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1A81" w:rsidRDefault="0075716D" w:rsidP="00541A81">
      <w:pPr>
        <w:spacing w:after="0" w:line="240" w:lineRule="auto"/>
        <w:jc w:val="center"/>
        <w:rPr>
          <w:rFonts w:ascii="Times New Roman" w:hAnsi="Times New Roman" w:cs="Times New Roman"/>
          <w:sz w:val="32"/>
          <w:szCs w:val="24"/>
        </w:rPr>
      </w:pPr>
      <w:bookmarkStart w:id="0" w:name="_GoBack"/>
      <w:bookmarkEnd w:id="0"/>
      <w:r>
        <w:rPr>
          <w:noProof/>
          <w:lang w:eastAsia="es-DO"/>
        </w:rPr>
        <w:drawing>
          <wp:anchor distT="0" distB="0" distL="114300" distR="114300" simplePos="0" relativeHeight="252053504" behindDoc="1" locked="0" layoutInCell="1" allowOverlap="1" wp14:anchorId="27F12FC4" wp14:editId="6AC238DC">
            <wp:simplePos x="0" y="0"/>
            <wp:positionH relativeFrom="column">
              <wp:posOffset>-1280783</wp:posOffset>
            </wp:positionH>
            <wp:positionV relativeFrom="paragraph">
              <wp:posOffset>-814201</wp:posOffset>
            </wp:positionV>
            <wp:extent cx="7625194" cy="9867900"/>
            <wp:effectExtent l="0" t="0" r="0" b="0"/>
            <wp:wrapNone/>
            <wp:docPr id="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ntilla Memoria 2018-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25194" cy="9867900"/>
                    </a:xfrm>
                    <a:prstGeom prst="rect">
                      <a:avLst/>
                    </a:prstGeom>
                  </pic:spPr>
                </pic:pic>
              </a:graphicData>
            </a:graphic>
            <wp14:sizeRelH relativeFrom="page">
              <wp14:pctWidth>0</wp14:pctWidth>
            </wp14:sizeRelH>
            <wp14:sizeRelV relativeFrom="page">
              <wp14:pctHeight>0</wp14:pctHeight>
            </wp14:sizeRelV>
          </wp:anchor>
        </w:drawing>
      </w:r>
    </w:p>
    <w:p w:rsidR="00860CEC" w:rsidRDefault="00860CEC" w:rsidP="00541A81">
      <w:pPr>
        <w:spacing w:after="0" w:line="240" w:lineRule="auto"/>
        <w:jc w:val="center"/>
        <w:rPr>
          <w:rFonts w:ascii="Times New Roman" w:hAnsi="Times New Roman" w:cs="Times New Roman"/>
          <w:sz w:val="32"/>
          <w:szCs w:val="24"/>
        </w:rPr>
      </w:pPr>
    </w:p>
    <w:p w:rsidR="00860CEC" w:rsidRDefault="00860CEC" w:rsidP="00541A81">
      <w:pPr>
        <w:spacing w:after="0" w:line="240" w:lineRule="auto"/>
        <w:jc w:val="center"/>
        <w:rPr>
          <w:rFonts w:ascii="Times New Roman" w:hAnsi="Times New Roman" w:cs="Times New Roman"/>
          <w:sz w:val="32"/>
          <w:szCs w:val="24"/>
        </w:rPr>
      </w:pPr>
    </w:p>
    <w:p w:rsidR="00860CEC" w:rsidRDefault="00860CEC" w:rsidP="00860CEC">
      <w:pPr>
        <w:tabs>
          <w:tab w:val="left" w:pos="1152"/>
        </w:tabs>
        <w:spacing w:after="0" w:line="240" w:lineRule="auto"/>
        <w:rPr>
          <w:rFonts w:ascii="Times New Roman" w:hAnsi="Times New Roman" w:cs="Times New Roman"/>
          <w:sz w:val="32"/>
          <w:szCs w:val="24"/>
        </w:rPr>
      </w:pPr>
      <w:r>
        <w:rPr>
          <w:rFonts w:ascii="Times New Roman" w:hAnsi="Times New Roman" w:cs="Times New Roman"/>
          <w:sz w:val="32"/>
          <w:szCs w:val="24"/>
        </w:rPr>
        <w:tab/>
      </w:r>
    </w:p>
    <w:p w:rsidR="00860CEC" w:rsidRDefault="00860CEC" w:rsidP="00541A81">
      <w:pPr>
        <w:spacing w:after="0" w:line="240" w:lineRule="auto"/>
        <w:jc w:val="center"/>
        <w:rPr>
          <w:rFonts w:ascii="Times New Roman" w:hAnsi="Times New Roman" w:cs="Times New Roman"/>
          <w:sz w:val="32"/>
          <w:szCs w:val="24"/>
        </w:rPr>
      </w:pPr>
    </w:p>
    <w:p w:rsidR="00860CEC" w:rsidRDefault="00860CEC" w:rsidP="00541A81">
      <w:pPr>
        <w:spacing w:after="0" w:line="240" w:lineRule="auto"/>
        <w:jc w:val="center"/>
        <w:rPr>
          <w:rFonts w:ascii="Times New Roman" w:hAnsi="Times New Roman" w:cs="Times New Roman"/>
          <w:sz w:val="32"/>
          <w:szCs w:val="24"/>
        </w:rPr>
      </w:pPr>
    </w:p>
    <w:p w:rsidR="00860CEC" w:rsidRDefault="00860CEC" w:rsidP="00541A81">
      <w:pPr>
        <w:spacing w:after="0" w:line="240" w:lineRule="auto"/>
        <w:jc w:val="center"/>
        <w:rPr>
          <w:rFonts w:ascii="Times New Roman" w:hAnsi="Times New Roman" w:cs="Times New Roman"/>
          <w:sz w:val="32"/>
          <w:szCs w:val="24"/>
        </w:rPr>
      </w:pPr>
    </w:p>
    <w:p w:rsidR="00860CEC" w:rsidRDefault="00860CEC" w:rsidP="00541A81">
      <w:pPr>
        <w:spacing w:after="0" w:line="240" w:lineRule="auto"/>
        <w:jc w:val="center"/>
        <w:rPr>
          <w:rFonts w:ascii="Times New Roman" w:hAnsi="Times New Roman" w:cs="Times New Roman"/>
          <w:sz w:val="32"/>
          <w:szCs w:val="24"/>
        </w:rPr>
      </w:pPr>
    </w:p>
    <w:p w:rsidR="00860CEC" w:rsidRDefault="00860CEC" w:rsidP="00541A81">
      <w:pPr>
        <w:spacing w:after="0" w:line="240" w:lineRule="auto"/>
        <w:jc w:val="center"/>
        <w:rPr>
          <w:rFonts w:ascii="Times New Roman" w:hAnsi="Times New Roman" w:cs="Times New Roman"/>
          <w:sz w:val="32"/>
          <w:szCs w:val="24"/>
        </w:rPr>
      </w:pPr>
    </w:p>
    <w:p w:rsidR="00860CEC" w:rsidRDefault="00860CEC" w:rsidP="00541A81">
      <w:pPr>
        <w:spacing w:after="0" w:line="240" w:lineRule="auto"/>
        <w:jc w:val="center"/>
        <w:rPr>
          <w:rFonts w:ascii="Times New Roman" w:hAnsi="Times New Roman" w:cs="Times New Roman"/>
          <w:sz w:val="32"/>
          <w:szCs w:val="24"/>
        </w:rPr>
      </w:pPr>
    </w:p>
    <w:p w:rsidR="00860CEC" w:rsidRDefault="00860CEC" w:rsidP="00541A81">
      <w:pPr>
        <w:spacing w:after="0" w:line="240" w:lineRule="auto"/>
        <w:jc w:val="center"/>
        <w:rPr>
          <w:rFonts w:ascii="Times New Roman" w:hAnsi="Times New Roman" w:cs="Times New Roman"/>
          <w:sz w:val="32"/>
          <w:szCs w:val="24"/>
        </w:rPr>
      </w:pPr>
    </w:p>
    <w:p w:rsidR="00860CEC" w:rsidRDefault="00860CEC" w:rsidP="00541A81">
      <w:pPr>
        <w:spacing w:after="0" w:line="240" w:lineRule="auto"/>
        <w:jc w:val="center"/>
        <w:rPr>
          <w:rFonts w:ascii="Times New Roman" w:hAnsi="Times New Roman" w:cs="Times New Roman"/>
          <w:sz w:val="32"/>
          <w:szCs w:val="24"/>
        </w:rPr>
      </w:pPr>
    </w:p>
    <w:p w:rsidR="00860CEC" w:rsidRDefault="00860CEC" w:rsidP="00541A81">
      <w:pPr>
        <w:spacing w:after="0" w:line="240" w:lineRule="auto"/>
        <w:jc w:val="center"/>
        <w:rPr>
          <w:rFonts w:ascii="Times New Roman" w:hAnsi="Times New Roman" w:cs="Times New Roman"/>
          <w:sz w:val="32"/>
          <w:szCs w:val="24"/>
        </w:rPr>
      </w:pPr>
    </w:p>
    <w:p w:rsidR="00860CEC" w:rsidRDefault="00860CEC" w:rsidP="00541A81">
      <w:pPr>
        <w:spacing w:after="0" w:line="240" w:lineRule="auto"/>
        <w:jc w:val="center"/>
        <w:rPr>
          <w:rFonts w:ascii="Times New Roman" w:hAnsi="Times New Roman" w:cs="Times New Roman"/>
          <w:sz w:val="32"/>
          <w:szCs w:val="24"/>
        </w:rPr>
      </w:pPr>
    </w:p>
    <w:p w:rsidR="00860CEC" w:rsidRDefault="00860CEC" w:rsidP="00541A81">
      <w:pPr>
        <w:spacing w:after="0" w:line="240" w:lineRule="auto"/>
        <w:jc w:val="center"/>
        <w:rPr>
          <w:rFonts w:ascii="Times New Roman" w:hAnsi="Times New Roman" w:cs="Times New Roman"/>
          <w:sz w:val="32"/>
          <w:szCs w:val="24"/>
        </w:rPr>
      </w:pPr>
    </w:p>
    <w:p w:rsidR="00860CEC" w:rsidRDefault="00860CEC" w:rsidP="00541A81">
      <w:pPr>
        <w:spacing w:after="0" w:line="240" w:lineRule="auto"/>
        <w:jc w:val="center"/>
        <w:rPr>
          <w:rFonts w:ascii="Times New Roman" w:hAnsi="Times New Roman" w:cs="Times New Roman"/>
          <w:sz w:val="32"/>
          <w:szCs w:val="24"/>
        </w:rPr>
      </w:pPr>
    </w:p>
    <w:p w:rsidR="00860CEC" w:rsidRDefault="00860CEC" w:rsidP="00541A81">
      <w:pPr>
        <w:spacing w:after="0" w:line="240" w:lineRule="auto"/>
        <w:jc w:val="center"/>
        <w:rPr>
          <w:rFonts w:ascii="Times New Roman" w:hAnsi="Times New Roman" w:cs="Times New Roman"/>
          <w:sz w:val="32"/>
          <w:szCs w:val="24"/>
        </w:rPr>
      </w:pPr>
    </w:p>
    <w:p w:rsidR="00860CEC" w:rsidRDefault="00860CEC" w:rsidP="00541A81">
      <w:pPr>
        <w:spacing w:after="0" w:line="240" w:lineRule="auto"/>
        <w:jc w:val="center"/>
        <w:rPr>
          <w:rFonts w:ascii="Times New Roman" w:hAnsi="Times New Roman" w:cs="Times New Roman"/>
          <w:sz w:val="32"/>
          <w:szCs w:val="24"/>
        </w:rPr>
      </w:pPr>
    </w:p>
    <w:p w:rsidR="00860CEC" w:rsidRDefault="00860CEC" w:rsidP="00541A81">
      <w:pPr>
        <w:spacing w:after="0" w:line="240" w:lineRule="auto"/>
        <w:jc w:val="center"/>
        <w:rPr>
          <w:rFonts w:ascii="Times New Roman" w:hAnsi="Times New Roman" w:cs="Times New Roman"/>
          <w:sz w:val="32"/>
          <w:szCs w:val="24"/>
        </w:rPr>
      </w:pPr>
    </w:p>
    <w:p w:rsidR="00860CEC" w:rsidRDefault="00860CEC" w:rsidP="00541A81">
      <w:pPr>
        <w:spacing w:after="0" w:line="240" w:lineRule="auto"/>
        <w:jc w:val="center"/>
        <w:rPr>
          <w:rFonts w:ascii="Times New Roman" w:hAnsi="Times New Roman" w:cs="Times New Roman"/>
          <w:sz w:val="32"/>
          <w:szCs w:val="24"/>
        </w:rPr>
      </w:pPr>
    </w:p>
    <w:p w:rsidR="00860CEC" w:rsidRDefault="00860CEC" w:rsidP="00541A81">
      <w:pPr>
        <w:spacing w:after="0" w:line="240" w:lineRule="auto"/>
        <w:jc w:val="center"/>
        <w:rPr>
          <w:rFonts w:ascii="Times New Roman" w:hAnsi="Times New Roman" w:cs="Times New Roman"/>
          <w:sz w:val="32"/>
          <w:szCs w:val="24"/>
        </w:rPr>
      </w:pPr>
    </w:p>
    <w:p w:rsidR="00860CEC" w:rsidRDefault="00860CEC" w:rsidP="00541A81">
      <w:pPr>
        <w:spacing w:after="0" w:line="240" w:lineRule="auto"/>
        <w:jc w:val="center"/>
        <w:rPr>
          <w:rFonts w:ascii="Times New Roman" w:hAnsi="Times New Roman" w:cs="Times New Roman"/>
          <w:sz w:val="32"/>
          <w:szCs w:val="24"/>
        </w:rPr>
      </w:pPr>
    </w:p>
    <w:p w:rsidR="00860CEC" w:rsidRDefault="00860CEC" w:rsidP="00541A81">
      <w:pPr>
        <w:spacing w:after="0" w:line="240" w:lineRule="auto"/>
        <w:jc w:val="center"/>
        <w:rPr>
          <w:rFonts w:ascii="Times New Roman" w:hAnsi="Times New Roman" w:cs="Times New Roman"/>
          <w:sz w:val="32"/>
          <w:szCs w:val="24"/>
        </w:rPr>
      </w:pPr>
    </w:p>
    <w:p w:rsidR="00860CEC" w:rsidRDefault="00860CEC" w:rsidP="00541A81">
      <w:pPr>
        <w:spacing w:after="0" w:line="240" w:lineRule="auto"/>
        <w:jc w:val="center"/>
        <w:rPr>
          <w:rFonts w:ascii="Times New Roman" w:hAnsi="Times New Roman" w:cs="Times New Roman"/>
          <w:sz w:val="32"/>
          <w:szCs w:val="24"/>
        </w:rPr>
      </w:pPr>
    </w:p>
    <w:p w:rsidR="00860CEC" w:rsidRDefault="00860CEC" w:rsidP="00541A81">
      <w:pPr>
        <w:spacing w:after="0" w:line="240" w:lineRule="auto"/>
        <w:jc w:val="center"/>
        <w:rPr>
          <w:rFonts w:ascii="Times New Roman" w:hAnsi="Times New Roman" w:cs="Times New Roman"/>
          <w:sz w:val="32"/>
          <w:szCs w:val="24"/>
        </w:rPr>
      </w:pPr>
    </w:p>
    <w:p w:rsidR="00860CEC" w:rsidRDefault="00860CEC" w:rsidP="00541A81">
      <w:pPr>
        <w:spacing w:after="0" w:line="240" w:lineRule="auto"/>
        <w:jc w:val="center"/>
        <w:rPr>
          <w:rFonts w:ascii="Times New Roman" w:hAnsi="Times New Roman" w:cs="Times New Roman"/>
          <w:sz w:val="32"/>
          <w:szCs w:val="24"/>
        </w:rPr>
      </w:pPr>
    </w:p>
    <w:p w:rsidR="00860CEC" w:rsidRDefault="00860CEC" w:rsidP="00541A81">
      <w:pPr>
        <w:spacing w:after="0" w:line="240" w:lineRule="auto"/>
        <w:jc w:val="center"/>
        <w:rPr>
          <w:rFonts w:ascii="Times New Roman" w:hAnsi="Times New Roman" w:cs="Times New Roman"/>
          <w:sz w:val="32"/>
          <w:szCs w:val="24"/>
        </w:rPr>
      </w:pPr>
    </w:p>
    <w:p w:rsidR="00860CEC" w:rsidRDefault="00860CEC" w:rsidP="00541A81">
      <w:pPr>
        <w:spacing w:after="0" w:line="240" w:lineRule="auto"/>
        <w:jc w:val="center"/>
        <w:rPr>
          <w:rFonts w:ascii="Times New Roman" w:hAnsi="Times New Roman" w:cs="Times New Roman"/>
          <w:sz w:val="32"/>
          <w:szCs w:val="24"/>
        </w:rPr>
      </w:pPr>
    </w:p>
    <w:p w:rsidR="00860CEC" w:rsidRDefault="00860CEC" w:rsidP="00541A81">
      <w:pPr>
        <w:spacing w:after="0" w:line="240" w:lineRule="auto"/>
        <w:jc w:val="center"/>
        <w:rPr>
          <w:rFonts w:ascii="Times New Roman" w:hAnsi="Times New Roman" w:cs="Times New Roman"/>
          <w:sz w:val="32"/>
          <w:szCs w:val="24"/>
        </w:rPr>
      </w:pPr>
    </w:p>
    <w:p w:rsidR="00860CEC" w:rsidRDefault="00860CEC" w:rsidP="00541A81">
      <w:pPr>
        <w:spacing w:after="0" w:line="240" w:lineRule="auto"/>
        <w:jc w:val="center"/>
        <w:rPr>
          <w:rFonts w:ascii="Times New Roman" w:hAnsi="Times New Roman" w:cs="Times New Roman"/>
          <w:sz w:val="32"/>
          <w:szCs w:val="24"/>
        </w:rPr>
      </w:pPr>
    </w:p>
    <w:p w:rsidR="00860CEC" w:rsidRDefault="00860CEC" w:rsidP="00541A81">
      <w:pPr>
        <w:spacing w:after="0" w:line="240" w:lineRule="auto"/>
        <w:jc w:val="center"/>
        <w:rPr>
          <w:rFonts w:ascii="Times New Roman" w:hAnsi="Times New Roman" w:cs="Times New Roman"/>
          <w:sz w:val="32"/>
          <w:szCs w:val="24"/>
        </w:rPr>
      </w:pPr>
    </w:p>
    <w:p w:rsidR="00860CEC" w:rsidRDefault="00860CEC" w:rsidP="00541A81">
      <w:pPr>
        <w:spacing w:after="0" w:line="240" w:lineRule="auto"/>
        <w:jc w:val="center"/>
        <w:rPr>
          <w:rFonts w:ascii="Times New Roman" w:hAnsi="Times New Roman" w:cs="Times New Roman"/>
          <w:sz w:val="32"/>
          <w:szCs w:val="24"/>
        </w:rPr>
      </w:pPr>
    </w:p>
    <w:p w:rsidR="00860CEC" w:rsidRDefault="00860CEC" w:rsidP="00541A81">
      <w:pPr>
        <w:spacing w:after="0" w:line="240" w:lineRule="auto"/>
        <w:jc w:val="center"/>
        <w:rPr>
          <w:rFonts w:ascii="Times New Roman" w:hAnsi="Times New Roman" w:cs="Times New Roman"/>
          <w:sz w:val="32"/>
          <w:szCs w:val="24"/>
        </w:rPr>
      </w:pPr>
    </w:p>
    <w:p w:rsidR="00860CEC" w:rsidRDefault="00860CEC" w:rsidP="00541A81">
      <w:pPr>
        <w:spacing w:after="0" w:line="240" w:lineRule="auto"/>
        <w:jc w:val="center"/>
        <w:rPr>
          <w:rFonts w:ascii="Times New Roman" w:hAnsi="Times New Roman" w:cs="Times New Roman"/>
          <w:sz w:val="32"/>
          <w:szCs w:val="24"/>
        </w:rPr>
      </w:pPr>
    </w:p>
    <w:p w:rsidR="00860CEC" w:rsidRDefault="00860CEC" w:rsidP="00541A81">
      <w:pPr>
        <w:spacing w:after="0" w:line="240" w:lineRule="auto"/>
        <w:jc w:val="center"/>
        <w:rPr>
          <w:rFonts w:ascii="Times New Roman" w:hAnsi="Times New Roman" w:cs="Times New Roman"/>
          <w:sz w:val="32"/>
          <w:szCs w:val="24"/>
        </w:rPr>
      </w:pPr>
    </w:p>
    <w:p w:rsidR="00860CEC" w:rsidRPr="00541A81" w:rsidRDefault="004C1A9A" w:rsidP="00541A81">
      <w:pPr>
        <w:spacing w:after="0" w:line="240" w:lineRule="auto"/>
        <w:jc w:val="center"/>
        <w:rPr>
          <w:rFonts w:ascii="Times New Roman" w:hAnsi="Times New Roman" w:cs="Times New Roman"/>
          <w:sz w:val="32"/>
          <w:szCs w:val="24"/>
        </w:rPr>
      </w:pPr>
      <w:r w:rsidRPr="009C2D87">
        <w:rPr>
          <w:noProof/>
          <w:sz w:val="24"/>
          <w:szCs w:val="24"/>
          <w:lang w:eastAsia="es-DO"/>
        </w:rPr>
        <w:lastRenderedPageBreak/>
        <w:drawing>
          <wp:anchor distT="0" distB="0" distL="114300" distR="114300" simplePos="0" relativeHeight="251714560" behindDoc="1" locked="0" layoutInCell="1" allowOverlap="1" wp14:anchorId="7638C5EB" wp14:editId="7B0DC340">
            <wp:simplePos x="0" y="0"/>
            <wp:positionH relativeFrom="column">
              <wp:posOffset>230534</wp:posOffset>
            </wp:positionH>
            <wp:positionV relativeFrom="paragraph">
              <wp:posOffset>52358</wp:posOffset>
            </wp:positionV>
            <wp:extent cx="4610677" cy="1047173"/>
            <wp:effectExtent l="0" t="0" r="0" b="0"/>
            <wp:wrapSquare wrapText="bothSides"/>
            <wp:docPr id="7179" name="Imagen 7179" descr="MESCy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MESCyT">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l="15582" t="6151" r="8971" b="8508"/>
                    <a:stretch>
                      <a:fillRect/>
                    </a:stretch>
                  </pic:blipFill>
                  <pic:spPr bwMode="auto">
                    <a:xfrm>
                      <a:off x="0" y="0"/>
                      <a:ext cx="4610677" cy="10471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76CF" w:rsidRPr="006E16DB" w:rsidRDefault="00CA76CF" w:rsidP="00971F1C">
      <w:pPr>
        <w:rPr>
          <w:rFonts w:ascii="Times New Roman" w:hAnsi="Times New Roman" w:cs="Times New Roman"/>
          <w:sz w:val="24"/>
          <w:szCs w:val="24"/>
        </w:rPr>
      </w:pPr>
    </w:p>
    <w:p w:rsidR="00CA76CF" w:rsidRPr="004C1A9A" w:rsidRDefault="00CA76CF" w:rsidP="00CA76CF">
      <w:pPr>
        <w:autoSpaceDE w:val="0"/>
        <w:autoSpaceDN w:val="0"/>
        <w:adjustRightInd w:val="0"/>
        <w:spacing w:after="0" w:line="240" w:lineRule="auto"/>
        <w:rPr>
          <w:rFonts w:ascii="Times New Roman" w:hAnsi="Times New Roman" w:cs="Times New Roman"/>
          <w:b/>
          <w:bCs/>
          <w:i/>
          <w:iCs/>
          <w:sz w:val="14"/>
          <w:szCs w:val="28"/>
        </w:rPr>
      </w:pPr>
    </w:p>
    <w:p w:rsidR="006E16DB" w:rsidRPr="004C1A9A" w:rsidRDefault="006E16DB" w:rsidP="00CA76CF">
      <w:pPr>
        <w:autoSpaceDE w:val="0"/>
        <w:autoSpaceDN w:val="0"/>
        <w:adjustRightInd w:val="0"/>
        <w:spacing w:after="0" w:line="240" w:lineRule="auto"/>
        <w:rPr>
          <w:rFonts w:ascii="Times New Roman" w:hAnsi="Times New Roman" w:cs="Times New Roman"/>
          <w:b/>
          <w:bCs/>
          <w:i/>
          <w:iCs/>
          <w:sz w:val="18"/>
          <w:szCs w:val="28"/>
        </w:rPr>
      </w:pPr>
    </w:p>
    <w:p w:rsidR="00CE4E7C" w:rsidRPr="0087361E" w:rsidRDefault="00CE4E7C" w:rsidP="00CE4E7C">
      <w:pPr>
        <w:autoSpaceDE w:val="0"/>
        <w:autoSpaceDN w:val="0"/>
        <w:adjustRightInd w:val="0"/>
        <w:spacing w:after="0"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Dr</w:t>
      </w:r>
      <w:r w:rsidRPr="0087361E">
        <w:rPr>
          <w:rFonts w:ascii="Times New Roman" w:hAnsi="Times New Roman" w:cs="Times New Roman"/>
          <w:b/>
          <w:bCs/>
          <w:i/>
          <w:iCs/>
          <w:sz w:val="28"/>
          <w:szCs w:val="28"/>
        </w:rPr>
        <w:t>a. Alejandrina Germán</w:t>
      </w:r>
    </w:p>
    <w:p w:rsidR="00CE4E7C" w:rsidRDefault="00CE4E7C" w:rsidP="00CE4E7C">
      <w:pPr>
        <w:autoSpaceDE w:val="0"/>
        <w:autoSpaceDN w:val="0"/>
        <w:adjustRightInd w:val="0"/>
        <w:spacing w:after="0" w:line="240" w:lineRule="auto"/>
        <w:jc w:val="center"/>
        <w:rPr>
          <w:rFonts w:ascii="Times New Roman" w:hAnsi="Times New Roman" w:cs="Times New Roman"/>
          <w:sz w:val="28"/>
          <w:szCs w:val="28"/>
        </w:rPr>
      </w:pPr>
      <w:r w:rsidRPr="0087361E">
        <w:rPr>
          <w:rFonts w:ascii="Times New Roman" w:hAnsi="Times New Roman" w:cs="Times New Roman"/>
          <w:sz w:val="28"/>
          <w:szCs w:val="28"/>
        </w:rPr>
        <w:t>Ministra de Educación Superior, Ciencia y Tecnología</w:t>
      </w:r>
    </w:p>
    <w:p w:rsidR="00CE4E7C" w:rsidRPr="007A70CC" w:rsidRDefault="00CE4E7C" w:rsidP="00CE4E7C">
      <w:pPr>
        <w:autoSpaceDE w:val="0"/>
        <w:autoSpaceDN w:val="0"/>
        <w:adjustRightInd w:val="0"/>
        <w:spacing w:after="0" w:line="240" w:lineRule="auto"/>
        <w:jc w:val="center"/>
        <w:rPr>
          <w:rFonts w:ascii="Times New Roman" w:hAnsi="Times New Roman" w:cs="Times New Roman"/>
          <w:sz w:val="32"/>
          <w:szCs w:val="28"/>
        </w:rPr>
      </w:pPr>
    </w:p>
    <w:p w:rsidR="00CE4E7C" w:rsidRPr="007A70CC" w:rsidRDefault="00CE4E7C" w:rsidP="00CE4E7C">
      <w:pPr>
        <w:autoSpaceDE w:val="0"/>
        <w:autoSpaceDN w:val="0"/>
        <w:adjustRightInd w:val="0"/>
        <w:spacing w:after="0" w:line="240" w:lineRule="auto"/>
        <w:jc w:val="center"/>
        <w:rPr>
          <w:rFonts w:ascii="Times New Roman" w:hAnsi="Times New Roman" w:cs="Times New Roman"/>
          <w:b/>
          <w:bCs/>
          <w:i/>
          <w:iCs/>
          <w:sz w:val="28"/>
          <w:szCs w:val="28"/>
        </w:rPr>
      </w:pPr>
      <w:r w:rsidRPr="007A70CC">
        <w:rPr>
          <w:rFonts w:ascii="Times New Roman" w:hAnsi="Times New Roman" w:cs="Times New Roman"/>
          <w:b/>
          <w:bCs/>
          <w:i/>
          <w:iCs/>
          <w:sz w:val="28"/>
          <w:szCs w:val="28"/>
        </w:rPr>
        <w:t xml:space="preserve">Dr. Pedro Antonio Eduardo </w:t>
      </w:r>
    </w:p>
    <w:p w:rsidR="00CE4E7C" w:rsidRDefault="00CE4E7C" w:rsidP="00CE4E7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Director del Gabinete Ministerial</w:t>
      </w:r>
    </w:p>
    <w:p w:rsidR="00CE4E7C" w:rsidRPr="004C1A9A" w:rsidRDefault="00CE4E7C" w:rsidP="00CE4E7C">
      <w:pPr>
        <w:autoSpaceDE w:val="0"/>
        <w:autoSpaceDN w:val="0"/>
        <w:adjustRightInd w:val="0"/>
        <w:spacing w:after="0" w:line="240" w:lineRule="auto"/>
        <w:jc w:val="center"/>
        <w:rPr>
          <w:rFonts w:ascii="Times New Roman" w:hAnsi="Times New Roman" w:cs="Times New Roman"/>
          <w:sz w:val="14"/>
          <w:szCs w:val="28"/>
        </w:rPr>
      </w:pPr>
    </w:p>
    <w:p w:rsidR="00CE4E7C" w:rsidRPr="007A70CC" w:rsidRDefault="00CE4E7C" w:rsidP="00CE4E7C">
      <w:pPr>
        <w:autoSpaceDE w:val="0"/>
        <w:autoSpaceDN w:val="0"/>
        <w:adjustRightInd w:val="0"/>
        <w:spacing w:after="0" w:line="240" w:lineRule="auto"/>
        <w:rPr>
          <w:rFonts w:ascii="Times New Roman" w:hAnsi="Times New Roman" w:cs="Times New Roman"/>
          <w:b/>
          <w:bCs/>
          <w:i/>
          <w:iCs/>
          <w:sz w:val="16"/>
          <w:szCs w:val="28"/>
        </w:rPr>
      </w:pPr>
    </w:p>
    <w:p w:rsidR="00CE4E7C" w:rsidRPr="0087361E" w:rsidRDefault="00CE4E7C" w:rsidP="00CE4E7C">
      <w:pPr>
        <w:autoSpaceDE w:val="0"/>
        <w:autoSpaceDN w:val="0"/>
        <w:adjustRightInd w:val="0"/>
        <w:spacing w:after="0" w:line="240" w:lineRule="auto"/>
        <w:jc w:val="center"/>
        <w:rPr>
          <w:rFonts w:ascii="Times New Roman" w:hAnsi="Times New Roman" w:cs="Times New Roman"/>
          <w:b/>
          <w:bCs/>
          <w:i/>
          <w:iCs/>
          <w:sz w:val="28"/>
          <w:szCs w:val="28"/>
        </w:rPr>
      </w:pPr>
      <w:r w:rsidRPr="0087361E">
        <w:rPr>
          <w:rFonts w:ascii="Times New Roman" w:hAnsi="Times New Roman" w:cs="Times New Roman"/>
          <w:b/>
          <w:bCs/>
          <w:i/>
          <w:iCs/>
          <w:sz w:val="28"/>
          <w:szCs w:val="28"/>
        </w:rPr>
        <w:t>Dr. Rafael González</w:t>
      </w:r>
    </w:p>
    <w:p w:rsidR="00CE4E7C" w:rsidRDefault="00CE4E7C" w:rsidP="00CE4E7C">
      <w:pPr>
        <w:autoSpaceDE w:val="0"/>
        <w:autoSpaceDN w:val="0"/>
        <w:adjustRightInd w:val="0"/>
        <w:spacing w:after="0" w:line="240" w:lineRule="auto"/>
        <w:jc w:val="center"/>
        <w:rPr>
          <w:rFonts w:ascii="Times New Roman" w:hAnsi="Times New Roman" w:cs="Times New Roman"/>
          <w:sz w:val="28"/>
          <w:szCs w:val="28"/>
        </w:rPr>
      </w:pPr>
      <w:r w:rsidRPr="0087361E">
        <w:rPr>
          <w:rFonts w:ascii="Times New Roman" w:hAnsi="Times New Roman" w:cs="Times New Roman"/>
          <w:sz w:val="28"/>
          <w:szCs w:val="28"/>
        </w:rPr>
        <w:t>Viceministro de Educación Superior</w:t>
      </w:r>
    </w:p>
    <w:p w:rsidR="00CE4E7C" w:rsidRPr="004C1A9A" w:rsidRDefault="00CE4E7C" w:rsidP="00CE4E7C">
      <w:pPr>
        <w:autoSpaceDE w:val="0"/>
        <w:autoSpaceDN w:val="0"/>
        <w:adjustRightInd w:val="0"/>
        <w:spacing w:after="0" w:line="240" w:lineRule="auto"/>
        <w:jc w:val="center"/>
        <w:rPr>
          <w:rFonts w:ascii="Times New Roman" w:hAnsi="Times New Roman" w:cs="Times New Roman"/>
          <w:sz w:val="14"/>
          <w:szCs w:val="28"/>
        </w:rPr>
      </w:pPr>
    </w:p>
    <w:p w:rsidR="00CE4E7C" w:rsidRPr="007A70CC" w:rsidRDefault="00CE4E7C" w:rsidP="00CE4E7C">
      <w:pPr>
        <w:autoSpaceDE w:val="0"/>
        <w:autoSpaceDN w:val="0"/>
        <w:adjustRightInd w:val="0"/>
        <w:spacing w:after="0" w:line="240" w:lineRule="auto"/>
        <w:jc w:val="center"/>
        <w:rPr>
          <w:rFonts w:ascii="Times New Roman" w:hAnsi="Times New Roman" w:cs="Times New Roman"/>
          <w:b/>
          <w:bCs/>
          <w:i/>
          <w:iCs/>
          <w:sz w:val="20"/>
          <w:szCs w:val="28"/>
        </w:rPr>
      </w:pPr>
    </w:p>
    <w:p w:rsidR="00CE4E7C" w:rsidRPr="0087361E" w:rsidRDefault="00CE4E7C" w:rsidP="00CE4E7C">
      <w:pPr>
        <w:autoSpaceDE w:val="0"/>
        <w:autoSpaceDN w:val="0"/>
        <w:adjustRightInd w:val="0"/>
        <w:spacing w:after="0" w:line="240" w:lineRule="auto"/>
        <w:jc w:val="center"/>
        <w:rPr>
          <w:rFonts w:ascii="Times New Roman" w:hAnsi="Times New Roman" w:cs="Times New Roman"/>
          <w:b/>
          <w:bCs/>
          <w:i/>
          <w:iCs/>
          <w:sz w:val="28"/>
          <w:szCs w:val="28"/>
        </w:rPr>
      </w:pPr>
      <w:r w:rsidRPr="0087361E">
        <w:rPr>
          <w:rFonts w:ascii="Times New Roman" w:hAnsi="Times New Roman" w:cs="Times New Roman"/>
          <w:b/>
          <w:bCs/>
          <w:i/>
          <w:iCs/>
          <w:sz w:val="28"/>
          <w:szCs w:val="28"/>
        </w:rPr>
        <w:t>Dr. Plácido Gómez</w:t>
      </w:r>
    </w:p>
    <w:p w:rsidR="00CE4E7C" w:rsidRDefault="00CE4E7C" w:rsidP="00CE4E7C">
      <w:pPr>
        <w:jc w:val="center"/>
        <w:rPr>
          <w:rFonts w:ascii="Times New Roman" w:hAnsi="Times New Roman" w:cs="Times New Roman"/>
          <w:sz w:val="28"/>
          <w:szCs w:val="28"/>
        </w:rPr>
      </w:pPr>
      <w:r w:rsidRPr="0087361E">
        <w:rPr>
          <w:rFonts w:ascii="Times New Roman" w:hAnsi="Times New Roman" w:cs="Times New Roman"/>
          <w:sz w:val="28"/>
          <w:szCs w:val="28"/>
        </w:rPr>
        <w:t>Viceministro de Ciencia y Tecnología</w:t>
      </w:r>
    </w:p>
    <w:p w:rsidR="00CE4E7C" w:rsidRPr="007A70CC" w:rsidRDefault="00CE4E7C" w:rsidP="00CE4E7C">
      <w:pPr>
        <w:autoSpaceDE w:val="0"/>
        <w:autoSpaceDN w:val="0"/>
        <w:adjustRightInd w:val="0"/>
        <w:spacing w:after="0" w:line="240" w:lineRule="auto"/>
        <w:rPr>
          <w:rFonts w:ascii="Times New Roman" w:hAnsi="Times New Roman" w:cs="Times New Roman"/>
          <w:b/>
          <w:bCs/>
          <w:i/>
          <w:iCs/>
          <w:sz w:val="24"/>
          <w:szCs w:val="28"/>
        </w:rPr>
      </w:pPr>
    </w:p>
    <w:p w:rsidR="00CE4E7C" w:rsidRPr="0087361E" w:rsidRDefault="00CE4E7C" w:rsidP="00CE4E7C">
      <w:pPr>
        <w:autoSpaceDE w:val="0"/>
        <w:autoSpaceDN w:val="0"/>
        <w:adjustRightInd w:val="0"/>
        <w:spacing w:after="0" w:line="240" w:lineRule="auto"/>
        <w:jc w:val="center"/>
        <w:rPr>
          <w:rFonts w:ascii="Times New Roman" w:hAnsi="Times New Roman" w:cs="Times New Roman"/>
          <w:b/>
          <w:bCs/>
          <w:i/>
          <w:iCs/>
          <w:sz w:val="28"/>
          <w:szCs w:val="28"/>
        </w:rPr>
      </w:pPr>
      <w:r w:rsidRPr="0087361E">
        <w:rPr>
          <w:rFonts w:ascii="Times New Roman" w:hAnsi="Times New Roman" w:cs="Times New Roman"/>
          <w:b/>
          <w:bCs/>
          <w:i/>
          <w:iCs/>
          <w:sz w:val="28"/>
          <w:szCs w:val="28"/>
        </w:rPr>
        <w:t xml:space="preserve">Dr. Saturnino de los Santos </w:t>
      </w:r>
    </w:p>
    <w:p w:rsidR="00CE4E7C" w:rsidRDefault="00CE4E7C" w:rsidP="00CE4E7C">
      <w:pPr>
        <w:autoSpaceDE w:val="0"/>
        <w:autoSpaceDN w:val="0"/>
        <w:adjustRightInd w:val="0"/>
        <w:spacing w:after="0" w:line="240" w:lineRule="auto"/>
        <w:jc w:val="center"/>
        <w:rPr>
          <w:rFonts w:ascii="Times New Roman" w:hAnsi="Times New Roman" w:cs="Times New Roman"/>
          <w:sz w:val="28"/>
          <w:szCs w:val="28"/>
        </w:rPr>
      </w:pPr>
      <w:r w:rsidRPr="0087361E">
        <w:rPr>
          <w:rFonts w:ascii="Times New Roman" w:hAnsi="Times New Roman" w:cs="Times New Roman"/>
          <w:sz w:val="28"/>
          <w:szCs w:val="28"/>
        </w:rPr>
        <w:t>Viceministro de Evaluación y Acreditación de las IES</w:t>
      </w:r>
    </w:p>
    <w:p w:rsidR="00CE4E7C" w:rsidRPr="007A70CC" w:rsidRDefault="00CE4E7C" w:rsidP="00CE4E7C">
      <w:pPr>
        <w:autoSpaceDE w:val="0"/>
        <w:autoSpaceDN w:val="0"/>
        <w:adjustRightInd w:val="0"/>
        <w:spacing w:after="0" w:line="240" w:lineRule="auto"/>
        <w:jc w:val="center"/>
        <w:rPr>
          <w:rFonts w:ascii="Times New Roman" w:hAnsi="Times New Roman" w:cs="Times New Roman"/>
          <w:sz w:val="18"/>
          <w:szCs w:val="28"/>
        </w:rPr>
      </w:pPr>
    </w:p>
    <w:p w:rsidR="00CE4E7C" w:rsidRPr="007A70CC" w:rsidRDefault="00CE4E7C" w:rsidP="00CE4E7C">
      <w:pPr>
        <w:autoSpaceDE w:val="0"/>
        <w:autoSpaceDN w:val="0"/>
        <w:adjustRightInd w:val="0"/>
        <w:spacing w:after="0" w:line="240" w:lineRule="auto"/>
        <w:jc w:val="center"/>
        <w:rPr>
          <w:rFonts w:ascii="Times New Roman" w:hAnsi="Times New Roman" w:cs="Times New Roman"/>
          <w:b/>
          <w:bCs/>
          <w:i/>
          <w:iCs/>
          <w:sz w:val="24"/>
          <w:szCs w:val="28"/>
        </w:rPr>
      </w:pPr>
    </w:p>
    <w:p w:rsidR="00CE4E7C" w:rsidRPr="0087361E" w:rsidRDefault="00CE4E7C" w:rsidP="00CE4E7C">
      <w:pPr>
        <w:autoSpaceDE w:val="0"/>
        <w:autoSpaceDN w:val="0"/>
        <w:adjustRightInd w:val="0"/>
        <w:spacing w:after="0"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Ing. Narciso Reyes Cabrera</w:t>
      </w:r>
    </w:p>
    <w:p w:rsidR="00CE4E7C" w:rsidRDefault="00CE4E7C" w:rsidP="00CE4E7C">
      <w:pPr>
        <w:autoSpaceDE w:val="0"/>
        <w:autoSpaceDN w:val="0"/>
        <w:adjustRightInd w:val="0"/>
        <w:spacing w:after="0" w:line="240" w:lineRule="auto"/>
        <w:jc w:val="center"/>
        <w:rPr>
          <w:rFonts w:ascii="Times New Roman" w:hAnsi="Times New Roman" w:cs="Times New Roman"/>
          <w:sz w:val="28"/>
          <w:szCs w:val="28"/>
        </w:rPr>
      </w:pPr>
      <w:r w:rsidRPr="0087361E">
        <w:rPr>
          <w:rFonts w:ascii="Times New Roman" w:hAnsi="Times New Roman" w:cs="Times New Roman"/>
          <w:sz w:val="28"/>
          <w:szCs w:val="28"/>
        </w:rPr>
        <w:t>Viceministro de Relaciones Internacionales</w:t>
      </w:r>
    </w:p>
    <w:p w:rsidR="00CE4E7C" w:rsidRPr="007A70CC" w:rsidRDefault="00CE4E7C" w:rsidP="00CE4E7C">
      <w:pPr>
        <w:autoSpaceDE w:val="0"/>
        <w:autoSpaceDN w:val="0"/>
        <w:adjustRightInd w:val="0"/>
        <w:spacing w:after="0" w:line="240" w:lineRule="auto"/>
        <w:jc w:val="center"/>
        <w:rPr>
          <w:rFonts w:ascii="Times New Roman" w:hAnsi="Times New Roman" w:cs="Times New Roman"/>
          <w:sz w:val="20"/>
          <w:szCs w:val="28"/>
        </w:rPr>
      </w:pPr>
    </w:p>
    <w:p w:rsidR="00CE4E7C" w:rsidRPr="007A70CC" w:rsidRDefault="00CE4E7C" w:rsidP="00CE4E7C">
      <w:pPr>
        <w:autoSpaceDE w:val="0"/>
        <w:autoSpaceDN w:val="0"/>
        <w:adjustRightInd w:val="0"/>
        <w:spacing w:after="0" w:line="240" w:lineRule="auto"/>
        <w:jc w:val="center"/>
        <w:rPr>
          <w:rFonts w:ascii="Times New Roman" w:hAnsi="Times New Roman" w:cs="Times New Roman"/>
          <w:b/>
          <w:bCs/>
          <w:i/>
          <w:iCs/>
          <w:sz w:val="24"/>
          <w:szCs w:val="28"/>
        </w:rPr>
      </w:pPr>
    </w:p>
    <w:p w:rsidR="00CE4E7C" w:rsidRPr="0087361E" w:rsidRDefault="00CE4E7C" w:rsidP="00CE4E7C">
      <w:pPr>
        <w:autoSpaceDE w:val="0"/>
        <w:autoSpaceDN w:val="0"/>
        <w:adjustRightInd w:val="0"/>
        <w:spacing w:after="0"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Dra</w:t>
      </w:r>
      <w:r w:rsidRPr="0087361E">
        <w:rPr>
          <w:rFonts w:ascii="Times New Roman" w:hAnsi="Times New Roman" w:cs="Times New Roman"/>
          <w:b/>
          <w:bCs/>
          <w:i/>
          <w:iCs/>
          <w:sz w:val="28"/>
          <w:szCs w:val="28"/>
        </w:rPr>
        <w:t>. Enid Gil</w:t>
      </w:r>
    </w:p>
    <w:p w:rsidR="00CE4E7C" w:rsidRDefault="00CE4E7C" w:rsidP="00CE4E7C">
      <w:pPr>
        <w:jc w:val="center"/>
        <w:rPr>
          <w:rFonts w:ascii="Times New Roman" w:hAnsi="Times New Roman" w:cs="Times New Roman"/>
          <w:sz w:val="28"/>
          <w:szCs w:val="28"/>
        </w:rPr>
      </w:pPr>
      <w:r w:rsidRPr="0087361E">
        <w:rPr>
          <w:rFonts w:ascii="Times New Roman" w:hAnsi="Times New Roman" w:cs="Times New Roman"/>
          <w:sz w:val="28"/>
          <w:szCs w:val="28"/>
        </w:rPr>
        <w:t xml:space="preserve">Viceministra de Extensión </w:t>
      </w:r>
    </w:p>
    <w:p w:rsidR="00CE4E7C" w:rsidRPr="007A70CC" w:rsidRDefault="00CE4E7C" w:rsidP="00CE4E7C">
      <w:pPr>
        <w:jc w:val="center"/>
        <w:rPr>
          <w:rFonts w:ascii="Times New Roman" w:hAnsi="Times New Roman" w:cs="Times New Roman"/>
          <w:sz w:val="10"/>
          <w:szCs w:val="28"/>
        </w:rPr>
      </w:pPr>
    </w:p>
    <w:p w:rsidR="00CE4E7C" w:rsidRPr="00971F1C" w:rsidRDefault="00CE4E7C" w:rsidP="00CE4E7C">
      <w:pPr>
        <w:autoSpaceDE w:val="0"/>
        <w:autoSpaceDN w:val="0"/>
        <w:adjustRightInd w:val="0"/>
        <w:spacing w:after="0" w:line="240" w:lineRule="auto"/>
        <w:jc w:val="center"/>
        <w:rPr>
          <w:rFonts w:ascii="Times New Roman" w:hAnsi="Times New Roman" w:cs="Times New Roman"/>
          <w:b/>
          <w:bCs/>
          <w:i/>
          <w:iCs/>
          <w:sz w:val="28"/>
          <w:szCs w:val="28"/>
        </w:rPr>
      </w:pPr>
      <w:r w:rsidRPr="00971F1C">
        <w:rPr>
          <w:rFonts w:ascii="Times New Roman" w:hAnsi="Times New Roman" w:cs="Times New Roman"/>
          <w:b/>
          <w:bCs/>
          <w:i/>
          <w:iCs/>
          <w:sz w:val="28"/>
          <w:szCs w:val="28"/>
        </w:rPr>
        <w:t xml:space="preserve">Lic. Edwin R. Ricardo Corniel </w:t>
      </w:r>
    </w:p>
    <w:p w:rsidR="00CE4E7C" w:rsidRDefault="00CE4E7C" w:rsidP="00CE4E7C">
      <w:pPr>
        <w:autoSpaceDE w:val="0"/>
        <w:autoSpaceDN w:val="0"/>
        <w:adjustRightInd w:val="0"/>
        <w:spacing w:after="0" w:line="240" w:lineRule="auto"/>
        <w:jc w:val="center"/>
        <w:rPr>
          <w:rFonts w:ascii="Times New Roman" w:hAnsi="Times New Roman" w:cs="Times New Roman"/>
          <w:sz w:val="28"/>
          <w:szCs w:val="28"/>
        </w:rPr>
      </w:pPr>
      <w:r w:rsidRPr="0087361E">
        <w:rPr>
          <w:rFonts w:ascii="Times New Roman" w:hAnsi="Times New Roman" w:cs="Times New Roman"/>
          <w:sz w:val="28"/>
          <w:szCs w:val="28"/>
        </w:rPr>
        <w:t xml:space="preserve">Viceministro de </w:t>
      </w:r>
      <w:r>
        <w:rPr>
          <w:rFonts w:ascii="Times New Roman" w:hAnsi="Times New Roman" w:cs="Times New Roman"/>
          <w:sz w:val="28"/>
          <w:szCs w:val="28"/>
        </w:rPr>
        <w:t>Emprendimiento</w:t>
      </w:r>
    </w:p>
    <w:p w:rsidR="00CE4E7C" w:rsidRDefault="00CE4E7C" w:rsidP="00CE4E7C">
      <w:pPr>
        <w:autoSpaceDE w:val="0"/>
        <w:autoSpaceDN w:val="0"/>
        <w:adjustRightInd w:val="0"/>
        <w:spacing w:after="0" w:line="240" w:lineRule="auto"/>
        <w:jc w:val="center"/>
        <w:rPr>
          <w:rFonts w:ascii="Times New Roman" w:hAnsi="Times New Roman" w:cs="Times New Roman"/>
          <w:sz w:val="28"/>
          <w:szCs w:val="28"/>
        </w:rPr>
      </w:pPr>
    </w:p>
    <w:p w:rsidR="00CE4E7C" w:rsidRPr="004C1A9A" w:rsidRDefault="00CE4E7C" w:rsidP="00CE4E7C">
      <w:pPr>
        <w:autoSpaceDE w:val="0"/>
        <w:autoSpaceDN w:val="0"/>
        <w:adjustRightInd w:val="0"/>
        <w:spacing w:after="0" w:line="240" w:lineRule="auto"/>
        <w:jc w:val="center"/>
        <w:rPr>
          <w:rFonts w:ascii="Times New Roman" w:hAnsi="Times New Roman" w:cs="Times New Roman"/>
          <w:sz w:val="14"/>
          <w:szCs w:val="28"/>
        </w:rPr>
      </w:pPr>
    </w:p>
    <w:p w:rsidR="00CE4E7C" w:rsidRPr="00971F1C" w:rsidRDefault="00CE4E7C" w:rsidP="00CE4E7C">
      <w:pPr>
        <w:autoSpaceDE w:val="0"/>
        <w:autoSpaceDN w:val="0"/>
        <w:adjustRightInd w:val="0"/>
        <w:spacing w:after="0" w:line="240" w:lineRule="auto"/>
        <w:jc w:val="center"/>
        <w:rPr>
          <w:rFonts w:ascii="Times New Roman" w:hAnsi="Times New Roman" w:cs="Times New Roman"/>
          <w:b/>
          <w:bCs/>
          <w:i/>
          <w:iCs/>
          <w:sz w:val="28"/>
          <w:szCs w:val="28"/>
        </w:rPr>
      </w:pPr>
      <w:r w:rsidRPr="00971F1C">
        <w:rPr>
          <w:rFonts w:ascii="Times New Roman" w:hAnsi="Times New Roman" w:cs="Times New Roman"/>
          <w:b/>
          <w:bCs/>
          <w:i/>
          <w:iCs/>
          <w:sz w:val="28"/>
          <w:szCs w:val="28"/>
        </w:rPr>
        <w:t xml:space="preserve">Lic. </w:t>
      </w:r>
      <w:r>
        <w:rPr>
          <w:rFonts w:ascii="Times New Roman" w:hAnsi="Times New Roman" w:cs="Times New Roman"/>
          <w:b/>
          <w:bCs/>
          <w:i/>
          <w:iCs/>
          <w:sz w:val="28"/>
          <w:szCs w:val="28"/>
        </w:rPr>
        <w:t xml:space="preserve">Matilde Lucrecia Ovalle </w:t>
      </w:r>
      <w:r w:rsidRPr="00971F1C">
        <w:rPr>
          <w:rFonts w:ascii="Times New Roman" w:hAnsi="Times New Roman" w:cs="Times New Roman"/>
          <w:b/>
          <w:bCs/>
          <w:i/>
          <w:iCs/>
          <w:sz w:val="28"/>
          <w:szCs w:val="28"/>
        </w:rPr>
        <w:t xml:space="preserve"> </w:t>
      </w:r>
    </w:p>
    <w:p w:rsidR="00CE4E7C" w:rsidRDefault="00CE4E7C" w:rsidP="00CE4E7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Directora General Administrativa y Financiera</w:t>
      </w:r>
    </w:p>
    <w:p w:rsidR="00CE4E7C" w:rsidRPr="000A03E8" w:rsidRDefault="00CE4E7C" w:rsidP="00CE4E7C">
      <w:pPr>
        <w:rPr>
          <w:rFonts w:ascii="Times New Roman" w:hAnsi="Times New Roman" w:cs="Times New Roman"/>
          <w:sz w:val="18"/>
          <w:szCs w:val="28"/>
        </w:rPr>
      </w:pPr>
    </w:p>
    <w:sdt>
      <w:sdtPr>
        <w:rPr>
          <w:rFonts w:asciiTheme="minorHAnsi" w:eastAsiaTheme="minorHAnsi" w:hAnsiTheme="minorHAnsi" w:cstheme="minorBidi"/>
          <w:color w:val="auto"/>
          <w:sz w:val="22"/>
          <w:szCs w:val="22"/>
          <w:lang w:val="es-ES" w:eastAsia="en-US"/>
        </w:rPr>
        <w:id w:val="2057887290"/>
        <w:docPartObj>
          <w:docPartGallery w:val="Table of Contents"/>
          <w:docPartUnique/>
        </w:docPartObj>
      </w:sdtPr>
      <w:sdtEndPr>
        <w:rPr>
          <w:b/>
          <w:bCs/>
        </w:rPr>
      </w:sdtEndPr>
      <w:sdtContent>
        <w:p w:rsidR="006F5FD1" w:rsidRDefault="006F5FD1">
          <w:pPr>
            <w:pStyle w:val="TtuloTDC"/>
          </w:pPr>
          <w:r>
            <w:rPr>
              <w:lang w:val="es-ES"/>
            </w:rPr>
            <w:t>Contenido</w:t>
          </w:r>
        </w:p>
        <w:p w:rsidR="00270F91" w:rsidRDefault="006F5FD1">
          <w:pPr>
            <w:pStyle w:val="TDC1"/>
            <w:tabs>
              <w:tab w:val="left" w:pos="440"/>
              <w:tab w:val="right" w:leader="dot" w:pos="7910"/>
            </w:tabs>
            <w:rPr>
              <w:rFonts w:cstheme="minorBidi"/>
              <w:noProof/>
            </w:rPr>
          </w:pPr>
          <w:r>
            <w:fldChar w:fldCharType="begin"/>
          </w:r>
          <w:r>
            <w:instrText xml:space="preserve"> TOC \o "1-3" \h \z \u </w:instrText>
          </w:r>
          <w:r>
            <w:fldChar w:fldCharType="separate"/>
          </w:r>
          <w:hyperlink w:anchor="_Toc27147485" w:history="1">
            <w:r w:rsidR="00270F91" w:rsidRPr="00A14B8C">
              <w:rPr>
                <w:rStyle w:val="Hipervnculo"/>
                <w:rFonts w:eastAsia="Calibri"/>
                <w:noProof/>
                <w:kern w:val="24"/>
              </w:rPr>
              <w:t>I.</w:t>
            </w:r>
            <w:r w:rsidR="00270F91">
              <w:rPr>
                <w:rFonts w:cstheme="minorBidi"/>
                <w:noProof/>
              </w:rPr>
              <w:tab/>
            </w:r>
            <w:r w:rsidR="00270F91" w:rsidRPr="00A14B8C">
              <w:rPr>
                <w:rStyle w:val="Hipervnculo"/>
                <w:rFonts w:eastAsia="Arial Narrow"/>
                <w:noProof/>
              </w:rPr>
              <w:t>PRESENTACIÓN</w:t>
            </w:r>
            <w:r w:rsidR="00270F91">
              <w:rPr>
                <w:noProof/>
                <w:webHidden/>
              </w:rPr>
              <w:tab/>
            </w:r>
            <w:r w:rsidR="00270F91">
              <w:rPr>
                <w:noProof/>
                <w:webHidden/>
              </w:rPr>
              <w:fldChar w:fldCharType="begin"/>
            </w:r>
            <w:r w:rsidR="00270F91">
              <w:rPr>
                <w:noProof/>
                <w:webHidden/>
              </w:rPr>
              <w:instrText xml:space="preserve"> PAGEREF _Toc27147485 \h </w:instrText>
            </w:r>
            <w:r w:rsidR="00270F91">
              <w:rPr>
                <w:noProof/>
                <w:webHidden/>
              </w:rPr>
            </w:r>
            <w:r w:rsidR="00270F91">
              <w:rPr>
                <w:noProof/>
                <w:webHidden/>
              </w:rPr>
              <w:fldChar w:fldCharType="separate"/>
            </w:r>
            <w:r w:rsidR="00270F91">
              <w:rPr>
                <w:noProof/>
                <w:webHidden/>
              </w:rPr>
              <w:t>7</w:t>
            </w:r>
            <w:r w:rsidR="00270F91">
              <w:rPr>
                <w:noProof/>
                <w:webHidden/>
              </w:rPr>
              <w:fldChar w:fldCharType="end"/>
            </w:r>
          </w:hyperlink>
        </w:p>
        <w:p w:rsidR="00270F91" w:rsidRDefault="00492864">
          <w:pPr>
            <w:pStyle w:val="TDC1"/>
            <w:tabs>
              <w:tab w:val="left" w:pos="440"/>
              <w:tab w:val="right" w:leader="dot" w:pos="7910"/>
            </w:tabs>
            <w:rPr>
              <w:rFonts w:cstheme="minorBidi"/>
              <w:noProof/>
            </w:rPr>
          </w:pPr>
          <w:hyperlink w:anchor="_Toc27147486" w:history="1">
            <w:r w:rsidR="00270F91" w:rsidRPr="00A14B8C">
              <w:rPr>
                <w:rStyle w:val="Hipervnculo"/>
                <w:rFonts w:eastAsia="Arial Narrow"/>
                <w:noProof/>
              </w:rPr>
              <w:t>II.</w:t>
            </w:r>
            <w:r w:rsidR="00270F91">
              <w:rPr>
                <w:rFonts w:cstheme="minorBidi"/>
                <w:noProof/>
              </w:rPr>
              <w:tab/>
            </w:r>
            <w:r w:rsidR="00270F91" w:rsidRPr="00A14B8C">
              <w:rPr>
                <w:rStyle w:val="Hipervnculo"/>
                <w:rFonts w:eastAsia="Arial Narrow"/>
                <w:noProof/>
              </w:rPr>
              <w:t>RESUMEN EJECUTIVO</w:t>
            </w:r>
            <w:r w:rsidR="00270F91">
              <w:rPr>
                <w:noProof/>
                <w:webHidden/>
              </w:rPr>
              <w:tab/>
            </w:r>
            <w:r w:rsidR="00270F91">
              <w:rPr>
                <w:noProof/>
                <w:webHidden/>
              </w:rPr>
              <w:fldChar w:fldCharType="begin"/>
            </w:r>
            <w:r w:rsidR="00270F91">
              <w:rPr>
                <w:noProof/>
                <w:webHidden/>
              </w:rPr>
              <w:instrText xml:space="preserve"> PAGEREF _Toc27147486 \h </w:instrText>
            </w:r>
            <w:r w:rsidR="00270F91">
              <w:rPr>
                <w:noProof/>
                <w:webHidden/>
              </w:rPr>
            </w:r>
            <w:r w:rsidR="00270F91">
              <w:rPr>
                <w:noProof/>
                <w:webHidden/>
              </w:rPr>
              <w:fldChar w:fldCharType="separate"/>
            </w:r>
            <w:r w:rsidR="00270F91">
              <w:rPr>
                <w:noProof/>
                <w:webHidden/>
              </w:rPr>
              <w:t>11</w:t>
            </w:r>
            <w:r w:rsidR="00270F91">
              <w:rPr>
                <w:noProof/>
                <w:webHidden/>
              </w:rPr>
              <w:fldChar w:fldCharType="end"/>
            </w:r>
          </w:hyperlink>
        </w:p>
        <w:p w:rsidR="00270F91" w:rsidRDefault="00492864">
          <w:pPr>
            <w:pStyle w:val="TDC1"/>
            <w:tabs>
              <w:tab w:val="left" w:pos="660"/>
              <w:tab w:val="right" w:leader="dot" w:pos="7910"/>
            </w:tabs>
            <w:rPr>
              <w:rFonts w:cstheme="minorBidi"/>
              <w:noProof/>
            </w:rPr>
          </w:pPr>
          <w:hyperlink w:anchor="_Toc27147487" w:history="1">
            <w:r w:rsidR="00270F91" w:rsidRPr="00A14B8C">
              <w:rPr>
                <w:rStyle w:val="Hipervnculo"/>
                <w:iCs/>
                <w:noProof/>
              </w:rPr>
              <w:t>III.</w:t>
            </w:r>
            <w:r w:rsidR="00270F91">
              <w:rPr>
                <w:rFonts w:cstheme="minorBidi"/>
                <w:noProof/>
              </w:rPr>
              <w:tab/>
            </w:r>
            <w:r w:rsidR="00270F91" w:rsidRPr="00A14B8C">
              <w:rPr>
                <w:rStyle w:val="Hipervnculo"/>
                <w:iCs/>
                <w:noProof/>
              </w:rPr>
              <w:t>BASE INSTITUCIONAL</w:t>
            </w:r>
            <w:r w:rsidR="00270F91">
              <w:rPr>
                <w:noProof/>
                <w:webHidden/>
              </w:rPr>
              <w:tab/>
            </w:r>
            <w:r w:rsidR="00270F91">
              <w:rPr>
                <w:noProof/>
                <w:webHidden/>
              </w:rPr>
              <w:fldChar w:fldCharType="begin"/>
            </w:r>
            <w:r w:rsidR="00270F91">
              <w:rPr>
                <w:noProof/>
                <w:webHidden/>
              </w:rPr>
              <w:instrText xml:space="preserve"> PAGEREF _Toc27147487 \h </w:instrText>
            </w:r>
            <w:r w:rsidR="00270F91">
              <w:rPr>
                <w:noProof/>
                <w:webHidden/>
              </w:rPr>
            </w:r>
            <w:r w:rsidR="00270F91">
              <w:rPr>
                <w:noProof/>
                <w:webHidden/>
              </w:rPr>
              <w:fldChar w:fldCharType="separate"/>
            </w:r>
            <w:r w:rsidR="00270F91">
              <w:rPr>
                <w:noProof/>
                <w:webHidden/>
              </w:rPr>
              <w:t>17</w:t>
            </w:r>
            <w:r w:rsidR="00270F91">
              <w:rPr>
                <w:noProof/>
                <w:webHidden/>
              </w:rPr>
              <w:fldChar w:fldCharType="end"/>
            </w:r>
          </w:hyperlink>
        </w:p>
        <w:p w:rsidR="00270F91" w:rsidRDefault="00492864">
          <w:pPr>
            <w:pStyle w:val="TDC1"/>
            <w:tabs>
              <w:tab w:val="left" w:pos="660"/>
              <w:tab w:val="right" w:leader="dot" w:pos="7910"/>
            </w:tabs>
            <w:rPr>
              <w:rFonts w:cstheme="minorBidi"/>
              <w:noProof/>
            </w:rPr>
          </w:pPr>
          <w:hyperlink w:anchor="_Toc27147488" w:history="1">
            <w:r w:rsidR="00270F91" w:rsidRPr="00A14B8C">
              <w:rPr>
                <w:rStyle w:val="Hipervnculo"/>
                <w:noProof/>
              </w:rPr>
              <w:t>IV.</w:t>
            </w:r>
            <w:r w:rsidR="00270F91">
              <w:rPr>
                <w:rFonts w:cstheme="minorBidi"/>
                <w:noProof/>
              </w:rPr>
              <w:tab/>
            </w:r>
            <w:r w:rsidR="00270F91" w:rsidRPr="00A14B8C">
              <w:rPr>
                <w:rStyle w:val="Hipervnculo"/>
                <w:noProof/>
              </w:rPr>
              <w:t>RESULTADOS DE LA GESTIÓN 2019</w:t>
            </w:r>
            <w:r w:rsidR="00270F91">
              <w:rPr>
                <w:noProof/>
                <w:webHidden/>
              </w:rPr>
              <w:tab/>
            </w:r>
            <w:r w:rsidR="00270F91">
              <w:rPr>
                <w:noProof/>
                <w:webHidden/>
              </w:rPr>
              <w:fldChar w:fldCharType="begin"/>
            </w:r>
            <w:r w:rsidR="00270F91">
              <w:rPr>
                <w:noProof/>
                <w:webHidden/>
              </w:rPr>
              <w:instrText xml:space="preserve"> PAGEREF _Toc27147488 \h </w:instrText>
            </w:r>
            <w:r w:rsidR="00270F91">
              <w:rPr>
                <w:noProof/>
                <w:webHidden/>
              </w:rPr>
            </w:r>
            <w:r w:rsidR="00270F91">
              <w:rPr>
                <w:noProof/>
                <w:webHidden/>
              </w:rPr>
              <w:fldChar w:fldCharType="separate"/>
            </w:r>
            <w:r w:rsidR="00270F91">
              <w:rPr>
                <w:noProof/>
                <w:webHidden/>
              </w:rPr>
              <w:t>25</w:t>
            </w:r>
            <w:r w:rsidR="00270F91">
              <w:rPr>
                <w:noProof/>
                <w:webHidden/>
              </w:rPr>
              <w:fldChar w:fldCharType="end"/>
            </w:r>
          </w:hyperlink>
        </w:p>
        <w:p w:rsidR="00270F91" w:rsidRDefault="00492864">
          <w:pPr>
            <w:pStyle w:val="TDC1"/>
            <w:tabs>
              <w:tab w:val="left" w:pos="440"/>
              <w:tab w:val="right" w:leader="dot" w:pos="7910"/>
            </w:tabs>
            <w:rPr>
              <w:rFonts w:cstheme="minorBidi"/>
              <w:noProof/>
            </w:rPr>
          </w:pPr>
          <w:hyperlink w:anchor="_Toc27147489" w:history="1">
            <w:r w:rsidR="00270F91" w:rsidRPr="00A14B8C">
              <w:rPr>
                <w:rStyle w:val="Hipervnculo"/>
                <w:noProof/>
              </w:rPr>
              <w:t>a)</w:t>
            </w:r>
            <w:r w:rsidR="00270F91">
              <w:rPr>
                <w:rFonts w:cstheme="minorBidi"/>
                <w:noProof/>
              </w:rPr>
              <w:tab/>
            </w:r>
            <w:r w:rsidR="00270F91" w:rsidRPr="00A14B8C">
              <w:rPr>
                <w:rStyle w:val="Hipervnculo"/>
                <w:noProof/>
              </w:rPr>
              <w:t>Metas Presidenciales 2016 - 2020</w:t>
            </w:r>
            <w:r w:rsidR="00270F91">
              <w:rPr>
                <w:noProof/>
                <w:webHidden/>
              </w:rPr>
              <w:tab/>
            </w:r>
            <w:r w:rsidR="00270F91">
              <w:rPr>
                <w:noProof/>
                <w:webHidden/>
              </w:rPr>
              <w:fldChar w:fldCharType="begin"/>
            </w:r>
            <w:r w:rsidR="00270F91">
              <w:rPr>
                <w:noProof/>
                <w:webHidden/>
              </w:rPr>
              <w:instrText xml:space="preserve"> PAGEREF _Toc27147489 \h </w:instrText>
            </w:r>
            <w:r w:rsidR="00270F91">
              <w:rPr>
                <w:noProof/>
                <w:webHidden/>
              </w:rPr>
            </w:r>
            <w:r w:rsidR="00270F91">
              <w:rPr>
                <w:noProof/>
                <w:webHidden/>
              </w:rPr>
              <w:fldChar w:fldCharType="separate"/>
            </w:r>
            <w:r w:rsidR="00270F91">
              <w:rPr>
                <w:noProof/>
                <w:webHidden/>
              </w:rPr>
              <w:t>25</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490" w:history="1">
            <w:r w:rsidR="00270F91" w:rsidRPr="00A14B8C">
              <w:rPr>
                <w:rStyle w:val="Hipervnculo"/>
                <w:i/>
                <w:noProof/>
              </w:rPr>
              <w:t>Meta 1: Otorgar 150,000 becas del Programa Inglés de Inmersión para la Competitividad en el período 2017-2020.</w:t>
            </w:r>
            <w:r w:rsidR="00270F91">
              <w:rPr>
                <w:noProof/>
                <w:webHidden/>
              </w:rPr>
              <w:tab/>
            </w:r>
            <w:r w:rsidR="00270F91">
              <w:rPr>
                <w:noProof/>
                <w:webHidden/>
              </w:rPr>
              <w:fldChar w:fldCharType="begin"/>
            </w:r>
            <w:r w:rsidR="00270F91">
              <w:rPr>
                <w:noProof/>
                <w:webHidden/>
              </w:rPr>
              <w:instrText xml:space="preserve"> PAGEREF _Toc27147490 \h </w:instrText>
            </w:r>
            <w:r w:rsidR="00270F91">
              <w:rPr>
                <w:noProof/>
                <w:webHidden/>
              </w:rPr>
            </w:r>
            <w:r w:rsidR="00270F91">
              <w:rPr>
                <w:noProof/>
                <w:webHidden/>
              </w:rPr>
              <w:fldChar w:fldCharType="separate"/>
            </w:r>
            <w:r w:rsidR="00270F91">
              <w:rPr>
                <w:noProof/>
                <w:webHidden/>
              </w:rPr>
              <w:t>25</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491" w:history="1">
            <w:r w:rsidR="00270F91" w:rsidRPr="00A14B8C">
              <w:rPr>
                <w:rStyle w:val="Hipervnculo"/>
                <w:i/>
                <w:noProof/>
              </w:rPr>
              <w:t>Meta 2: Otorgar 20,000 Becas Nacionales en los niveles Técnico Superior, Grado y Postgrado durante el período 2017-2020.</w:t>
            </w:r>
            <w:r w:rsidR="00270F91">
              <w:rPr>
                <w:noProof/>
                <w:webHidden/>
              </w:rPr>
              <w:tab/>
            </w:r>
            <w:r w:rsidR="00270F91">
              <w:rPr>
                <w:noProof/>
                <w:webHidden/>
              </w:rPr>
              <w:fldChar w:fldCharType="begin"/>
            </w:r>
            <w:r w:rsidR="00270F91">
              <w:rPr>
                <w:noProof/>
                <w:webHidden/>
              </w:rPr>
              <w:instrText xml:space="preserve"> PAGEREF _Toc27147491 \h </w:instrText>
            </w:r>
            <w:r w:rsidR="00270F91">
              <w:rPr>
                <w:noProof/>
                <w:webHidden/>
              </w:rPr>
            </w:r>
            <w:r w:rsidR="00270F91">
              <w:rPr>
                <w:noProof/>
                <w:webHidden/>
              </w:rPr>
              <w:fldChar w:fldCharType="separate"/>
            </w:r>
            <w:r w:rsidR="00270F91">
              <w:rPr>
                <w:noProof/>
                <w:webHidden/>
              </w:rPr>
              <w:t>26</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492" w:history="1">
            <w:r w:rsidR="00270F91" w:rsidRPr="00A14B8C">
              <w:rPr>
                <w:rStyle w:val="Hipervnculo"/>
                <w:i/>
                <w:noProof/>
              </w:rPr>
              <w:t>Meta 3: Desarrollar el Sistema Nacional de Acreditación y Certificación de las IES, Programas y Profesores.</w:t>
            </w:r>
            <w:r w:rsidR="00270F91">
              <w:rPr>
                <w:noProof/>
                <w:webHidden/>
              </w:rPr>
              <w:tab/>
            </w:r>
            <w:r w:rsidR="00270F91">
              <w:rPr>
                <w:noProof/>
                <w:webHidden/>
              </w:rPr>
              <w:fldChar w:fldCharType="begin"/>
            </w:r>
            <w:r w:rsidR="00270F91">
              <w:rPr>
                <w:noProof/>
                <w:webHidden/>
              </w:rPr>
              <w:instrText xml:space="preserve"> PAGEREF _Toc27147492 \h </w:instrText>
            </w:r>
            <w:r w:rsidR="00270F91">
              <w:rPr>
                <w:noProof/>
                <w:webHidden/>
              </w:rPr>
            </w:r>
            <w:r w:rsidR="00270F91">
              <w:rPr>
                <w:noProof/>
                <w:webHidden/>
              </w:rPr>
              <w:fldChar w:fldCharType="separate"/>
            </w:r>
            <w:r w:rsidR="00270F91">
              <w:rPr>
                <w:noProof/>
                <w:webHidden/>
              </w:rPr>
              <w:t>27</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493" w:history="1">
            <w:r w:rsidR="00270F91" w:rsidRPr="00A14B8C">
              <w:rPr>
                <w:rStyle w:val="Hipervnculo"/>
                <w:i/>
                <w:noProof/>
              </w:rPr>
              <w:t>Meta 4: Aumentar la cantidad de Investigaciones Científicas y Fomentar la Innovación productiva.</w:t>
            </w:r>
            <w:r w:rsidR="00270F91">
              <w:rPr>
                <w:noProof/>
                <w:webHidden/>
              </w:rPr>
              <w:tab/>
            </w:r>
            <w:r w:rsidR="00270F91">
              <w:rPr>
                <w:noProof/>
                <w:webHidden/>
              </w:rPr>
              <w:fldChar w:fldCharType="begin"/>
            </w:r>
            <w:r w:rsidR="00270F91">
              <w:rPr>
                <w:noProof/>
                <w:webHidden/>
              </w:rPr>
              <w:instrText xml:space="preserve"> PAGEREF _Toc27147493 \h </w:instrText>
            </w:r>
            <w:r w:rsidR="00270F91">
              <w:rPr>
                <w:noProof/>
                <w:webHidden/>
              </w:rPr>
            </w:r>
            <w:r w:rsidR="00270F91">
              <w:rPr>
                <w:noProof/>
                <w:webHidden/>
              </w:rPr>
              <w:fldChar w:fldCharType="separate"/>
            </w:r>
            <w:r w:rsidR="00270F91">
              <w:rPr>
                <w:noProof/>
                <w:webHidden/>
              </w:rPr>
              <w:t>30</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494" w:history="1">
            <w:r w:rsidR="00270F91" w:rsidRPr="00A14B8C">
              <w:rPr>
                <w:rStyle w:val="Hipervnculo"/>
                <w:i/>
                <w:noProof/>
              </w:rPr>
              <w:t>Meta 5: Desarrollo Carrera Docente - Formar 20 mil Profesores de Excelencia.</w:t>
            </w:r>
            <w:r w:rsidR="00270F91">
              <w:rPr>
                <w:noProof/>
                <w:webHidden/>
              </w:rPr>
              <w:tab/>
            </w:r>
            <w:r w:rsidR="00270F91">
              <w:rPr>
                <w:noProof/>
                <w:webHidden/>
              </w:rPr>
              <w:fldChar w:fldCharType="begin"/>
            </w:r>
            <w:r w:rsidR="00270F91">
              <w:rPr>
                <w:noProof/>
                <w:webHidden/>
              </w:rPr>
              <w:instrText xml:space="preserve"> PAGEREF _Toc27147494 \h </w:instrText>
            </w:r>
            <w:r w:rsidR="00270F91">
              <w:rPr>
                <w:noProof/>
                <w:webHidden/>
              </w:rPr>
            </w:r>
            <w:r w:rsidR="00270F91">
              <w:rPr>
                <w:noProof/>
                <w:webHidden/>
              </w:rPr>
              <w:fldChar w:fldCharType="separate"/>
            </w:r>
            <w:r w:rsidR="00270F91">
              <w:rPr>
                <w:noProof/>
                <w:webHidden/>
              </w:rPr>
              <w:t>35</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495" w:history="1">
            <w:r w:rsidR="00270F91" w:rsidRPr="00A14B8C">
              <w:rPr>
                <w:rStyle w:val="Hipervnculo"/>
                <w:i/>
                <w:noProof/>
              </w:rPr>
              <w:t>Meta 6: Crear una Red de Institutos de Educación Técnica Superior.</w:t>
            </w:r>
            <w:r w:rsidR="00270F91">
              <w:rPr>
                <w:noProof/>
                <w:webHidden/>
              </w:rPr>
              <w:tab/>
            </w:r>
            <w:r w:rsidR="00270F91">
              <w:rPr>
                <w:noProof/>
                <w:webHidden/>
              </w:rPr>
              <w:fldChar w:fldCharType="begin"/>
            </w:r>
            <w:r w:rsidR="00270F91">
              <w:rPr>
                <w:noProof/>
                <w:webHidden/>
              </w:rPr>
              <w:instrText xml:space="preserve"> PAGEREF _Toc27147495 \h </w:instrText>
            </w:r>
            <w:r w:rsidR="00270F91">
              <w:rPr>
                <w:noProof/>
                <w:webHidden/>
              </w:rPr>
            </w:r>
            <w:r w:rsidR="00270F91">
              <w:rPr>
                <w:noProof/>
                <w:webHidden/>
              </w:rPr>
              <w:fldChar w:fldCharType="separate"/>
            </w:r>
            <w:r w:rsidR="00270F91">
              <w:rPr>
                <w:noProof/>
                <w:webHidden/>
              </w:rPr>
              <w:t>37</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496" w:history="1">
            <w:r w:rsidR="00270F91" w:rsidRPr="00A14B8C">
              <w:rPr>
                <w:rStyle w:val="Hipervnculo"/>
                <w:i/>
                <w:noProof/>
              </w:rPr>
              <w:t>Meta 7: Otorgar 10,000 Becas Internacionales de Maestrías y Doctorados en áreas prioritarias para el desarrollo del país en el período 2017 – 2020.</w:t>
            </w:r>
            <w:r w:rsidR="00270F91">
              <w:rPr>
                <w:noProof/>
                <w:webHidden/>
              </w:rPr>
              <w:tab/>
            </w:r>
            <w:r w:rsidR="00270F91">
              <w:rPr>
                <w:noProof/>
                <w:webHidden/>
              </w:rPr>
              <w:fldChar w:fldCharType="begin"/>
            </w:r>
            <w:r w:rsidR="00270F91">
              <w:rPr>
                <w:noProof/>
                <w:webHidden/>
              </w:rPr>
              <w:instrText xml:space="preserve"> PAGEREF _Toc27147496 \h </w:instrText>
            </w:r>
            <w:r w:rsidR="00270F91">
              <w:rPr>
                <w:noProof/>
                <w:webHidden/>
              </w:rPr>
            </w:r>
            <w:r w:rsidR="00270F91">
              <w:rPr>
                <w:noProof/>
                <w:webHidden/>
              </w:rPr>
              <w:fldChar w:fldCharType="separate"/>
            </w:r>
            <w:r w:rsidR="00270F91">
              <w:rPr>
                <w:noProof/>
                <w:webHidden/>
              </w:rPr>
              <w:t>38</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497" w:history="1">
            <w:r w:rsidR="00270F91" w:rsidRPr="00A14B8C">
              <w:rPr>
                <w:rStyle w:val="Hipervnculo"/>
                <w:i/>
                <w:noProof/>
              </w:rPr>
              <w:t>Meta 8: Automatizar las Legalizaciones y Certificaciones de Documentos Académicos Nacionales e Internacionales.</w:t>
            </w:r>
            <w:r w:rsidR="00270F91">
              <w:rPr>
                <w:noProof/>
                <w:webHidden/>
              </w:rPr>
              <w:tab/>
            </w:r>
            <w:r w:rsidR="00270F91">
              <w:rPr>
                <w:noProof/>
                <w:webHidden/>
              </w:rPr>
              <w:fldChar w:fldCharType="begin"/>
            </w:r>
            <w:r w:rsidR="00270F91">
              <w:rPr>
                <w:noProof/>
                <w:webHidden/>
              </w:rPr>
              <w:instrText xml:space="preserve"> PAGEREF _Toc27147497 \h </w:instrText>
            </w:r>
            <w:r w:rsidR="00270F91">
              <w:rPr>
                <w:noProof/>
                <w:webHidden/>
              </w:rPr>
            </w:r>
            <w:r w:rsidR="00270F91">
              <w:rPr>
                <w:noProof/>
                <w:webHidden/>
              </w:rPr>
              <w:fldChar w:fldCharType="separate"/>
            </w:r>
            <w:r w:rsidR="00270F91">
              <w:rPr>
                <w:noProof/>
                <w:webHidden/>
              </w:rPr>
              <w:t>40</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498" w:history="1">
            <w:r w:rsidR="00270F91" w:rsidRPr="00A14B8C">
              <w:rPr>
                <w:rStyle w:val="Hipervnculo"/>
                <w:i/>
                <w:noProof/>
              </w:rPr>
              <w:t>Meta 9: Coordinar la aplicación de un Examen Diagnóstico de Competencias y Aptitudes Específicas para Áreas del Conocimiento.</w:t>
            </w:r>
            <w:r w:rsidR="00270F91">
              <w:rPr>
                <w:noProof/>
                <w:webHidden/>
              </w:rPr>
              <w:tab/>
            </w:r>
            <w:r w:rsidR="00270F91">
              <w:rPr>
                <w:noProof/>
                <w:webHidden/>
              </w:rPr>
              <w:fldChar w:fldCharType="begin"/>
            </w:r>
            <w:r w:rsidR="00270F91">
              <w:rPr>
                <w:noProof/>
                <w:webHidden/>
              </w:rPr>
              <w:instrText xml:space="preserve"> PAGEREF _Toc27147498 \h </w:instrText>
            </w:r>
            <w:r w:rsidR="00270F91">
              <w:rPr>
                <w:noProof/>
                <w:webHidden/>
              </w:rPr>
            </w:r>
            <w:r w:rsidR="00270F91">
              <w:rPr>
                <w:noProof/>
                <w:webHidden/>
              </w:rPr>
              <w:fldChar w:fldCharType="separate"/>
            </w:r>
            <w:r w:rsidR="00270F91">
              <w:rPr>
                <w:noProof/>
                <w:webHidden/>
              </w:rPr>
              <w:t>42</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499" w:history="1">
            <w:r w:rsidR="00270F91" w:rsidRPr="00A14B8C">
              <w:rPr>
                <w:rStyle w:val="Hipervnculo"/>
                <w:i/>
                <w:noProof/>
              </w:rPr>
              <w:t>Meta 10: Portal Web Dominicano de Información Científica Tecnológica y Humanística-República Digital.</w:t>
            </w:r>
            <w:r w:rsidR="00270F91">
              <w:rPr>
                <w:noProof/>
                <w:webHidden/>
              </w:rPr>
              <w:tab/>
            </w:r>
            <w:r w:rsidR="00270F91">
              <w:rPr>
                <w:noProof/>
                <w:webHidden/>
              </w:rPr>
              <w:fldChar w:fldCharType="begin"/>
            </w:r>
            <w:r w:rsidR="00270F91">
              <w:rPr>
                <w:noProof/>
                <w:webHidden/>
              </w:rPr>
              <w:instrText xml:space="preserve"> PAGEREF _Toc27147499 \h </w:instrText>
            </w:r>
            <w:r w:rsidR="00270F91">
              <w:rPr>
                <w:noProof/>
                <w:webHidden/>
              </w:rPr>
            </w:r>
            <w:r w:rsidR="00270F91">
              <w:rPr>
                <w:noProof/>
                <w:webHidden/>
              </w:rPr>
              <w:fldChar w:fldCharType="separate"/>
            </w:r>
            <w:r w:rsidR="00270F91">
              <w:rPr>
                <w:noProof/>
                <w:webHidden/>
              </w:rPr>
              <w:t>44</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00" w:history="1">
            <w:r w:rsidR="00270F91" w:rsidRPr="00A14B8C">
              <w:rPr>
                <w:rStyle w:val="Hipervnculo"/>
                <w:i/>
                <w:noProof/>
              </w:rPr>
              <w:t>Meta 11: Formación y Capacitación de Capital Humano en Desarrollo de Software (BECASOFT)</w:t>
            </w:r>
            <w:r w:rsidR="00270F91">
              <w:rPr>
                <w:noProof/>
                <w:webHidden/>
              </w:rPr>
              <w:tab/>
            </w:r>
            <w:r w:rsidR="00270F91">
              <w:rPr>
                <w:noProof/>
                <w:webHidden/>
              </w:rPr>
              <w:fldChar w:fldCharType="begin"/>
            </w:r>
            <w:r w:rsidR="00270F91">
              <w:rPr>
                <w:noProof/>
                <w:webHidden/>
              </w:rPr>
              <w:instrText xml:space="preserve"> PAGEREF _Toc27147500 \h </w:instrText>
            </w:r>
            <w:r w:rsidR="00270F91">
              <w:rPr>
                <w:noProof/>
                <w:webHidden/>
              </w:rPr>
            </w:r>
            <w:r w:rsidR="00270F91">
              <w:rPr>
                <w:noProof/>
                <w:webHidden/>
              </w:rPr>
              <w:fldChar w:fldCharType="separate"/>
            </w:r>
            <w:r w:rsidR="00270F91">
              <w:rPr>
                <w:noProof/>
                <w:webHidden/>
              </w:rPr>
              <w:t>50</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01" w:history="1">
            <w:r w:rsidR="00270F91" w:rsidRPr="00A14B8C">
              <w:rPr>
                <w:rStyle w:val="Hipervnculo"/>
                <w:i/>
                <w:noProof/>
              </w:rPr>
              <w:t>Meta 12: Una Computadora para Estudiantes y Maestros de Educación Superior (Uno a Uno).</w:t>
            </w:r>
            <w:r w:rsidR="00270F91">
              <w:rPr>
                <w:noProof/>
                <w:webHidden/>
              </w:rPr>
              <w:tab/>
            </w:r>
            <w:r w:rsidR="00270F91">
              <w:rPr>
                <w:noProof/>
                <w:webHidden/>
              </w:rPr>
              <w:fldChar w:fldCharType="begin"/>
            </w:r>
            <w:r w:rsidR="00270F91">
              <w:rPr>
                <w:noProof/>
                <w:webHidden/>
              </w:rPr>
              <w:instrText xml:space="preserve"> PAGEREF _Toc27147501 \h </w:instrText>
            </w:r>
            <w:r w:rsidR="00270F91">
              <w:rPr>
                <w:noProof/>
                <w:webHidden/>
              </w:rPr>
            </w:r>
            <w:r w:rsidR="00270F91">
              <w:rPr>
                <w:noProof/>
                <w:webHidden/>
              </w:rPr>
              <w:fldChar w:fldCharType="separate"/>
            </w:r>
            <w:r w:rsidR="00270F91">
              <w:rPr>
                <w:noProof/>
                <w:webHidden/>
              </w:rPr>
              <w:t>60</w:t>
            </w:r>
            <w:r w:rsidR="00270F91">
              <w:rPr>
                <w:noProof/>
                <w:webHidden/>
              </w:rPr>
              <w:fldChar w:fldCharType="end"/>
            </w:r>
          </w:hyperlink>
        </w:p>
        <w:p w:rsidR="00270F91" w:rsidRDefault="00492864">
          <w:pPr>
            <w:pStyle w:val="TDC1"/>
            <w:tabs>
              <w:tab w:val="left" w:pos="440"/>
              <w:tab w:val="right" w:leader="dot" w:pos="7910"/>
            </w:tabs>
            <w:rPr>
              <w:rFonts w:cstheme="minorBidi"/>
              <w:noProof/>
            </w:rPr>
          </w:pPr>
          <w:hyperlink w:anchor="_Toc27147502" w:history="1">
            <w:r w:rsidR="00270F91" w:rsidRPr="00A14B8C">
              <w:rPr>
                <w:rStyle w:val="Hipervnculo"/>
                <w:noProof/>
              </w:rPr>
              <w:t>a)</w:t>
            </w:r>
            <w:r w:rsidR="00270F91">
              <w:rPr>
                <w:rFonts w:cstheme="minorBidi"/>
                <w:noProof/>
              </w:rPr>
              <w:tab/>
            </w:r>
            <w:r w:rsidR="00270F91" w:rsidRPr="00A14B8C">
              <w:rPr>
                <w:rStyle w:val="Hipervnculo"/>
                <w:noProof/>
              </w:rPr>
              <w:t>Acciones Desarrolladas Alineadas con las Políticas Institucionales</w:t>
            </w:r>
            <w:r w:rsidR="00270F91">
              <w:rPr>
                <w:noProof/>
                <w:webHidden/>
              </w:rPr>
              <w:tab/>
            </w:r>
            <w:r w:rsidR="00270F91">
              <w:rPr>
                <w:noProof/>
                <w:webHidden/>
              </w:rPr>
              <w:fldChar w:fldCharType="begin"/>
            </w:r>
            <w:r w:rsidR="00270F91">
              <w:rPr>
                <w:noProof/>
                <w:webHidden/>
              </w:rPr>
              <w:instrText xml:space="preserve"> PAGEREF _Toc27147502 \h </w:instrText>
            </w:r>
            <w:r w:rsidR="00270F91">
              <w:rPr>
                <w:noProof/>
                <w:webHidden/>
              </w:rPr>
            </w:r>
            <w:r w:rsidR="00270F91">
              <w:rPr>
                <w:noProof/>
                <w:webHidden/>
              </w:rPr>
              <w:fldChar w:fldCharType="separate"/>
            </w:r>
            <w:r w:rsidR="00270F91">
              <w:rPr>
                <w:noProof/>
                <w:webHidden/>
              </w:rPr>
              <w:t>66</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03" w:history="1">
            <w:r w:rsidR="00270F91" w:rsidRPr="00A14B8C">
              <w:rPr>
                <w:rStyle w:val="Hipervnculo"/>
                <w:noProof/>
              </w:rPr>
              <w:t>Política I. Fortalecimiento y Modernización Institucional</w:t>
            </w:r>
            <w:r w:rsidR="00270F91">
              <w:rPr>
                <w:noProof/>
                <w:webHidden/>
              </w:rPr>
              <w:tab/>
            </w:r>
            <w:r w:rsidR="00270F91">
              <w:rPr>
                <w:noProof/>
                <w:webHidden/>
              </w:rPr>
              <w:fldChar w:fldCharType="begin"/>
            </w:r>
            <w:r w:rsidR="00270F91">
              <w:rPr>
                <w:noProof/>
                <w:webHidden/>
              </w:rPr>
              <w:instrText xml:space="preserve"> PAGEREF _Toc27147503 \h </w:instrText>
            </w:r>
            <w:r w:rsidR="00270F91">
              <w:rPr>
                <w:noProof/>
                <w:webHidden/>
              </w:rPr>
            </w:r>
            <w:r w:rsidR="00270F91">
              <w:rPr>
                <w:noProof/>
                <w:webHidden/>
              </w:rPr>
              <w:fldChar w:fldCharType="separate"/>
            </w:r>
            <w:r w:rsidR="00270F91">
              <w:rPr>
                <w:noProof/>
                <w:webHidden/>
              </w:rPr>
              <w:t>66</w:t>
            </w:r>
            <w:r w:rsidR="00270F91">
              <w:rPr>
                <w:noProof/>
                <w:webHidden/>
              </w:rPr>
              <w:fldChar w:fldCharType="end"/>
            </w:r>
          </w:hyperlink>
        </w:p>
        <w:p w:rsidR="00270F91" w:rsidRDefault="00492864">
          <w:pPr>
            <w:pStyle w:val="TDC3"/>
            <w:tabs>
              <w:tab w:val="right" w:leader="dot" w:pos="7910"/>
            </w:tabs>
            <w:rPr>
              <w:rFonts w:cstheme="minorBidi"/>
              <w:noProof/>
            </w:rPr>
          </w:pPr>
          <w:hyperlink w:anchor="_Toc27147504" w:history="1">
            <w:r w:rsidR="00270F91" w:rsidRPr="00A14B8C">
              <w:rPr>
                <w:rStyle w:val="Hipervnculo"/>
                <w:rFonts w:ascii="Times New Roman" w:hAnsi="Times New Roman"/>
                <w:noProof/>
              </w:rPr>
              <w:t>Apoyo transversal al fortalecimiento Institucional</w:t>
            </w:r>
            <w:r w:rsidR="00270F91">
              <w:rPr>
                <w:noProof/>
                <w:webHidden/>
              </w:rPr>
              <w:tab/>
            </w:r>
            <w:r w:rsidR="00270F91">
              <w:rPr>
                <w:noProof/>
                <w:webHidden/>
              </w:rPr>
              <w:fldChar w:fldCharType="begin"/>
            </w:r>
            <w:r w:rsidR="00270F91">
              <w:rPr>
                <w:noProof/>
                <w:webHidden/>
              </w:rPr>
              <w:instrText xml:space="preserve"> PAGEREF _Toc27147504 \h </w:instrText>
            </w:r>
            <w:r w:rsidR="00270F91">
              <w:rPr>
                <w:noProof/>
                <w:webHidden/>
              </w:rPr>
            </w:r>
            <w:r w:rsidR="00270F91">
              <w:rPr>
                <w:noProof/>
                <w:webHidden/>
              </w:rPr>
              <w:fldChar w:fldCharType="separate"/>
            </w:r>
            <w:r w:rsidR="00270F91">
              <w:rPr>
                <w:noProof/>
                <w:webHidden/>
              </w:rPr>
              <w:t>66</w:t>
            </w:r>
            <w:r w:rsidR="00270F91">
              <w:rPr>
                <w:noProof/>
                <w:webHidden/>
              </w:rPr>
              <w:fldChar w:fldCharType="end"/>
            </w:r>
          </w:hyperlink>
        </w:p>
        <w:p w:rsidR="00270F91" w:rsidRDefault="00492864">
          <w:pPr>
            <w:pStyle w:val="TDC3"/>
            <w:tabs>
              <w:tab w:val="right" w:leader="dot" w:pos="7910"/>
            </w:tabs>
            <w:rPr>
              <w:rFonts w:cstheme="minorBidi"/>
              <w:noProof/>
            </w:rPr>
          </w:pPr>
          <w:hyperlink w:anchor="_Toc27147505" w:history="1">
            <w:r w:rsidR="00270F91" w:rsidRPr="00A14B8C">
              <w:rPr>
                <w:rStyle w:val="Hipervnculo"/>
                <w:rFonts w:ascii="Times New Roman" w:hAnsi="Times New Roman"/>
                <w:i/>
                <w:noProof/>
              </w:rPr>
              <w:t>Mejoramiento de Infraestructura y Servicios</w:t>
            </w:r>
            <w:r w:rsidR="00270F91">
              <w:rPr>
                <w:noProof/>
                <w:webHidden/>
              </w:rPr>
              <w:tab/>
            </w:r>
            <w:r w:rsidR="00270F91">
              <w:rPr>
                <w:noProof/>
                <w:webHidden/>
              </w:rPr>
              <w:fldChar w:fldCharType="begin"/>
            </w:r>
            <w:r w:rsidR="00270F91">
              <w:rPr>
                <w:noProof/>
                <w:webHidden/>
              </w:rPr>
              <w:instrText xml:space="preserve"> PAGEREF _Toc27147505 \h </w:instrText>
            </w:r>
            <w:r w:rsidR="00270F91">
              <w:rPr>
                <w:noProof/>
                <w:webHidden/>
              </w:rPr>
            </w:r>
            <w:r w:rsidR="00270F91">
              <w:rPr>
                <w:noProof/>
                <w:webHidden/>
              </w:rPr>
              <w:fldChar w:fldCharType="separate"/>
            </w:r>
            <w:r w:rsidR="00270F91">
              <w:rPr>
                <w:noProof/>
                <w:webHidden/>
              </w:rPr>
              <w:t>78</w:t>
            </w:r>
            <w:r w:rsidR="00270F91">
              <w:rPr>
                <w:noProof/>
                <w:webHidden/>
              </w:rPr>
              <w:fldChar w:fldCharType="end"/>
            </w:r>
          </w:hyperlink>
        </w:p>
        <w:p w:rsidR="00270F91" w:rsidRDefault="00492864">
          <w:pPr>
            <w:pStyle w:val="TDC3"/>
            <w:tabs>
              <w:tab w:val="right" w:leader="dot" w:pos="7910"/>
            </w:tabs>
            <w:rPr>
              <w:rFonts w:cstheme="minorBidi"/>
              <w:noProof/>
            </w:rPr>
          </w:pPr>
          <w:hyperlink w:anchor="_Toc27147506" w:history="1">
            <w:r w:rsidR="00270F91" w:rsidRPr="00A14B8C">
              <w:rPr>
                <w:rStyle w:val="Hipervnculo"/>
                <w:rFonts w:ascii="Times New Roman" w:hAnsi="Times New Roman"/>
                <w:i/>
                <w:noProof/>
              </w:rPr>
              <w:t>Mejoras en los servicios a los usuarios</w:t>
            </w:r>
            <w:r w:rsidR="00270F91">
              <w:rPr>
                <w:noProof/>
                <w:webHidden/>
              </w:rPr>
              <w:tab/>
            </w:r>
            <w:r w:rsidR="00270F91">
              <w:rPr>
                <w:noProof/>
                <w:webHidden/>
              </w:rPr>
              <w:fldChar w:fldCharType="begin"/>
            </w:r>
            <w:r w:rsidR="00270F91">
              <w:rPr>
                <w:noProof/>
                <w:webHidden/>
              </w:rPr>
              <w:instrText xml:space="preserve"> PAGEREF _Toc27147506 \h </w:instrText>
            </w:r>
            <w:r w:rsidR="00270F91">
              <w:rPr>
                <w:noProof/>
                <w:webHidden/>
              </w:rPr>
            </w:r>
            <w:r w:rsidR="00270F91">
              <w:rPr>
                <w:noProof/>
                <w:webHidden/>
              </w:rPr>
              <w:fldChar w:fldCharType="separate"/>
            </w:r>
            <w:r w:rsidR="00270F91">
              <w:rPr>
                <w:noProof/>
                <w:webHidden/>
              </w:rPr>
              <w:t>78</w:t>
            </w:r>
            <w:r w:rsidR="00270F91">
              <w:rPr>
                <w:noProof/>
                <w:webHidden/>
              </w:rPr>
              <w:fldChar w:fldCharType="end"/>
            </w:r>
          </w:hyperlink>
        </w:p>
        <w:p w:rsidR="00270F91" w:rsidRDefault="00492864">
          <w:pPr>
            <w:pStyle w:val="TDC3"/>
            <w:tabs>
              <w:tab w:val="right" w:leader="dot" w:pos="7910"/>
            </w:tabs>
            <w:rPr>
              <w:rFonts w:cstheme="minorBidi"/>
              <w:noProof/>
            </w:rPr>
          </w:pPr>
          <w:hyperlink w:anchor="_Toc27147507" w:history="1">
            <w:r w:rsidR="00270F91" w:rsidRPr="00A14B8C">
              <w:rPr>
                <w:rStyle w:val="Hipervnculo"/>
                <w:rFonts w:ascii="Times New Roman" w:hAnsi="Times New Roman"/>
                <w:i/>
                <w:noProof/>
              </w:rPr>
              <w:t>Desarrollo de Sistemas y Aplicaciones</w:t>
            </w:r>
            <w:r w:rsidR="00270F91">
              <w:rPr>
                <w:noProof/>
                <w:webHidden/>
              </w:rPr>
              <w:tab/>
            </w:r>
            <w:r w:rsidR="00270F91">
              <w:rPr>
                <w:noProof/>
                <w:webHidden/>
              </w:rPr>
              <w:fldChar w:fldCharType="begin"/>
            </w:r>
            <w:r w:rsidR="00270F91">
              <w:rPr>
                <w:noProof/>
                <w:webHidden/>
              </w:rPr>
              <w:instrText xml:space="preserve"> PAGEREF _Toc27147507 \h </w:instrText>
            </w:r>
            <w:r w:rsidR="00270F91">
              <w:rPr>
                <w:noProof/>
                <w:webHidden/>
              </w:rPr>
            </w:r>
            <w:r w:rsidR="00270F91">
              <w:rPr>
                <w:noProof/>
                <w:webHidden/>
              </w:rPr>
              <w:fldChar w:fldCharType="separate"/>
            </w:r>
            <w:r w:rsidR="00270F91">
              <w:rPr>
                <w:noProof/>
                <w:webHidden/>
              </w:rPr>
              <w:t>78</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08" w:history="1">
            <w:r w:rsidR="00270F91" w:rsidRPr="00A14B8C">
              <w:rPr>
                <w:rStyle w:val="Hipervnculo"/>
                <w:noProof/>
              </w:rPr>
              <w:t>Política II. Cobertura y Equidad</w:t>
            </w:r>
            <w:r w:rsidR="00270F91">
              <w:rPr>
                <w:noProof/>
                <w:webHidden/>
              </w:rPr>
              <w:tab/>
            </w:r>
            <w:r w:rsidR="00270F91">
              <w:rPr>
                <w:noProof/>
                <w:webHidden/>
              </w:rPr>
              <w:fldChar w:fldCharType="begin"/>
            </w:r>
            <w:r w:rsidR="00270F91">
              <w:rPr>
                <w:noProof/>
                <w:webHidden/>
              </w:rPr>
              <w:instrText xml:space="preserve"> PAGEREF _Toc27147508 \h </w:instrText>
            </w:r>
            <w:r w:rsidR="00270F91">
              <w:rPr>
                <w:noProof/>
                <w:webHidden/>
              </w:rPr>
            </w:r>
            <w:r w:rsidR="00270F91">
              <w:rPr>
                <w:noProof/>
                <w:webHidden/>
              </w:rPr>
              <w:fldChar w:fldCharType="separate"/>
            </w:r>
            <w:r w:rsidR="00270F91">
              <w:rPr>
                <w:noProof/>
                <w:webHidden/>
              </w:rPr>
              <w:t>81</w:t>
            </w:r>
            <w:r w:rsidR="00270F91">
              <w:rPr>
                <w:noProof/>
                <w:webHidden/>
              </w:rPr>
              <w:fldChar w:fldCharType="end"/>
            </w:r>
          </w:hyperlink>
        </w:p>
        <w:p w:rsidR="00270F91" w:rsidRDefault="00492864">
          <w:pPr>
            <w:pStyle w:val="TDC3"/>
            <w:tabs>
              <w:tab w:val="right" w:leader="dot" w:pos="7910"/>
            </w:tabs>
            <w:rPr>
              <w:rFonts w:cstheme="minorBidi"/>
              <w:noProof/>
            </w:rPr>
          </w:pPr>
          <w:hyperlink w:anchor="_Toc27147509" w:history="1">
            <w:r w:rsidR="00270F91" w:rsidRPr="00A14B8C">
              <w:rPr>
                <w:rStyle w:val="Hipervnculo"/>
                <w:rFonts w:ascii="Times New Roman" w:hAnsi="Times New Roman"/>
                <w:i/>
                <w:noProof/>
              </w:rPr>
              <w:t>Becas Nacionales</w:t>
            </w:r>
            <w:r w:rsidR="00270F91">
              <w:rPr>
                <w:noProof/>
                <w:webHidden/>
              </w:rPr>
              <w:tab/>
            </w:r>
            <w:r w:rsidR="00270F91">
              <w:rPr>
                <w:noProof/>
                <w:webHidden/>
              </w:rPr>
              <w:fldChar w:fldCharType="begin"/>
            </w:r>
            <w:r w:rsidR="00270F91">
              <w:rPr>
                <w:noProof/>
                <w:webHidden/>
              </w:rPr>
              <w:instrText xml:space="preserve"> PAGEREF _Toc27147509 \h </w:instrText>
            </w:r>
            <w:r w:rsidR="00270F91">
              <w:rPr>
                <w:noProof/>
                <w:webHidden/>
              </w:rPr>
            </w:r>
            <w:r w:rsidR="00270F91">
              <w:rPr>
                <w:noProof/>
                <w:webHidden/>
              </w:rPr>
              <w:fldChar w:fldCharType="separate"/>
            </w:r>
            <w:r w:rsidR="00270F91">
              <w:rPr>
                <w:noProof/>
                <w:webHidden/>
              </w:rPr>
              <w:t>81</w:t>
            </w:r>
            <w:r w:rsidR="00270F91">
              <w:rPr>
                <w:noProof/>
                <w:webHidden/>
              </w:rPr>
              <w:fldChar w:fldCharType="end"/>
            </w:r>
          </w:hyperlink>
        </w:p>
        <w:p w:rsidR="00270F91" w:rsidRDefault="00492864">
          <w:pPr>
            <w:pStyle w:val="TDC3"/>
            <w:tabs>
              <w:tab w:val="right" w:leader="dot" w:pos="7910"/>
            </w:tabs>
            <w:rPr>
              <w:rFonts w:cstheme="minorBidi"/>
              <w:noProof/>
            </w:rPr>
          </w:pPr>
          <w:hyperlink w:anchor="_Toc27147510" w:history="1">
            <w:r w:rsidR="00270F91" w:rsidRPr="00A14B8C">
              <w:rPr>
                <w:rStyle w:val="Hipervnculo"/>
                <w:rFonts w:ascii="Times New Roman" w:hAnsi="Times New Roman"/>
                <w:i/>
                <w:noProof/>
              </w:rPr>
              <w:t>Becas Internacionales</w:t>
            </w:r>
            <w:r w:rsidR="00270F91">
              <w:rPr>
                <w:noProof/>
                <w:webHidden/>
              </w:rPr>
              <w:tab/>
            </w:r>
            <w:r w:rsidR="00270F91">
              <w:rPr>
                <w:noProof/>
                <w:webHidden/>
              </w:rPr>
              <w:fldChar w:fldCharType="begin"/>
            </w:r>
            <w:r w:rsidR="00270F91">
              <w:rPr>
                <w:noProof/>
                <w:webHidden/>
              </w:rPr>
              <w:instrText xml:space="preserve"> PAGEREF _Toc27147510 \h </w:instrText>
            </w:r>
            <w:r w:rsidR="00270F91">
              <w:rPr>
                <w:noProof/>
                <w:webHidden/>
              </w:rPr>
            </w:r>
            <w:r w:rsidR="00270F91">
              <w:rPr>
                <w:noProof/>
                <w:webHidden/>
              </w:rPr>
              <w:fldChar w:fldCharType="separate"/>
            </w:r>
            <w:r w:rsidR="00270F91">
              <w:rPr>
                <w:noProof/>
                <w:webHidden/>
              </w:rPr>
              <w:t>88</w:t>
            </w:r>
            <w:r w:rsidR="00270F91">
              <w:rPr>
                <w:noProof/>
                <w:webHidden/>
              </w:rPr>
              <w:fldChar w:fldCharType="end"/>
            </w:r>
          </w:hyperlink>
        </w:p>
        <w:p w:rsidR="00270F91" w:rsidRDefault="00492864">
          <w:pPr>
            <w:pStyle w:val="TDC3"/>
            <w:tabs>
              <w:tab w:val="right" w:leader="dot" w:pos="7910"/>
            </w:tabs>
            <w:rPr>
              <w:rFonts w:cstheme="minorBidi"/>
              <w:noProof/>
            </w:rPr>
          </w:pPr>
          <w:hyperlink w:anchor="_Toc27147511" w:history="1">
            <w:r w:rsidR="00270F91" w:rsidRPr="00A14B8C">
              <w:rPr>
                <w:rStyle w:val="Hipervnculo"/>
                <w:rFonts w:ascii="Times New Roman" w:hAnsi="Times New Roman"/>
                <w:i/>
                <w:noProof/>
              </w:rPr>
              <w:t>Incentivo Estudiantil</w:t>
            </w:r>
            <w:r w:rsidR="00270F91">
              <w:rPr>
                <w:noProof/>
                <w:webHidden/>
              </w:rPr>
              <w:tab/>
            </w:r>
            <w:r w:rsidR="00270F91">
              <w:rPr>
                <w:noProof/>
                <w:webHidden/>
              </w:rPr>
              <w:fldChar w:fldCharType="begin"/>
            </w:r>
            <w:r w:rsidR="00270F91">
              <w:rPr>
                <w:noProof/>
                <w:webHidden/>
              </w:rPr>
              <w:instrText xml:space="preserve"> PAGEREF _Toc27147511 \h </w:instrText>
            </w:r>
            <w:r w:rsidR="00270F91">
              <w:rPr>
                <w:noProof/>
                <w:webHidden/>
              </w:rPr>
            </w:r>
            <w:r w:rsidR="00270F91">
              <w:rPr>
                <w:noProof/>
                <w:webHidden/>
              </w:rPr>
              <w:fldChar w:fldCharType="separate"/>
            </w:r>
            <w:r w:rsidR="00270F91">
              <w:rPr>
                <w:noProof/>
                <w:webHidden/>
              </w:rPr>
              <w:t>89</w:t>
            </w:r>
            <w:r w:rsidR="00270F91">
              <w:rPr>
                <w:noProof/>
                <w:webHidden/>
              </w:rPr>
              <w:fldChar w:fldCharType="end"/>
            </w:r>
          </w:hyperlink>
        </w:p>
        <w:p w:rsidR="00270F91" w:rsidRDefault="00492864">
          <w:pPr>
            <w:pStyle w:val="TDC3"/>
            <w:tabs>
              <w:tab w:val="right" w:leader="dot" w:pos="7910"/>
            </w:tabs>
            <w:rPr>
              <w:rFonts w:cstheme="minorBidi"/>
              <w:noProof/>
            </w:rPr>
          </w:pPr>
          <w:hyperlink w:anchor="_Toc27147512" w:history="1">
            <w:r w:rsidR="00270F91" w:rsidRPr="00A14B8C">
              <w:rPr>
                <w:rStyle w:val="Hipervnculo"/>
                <w:rFonts w:ascii="Times New Roman" w:hAnsi="Times New Roman"/>
                <w:i/>
                <w:noProof/>
              </w:rPr>
              <w:t>Programa de Inglés Inmersión para la Competitividad</w:t>
            </w:r>
            <w:r w:rsidR="00270F91">
              <w:rPr>
                <w:noProof/>
                <w:webHidden/>
              </w:rPr>
              <w:tab/>
            </w:r>
            <w:r w:rsidR="00270F91">
              <w:rPr>
                <w:noProof/>
                <w:webHidden/>
              </w:rPr>
              <w:fldChar w:fldCharType="begin"/>
            </w:r>
            <w:r w:rsidR="00270F91">
              <w:rPr>
                <w:noProof/>
                <w:webHidden/>
              </w:rPr>
              <w:instrText xml:space="preserve"> PAGEREF _Toc27147512 \h </w:instrText>
            </w:r>
            <w:r w:rsidR="00270F91">
              <w:rPr>
                <w:noProof/>
                <w:webHidden/>
              </w:rPr>
            </w:r>
            <w:r w:rsidR="00270F91">
              <w:rPr>
                <w:noProof/>
                <w:webHidden/>
              </w:rPr>
              <w:fldChar w:fldCharType="separate"/>
            </w:r>
            <w:r w:rsidR="00270F91">
              <w:rPr>
                <w:noProof/>
                <w:webHidden/>
              </w:rPr>
              <w:t>91</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13" w:history="1">
            <w:r w:rsidR="00270F91" w:rsidRPr="00A14B8C">
              <w:rPr>
                <w:rStyle w:val="Hipervnculo"/>
                <w:noProof/>
              </w:rPr>
              <w:t>Política III. Pertinencia y Calidad</w:t>
            </w:r>
            <w:r w:rsidR="00270F91">
              <w:rPr>
                <w:noProof/>
                <w:webHidden/>
              </w:rPr>
              <w:tab/>
            </w:r>
            <w:r w:rsidR="00270F91">
              <w:rPr>
                <w:noProof/>
                <w:webHidden/>
              </w:rPr>
              <w:fldChar w:fldCharType="begin"/>
            </w:r>
            <w:r w:rsidR="00270F91">
              <w:rPr>
                <w:noProof/>
                <w:webHidden/>
              </w:rPr>
              <w:instrText xml:space="preserve"> PAGEREF _Toc27147513 \h </w:instrText>
            </w:r>
            <w:r w:rsidR="00270F91">
              <w:rPr>
                <w:noProof/>
                <w:webHidden/>
              </w:rPr>
            </w:r>
            <w:r w:rsidR="00270F91">
              <w:rPr>
                <w:noProof/>
                <w:webHidden/>
              </w:rPr>
              <w:fldChar w:fldCharType="separate"/>
            </w:r>
            <w:r w:rsidR="00270F91">
              <w:rPr>
                <w:noProof/>
                <w:webHidden/>
              </w:rPr>
              <w:t>103</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14" w:history="1">
            <w:r w:rsidR="00270F91" w:rsidRPr="00A14B8C">
              <w:rPr>
                <w:rStyle w:val="Hipervnculo"/>
                <w:i/>
                <w:noProof/>
              </w:rPr>
              <w:t>Crecimiento de la Matrícula en Educación Superior y su Composición</w:t>
            </w:r>
            <w:r w:rsidR="00270F91">
              <w:rPr>
                <w:noProof/>
                <w:webHidden/>
              </w:rPr>
              <w:tab/>
            </w:r>
            <w:r w:rsidR="00270F91">
              <w:rPr>
                <w:noProof/>
                <w:webHidden/>
              </w:rPr>
              <w:fldChar w:fldCharType="begin"/>
            </w:r>
            <w:r w:rsidR="00270F91">
              <w:rPr>
                <w:noProof/>
                <w:webHidden/>
              </w:rPr>
              <w:instrText xml:space="preserve"> PAGEREF _Toc27147514 \h </w:instrText>
            </w:r>
            <w:r w:rsidR="00270F91">
              <w:rPr>
                <w:noProof/>
                <w:webHidden/>
              </w:rPr>
            </w:r>
            <w:r w:rsidR="00270F91">
              <w:rPr>
                <w:noProof/>
                <w:webHidden/>
              </w:rPr>
              <w:fldChar w:fldCharType="separate"/>
            </w:r>
            <w:r w:rsidR="00270F91">
              <w:rPr>
                <w:noProof/>
                <w:webHidden/>
              </w:rPr>
              <w:t>103</w:t>
            </w:r>
            <w:r w:rsidR="00270F91">
              <w:rPr>
                <w:noProof/>
                <w:webHidden/>
              </w:rPr>
              <w:fldChar w:fldCharType="end"/>
            </w:r>
          </w:hyperlink>
        </w:p>
        <w:p w:rsidR="00270F91" w:rsidRDefault="00492864">
          <w:pPr>
            <w:pStyle w:val="TDC3"/>
            <w:tabs>
              <w:tab w:val="right" w:leader="dot" w:pos="7910"/>
            </w:tabs>
            <w:rPr>
              <w:rFonts w:cstheme="minorBidi"/>
              <w:noProof/>
            </w:rPr>
          </w:pPr>
          <w:hyperlink w:anchor="_Toc27147515" w:history="1">
            <w:r w:rsidR="00270F91" w:rsidRPr="00A14B8C">
              <w:rPr>
                <w:rStyle w:val="Hipervnculo"/>
                <w:rFonts w:ascii="Times New Roman" w:hAnsi="Times New Roman"/>
                <w:b/>
                <w:noProof/>
                <w:lang w:val="es-419"/>
              </w:rPr>
              <w:t>Las Ciencias y las Tecnologías</w:t>
            </w:r>
            <w:r w:rsidR="00270F91">
              <w:rPr>
                <w:noProof/>
                <w:webHidden/>
              </w:rPr>
              <w:tab/>
            </w:r>
            <w:r w:rsidR="00270F91">
              <w:rPr>
                <w:noProof/>
                <w:webHidden/>
              </w:rPr>
              <w:fldChar w:fldCharType="begin"/>
            </w:r>
            <w:r w:rsidR="00270F91">
              <w:rPr>
                <w:noProof/>
                <w:webHidden/>
              </w:rPr>
              <w:instrText xml:space="preserve"> PAGEREF _Toc27147515 \h </w:instrText>
            </w:r>
            <w:r w:rsidR="00270F91">
              <w:rPr>
                <w:noProof/>
                <w:webHidden/>
              </w:rPr>
            </w:r>
            <w:r w:rsidR="00270F91">
              <w:rPr>
                <w:noProof/>
                <w:webHidden/>
              </w:rPr>
              <w:fldChar w:fldCharType="separate"/>
            </w:r>
            <w:r w:rsidR="00270F91">
              <w:rPr>
                <w:noProof/>
                <w:webHidden/>
              </w:rPr>
              <w:t>108</w:t>
            </w:r>
            <w:r w:rsidR="00270F91">
              <w:rPr>
                <w:noProof/>
                <w:webHidden/>
              </w:rPr>
              <w:fldChar w:fldCharType="end"/>
            </w:r>
          </w:hyperlink>
        </w:p>
        <w:p w:rsidR="00270F91" w:rsidRDefault="00492864">
          <w:pPr>
            <w:pStyle w:val="TDC3"/>
            <w:tabs>
              <w:tab w:val="right" w:leader="dot" w:pos="7910"/>
            </w:tabs>
            <w:rPr>
              <w:rFonts w:cstheme="minorBidi"/>
              <w:noProof/>
            </w:rPr>
          </w:pPr>
          <w:hyperlink w:anchor="_Toc27147516" w:history="1">
            <w:r w:rsidR="00270F91" w:rsidRPr="00A14B8C">
              <w:rPr>
                <w:rStyle w:val="Hipervnculo"/>
                <w:rFonts w:ascii="Times New Roman" w:hAnsi="Times New Roman"/>
                <w:b/>
                <w:noProof/>
                <w:lang w:val="es-419"/>
              </w:rPr>
              <w:t>Estudiantes de Nuevo Ingreso a las Instituciones de Educación Superior</w:t>
            </w:r>
            <w:r w:rsidR="00270F91">
              <w:rPr>
                <w:noProof/>
                <w:webHidden/>
              </w:rPr>
              <w:tab/>
            </w:r>
            <w:r w:rsidR="00270F91">
              <w:rPr>
                <w:noProof/>
                <w:webHidden/>
              </w:rPr>
              <w:fldChar w:fldCharType="begin"/>
            </w:r>
            <w:r w:rsidR="00270F91">
              <w:rPr>
                <w:noProof/>
                <w:webHidden/>
              </w:rPr>
              <w:instrText xml:space="preserve"> PAGEREF _Toc27147516 \h </w:instrText>
            </w:r>
            <w:r w:rsidR="00270F91">
              <w:rPr>
                <w:noProof/>
                <w:webHidden/>
              </w:rPr>
            </w:r>
            <w:r w:rsidR="00270F91">
              <w:rPr>
                <w:noProof/>
                <w:webHidden/>
              </w:rPr>
              <w:fldChar w:fldCharType="separate"/>
            </w:r>
            <w:r w:rsidR="00270F91">
              <w:rPr>
                <w:noProof/>
                <w:webHidden/>
              </w:rPr>
              <w:t>112</w:t>
            </w:r>
            <w:r w:rsidR="00270F91">
              <w:rPr>
                <w:noProof/>
                <w:webHidden/>
              </w:rPr>
              <w:fldChar w:fldCharType="end"/>
            </w:r>
          </w:hyperlink>
        </w:p>
        <w:p w:rsidR="00270F91" w:rsidRDefault="00492864">
          <w:pPr>
            <w:pStyle w:val="TDC3"/>
            <w:tabs>
              <w:tab w:val="right" w:leader="dot" w:pos="7910"/>
            </w:tabs>
            <w:rPr>
              <w:rFonts w:cstheme="minorBidi"/>
              <w:noProof/>
            </w:rPr>
          </w:pPr>
          <w:hyperlink w:anchor="_Toc27147517" w:history="1">
            <w:r w:rsidR="00270F91" w:rsidRPr="00A14B8C">
              <w:rPr>
                <w:rStyle w:val="Hipervnculo"/>
                <w:rFonts w:ascii="Times New Roman" w:hAnsi="Times New Roman"/>
                <w:b/>
                <w:noProof/>
                <w:lang w:val="es-419"/>
              </w:rPr>
              <w:t>Egresados</w:t>
            </w:r>
            <w:r w:rsidR="00270F91">
              <w:rPr>
                <w:noProof/>
                <w:webHidden/>
              </w:rPr>
              <w:tab/>
            </w:r>
            <w:r w:rsidR="00270F91">
              <w:rPr>
                <w:noProof/>
                <w:webHidden/>
              </w:rPr>
              <w:fldChar w:fldCharType="begin"/>
            </w:r>
            <w:r w:rsidR="00270F91">
              <w:rPr>
                <w:noProof/>
                <w:webHidden/>
              </w:rPr>
              <w:instrText xml:space="preserve"> PAGEREF _Toc27147517 \h </w:instrText>
            </w:r>
            <w:r w:rsidR="00270F91">
              <w:rPr>
                <w:noProof/>
                <w:webHidden/>
              </w:rPr>
            </w:r>
            <w:r w:rsidR="00270F91">
              <w:rPr>
                <w:noProof/>
                <w:webHidden/>
              </w:rPr>
              <w:fldChar w:fldCharType="separate"/>
            </w:r>
            <w:r w:rsidR="00270F91">
              <w:rPr>
                <w:noProof/>
                <w:webHidden/>
              </w:rPr>
              <w:t>113</w:t>
            </w:r>
            <w:r w:rsidR="00270F91">
              <w:rPr>
                <w:noProof/>
                <w:webHidden/>
              </w:rPr>
              <w:fldChar w:fldCharType="end"/>
            </w:r>
          </w:hyperlink>
        </w:p>
        <w:p w:rsidR="00270F91" w:rsidRDefault="00492864">
          <w:pPr>
            <w:pStyle w:val="TDC3"/>
            <w:tabs>
              <w:tab w:val="right" w:leader="dot" w:pos="7910"/>
            </w:tabs>
            <w:rPr>
              <w:rFonts w:cstheme="minorBidi"/>
              <w:noProof/>
            </w:rPr>
          </w:pPr>
          <w:hyperlink w:anchor="_Toc27147518" w:history="1">
            <w:r w:rsidR="00270F91" w:rsidRPr="00A14B8C">
              <w:rPr>
                <w:rStyle w:val="Hipervnculo"/>
                <w:rFonts w:ascii="Times New Roman" w:hAnsi="Times New Roman"/>
                <w:b/>
                <w:noProof/>
                <w:lang w:val="es-419"/>
              </w:rPr>
              <w:t>Personal Docente</w:t>
            </w:r>
            <w:r w:rsidR="00270F91">
              <w:rPr>
                <w:noProof/>
                <w:webHidden/>
              </w:rPr>
              <w:tab/>
            </w:r>
            <w:r w:rsidR="00270F91">
              <w:rPr>
                <w:noProof/>
                <w:webHidden/>
              </w:rPr>
              <w:fldChar w:fldCharType="begin"/>
            </w:r>
            <w:r w:rsidR="00270F91">
              <w:rPr>
                <w:noProof/>
                <w:webHidden/>
              </w:rPr>
              <w:instrText xml:space="preserve"> PAGEREF _Toc27147518 \h </w:instrText>
            </w:r>
            <w:r w:rsidR="00270F91">
              <w:rPr>
                <w:noProof/>
                <w:webHidden/>
              </w:rPr>
            </w:r>
            <w:r w:rsidR="00270F91">
              <w:rPr>
                <w:noProof/>
                <w:webHidden/>
              </w:rPr>
              <w:fldChar w:fldCharType="separate"/>
            </w:r>
            <w:r w:rsidR="00270F91">
              <w:rPr>
                <w:noProof/>
                <w:webHidden/>
              </w:rPr>
              <w:t>114</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19" w:history="1">
            <w:r w:rsidR="00270F91" w:rsidRPr="00A14B8C">
              <w:rPr>
                <w:rStyle w:val="Hipervnculo"/>
                <w:i/>
                <w:noProof/>
              </w:rPr>
              <w:t>Formación Docente de Calidad</w:t>
            </w:r>
            <w:r w:rsidR="00270F91">
              <w:rPr>
                <w:noProof/>
                <w:webHidden/>
              </w:rPr>
              <w:tab/>
            </w:r>
            <w:r w:rsidR="00270F91">
              <w:rPr>
                <w:noProof/>
                <w:webHidden/>
              </w:rPr>
              <w:fldChar w:fldCharType="begin"/>
            </w:r>
            <w:r w:rsidR="00270F91">
              <w:rPr>
                <w:noProof/>
                <w:webHidden/>
              </w:rPr>
              <w:instrText xml:space="preserve"> PAGEREF _Toc27147519 \h </w:instrText>
            </w:r>
            <w:r w:rsidR="00270F91">
              <w:rPr>
                <w:noProof/>
                <w:webHidden/>
              </w:rPr>
            </w:r>
            <w:r w:rsidR="00270F91">
              <w:rPr>
                <w:noProof/>
                <w:webHidden/>
              </w:rPr>
              <w:fldChar w:fldCharType="separate"/>
            </w:r>
            <w:r w:rsidR="00270F91">
              <w:rPr>
                <w:noProof/>
                <w:webHidden/>
              </w:rPr>
              <w:t>116</w:t>
            </w:r>
            <w:r w:rsidR="00270F91">
              <w:rPr>
                <w:noProof/>
                <w:webHidden/>
              </w:rPr>
              <w:fldChar w:fldCharType="end"/>
            </w:r>
          </w:hyperlink>
        </w:p>
        <w:p w:rsidR="00270F91" w:rsidRDefault="00492864">
          <w:pPr>
            <w:pStyle w:val="TDC3"/>
            <w:tabs>
              <w:tab w:val="right" w:leader="dot" w:pos="7910"/>
            </w:tabs>
            <w:rPr>
              <w:rFonts w:cstheme="minorBidi"/>
              <w:noProof/>
            </w:rPr>
          </w:pPr>
          <w:hyperlink w:anchor="_Toc27147520" w:history="1">
            <w:r w:rsidR="00270F91" w:rsidRPr="00A14B8C">
              <w:rPr>
                <w:rStyle w:val="Hipervnculo"/>
                <w:rFonts w:ascii="Times New Roman" w:hAnsi="Times New Roman"/>
                <w:b/>
                <w:i/>
                <w:noProof/>
              </w:rPr>
              <w:t>Actividades Formativas dirigidas al Equipo Técnico de Evaluación</w:t>
            </w:r>
            <w:r w:rsidR="00270F91">
              <w:rPr>
                <w:noProof/>
                <w:webHidden/>
              </w:rPr>
              <w:tab/>
            </w:r>
            <w:r w:rsidR="00270F91">
              <w:rPr>
                <w:noProof/>
                <w:webHidden/>
              </w:rPr>
              <w:fldChar w:fldCharType="begin"/>
            </w:r>
            <w:r w:rsidR="00270F91">
              <w:rPr>
                <w:noProof/>
                <w:webHidden/>
              </w:rPr>
              <w:instrText xml:space="preserve"> PAGEREF _Toc27147520 \h </w:instrText>
            </w:r>
            <w:r w:rsidR="00270F91">
              <w:rPr>
                <w:noProof/>
                <w:webHidden/>
              </w:rPr>
            </w:r>
            <w:r w:rsidR="00270F91">
              <w:rPr>
                <w:noProof/>
                <w:webHidden/>
              </w:rPr>
              <w:fldChar w:fldCharType="separate"/>
            </w:r>
            <w:r w:rsidR="00270F91">
              <w:rPr>
                <w:noProof/>
                <w:webHidden/>
              </w:rPr>
              <w:t>118</w:t>
            </w:r>
            <w:r w:rsidR="00270F91">
              <w:rPr>
                <w:noProof/>
                <w:webHidden/>
              </w:rPr>
              <w:fldChar w:fldCharType="end"/>
            </w:r>
          </w:hyperlink>
        </w:p>
        <w:p w:rsidR="00270F91" w:rsidRDefault="00492864">
          <w:pPr>
            <w:pStyle w:val="TDC3"/>
            <w:tabs>
              <w:tab w:val="right" w:leader="dot" w:pos="7910"/>
            </w:tabs>
            <w:rPr>
              <w:rFonts w:cstheme="minorBidi"/>
              <w:noProof/>
            </w:rPr>
          </w:pPr>
          <w:hyperlink w:anchor="_Toc27147521" w:history="1">
            <w:r w:rsidR="00270F91" w:rsidRPr="00A14B8C">
              <w:rPr>
                <w:rStyle w:val="Hipervnculo"/>
                <w:rFonts w:ascii="Times New Roman" w:hAnsi="Times New Roman"/>
                <w:b/>
                <w:i/>
                <w:noProof/>
              </w:rPr>
              <w:t>Rediseño Curricular de los Planes de Estudio de las Carreras de Educación desde un Enfoque por Competencias</w:t>
            </w:r>
            <w:r w:rsidR="00270F91">
              <w:rPr>
                <w:noProof/>
                <w:webHidden/>
              </w:rPr>
              <w:tab/>
            </w:r>
            <w:r w:rsidR="00270F91">
              <w:rPr>
                <w:noProof/>
                <w:webHidden/>
              </w:rPr>
              <w:fldChar w:fldCharType="begin"/>
            </w:r>
            <w:r w:rsidR="00270F91">
              <w:rPr>
                <w:noProof/>
                <w:webHidden/>
              </w:rPr>
              <w:instrText xml:space="preserve"> PAGEREF _Toc27147521 \h </w:instrText>
            </w:r>
            <w:r w:rsidR="00270F91">
              <w:rPr>
                <w:noProof/>
                <w:webHidden/>
              </w:rPr>
            </w:r>
            <w:r w:rsidR="00270F91">
              <w:rPr>
                <w:noProof/>
                <w:webHidden/>
              </w:rPr>
              <w:fldChar w:fldCharType="separate"/>
            </w:r>
            <w:r w:rsidR="00270F91">
              <w:rPr>
                <w:noProof/>
                <w:webHidden/>
              </w:rPr>
              <w:t>119</w:t>
            </w:r>
            <w:r w:rsidR="00270F91">
              <w:rPr>
                <w:noProof/>
                <w:webHidden/>
              </w:rPr>
              <w:fldChar w:fldCharType="end"/>
            </w:r>
          </w:hyperlink>
        </w:p>
        <w:p w:rsidR="00270F91" w:rsidRDefault="00492864">
          <w:pPr>
            <w:pStyle w:val="TDC3"/>
            <w:tabs>
              <w:tab w:val="right" w:leader="dot" w:pos="7910"/>
            </w:tabs>
            <w:rPr>
              <w:rFonts w:cstheme="minorBidi"/>
              <w:noProof/>
            </w:rPr>
          </w:pPr>
          <w:hyperlink w:anchor="_Toc27147522" w:history="1">
            <w:r w:rsidR="00270F91" w:rsidRPr="00A14B8C">
              <w:rPr>
                <w:rStyle w:val="Hipervnculo"/>
                <w:rFonts w:ascii="Times New Roman" w:hAnsi="Times New Roman"/>
                <w:b/>
                <w:i/>
                <w:noProof/>
              </w:rPr>
              <w:t>Programa de Especialidad en Habilitación para la Docencia en las Áreas Curriculares y Modalidades del Nivel Secundario de la Educación Pre Universitaria</w:t>
            </w:r>
            <w:r w:rsidR="00270F91">
              <w:rPr>
                <w:noProof/>
                <w:webHidden/>
              </w:rPr>
              <w:tab/>
            </w:r>
            <w:r w:rsidR="00270F91">
              <w:rPr>
                <w:noProof/>
                <w:webHidden/>
              </w:rPr>
              <w:fldChar w:fldCharType="begin"/>
            </w:r>
            <w:r w:rsidR="00270F91">
              <w:rPr>
                <w:noProof/>
                <w:webHidden/>
              </w:rPr>
              <w:instrText xml:space="preserve"> PAGEREF _Toc27147522 \h </w:instrText>
            </w:r>
            <w:r w:rsidR="00270F91">
              <w:rPr>
                <w:noProof/>
                <w:webHidden/>
              </w:rPr>
            </w:r>
            <w:r w:rsidR="00270F91">
              <w:rPr>
                <w:noProof/>
                <w:webHidden/>
              </w:rPr>
              <w:fldChar w:fldCharType="separate"/>
            </w:r>
            <w:r w:rsidR="00270F91">
              <w:rPr>
                <w:noProof/>
                <w:webHidden/>
              </w:rPr>
              <w:t>120</w:t>
            </w:r>
            <w:r w:rsidR="00270F91">
              <w:rPr>
                <w:noProof/>
                <w:webHidden/>
              </w:rPr>
              <w:fldChar w:fldCharType="end"/>
            </w:r>
          </w:hyperlink>
        </w:p>
        <w:p w:rsidR="00270F91" w:rsidRDefault="00492864">
          <w:pPr>
            <w:pStyle w:val="TDC3"/>
            <w:tabs>
              <w:tab w:val="right" w:leader="dot" w:pos="7910"/>
            </w:tabs>
            <w:rPr>
              <w:rFonts w:cstheme="minorBidi"/>
              <w:noProof/>
            </w:rPr>
          </w:pPr>
          <w:hyperlink w:anchor="_Toc27147523" w:history="1">
            <w:r w:rsidR="00270F91" w:rsidRPr="00A14B8C">
              <w:rPr>
                <w:rStyle w:val="Hipervnculo"/>
                <w:rFonts w:ascii="Times New Roman" w:hAnsi="Times New Roman"/>
                <w:b/>
                <w:i/>
                <w:noProof/>
              </w:rPr>
              <w:t>Aprobación de Planes de Estudios en los Tres Niveles</w:t>
            </w:r>
            <w:r w:rsidR="00270F91">
              <w:rPr>
                <w:noProof/>
                <w:webHidden/>
              </w:rPr>
              <w:tab/>
            </w:r>
            <w:r w:rsidR="00270F91">
              <w:rPr>
                <w:noProof/>
                <w:webHidden/>
              </w:rPr>
              <w:fldChar w:fldCharType="begin"/>
            </w:r>
            <w:r w:rsidR="00270F91">
              <w:rPr>
                <w:noProof/>
                <w:webHidden/>
              </w:rPr>
              <w:instrText xml:space="preserve"> PAGEREF _Toc27147523 \h </w:instrText>
            </w:r>
            <w:r w:rsidR="00270F91">
              <w:rPr>
                <w:noProof/>
                <w:webHidden/>
              </w:rPr>
            </w:r>
            <w:r w:rsidR="00270F91">
              <w:rPr>
                <w:noProof/>
                <w:webHidden/>
              </w:rPr>
              <w:fldChar w:fldCharType="separate"/>
            </w:r>
            <w:r w:rsidR="00270F91">
              <w:rPr>
                <w:noProof/>
                <w:webHidden/>
              </w:rPr>
              <w:t>121</w:t>
            </w:r>
            <w:r w:rsidR="00270F91">
              <w:rPr>
                <w:noProof/>
                <w:webHidden/>
              </w:rPr>
              <w:fldChar w:fldCharType="end"/>
            </w:r>
          </w:hyperlink>
        </w:p>
        <w:p w:rsidR="00270F91" w:rsidRDefault="00492864">
          <w:pPr>
            <w:pStyle w:val="TDC3"/>
            <w:tabs>
              <w:tab w:val="right" w:leader="dot" w:pos="7910"/>
            </w:tabs>
            <w:rPr>
              <w:rFonts w:cstheme="minorBidi"/>
              <w:noProof/>
            </w:rPr>
          </w:pPr>
          <w:hyperlink w:anchor="_Toc27147524" w:history="1">
            <w:r w:rsidR="00270F91" w:rsidRPr="00A14B8C">
              <w:rPr>
                <w:rStyle w:val="Hipervnculo"/>
                <w:rFonts w:ascii="Times New Roman" w:hAnsi="Times New Roman"/>
                <w:b/>
                <w:i/>
                <w:noProof/>
              </w:rPr>
              <w:t>Evaluaciones Aplicadas del POMA y PAA (Normativa 09-15).</w:t>
            </w:r>
            <w:r w:rsidR="00270F91">
              <w:rPr>
                <w:noProof/>
                <w:webHidden/>
              </w:rPr>
              <w:tab/>
            </w:r>
            <w:r w:rsidR="00270F91">
              <w:rPr>
                <w:noProof/>
                <w:webHidden/>
              </w:rPr>
              <w:fldChar w:fldCharType="begin"/>
            </w:r>
            <w:r w:rsidR="00270F91">
              <w:rPr>
                <w:noProof/>
                <w:webHidden/>
              </w:rPr>
              <w:instrText xml:space="preserve"> PAGEREF _Toc27147524 \h </w:instrText>
            </w:r>
            <w:r w:rsidR="00270F91">
              <w:rPr>
                <w:noProof/>
                <w:webHidden/>
              </w:rPr>
            </w:r>
            <w:r w:rsidR="00270F91">
              <w:rPr>
                <w:noProof/>
                <w:webHidden/>
              </w:rPr>
              <w:fldChar w:fldCharType="separate"/>
            </w:r>
            <w:r w:rsidR="00270F91">
              <w:rPr>
                <w:noProof/>
                <w:webHidden/>
              </w:rPr>
              <w:t>122</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25" w:history="1">
            <w:r w:rsidR="00270F91" w:rsidRPr="00A14B8C">
              <w:rPr>
                <w:rStyle w:val="Hipervnculo"/>
                <w:i/>
                <w:noProof/>
              </w:rPr>
              <w:t>Evaluación y Acreditación de las Instituciones de Educación Superior</w:t>
            </w:r>
            <w:r w:rsidR="00270F91">
              <w:rPr>
                <w:noProof/>
                <w:webHidden/>
              </w:rPr>
              <w:tab/>
            </w:r>
            <w:r w:rsidR="00270F91">
              <w:rPr>
                <w:noProof/>
                <w:webHidden/>
              </w:rPr>
              <w:fldChar w:fldCharType="begin"/>
            </w:r>
            <w:r w:rsidR="00270F91">
              <w:rPr>
                <w:noProof/>
                <w:webHidden/>
              </w:rPr>
              <w:instrText xml:space="preserve"> PAGEREF _Toc27147525 \h </w:instrText>
            </w:r>
            <w:r w:rsidR="00270F91">
              <w:rPr>
                <w:noProof/>
                <w:webHidden/>
              </w:rPr>
            </w:r>
            <w:r w:rsidR="00270F91">
              <w:rPr>
                <w:noProof/>
                <w:webHidden/>
              </w:rPr>
              <w:fldChar w:fldCharType="separate"/>
            </w:r>
            <w:r w:rsidR="00270F91">
              <w:rPr>
                <w:noProof/>
                <w:webHidden/>
              </w:rPr>
              <w:t>122</w:t>
            </w:r>
            <w:r w:rsidR="00270F91">
              <w:rPr>
                <w:noProof/>
                <w:webHidden/>
              </w:rPr>
              <w:fldChar w:fldCharType="end"/>
            </w:r>
          </w:hyperlink>
        </w:p>
        <w:p w:rsidR="00270F91" w:rsidRDefault="00492864">
          <w:pPr>
            <w:pStyle w:val="TDC3"/>
            <w:tabs>
              <w:tab w:val="right" w:leader="dot" w:pos="7910"/>
            </w:tabs>
            <w:rPr>
              <w:rFonts w:cstheme="minorBidi"/>
              <w:noProof/>
            </w:rPr>
          </w:pPr>
          <w:hyperlink w:anchor="_Toc27147526" w:history="1">
            <w:r w:rsidR="00270F91" w:rsidRPr="00A14B8C">
              <w:rPr>
                <w:rStyle w:val="Hipervnculo"/>
                <w:rFonts w:ascii="Times New Roman" w:hAnsi="Times New Roman"/>
                <w:i/>
                <w:noProof/>
              </w:rPr>
              <w:t>Evaluación Quinquenal – EQ</w:t>
            </w:r>
            <w:r w:rsidR="00270F91">
              <w:rPr>
                <w:noProof/>
                <w:webHidden/>
              </w:rPr>
              <w:tab/>
            </w:r>
            <w:r w:rsidR="00270F91">
              <w:rPr>
                <w:noProof/>
                <w:webHidden/>
              </w:rPr>
              <w:fldChar w:fldCharType="begin"/>
            </w:r>
            <w:r w:rsidR="00270F91">
              <w:rPr>
                <w:noProof/>
                <w:webHidden/>
              </w:rPr>
              <w:instrText xml:space="preserve"> PAGEREF _Toc27147526 \h </w:instrText>
            </w:r>
            <w:r w:rsidR="00270F91">
              <w:rPr>
                <w:noProof/>
                <w:webHidden/>
              </w:rPr>
            </w:r>
            <w:r w:rsidR="00270F91">
              <w:rPr>
                <w:noProof/>
                <w:webHidden/>
              </w:rPr>
              <w:fldChar w:fldCharType="separate"/>
            </w:r>
            <w:r w:rsidR="00270F91">
              <w:rPr>
                <w:noProof/>
                <w:webHidden/>
              </w:rPr>
              <w:t>123</w:t>
            </w:r>
            <w:r w:rsidR="00270F91">
              <w:rPr>
                <w:noProof/>
                <w:webHidden/>
              </w:rPr>
              <w:fldChar w:fldCharType="end"/>
            </w:r>
          </w:hyperlink>
        </w:p>
        <w:p w:rsidR="00270F91" w:rsidRDefault="00492864">
          <w:pPr>
            <w:pStyle w:val="TDC3"/>
            <w:tabs>
              <w:tab w:val="right" w:leader="dot" w:pos="7910"/>
            </w:tabs>
            <w:rPr>
              <w:rFonts w:cstheme="minorBidi"/>
              <w:noProof/>
            </w:rPr>
          </w:pPr>
          <w:hyperlink w:anchor="_Toc27147527" w:history="1">
            <w:r w:rsidR="00270F91" w:rsidRPr="00A14B8C">
              <w:rPr>
                <w:rStyle w:val="Hipervnculo"/>
                <w:rFonts w:ascii="Times New Roman" w:hAnsi="Times New Roman"/>
                <w:i/>
                <w:noProof/>
              </w:rPr>
              <w:t>Comisión Nacional para la Acreditación de la Educación Médica – CONAEM</w:t>
            </w:r>
            <w:r w:rsidR="00270F91">
              <w:rPr>
                <w:noProof/>
                <w:webHidden/>
              </w:rPr>
              <w:tab/>
            </w:r>
            <w:r w:rsidR="00270F91">
              <w:rPr>
                <w:noProof/>
                <w:webHidden/>
              </w:rPr>
              <w:fldChar w:fldCharType="begin"/>
            </w:r>
            <w:r w:rsidR="00270F91">
              <w:rPr>
                <w:noProof/>
                <w:webHidden/>
              </w:rPr>
              <w:instrText xml:space="preserve"> PAGEREF _Toc27147527 \h </w:instrText>
            </w:r>
            <w:r w:rsidR="00270F91">
              <w:rPr>
                <w:noProof/>
                <w:webHidden/>
              </w:rPr>
            </w:r>
            <w:r w:rsidR="00270F91">
              <w:rPr>
                <w:noProof/>
                <w:webHidden/>
              </w:rPr>
              <w:fldChar w:fldCharType="separate"/>
            </w:r>
            <w:r w:rsidR="00270F91">
              <w:rPr>
                <w:noProof/>
                <w:webHidden/>
              </w:rPr>
              <w:t>124</w:t>
            </w:r>
            <w:r w:rsidR="00270F91">
              <w:rPr>
                <w:noProof/>
                <w:webHidden/>
              </w:rPr>
              <w:fldChar w:fldCharType="end"/>
            </w:r>
          </w:hyperlink>
        </w:p>
        <w:p w:rsidR="00270F91" w:rsidRDefault="00492864">
          <w:pPr>
            <w:pStyle w:val="TDC3"/>
            <w:tabs>
              <w:tab w:val="right" w:leader="dot" w:pos="7910"/>
            </w:tabs>
            <w:rPr>
              <w:rFonts w:cstheme="minorBidi"/>
              <w:noProof/>
            </w:rPr>
          </w:pPr>
          <w:hyperlink w:anchor="_Toc27147528" w:history="1">
            <w:r w:rsidR="00270F91" w:rsidRPr="00A14B8C">
              <w:rPr>
                <w:rStyle w:val="Hipervnculo"/>
                <w:rFonts w:ascii="Times New Roman" w:hAnsi="Times New Roman"/>
                <w:i/>
                <w:noProof/>
              </w:rPr>
              <w:t>Agencia Dominicana para el Aseguramiento de la Calidad de la Educación Superior</w:t>
            </w:r>
            <w:r w:rsidR="00270F91">
              <w:rPr>
                <w:noProof/>
                <w:webHidden/>
              </w:rPr>
              <w:tab/>
            </w:r>
            <w:r w:rsidR="00270F91">
              <w:rPr>
                <w:noProof/>
                <w:webHidden/>
              </w:rPr>
              <w:fldChar w:fldCharType="begin"/>
            </w:r>
            <w:r w:rsidR="00270F91">
              <w:rPr>
                <w:noProof/>
                <w:webHidden/>
              </w:rPr>
              <w:instrText xml:space="preserve"> PAGEREF _Toc27147528 \h </w:instrText>
            </w:r>
            <w:r w:rsidR="00270F91">
              <w:rPr>
                <w:noProof/>
                <w:webHidden/>
              </w:rPr>
            </w:r>
            <w:r w:rsidR="00270F91">
              <w:rPr>
                <w:noProof/>
                <w:webHidden/>
              </w:rPr>
              <w:fldChar w:fldCharType="separate"/>
            </w:r>
            <w:r w:rsidR="00270F91">
              <w:rPr>
                <w:noProof/>
                <w:webHidden/>
              </w:rPr>
              <w:t>124</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29" w:history="1">
            <w:r w:rsidR="00270F91" w:rsidRPr="00A14B8C">
              <w:rPr>
                <w:rStyle w:val="Hipervnculo"/>
                <w:noProof/>
              </w:rPr>
              <w:t>Política IV: Tecnologías de la Información y la Comunicación (TICs)</w:t>
            </w:r>
            <w:r w:rsidR="00270F91">
              <w:rPr>
                <w:noProof/>
                <w:webHidden/>
              </w:rPr>
              <w:tab/>
            </w:r>
            <w:r w:rsidR="00270F91">
              <w:rPr>
                <w:noProof/>
                <w:webHidden/>
              </w:rPr>
              <w:fldChar w:fldCharType="begin"/>
            </w:r>
            <w:r w:rsidR="00270F91">
              <w:rPr>
                <w:noProof/>
                <w:webHidden/>
              </w:rPr>
              <w:instrText xml:space="preserve"> PAGEREF _Toc27147529 \h </w:instrText>
            </w:r>
            <w:r w:rsidR="00270F91">
              <w:rPr>
                <w:noProof/>
                <w:webHidden/>
              </w:rPr>
            </w:r>
            <w:r w:rsidR="00270F91">
              <w:rPr>
                <w:noProof/>
                <w:webHidden/>
              </w:rPr>
              <w:fldChar w:fldCharType="separate"/>
            </w:r>
            <w:r w:rsidR="00270F91">
              <w:rPr>
                <w:noProof/>
                <w:webHidden/>
              </w:rPr>
              <w:t>128</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30" w:history="1">
            <w:r w:rsidR="00270F91" w:rsidRPr="00A14B8C">
              <w:rPr>
                <w:rStyle w:val="Hipervnculo"/>
                <w:rFonts w:eastAsia="Segoe UI"/>
                <w:i/>
                <w:noProof/>
              </w:rPr>
              <w:t>Proyectos de Republica Digital</w:t>
            </w:r>
            <w:r w:rsidR="00270F91">
              <w:rPr>
                <w:noProof/>
                <w:webHidden/>
              </w:rPr>
              <w:tab/>
            </w:r>
            <w:r w:rsidR="00270F91">
              <w:rPr>
                <w:noProof/>
                <w:webHidden/>
              </w:rPr>
              <w:fldChar w:fldCharType="begin"/>
            </w:r>
            <w:r w:rsidR="00270F91">
              <w:rPr>
                <w:noProof/>
                <w:webHidden/>
              </w:rPr>
              <w:instrText xml:space="preserve"> PAGEREF _Toc27147530 \h </w:instrText>
            </w:r>
            <w:r w:rsidR="00270F91">
              <w:rPr>
                <w:noProof/>
                <w:webHidden/>
              </w:rPr>
            </w:r>
            <w:r w:rsidR="00270F91">
              <w:rPr>
                <w:noProof/>
                <w:webHidden/>
              </w:rPr>
              <w:fldChar w:fldCharType="separate"/>
            </w:r>
            <w:r w:rsidR="00270F91">
              <w:rPr>
                <w:noProof/>
                <w:webHidden/>
              </w:rPr>
              <w:t>128</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31" w:history="1">
            <w:r w:rsidR="00270F91" w:rsidRPr="00A14B8C">
              <w:rPr>
                <w:rStyle w:val="Hipervnculo"/>
                <w:i/>
                <w:noProof/>
                <w:spacing w:val="15"/>
              </w:rPr>
              <w:t>Una Computadora</w:t>
            </w:r>
            <w:r w:rsidR="00270F91" w:rsidRPr="00A14B8C">
              <w:rPr>
                <w:rStyle w:val="Hipervnculo"/>
                <w:rFonts w:eastAsiaTheme="minorHAnsi"/>
                <w:i/>
                <w:noProof/>
                <w:spacing w:val="15"/>
              </w:rPr>
              <w:t xml:space="preserve"> para Estudiantes y Maestros </w:t>
            </w:r>
            <w:r w:rsidR="00270F91" w:rsidRPr="00A14B8C">
              <w:rPr>
                <w:rStyle w:val="Hipervnculo"/>
                <w:i/>
                <w:noProof/>
                <w:spacing w:val="15"/>
              </w:rPr>
              <w:t>Educación Superior (Uno a Uno)</w:t>
            </w:r>
            <w:r w:rsidR="00270F91">
              <w:rPr>
                <w:noProof/>
                <w:webHidden/>
              </w:rPr>
              <w:tab/>
            </w:r>
            <w:r w:rsidR="00270F91">
              <w:rPr>
                <w:noProof/>
                <w:webHidden/>
              </w:rPr>
              <w:fldChar w:fldCharType="begin"/>
            </w:r>
            <w:r w:rsidR="00270F91">
              <w:rPr>
                <w:noProof/>
                <w:webHidden/>
              </w:rPr>
              <w:instrText xml:space="preserve"> PAGEREF _Toc27147531 \h </w:instrText>
            </w:r>
            <w:r w:rsidR="00270F91">
              <w:rPr>
                <w:noProof/>
                <w:webHidden/>
              </w:rPr>
            </w:r>
            <w:r w:rsidR="00270F91">
              <w:rPr>
                <w:noProof/>
                <w:webHidden/>
              </w:rPr>
              <w:fldChar w:fldCharType="separate"/>
            </w:r>
            <w:r w:rsidR="00270F91">
              <w:rPr>
                <w:noProof/>
                <w:webHidden/>
              </w:rPr>
              <w:t>128</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32" w:history="1">
            <w:r w:rsidR="00270F91" w:rsidRPr="00A14B8C">
              <w:rPr>
                <w:rStyle w:val="Hipervnculo"/>
                <w:i/>
                <w:noProof/>
                <w:spacing w:val="15"/>
              </w:rPr>
              <w:t>Formación y Capacitación de Capital Humano en Desarrollo de Software (BECASOFT</w:t>
            </w:r>
            <w:r w:rsidR="00270F91" w:rsidRPr="00A14B8C">
              <w:rPr>
                <w:rStyle w:val="Hipervnculo"/>
                <w:noProof/>
                <w:spacing w:val="15"/>
              </w:rPr>
              <w:t>)</w:t>
            </w:r>
            <w:r w:rsidR="00270F91">
              <w:rPr>
                <w:noProof/>
                <w:webHidden/>
              </w:rPr>
              <w:tab/>
            </w:r>
            <w:r w:rsidR="00270F91">
              <w:rPr>
                <w:noProof/>
                <w:webHidden/>
              </w:rPr>
              <w:fldChar w:fldCharType="begin"/>
            </w:r>
            <w:r w:rsidR="00270F91">
              <w:rPr>
                <w:noProof/>
                <w:webHidden/>
              </w:rPr>
              <w:instrText xml:space="preserve"> PAGEREF _Toc27147532 \h </w:instrText>
            </w:r>
            <w:r w:rsidR="00270F91">
              <w:rPr>
                <w:noProof/>
                <w:webHidden/>
              </w:rPr>
            </w:r>
            <w:r w:rsidR="00270F91">
              <w:rPr>
                <w:noProof/>
                <w:webHidden/>
              </w:rPr>
              <w:fldChar w:fldCharType="separate"/>
            </w:r>
            <w:r w:rsidR="00270F91">
              <w:rPr>
                <w:noProof/>
                <w:webHidden/>
              </w:rPr>
              <w:t>133</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33" w:history="1">
            <w:r w:rsidR="00270F91" w:rsidRPr="00A14B8C">
              <w:rPr>
                <w:rStyle w:val="Hipervnculo"/>
                <w:i/>
                <w:noProof/>
                <w:spacing w:val="15"/>
              </w:rPr>
              <w:t>Portal Web Dominicano de Información Científica Tecnológica y Humanística-República Digital.</w:t>
            </w:r>
            <w:r w:rsidR="00270F91">
              <w:rPr>
                <w:noProof/>
                <w:webHidden/>
              </w:rPr>
              <w:tab/>
            </w:r>
            <w:r w:rsidR="00270F91">
              <w:rPr>
                <w:noProof/>
                <w:webHidden/>
              </w:rPr>
              <w:fldChar w:fldCharType="begin"/>
            </w:r>
            <w:r w:rsidR="00270F91">
              <w:rPr>
                <w:noProof/>
                <w:webHidden/>
              </w:rPr>
              <w:instrText xml:space="preserve"> PAGEREF _Toc27147533 \h </w:instrText>
            </w:r>
            <w:r w:rsidR="00270F91">
              <w:rPr>
                <w:noProof/>
                <w:webHidden/>
              </w:rPr>
            </w:r>
            <w:r w:rsidR="00270F91">
              <w:rPr>
                <w:noProof/>
                <w:webHidden/>
              </w:rPr>
              <w:fldChar w:fldCharType="separate"/>
            </w:r>
            <w:r w:rsidR="00270F91">
              <w:rPr>
                <w:noProof/>
                <w:webHidden/>
              </w:rPr>
              <w:t>143</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34" w:history="1">
            <w:r w:rsidR="00270F91" w:rsidRPr="00A14B8C">
              <w:rPr>
                <w:rStyle w:val="Hipervnculo"/>
                <w:i/>
                <w:noProof/>
                <w:spacing w:val="15"/>
              </w:rPr>
              <w:t>Automatizar las Legalizaciones y Certificaciones de Documentos Académicos Nacionales e Internacionales.</w:t>
            </w:r>
            <w:r w:rsidR="00270F91">
              <w:rPr>
                <w:noProof/>
                <w:webHidden/>
              </w:rPr>
              <w:tab/>
            </w:r>
            <w:r w:rsidR="00270F91">
              <w:rPr>
                <w:noProof/>
                <w:webHidden/>
              </w:rPr>
              <w:fldChar w:fldCharType="begin"/>
            </w:r>
            <w:r w:rsidR="00270F91">
              <w:rPr>
                <w:noProof/>
                <w:webHidden/>
              </w:rPr>
              <w:instrText xml:space="preserve"> PAGEREF _Toc27147534 \h </w:instrText>
            </w:r>
            <w:r w:rsidR="00270F91">
              <w:rPr>
                <w:noProof/>
                <w:webHidden/>
              </w:rPr>
            </w:r>
            <w:r w:rsidR="00270F91">
              <w:rPr>
                <w:noProof/>
                <w:webHidden/>
              </w:rPr>
              <w:fldChar w:fldCharType="separate"/>
            </w:r>
            <w:r w:rsidR="00270F91">
              <w:rPr>
                <w:noProof/>
                <w:webHidden/>
              </w:rPr>
              <w:t>149</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35" w:history="1">
            <w:r w:rsidR="00270F91" w:rsidRPr="00A14B8C">
              <w:rPr>
                <w:rStyle w:val="Hipervnculo"/>
                <w:i/>
                <w:noProof/>
                <w:spacing w:val="15"/>
              </w:rPr>
              <w:t>Red Universitaria de Emprendimiento y Promoción de la Innovación</w:t>
            </w:r>
            <w:r w:rsidR="00270F91">
              <w:rPr>
                <w:noProof/>
                <w:webHidden/>
              </w:rPr>
              <w:tab/>
            </w:r>
            <w:r w:rsidR="00270F91">
              <w:rPr>
                <w:noProof/>
                <w:webHidden/>
              </w:rPr>
              <w:fldChar w:fldCharType="begin"/>
            </w:r>
            <w:r w:rsidR="00270F91">
              <w:rPr>
                <w:noProof/>
                <w:webHidden/>
              </w:rPr>
              <w:instrText xml:space="preserve"> PAGEREF _Toc27147535 \h </w:instrText>
            </w:r>
            <w:r w:rsidR="00270F91">
              <w:rPr>
                <w:noProof/>
                <w:webHidden/>
              </w:rPr>
            </w:r>
            <w:r w:rsidR="00270F91">
              <w:rPr>
                <w:noProof/>
                <w:webHidden/>
              </w:rPr>
              <w:fldChar w:fldCharType="separate"/>
            </w:r>
            <w:r w:rsidR="00270F91">
              <w:rPr>
                <w:noProof/>
                <w:webHidden/>
              </w:rPr>
              <w:t>151</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36" w:history="1">
            <w:r w:rsidR="00270F91" w:rsidRPr="00A14B8C">
              <w:rPr>
                <w:rStyle w:val="Hipervnculo"/>
                <w:noProof/>
              </w:rPr>
              <w:t>Política VI. Fomento de la Investigación Científica</w:t>
            </w:r>
            <w:r w:rsidR="00270F91">
              <w:rPr>
                <w:noProof/>
                <w:webHidden/>
              </w:rPr>
              <w:tab/>
            </w:r>
            <w:r w:rsidR="00270F91">
              <w:rPr>
                <w:noProof/>
                <w:webHidden/>
              </w:rPr>
              <w:fldChar w:fldCharType="begin"/>
            </w:r>
            <w:r w:rsidR="00270F91">
              <w:rPr>
                <w:noProof/>
                <w:webHidden/>
              </w:rPr>
              <w:instrText xml:space="preserve"> PAGEREF _Toc27147536 \h </w:instrText>
            </w:r>
            <w:r w:rsidR="00270F91">
              <w:rPr>
                <w:noProof/>
                <w:webHidden/>
              </w:rPr>
            </w:r>
            <w:r w:rsidR="00270F91">
              <w:rPr>
                <w:noProof/>
                <w:webHidden/>
              </w:rPr>
              <w:fldChar w:fldCharType="separate"/>
            </w:r>
            <w:r w:rsidR="00270F91">
              <w:rPr>
                <w:noProof/>
                <w:webHidden/>
              </w:rPr>
              <w:t>155</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37" w:history="1">
            <w:r w:rsidR="00270F91" w:rsidRPr="00A14B8C">
              <w:rPr>
                <w:rStyle w:val="Hipervnculo"/>
                <w:noProof/>
              </w:rPr>
              <w:t>Primer Programa Interuniversitario de Doctorado en Matemática</w:t>
            </w:r>
            <w:r w:rsidR="00270F91">
              <w:rPr>
                <w:noProof/>
                <w:webHidden/>
              </w:rPr>
              <w:tab/>
            </w:r>
            <w:r w:rsidR="00270F91">
              <w:rPr>
                <w:noProof/>
                <w:webHidden/>
              </w:rPr>
              <w:fldChar w:fldCharType="begin"/>
            </w:r>
            <w:r w:rsidR="00270F91">
              <w:rPr>
                <w:noProof/>
                <w:webHidden/>
              </w:rPr>
              <w:instrText xml:space="preserve"> PAGEREF _Toc27147537 \h </w:instrText>
            </w:r>
            <w:r w:rsidR="00270F91">
              <w:rPr>
                <w:noProof/>
                <w:webHidden/>
              </w:rPr>
            </w:r>
            <w:r w:rsidR="00270F91">
              <w:rPr>
                <w:noProof/>
                <w:webHidden/>
              </w:rPr>
              <w:fldChar w:fldCharType="separate"/>
            </w:r>
            <w:r w:rsidR="00270F91">
              <w:rPr>
                <w:noProof/>
                <w:webHidden/>
              </w:rPr>
              <w:t>156</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38" w:history="1">
            <w:r w:rsidR="00270F91" w:rsidRPr="00A14B8C">
              <w:rPr>
                <w:rStyle w:val="Hipervnculo"/>
                <w:noProof/>
              </w:rPr>
              <w:t>Semana Dominicana de Ciencia y Tecnología</w:t>
            </w:r>
            <w:r w:rsidR="00270F91">
              <w:rPr>
                <w:noProof/>
                <w:webHidden/>
              </w:rPr>
              <w:tab/>
            </w:r>
            <w:r w:rsidR="00270F91">
              <w:rPr>
                <w:noProof/>
                <w:webHidden/>
              </w:rPr>
              <w:fldChar w:fldCharType="begin"/>
            </w:r>
            <w:r w:rsidR="00270F91">
              <w:rPr>
                <w:noProof/>
                <w:webHidden/>
              </w:rPr>
              <w:instrText xml:space="preserve"> PAGEREF _Toc27147538 \h </w:instrText>
            </w:r>
            <w:r w:rsidR="00270F91">
              <w:rPr>
                <w:noProof/>
                <w:webHidden/>
              </w:rPr>
            </w:r>
            <w:r w:rsidR="00270F91">
              <w:rPr>
                <w:noProof/>
                <w:webHidden/>
              </w:rPr>
              <w:fldChar w:fldCharType="separate"/>
            </w:r>
            <w:r w:rsidR="00270F91">
              <w:rPr>
                <w:noProof/>
                <w:webHidden/>
              </w:rPr>
              <w:t>157</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39" w:history="1">
            <w:r w:rsidR="00270F91" w:rsidRPr="00A14B8C">
              <w:rPr>
                <w:rStyle w:val="Hipervnculo"/>
                <w:noProof/>
              </w:rPr>
              <w:t>Política VII. Fomento al Desarrollo de la Ciencia, de la Tecnología e Innovación</w:t>
            </w:r>
            <w:r w:rsidR="00270F91">
              <w:rPr>
                <w:noProof/>
                <w:webHidden/>
              </w:rPr>
              <w:tab/>
            </w:r>
            <w:r w:rsidR="00270F91">
              <w:rPr>
                <w:noProof/>
                <w:webHidden/>
              </w:rPr>
              <w:fldChar w:fldCharType="begin"/>
            </w:r>
            <w:r w:rsidR="00270F91">
              <w:rPr>
                <w:noProof/>
                <w:webHidden/>
              </w:rPr>
              <w:instrText xml:space="preserve"> PAGEREF _Toc27147539 \h </w:instrText>
            </w:r>
            <w:r w:rsidR="00270F91">
              <w:rPr>
                <w:noProof/>
                <w:webHidden/>
              </w:rPr>
            </w:r>
            <w:r w:rsidR="00270F91">
              <w:rPr>
                <w:noProof/>
                <w:webHidden/>
              </w:rPr>
              <w:fldChar w:fldCharType="separate"/>
            </w:r>
            <w:r w:rsidR="00270F91">
              <w:rPr>
                <w:noProof/>
                <w:webHidden/>
              </w:rPr>
              <w:t>159</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40" w:history="1">
            <w:r w:rsidR="00270F91" w:rsidRPr="00A14B8C">
              <w:rPr>
                <w:rStyle w:val="Hipervnculo"/>
                <w:i/>
                <w:noProof/>
                <w:lang w:val="es-PR"/>
              </w:rPr>
              <w:t>Proyectos de investigación científica e innovación tecnológica vigentes</w:t>
            </w:r>
            <w:r w:rsidR="00270F91">
              <w:rPr>
                <w:noProof/>
                <w:webHidden/>
              </w:rPr>
              <w:tab/>
            </w:r>
            <w:r w:rsidR="00270F91">
              <w:rPr>
                <w:noProof/>
                <w:webHidden/>
              </w:rPr>
              <w:fldChar w:fldCharType="begin"/>
            </w:r>
            <w:r w:rsidR="00270F91">
              <w:rPr>
                <w:noProof/>
                <w:webHidden/>
              </w:rPr>
              <w:instrText xml:space="preserve"> PAGEREF _Toc27147540 \h </w:instrText>
            </w:r>
            <w:r w:rsidR="00270F91">
              <w:rPr>
                <w:noProof/>
                <w:webHidden/>
              </w:rPr>
            </w:r>
            <w:r w:rsidR="00270F91">
              <w:rPr>
                <w:noProof/>
                <w:webHidden/>
              </w:rPr>
              <w:fldChar w:fldCharType="separate"/>
            </w:r>
            <w:r w:rsidR="00270F91">
              <w:rPr>
                <w:noProof/>
                <w:webHidden/>
              </w:rPr>
              <w:t>159</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41" w:history="1">
            <w:r w:rsidR="00270F91" w:rsidRPr="00A14B8C">
              <w:rPr>
                <w:rStyle w:val="Hipervnculo"/>
                <w:i/>
                <w:noProof/>
                <w:lang w:val="es-PR"/>
              </w:rPr>
              <w:t>Evaluación de informes de avance de los proyectos vigentes de FONDOCYT</w:t>
            </w:r>
            <w:r w:rsidR="00270F91">
              <w:rPr>
                <w:noProof/>
                <w:webHidden/>
              </w:rPr>
              <w:tab/>
            </w:r>
            <w:r w:rsidR="00270F91">
              <w:rPr>
                <w:noProof/>
                <w:webHidden/>
              </w:rPr>
              <w:fldChar w:fldCharType="begin"/>
            </w:r>
            <w:r w:rsidR="00270F91">
              <w:rPr>
                <w:noProof/>
                <w:webHidden/>
              </w:rPr>
              <w:instrText xml:space="preserve"> PAGEREF _Toc27147541 \h </w:instrText>
            </w:r>
            <w:r w:rsidR="00270F91">
              <w:rPr>
                <w:noProof/>
                <w:webHidden/>
              </w:rPr>
            </w:r>
            <w:r w:rsidR="00270F91">
              <w:rPr>
                <w:noProof/>
                <w:webHidden/>
              </w:rPr>
              <w:fldChar w:fldCharType="separate"/>
            </w:r>
            <w:r w:rsidR="00270F91">
              <w:rPr>
                <w:noProof/>
                <w:webHidden/>
              </w:rPr>
              <w:t>160</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42" w:history="1">
            <w:r w:rsidR="00270F91" w:rsidRPr="00A14B8C">
              <w:rPr>
                <w:rStyle w:val="Hipervnculo"/>
                <w:i/>
                <w:noProof/>
                <w:lang w:val="es-PR"/>
              </w:rPr>
              <w:t>Convocatoria FONDOCYT 2018-2019</w:t>
            </w:r>
            <w:r w:rsidR="00270F91">
              <w:rPr>
                <w:noProof/>
                <w:webHidden/>
              </w:rPr>
              <w:tab/>
            </w:r>
            <w:r w:rsidR="00270F91">
              <w:rPr>
                <w:noProof/>
                <w:webHidden/>
              </w:rPr>
              <w:fldChar w:fldCharType="begin"/>
            </w:r>
            <w:r w:rsidR="00270F91">
              <w:rPr>
                <w:noProof/>
                <w:webHidden/>
              </w:rPr>
              <w:instrText xml:space="preserve"> PAGEREF _Toc27147542 \h </w:instrText>
            </w:r>
            <w:r w:rsidR="00270F91">
              <w:rPr>
                <w:noProof/>
                <w:webHidden/>
              </w:rPr>
            </w:r>
            <w:r w:rsidR="00270F91">
              <w:rPr>
                <w:noProof/>
                <w:webHidden/>
              </w:rPr>
              <w:fldChar w:fldCharType="separate"/>
            </w:r>
            <w:r w:rsidR="00270F91">
              <w:rPr>
                <w:noProof/>
                <w:webHidden/>
              </w:rPr>
              <w:t>166</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43" w:history="1">
            <w:r w:rsidR="00270F91" w:rsidRPr="00A14B8C">
              <w:rPr>
                <w:rStyle w:val="Hipervnculo"/>
                <w:i/>
                <w:noProof/>
                <w:lang w:val="es-PR"/>
              </w:rPr>
              <w:t>Proyectos ERANet-LAC para Investigación en Consorcios</w:t>
            </w:r>
            <w:r w:rsidR="00270F91">
              <w:rPr>
                <w:noProof/>
                <w:webHidden/>
              </w:rPr>
              <w:tab/>
            </w:r>
            <w:r w:rsidR="00270F91">
              <w:rPr>
                <w:noProof/>
                <w:webHidden/>
              </w:rPr>
              <w:fldChar w:fldCharType="begin"/>
            </w:r>
            <w:r w:rsidR="00270F91">
              <w:rPr>
                <w:noProof/>
                <w:webHidden/>
              </w:rPr>
              <w:instrText xml:space="preserve"> PAGEREF _Toc27147543 \h </w:instrText>
            </w:r>
            <w:r w:rsidR="00270F91">
              <w:rPr>
                <w:noProof/>
                <w:webHidden/>
              </w:rPr>
            </w:r>
            <w:r w:rsidR="00270F91">
              <w:rPr>
                <w:noProof/>
                <w:webHidden/>
              </w:rPr>
              <w:fldChar w:fldCharType="separate"/>
            </w:r>
            <w:r w:rsidR="00270F91">
              <w:rPr>
                <w:noProof/>
                <w:webHidden/>
              </w:rPr>
              <w:t>167</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44" w:history="1">
            <w:r w:rsidR="00270F91" w:rsidRPr="00A14B8C">
              <w:rPr>
                <w:rStyle w:val="Hipervnculo"/>
                <w:iCs/>
                <w:noProof/>
                <w:lang w:val="es-PR"/>
              </w:rPr>
              <w:t>Creación de Bases de Datos para Indicadores de Ciencia, Tecnología e Innovación.</w:t>
            </w:r>
            <w:r w:rsidR="00270F91">
              <w:rPr>
                <w:noProof/>
                <w:webHidden/>
              </w:rPr>
              <w:tab/>
            </w:r>
            <w:r w:rsidR="00270F91">
              <w:rPr>
                <w:noProof/>
                <w:webHidden/>
              </w:rPr>
              <w:fldChar w:fldCharType="begin"/>
            </w:r>
            <w:r w:rsidR="00270F91">
              <w:rPr>
                <w:noProof/>
                <w:webHidden/>
              </w:rPr>
              <w:instrText xml:space="preserve"> PAGEREF _Toc27147544 \h </w:instrText>
            </w:r>
            <w:r w:rsidR="00270F91">
              <w:rPr>
                <w:noProof/>
                <w:webHidden/>
              </w:rPr>
            </w:r>
            <w:r w:rsidR="00270F91">
              <w:rPr>
                <w:noProof/>
                <w:webHidden/>
              </w:rPr>
              <w:fldChar w:fldCharType="separate"/>
            </w:r>
            <w:r w:rsidR="00270F91">
              <w:rPr>
                <w:noProof/>
                <w:webHidden/>
              </w:rPr>
              <w:t>169</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45" w:history="1">
            <w:r w:rsidR="00270F91" w:rsidRPr="00A14B8C">
              <w:rPr>
                <w:rStyle w:val="Hipervnculo"/>
                <w:iCs/>
                <w:noProof/>
                <w:lang w:val="es-PR"/>
              </w:rPr>
              <w:t>Metas del Sistema Nacional para la Soberanía y Seguridad Alimentaria y Nutricional (SINASSAN)</w:t>
            </w:r>
            <w:r w:rsidR="00270F91">
              <w:rPr>
                <w:noProof/>
                <w:webHidden/>
              </w:rPr>
              <w:tab/>
            </w:r>
            <w:r w:rsidR="00270F91">
              <w:rPr>
                <w:noProof/>
                <w:webHidden/>
              </w:rPr>
              <w:fldChar w:fldCharType="begin"/>
            </w:r>
            <w:r w:rsidR="00270F91">
              <w:rPr>
                <w:noProof/>
                <w:webHidden/>
              </w:rPr>
              <w:instrText xml:space="preserve"> PAGEREF _Toc27147545 \h </w:instrText>
            </w:r>
            <w:r w:rsidR="00270F91">
              <w:rPr>
                <w:noProof/>
                <w:webHidden/>
              </w:rPr>
            </w:r>
            <w:r w:rsidR="00270F91">
              <w:rPr>
                <w:noProof/>
                <w:webHidden/>
              </w:rPr>
              <w:fldChar w:fldCharType="separate"/>
            </w:r>
            <w:r w:rsidR="00270F91">
              <w:rPr>
                <w:noProof/>
                <w:webHidden/>
              </w:rPr>
              <w:t>170</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46" w:history="1">
            <w:r w:rsidR="00270F91" w:rsidRPr="00A14B8C">
              <w:rPr>
                <w:rStyle w:val="Hipervnculo"/>
                <w:iCs/>
                <w:noProof/>
                <w:lang w:val="es-PR"/>
              </w:rPr>
              <w:t>Becas Nacionales Carreras SSAN</w:t>
            </w:r>
            <w:r w:rsidR="00270F91">
              <w:rPr>
                <w:noProof/>
                <w:webHidden/>
              </w:rPr>
              <w:tab/>
            </w:r>
            <w:r w:rsidR="00270F91">
              <w:rPr>
                <w:noProof/>
                <w:webHidden/>
              </w:rPr>
              <w:fldChar w:fldCharType="begin"/>
            </w:r>
            <w:r w:rsidR="00270F91">
              <w:rPr>
                <w:noProof/>
                <w:webHidden/>
              </w:rPr>
              <w:instrText xml:space="preserve"> PAGEREF _Toc27147546 \h </w:instrText>
            </w:r>
            <w:r w:rsidR="00270F91">
              <w:rPr>
                <w:noProof/>
                <w:webHidden/>
              </w:rPr>
            </w:r>
            <w:r w:rsidR="00270F91">
              <w:rPr>
                <w:noProof/>
                <w:webHidden/>
              </w:rPr>
              <w:fldChar w:fldCharType="separate"/>
            </w:r>
            <w:r w:rsidR="00270F91">
              <w:rPr>
                <w:noProof/>
                <w:webHidden/>
              </w:rPr>
              <w:t>170</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47" w:history="1">
            <w:r w:rsidR="00270F91" w:rsidRPr="00A14B8C">
              <w:rPr>
                <w:rStyle w:val="Hipervnculo"/>
                <w:iCs/>
                <w:noProof/>
                <w:lang w:val="es-PR"/>
              </w:rPr>
              <w:t>Becas Internacionales Carreras SSAN</w:t>
            </w:r>
            <w:r w:rsidR="00270F91">
              <w:rPr>
                <w:noProof/>
                <w:webHidden/>
              </w:rPr>
              <w:tab/>
            </w:r>
            <w:r w:rsidR="00270F91">
              <w:rPr>
                <w:noProof/>
                <w:webHidden/>
              </w:rPr>
              <w:fldChar w:fldCharType="begin"/>
            </w:r>
            <w:r w:rsidR="00270F91">
              <w:rPr>
                <w:noProof/>
                <w:webHidden/>
              </w:rPr>
              <w:instrText xml:space="preserve"> PAGEREF _Toc27147547 \h </w:instrText>
            </w:r>
            <w:r w:rsidR="00270F91">
              <w:rPr>
                <w:noProof/>
                <w:webHidden/>
              </w:rPr>
            </w:r>
            <w:r w:rsidR="00270F91">
              <w:rPr>
                <w:noProof/>
                <w:webHidden/>
              </w:rPr>
              <w:fldChar w:fldCharType="separate"/>
            </w:r>
            <w:r w:rsidR="00270F91">
              <w:rPr>
                <w:noProof/>
                <w:webHidden/>
              </w:rPr>
              <w:t>172</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48" w:history="1">
            <w:r w:rsidR="00270F91" w:rsidRPr="00A14B8C">
              <w:rPr>
                <w:rStyle w:val="Hipervnculo"/>
                <w:iCs/>
                <w:noProof/>
                <w:lang w:val="es-PR"/>
              </w:rPr>
              <w:t>Financiamiento Investigación y Transferencia Tecnológica en apoyo al Plan SSAN</w:t>
            </w:r>
            <w:r w:rsidR="00270F91">
              <w:rPr>
                <w:noProof/>
                <w:webHidden/>
              </w:rPr>
              <w:tab/>
            </w:r>
            <w:r w:rsidR="00270F91">
              <w:rPr>
                <w:noProof/>
                <w:webHidden/>
              </w:rPr>
              <w:fldChar w:fldCharType="begin"/>
            </w:r>
            <w:r w:rsidR="00270F91">
              <w:rPr>
                <w:noProof/>
                <w:webHidden/>
              </w:rPr>
              <w:instrText xml:space="preserve"> PAGEREF _Toc27147548 \h </w:instrText>
            </w:r>
            <w:r w:rsidR="00270F91">
              <w:rPr>
                <w:noProof/>
                <w:webHidden/>
              </w:rPr>
            </w:r>
            <w:r w:rsidR="00270F91">
              <w:rPr>
                <w:noProof/>
                <w:webHidden/>
              </w:rPr>
              <w:fldChar w:fldCharType="separate"/>
            </w:r>
            <w:r w:rsidR="00270F91">
              <w:rPr>
                <w:noProof/>
                <w:webHidden/>
              </w:rPr>
              <w:t>175</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49" w:history="1">
            <w:r w:rsidR="00270F91" w:rsidRPr="00A14B8C">
              <w:rPr>
                <w:rStyle w:val="Hipervnculo"/>
                <w:iCs/>
                <w:noProof/>
                <w:lang w:val="es-PR"/>
              </w:rPr>
              <w:t>Fomento y Difusión de la Ciencia y la Tecnología</w:t>
            </w:r>
            <w:r w:rsidR="00270F91">
              <w:rPr>
                <w:noProof/>
                <w:webHidden/>
              </w:rPr>
              <w:tab/>
            </w:r>
            <w:r w:rsidR="00270F91">
              <w:rPr>
                <w:noProof/>
                <w:webHidden/>
              </w:rPr>
              <w:fldChar w:fldCharType="begin"/>
            </w:r>
            <w:r w:rsidR="00270F91">
              <w:rPr>
                <w:noProof/>
                <w:webHidden/>
              </w:rPr>
              <w:instrText xml:space="preserve"> PAGEREF _Toc27147549 \h </w:instrText>
            </w:r>
            <w:r w:rsidR="00270F91">
              <w:rPr>
                <w:noProof/>
                <w:webHidden/>
              </w:rPr>
            </w:r>
            <w:r w:rsidR="00270F91">
              <w:rPr>
                <w:noProof/>
                <w:webHidden/>
              </w:rPr>
              <w:fldChar w:fldCharType="separate"/>
            </w:r>
            <w:r w:rsidR="00270F91">
              <w:rPr>
                <w:noProof/>
                <w:webHidden/>
              </w:rPr>
              <w:t>176</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50" w:history="1">
            <w:r w:rsidR="00270F91" w:rsidRPr="00A14B8C">
              <w:rPr>
                <w:rStyle w:val="Hipervnculo"/>
                <w:iCs/>
                <w:noProof/>
                <w:lang w:val="es-PR"/>
              </w:rPr>
              <w:t>IV Congreso Estudiantil de Investigación Científica y Tecnológica (IV CEICYT)</w:t>
            </w:r>
            <w:r w:rsidR="00270F91">
              <w:rPr>
                <w:noProof/>
                <w:webHidden/>
              </w:rPr>
              <w:tab/>
            </w:r>
            <w:r w:rsidR="00270F91">
              <w:rPr>
                <w:noProof/>
                <w:webHidden/>
              </w:rPr>
              <w:fldChar w:fldCharType="begin"/>
            </w:r>
            <w:r w:rsidR="00270F91">
              <w:rPr>
                <w:noProof/>
                <w:webHidden/>
              </w:rPr>
              <w:instrText xml:space="preserve"> PAGEREF _Toc27147550 \h </w:instrText>
            </w:r>
            <w:r w:rsidR="00270F91">
              <w:rPr>
                <w:noProof/>
                <w:webHidden/>
              </w:rPr>
            </w:r>
            <w:r w:rsidR="00270F91">
              <w:rPr>
                <w:noProof/>
                <w:webHidden/>
              </w:rPr>
              <w:fldChar w:fldCharType="separate"/>
            </w:r>
            <w:r w:rsidR="00270F91">
              <w:rPr>
                <w:noProof/>
                <w:webHidden/>
              </w:rPr>
              <w:t>180</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51" w:history="1">
            <w:r w:rsidR="00270F91" w:rsidRPr="00A14B8C">
              <w:rPr>
                <w:rStyle w:val="Hipervnculo"/>
                <w:iCs/>
                <w:noProof/>
                <w:lang w:val="es-PR"/>
              </w:rPr>
              <w:t>XII Seminario de Investigación Científica e Innovación Tecnológica</w:t>
            </w:r>
            <w:r w:rsidR="00270F91">
              <w:rPr>
                <w:noProof/>
                <w:webHidden/>
              </w:rPr>
              <w:tab/>
            </w:r>
            <w:r w:rsidR="00270F91">
              <w:rPr>
                <w:noProof/>
                <w:webHidden/>
              </w:rPr>
              <w:fldChar w:fldCharType="begin"/>
            </w:r>
            <w:r w:rsidR="00270F91">
              <w:rPr>
                <w:noProof/>
                <w:webHidden/>
              </w:rPr>
              <w:instrText xml:space="preserve"> PAGEREF _Toc27147551 \h </w:instrText>
            </w:r>
            <w:r w:rsidR="00270F91">
              <w:rPr>
                <w:noProof/>
                <w:webHidden/>
              </w:rPr>
            </w:r>
            <w:r w:rsidR="00270F91">
              <w:rPr>
                <w:noProof/>
                <w:webHidden/>
              </w:rPr>
              <w:fldChar w:fldCharType="separate"/>
            </w:r>
            <w:r w:rsidR="00270F91">
              <w:rPr>
                <w:noProof/>
                <w:webHidden/>
              </w:rPr>
              <w:t>183</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52" w:history="1">
            <w:r w:rsidR="00270F91" w:rsidRPr="00A14B8C">
              <w:rPr>
                <w:rStyle w:val="Hipervnculo"/>
                <w:iCs/>
                <w:noProof/>
                <w:lang w:val="es-PR"/>
              </w:rPr>
              <w:t>Talleres</w:t>
            </w:r>
            <w:r w:rsidR="00270F91">
              <w:rPr>
                <w:noProof/>
                <w:webHidden/>
              </w:rPr>
              <w:tab/>
            </w:r>
            <w:r w:rsidR="00270F91">
              <w:rPr>
                <w:noProof/>
                <w:webHidden/>
              </w:rPr>
              <w:fldChar w:fldCharType="begin"/>
            </w:r>
            <w:r w:rsidR="00270F91">
              <w:rPr>
                <w:noProof/>
                <w:webHidden/>
              </w:rPr>
              <w:instrText xml:space="preserve"> PAGEREF _Toc27147552 \h </w:instrText>
            </w:r>
            <w:r w:rsidR="00270F91">
              <w:rPr>
                <w:noProof/>
                <w:webHidden/>
              </w:rPr>
            </w:r>
            <w:r w:rsidR="00270F91">
              <w:rPr>
                <w:noProof/>
                <w:webHidden/>
              </w:rPr>
              <w:fldChar w:fldCharType="separate"/>
            </w:r>
            <w:r w:rsidR="00270F91">
              <w:rPr>
                <w:noProof/>
                <w:webHidden/>
              </w:rPr>
              <w:t>183</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53" w:history="1">
            <w:r w:rsidR="00270F91" w:rsidRPr="00A14B8C">
              <w:rPr>
                <w:rStyle w:val="Hipervnculo"/>
                <w:iCs/>
                <w:noProof/>
                <w:lang w:val="es-PR"/>
              </w:rPr>
              <w:t>Red de Monitores del Agua</w:t>
            </w:r>
            <w:r w:rsidR="00270F91">
              <w:rPr>
                <w:noProof/>
                <w:webHidden/>
              </w:rPr>
              <w:tab/>
            </w:r>
            <w:r w:rsidR="00270F91">
              <w:rPr>
                <w:noProof/>
                <w:webHidden/>
              </w:rPr>
              <w:fldChar w:fldCharType="begin"/>
            </w:r>
            <w:r w:rsidR="00270F91">
              <w:rPr>
                <w:noProof/>
                <w:webHidden/>
              </w:rPr>
              <w:instrText xml:space="preserve"> PAGEREF _Toc27147553 \h </w:instrText>
            </w:r>
            <w:r w:rsidR="00270F91">
              <w:rPr>
                <w:noProof/>
                <w:webHidden/>
              </w:rPr>
            </w:r>
            <w:r w:rsidR="00270F91">
              <w:rPr>
                <w:noProof/>
                <w:webHidden/>
              </w:rPr>
              <w:fldChar w:fldCharType="separate"/>
            </w:r>
            <w:r w:rsidR="00270F91">
              <w:rPr>
                <w:noProof/>
                <w:webHidden/>
              </w:rPr>
              <w:t>184</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54" w:history="1">
            <w:r w:rsidR="00270F91" w:rsidRPr="00A14B8C">
              <w:rPr>
                <w:rStyle w:val="Hipervnculo"/>
                <w:iCs/>
                <w:noProof/>
                <w:lang w:val="es-PR"/>
              </w:rPr>
              <w:t>Conferencias</w:t>
            </w:r>
            <w:r w:rsidR="00270F91">
              <w:rPr>
                <w:noProof/>
                <w:webHidden/>
              </w:rPr>
              <w:tab/>
            </w:r>
            <w:r w:rsidR="00270F91">
              <w:rPr>
                <w:noProof/>
                <w:webHidden/>
              </w:rPr>
              <w:fldChar w:fldCharType="begin"/>
            </w:r>
            <w:r w:rsidR="00270F91">
              <w:rPr>
                <w:noProof/>
                <w:webHidden/>
              </w:rPr>
              <w:instrText xml:space="preserve"> PAGEREF _Toc27147554 \h </w:instrText>
            </w:r>
            <w:r w:rsidR="00270F91">
              <w:rPr>
                <w:noProof/>
                <w:webHidden/>
              </w:rPr>
            </w:r>
            <w:r w:rsidR="00270F91">
              <w:rPr>
                <w:noProof/>
                <w:webHidden/>
              </w:rPr>
              <w:fldChar w:fldCharType="separate"/>
            </w:r>
            <w:r w:rsidR="00270F91">
              <w:rPr>
                <w:noProof/>
                <w:webHidden/>
              </w:rPr>
              <w:t>185</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55" w:history="1">
            <w:r w:rsidR="00270F91" w:rsidRPr="00A14B8C">
              <w:rPr>
                <w:rStyle w:val="Hipervnculo"/>
                <w:iCs/>
                <w:noProof/>
                <w:lang w:val="es-PR"/>
              </w:rPr>
              <w:t>Materiales de Comunicación y Difusión Científica</w:t>
            </w:r>
            <w:r w:rsidR="00270F91">
              <w:rPr>
                <w:noProof/>
                <w:webHidden/>
              </w:rPr>
              <w:tab/>
            </w:r>
            <w:r w:rsidR="00270F91">
              <w:rPr>
                <w:noProof/>
                <w:webHidden/>
              </w:rPr>
              <w:fldChar w:fldCharType="begin"/>
            </w:r>
            <w:r w:rsidR="00270F91">
              <w:rPr>
                <w:noProof/>
                <w:webHidden/>
              </w:rPr>
              <w:instrText xml:space="preserve"> PAGEREF _Toc27147555 \h </w:instrText>
            </w:r>
            <w:r w:rsidR="00270F91">
              <w:rPr>
                <w:noProof/>
                <w:webHidden/>
              </w:rPr>
            </w:r>
            <w:r w:rsidR="00270F91">
              <w:rPr>
                <w:noProof/>
                <w:webHidden/>
              </w:rPr>
              <w:fldChar w:fldCharType="separate"/>
            </w:r>
            <w:r w:rsidR="00270F91">
              <w:rPr>
                <w:noProof/>
                <w:webHidden/>
              </w:rPr>
              <w:t>187</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56" w:history="1">
            <w:r w:rsidR="00270F91" w:rsidRPr="00A14B8C">
              <w:rPr>
                <w:rStyle w:val="Hipervnculo"/>
                <w:noProof/>
              </w:rPr>
              <w:t>Política VIII. Fomento de la Vinculación Universidad –Empresa.</w:t>
            </w:r>
            <w:r w:rsidR="00270F91">
              <w:rPr>
                <w:noProof/>
                <w:webHidden/>
              </w:rPr>
              <w:tab/>
            </w:r>
            <w:r w:rsidR="00270F91">
              <w:rPr>
                <w:noProof/>
                <w:webHidden/>
              </w:rPr>
              <w:fldChar w:fldCharType="begin"/>
            </w:r>
            <w:r w:rsidR="00270F91">
              <w:rPr>
                <w:noProof/>
                <w:webHidden/>
              </w:rPr>
              <w:instrText xml:space="preserve"> PAGEREF _Toc27147556 \h </w:instrText>
            </w:r>
            <w:r w:rsidR="00270F91">
              <w:rPr>
                <w:noProof/>
                <w:webHidden/>
              </w:rPr>
            </w:r>
            <w:r w:rsidR="00270F91">
              <w:rPr>
                <w:noProof/>
                <w:webHidden/>
              </w:rPr>
              <w:fldChar w:fldCharType="separate"/>
            </w:r>
            <w:r w:rsidR="00270F91">
              <w:rPr>
                <w:noProof/>
                <w:webHidden/>
              </w:rPr>
              <w:t>189</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57" w:history="1">
            <w:r w:rsidR="00270F91" w:rsidRPr="00A14B8C">
              <w:rPr>
                <w:rStyle w:val="Hipervnculo"/>
                <w:rFonts w:eastAsia="Segoe UI"/>
                <w:i/>
                <w:noProof/>
              </w:rPr>
              <w:t>La Cultura Emprendedora</w:t>
            </w:r>
            <w:r w:rsidR="00270F91">
              <w:rPr>
                <w:noProof/>
                <w:webHidden/>
              </w:rPr>
              <w:tab/>
            </w:r>
            <w:r w:rsidR="00270F91">
              <w:rPr>
                <w:noProof/>
                <w:webHidden/>
              </w:rPr>
              <w:fldChar w:fldCharType="begin"/>
            </w:r>
            <w:r w:rsidR="00270F91">
              <w:rPr>
                <w:noProof/>
                <w:webHidden/>
              </w:rPr>
              <w:instrText xml:space="preserve"> PAGEREF _Toc27147557 \h </w:instrText>
            </w:r>
            <w:r w:rsidR="00270F91">
              <w:rPr>
                <w:noProof/>
                <w:webHidden/>
              </w:rPr>
            </w:r>
            <w:r w:rsidR="00270F91">
              <w:rPr>
                <w:noProof/>
                <w:webHidden/>
              </w:rPr>
              <w:fldChar w:fldCharType="separate"/>
            </w:r>
            <w:r w:rsidR="00270F91">
              <w:rPr>
                <w:noProof/>
                <w:webHidden/>
              </w:rPr>
              <w:t>189</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58" w:history="1">
            <w:r w:rsidR="00270F91" w:rsidRPr="00A14B8C">
              <w:rPr>
                <w:rStyle w:val="Hipervnculo"/>
                <w:rFonts w:eastAsia="Segoe UI"/>
                <w:i/>
                <w:noProof/>
              </w:rPr>
              <w:t>Sensibilización y Fomento de La Cultura Emprendedora</w:t>
            </w:r>
            <w:r w:rsidR="00270F91">
              <w:rPr>
                <w:noProof/>
                <w:webHidden/>
              </w:rPr>
              <w:tab/>
            </w:r>
            <w:r w:rsidR="00270F91">
              <w:rPr>
                <w:noProof/>
                <w:webHidden/>
              </w:rPr>
              <w:fldChar w:fldCharType="begin"/>
            </w:r>
            <w:r w:rsidR="00270F91">
              <w:rPr>
                <w:noProof/>
                <w:webHidden/>
              </w:rPr>
              <w:instrText xml:space="preserve"> PAGEREF _Toc27147558 \h </w:instrText>
            </w:r>
            <w:r w:rsidR="00270F91">
              <w:rPr>
                <w:noProof/>
                <w:webHidden/>
              </w:rPr>
            </w:r>
            <w:r w:rsidR="00270F91">
              <w:rPr>
                <w:noProof/>
                <w:webHidden/>
              </w:rPr>
              <w:fldChar w:fldCharType="separate"/>
            </w:r>
            <w:r w:rsidR="00270F91">
              <w:rPr>
                <w:noProof/>
                <w:webHidden/>
              </w:rPr>
              <w:t>191</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59" w:history="1">
            <w:r w:rsidR="00270F91" w:rsidRPr="00A14B8C">
              <w:rPr>
                <w:rStyle w:val="Hipervnculo"/>
                <w:rFonts w:eastAsia="Segoe UI"/>
                <w:i/>
                <w:noProof/>
              </w:rPr>
              <w:t>Capacitación Metodológica a Docentes y Gestores</w:t>
            </w:r>
            <w:r w:rsidR="00270F91">
              <w:rPr>
                <w:noProof/>
                <w:webHidden/>
              </w:rPr>
              <w:tab/>
            </w:r>
            <w:r w:rsidR="00270F91">
              <w:rPr>
                <w:noProof/>
                <w:webHidden/>
              </w:rPr>
              <w:fldChar w:fldCharType="begin"/>
            </w:r>
            <w:r w:rsidR="00270F91">
              <w:rPr>
                <w:noProof/>
                <w:webHidden/>
              </w:rPr>
              <w:instrText xml:space="preserve"> PAGEREF _Toc27147559 \h </w:instrText>
            </w:r>
            <w:r w:rsidR="00270F91">
              <w:rPr>
                <w:noProof/>
                <w:webHidden/>
              </w:rPr>
            </w:r>
            <w:r w:rsidR="00270F91">
              <w:rPr>
                <w:noProof/>
                <w:webHidden/>
              </w:rPr>
              <w:fldChar w:fldCharType="separate"/>
            </w:r>
            <w:r w:rsidR="00270F91">
              <w:rPr>
                <w:noProof/>
                <w:webHidden/>
              </w:rPr>
              <w:t>195</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60" w:history="1">
            <w:r w:rsidR="00270F91" w:rsidRPr="00A14B8C">
              <w:rPr>
                <w:rStyle w:val="Hipervnculo"/>
                <w:rFonts w:eastAsia="Segoe UI"/>
                <w:i/>
                <w:noProof/>
              </w:rPr>
              <w:t>Competencia Universitaria de Modelos de Negocios</w:t>
            </w:r>
            <w:r w:rsidR="00270F91">
              <w:rPr>
                <w:noProof/>
                <w:webHidden/>
              </w:rPr>
              <w:tab/>
            </w:r>
            <w:r w:rsidR="00270F91">
              <w:rPr>
                <w:noProof/>
                <w:webHidden/>
              </w:rPr>
              <w:fldChar w:fldCharType="begin"/>
            </w:r>
            <w:r w:rsidR="00270F91">
              <w:rPr>
                <w:noProof/>
                <w:webHidden/>
              </w:rPr>
              <w:instrText xml:space="preserve"> PAGEREF _Toc27147560 \h </w:instrText>
            </w:r>
            <w:r w:rsidR="00270F91">
              <w:rPr>
                <w:noProof/>
                <w:webHidden/>
              </w:rPr>
            </w:r>
            <w:r w:rsidR="00270F91">
              <w:rPr>
                <w:noProof/>
                <w:webHidden/>
              </w:rPr>
              <w:fldChar w:fldCharType="separate"/>
            </w:r>
            <w:r w:rsidR="00270F91">
              <w:rPr>
                <w:noProof/>
                <w:webHidden/>
              </w:rPr>
              <w:t>201</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61" w:history="1">
            <w:r w:rsidR="00270F91" w:rsidRPr="00A14B8C">
              <w:rPr>
                <w:rStyle w:val="Hipervnculo"/>
                <w:rFonts w:eastAsia="Segoe UI"/>
                <w:i/>
                <w:noProof/>
              </w:rPr>
              <w:t>Acuerdos Interinstitucionales para Fomento del Emprendimiento Universitario</w:t>
            </w:r>
            <w:r w:rsidR="00270F91">
              <w:rPr>
                <w:noProof/>
                <w:webHidden/>
              </w:rPr>
              <w:tab/>
            </w:r>
            <w:r w:rsidR="00270F91">
              <w:rPr>
                <w:noProof/>
                <w:webHidden/>
              </w:rPr>
              <w:fldChar w:fldCharType="begin"/>
            </w:r>
            <w:r w:rsidR="00270F91">
              <w:rPr>
                <w:noProof/>
                <w:webHidden/>
              </w:rPr>
              <w:instrText xml:space="preserve"> PAGEREF _Toc27147561 \h </w:instrText>
            </w:r>
            <w:r w:rsidR="00270F91">
              <w:rPr>
                <w:noProof/>
                <w:webHidden/>
              </w:rPr>
            </w:r>
            <w:r w:rsidR="00270F91">
              <w:rPr>
                <w:noProof/>
                <w:webHidden/>
              </w:rPr>
              <w:fldChar w:fldCharType="separate"/>
            </w:r>
            <w:r w:rsidR="00270F91">
              <w:rPr>
                <w:noProof/>
                <w:webHidden/>
              </w:rPr>
              <w:t>202</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62" w:history="1">
            <w:r w:rsidR="00270F91" w:rsidRPr="00A14B8C">
              <w:rPr>
                <w:rStyle w:val="Hipervnculo"/>
                <w:i/>
                <w:noProof/>
                <w:lang w:val="es-PR"/>
              </w:rPr>
              <w:t>Fomento al Desarrollo de la Innovación y la Transferencia Tecnológica</w:t>
            </w:r>
            <w:r w:rsidR="00270F91">
              <w:rPr>
                <w:noProof/>
                <w:webHidden/>
              </w:rPr>
              <w:tab/>
            </w:r>
            <w:r w:rsidR="00270F91">
              <w:rPr>
                <w:noProof/>
                <w:webHidden/>
              </w:rPr>
              <w:fldChar w:fldCharType="begin"/>
            </w:r>
            <w:r w:rsidR="00270F91">
              <w:rPr>
                <w:noProof/>
                <w:webHidden/>
              </w:rPr>
              <w:instrText xml:space="preserve"> PAGEREF _Toc27147562 \h </w:instrText>
            </w:r>
            <w:r w:rsidR="00270F91">
              <w:rPr>
                <w:noProof/>
                <w:webHidden/>
              </w:rPr>
            </w:r>
            <w:r w:rsidR="00270F91">
              <w:rPr>
                <w:noProof/>
                <w:webHidden/>
              </w:rPr>
              <w:fldChar w:fldCharType="separate"/>
            </w:r>
            <w:r w:rsidR="00270F91">
              <w:rPr>
                <w:noProof/>
                <w:webHidden/>
              </w:rPr>
              <w:t>207</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63" w:history="1">
            <w:r w:rsidR="00270F91" w:rsidRPr="00A14B8C">
              <w:rPr>
                <w:rStyle w:val="Hipervnculo"/>
                <w:iCs/>
                <w:noProof/>
              </w:rPr>
              <w:t xml:space="preserve">1. </w:t>
            </w:r>
            <w:r w:rsidR="00270F91" w:rsidRPr="00A14B8C">
              <w:rPr>
                <w:rStyle w:val="Hipervnculo"/>
                <w:iCs/>
                <w:noProof/>
                <w:lang w:val="es-PR"/>
              </w:rPr>
              <w:t>Consultoría para Estrategias de Colaboración Universidad-Empresa</w:t>
            </w:r>
            <w:r w:rsidR="00270F91">
              <w:rPr>
                <w:noProof/>
                <w:webHidden/>
              </w:rPr>
              <w:tab/>
            </w:r>
            <w:r w:rsidR="00270F91">
              <w:rPr>
                <w:noProof/>
                <w:webHidden/>
              </w:rPr>
              <w:fldChar w:fldCharType="begin"/>
            </w:r>
            <w:r w:rsidR="00270F91">
              <w:rPr>
                <w:noProof/>
                <w:webHidden/>
              </w:rPr>
              <w:instrText xml:space="preserve"> PAGEREF _Toc27147563 \h </w:instrText>
            </w:r>
            <w:r w:rsidR="00270F91">
              <w:rPr>
                <w:noProof/>
                <w:webHidden/>
              </w:rPr>
            </w:r>
            <w:r w:rsidR="00270F91">
              <w:rPr>
                <w:noProof/>
                <w:webHidden/>
              </w:rPr>
              <w:fldChar w:fldCharType="separate"/>
            </w:r>
            <w:r w:rsidR="00270F91">
              <w:rPr>
                <w:noProof/>
                <w:webHidden/>
              </w:rPr>
              <w:t>208</w:t>
            </w:r>
            <w:r w:rsidR="00270F91">
              <w:rPr>
                <w:noProof/>
                <w:webHidden/>
              </w:rPr>
              <w:fldChar w:fldCharType="end"/>
            </w:r>
          </w:hyperlink>
        </w:p>
        <w:p w:rsidR="00270F91" w:rsidRDefault="00492864">
          <w:pPr>
            <w:pStyle w:val="TDC1"/>
            <w:tabs>
              <w:tab w:val="left" w:pos="440"/>
              <w:tab w:val="right" w:leader="dot" w:pos="7910"/>
            </w:tabs>
            <w:rPr>
              <w:rFonts w:cstheme="minorBidi"/>
              <w:noProof/>
            </w:rPr>
          </w:pPr>
          <w:hyperlink w:anchor="_Toc27147564" w:history="1">
            <w:r w:rsidR="00270F91" w:rsidRPr="00A14B8C">
              <w:rPr>
                <w:rStyle w:val="Hipervnculo"/>
                <w:iCs/>
                <w:noProof/>
                <w:lang w:val="es-PR"/>
              </w:rPr>
              <w:t>2.</w:t>
            </w:r>
            <w:r w:rsidR="00270F91">
              <w:rPr>
                <w:rFonts w:cstheme="minorBidi"/>
                <w:noProof/>
              </w:rPr>
              <w:tab/>
            </w:r>
            <w:r w:rsidR="00270F91" w:rsidRPr="00A14B8C">
              <w:rPr>
                <w:rStyle w:val="Hipervnculo"/>
                <w:iCs/>
                <w:noProof/>
                <w:lang w:val="es-PR"/>
              </w:rPr>
              <w:t>Apoyo a proyectos piloto colaborativos de I+D</w:t>
            </w:r>
            <w:r w:rsidR="00270F91">
              <w:rPr>
                <w:noProof/>
                <w:webHidden/>
              </w:rPr>
              <w:tab/>
            </w:r>
            <w:r w:rsidR="00270F91">
              <w:rPr>
                <w:noProof/>
                <w:webHidden/>
              </w:rPr>
              <w:fldChar w:fldCharType="begin"/>
            </w:r>
            <w:r w:rsidR="00270F91">
              <w:rPr>
                <w:noProof/>
                <w:webHidden/>
              </w:rPr>
              <w:instrText xml:space="preserve"> PAGEREF _Toc27147564 \h </w:instrText>
            </w:r>
            <w:r w:rsidR="00270F91">
              <w:rPr>
                <w:noProof/>
                <w:webHidden/>
              </w:rPr>
            </w:r>
            <w:r w:rsidR="00270F91">
              <w:rPr>
                <w:noProof/>
                <w:webHidden/>
              </w:rPr>
              <w:fldChar w:fldCharType="separate"/>
            </w:r>
            <w:r w:rsidR="00270F91">
              <w:rPr>
                <w:noProof/>
                <w:webHidden/>
              </w:rPr>
              <w:t>210</w:t>
            </w:r>
            <w:r w:rsidR="00270F91">
              <w:rPr>
                <w:noProof/>
                <w:webHidden/>
              </w:rPr>
              <w:fldChar w:fldCharType="end"/>
            </w:r>
          </w:hyperlink>
        </w:p>
        <w:p w:rsidR="00270F91" w:rsidRDefault="00492864">
          <w:pPr>
            <w:pStyle w:val="TDC1"/>
            <w:tabs>
              <w:tab w:val="left" w:pos="440"/>
              <w:tab w:val="right" w:leader="dot" w:pos="7910"/>
            </w:tabs>
            <w:rPr>
              <w:rFonts w:cstheme="minorBidi"/>
              <w:noProof/>
            </w:rPr>
          </w:pPr>
          <w:hyperlink w:anchor="_Toc27147565" w:history="1">
            <w:r w:rsidR="00270F91" w:rsidRPr="00A14B8C">
              <w:rPr>
                <w:rStyle w:val="Hipervnculo"/>
                <w:iCs/>
                <w:noProof/>
                <w:lang w:val="es-PR"/>
              </w:rPr>
              <w:t>3.</w:t>
            </w:r>
            <w:r w:rsidR="00270F91">
              <w:rPr>
                <w:rFonts w:cstheme="minorBidi"/>
                <w:noProof/>
              </w:rPr>
              <w:tab/>
            </w:r>
            <w:r w:rsidR="00270F91" w:rsidRPr="00A14B8C">
              <w:rPr>
                <w:rStyle w:val="Hipervnculo"/>
                <w:iCs/>
                <w:noProof/>
                <w:lang w:val="es-PR"/>
              </w:rPr>
              <w:t>Programa de capacitación en Corea para expertos dominicanos</w:t>
            </w:r>
            <w:r w:rsidR="00270F91">
              <w:rPr>
                <w:noProof/>
                <w:webHidden/>
              </w:rPr>
              <w:tab/>
            </w:r>
            <w:r w:rsidR="00270F91">
              <w:rPr>
                <w:noProof/>
                <w:webHidden/>
              </w:rPr>
              <w:fldChar w:fldCharType="begin"/>
            </w:r>
            <w:r w:rsidR="00270F91">
              <w:rPr>
                <w:noProof/>
                <w:webHidden/>
              </w:rPr>
              <w:instrText xml:space="preserve"> PAGEREF _Toc27147565 \h </w:instrText>
            </w:r>
            <w:r w:rsidR="00270F91">
              <w:rPr>
                <w:noProof/>
                <w:webHidden/>
              </w:rPr>
            </w:r>
            <w:r w:rsidR="00270F91">
              <w:rPr>
                <w:noProof/>
                <w:webHidden/>
              </w:rPr>
              <w:fldChar w:fldCharType="separate"/>
            </w:r>
            <w:r w:rsidR="00270F91">
              <w:rPr>
                <w:noProof/>
                <w:webHidden/>
              </w:rPr>
              <w:t>214</w:t>
            </w:r>
            <w:r w:rsidR="00270F91">
              <w:rPr>
                <w:noProof/>
                <w:webHidden/>
              </w:rPr>
              <w:fldChar w:fldCharType="end"/>
            </w:r>
          </w:hyperlink>
        </w:p>
        <w:p w:rsidR="00270F91" w:rsidRDefault="00492864">
          <w:pPr>
            <w:pStyle w:val="TDC1"/>
            <w:tabs>
              <w:tab w:val="left" w:pos="440"/>
              <w:tab w:val="right" w:leader="dot" w:pos="7910"/>
            </w:tabs>
            <w:rPr>
              <w:rFonts w:cstheme="minorBidi"/>
              <w:noProof/>
            </w:rPr>
          </w:pPr>
          <w:hyperlink w:anchor="_Toc27147566" w:history="1">
            <w:r w:rsidR="00270F91" w:rsidRPr="00A14B8C">
              <w:rPr>
                <w:rStyle w:val="Hipervnculo"/>
                <w:iCs/>
                <w:noProof/>
                <w:lang w:val="es-PR"/>
              </w:rPr>
              <w:t>4.</w:t>
            </w:r>
            <w:r w:rsidR="00270F91">
              <w:rPr>
                <w:rFonts w:cstheme="minorBidi"/>
                <w:noProof/>
              </w:rPr>
              <w:tab/>
            </w:r>
            <w:r w:rsidR="00270F91" w:rsidRPr="00A14B8C">
              <w:rPr>
                <w:rStyle w:val="Hipervnculo"/>
                <w:iCs/>
                <w:noProof/>
                <w:lang w:val="es-PR"/>
              </w:rPr>
              <w:t>Programa de Becas de Maestría y Doctorado en KAIST</w:t>
            </w:r>
            <w:r w:rsidR="00270F91">
              <w:rPr>
                <w:noProof/>
                <w:webHidden/>
              </w:rPr>
              <w:tab/>
            </w:r>
            <w:r w:rsidR="00270F91">
              <w:rPr>
                <w:noProof/>
                <w:webHidden/>
              </w:rPr>
              <w:fldChar w:fldCharType="begin"/>
            </w:r>
            <w:r w:rsidR="00270F91">
              <w:rPr>
                <w:noProof/>
                <w:webHidden/>
              </w:rPr>
              <w:instrText xml:space="preserve"> PAGEREF _Toc27147566 \h </w:instrText>
            </w:r>
            <w:r w:rsidR="00270F91">
              <w:rPr>
                <w:noProof/>
                <w:webHidden/>
              </w:rPr>
            </w:r>
            <w:r w:rsidR="00270F91">
              <w:rPr>
                <w:noProof/>
                <w:webHidden/>
              </w:rPr>
              <w:fldChar w:fldCharType="separate"/>
            </w:r>
            <w:r w:rsidR="00270F91">
              <w:rPr>
                <w:noProof/>
                <w:webHidden/>
              </w:rPr>
              <w:t>215</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67" w:history="1">
            <w:r w:rsidR="00270F91" w:rsidRPr="00A14B8C">
              <w:rPr>
                <w:rStyle w:val="Hipervnculo"/>
                <w:i/>
                <w:noProof/>
                <w:lang w:val="es-PR"/>
              </w:rPr>
              <w:t>Fortalecimiento de Capacidades en Extensión Tecnológica, Innovación y Vinculación IES-Empresa</w:t>
            </w:r>
            <w:r w:rsidR="00270F91">
              <w:rPr>
                <w:noProof/>
                <w:webHidden/>
              </w:rPr>
              <w:tab/>
            </w:r>
            <w:r w:rsidR="00270F91">
              <w:rPr>
                <w:noProof/>
                <w:webHidden/>
              </w:rPr>
              <w:fldChar w:fldCharType="begin"/>
            </w:r>
            <w:r w:rsidR="00270F91">
              <w:rPr>
                <w:noProof/>
                <w:webHidden/>
              </w:rPr>
              <w:instrText xml:space="preserve"> PAGEREF _Toc27147567 \h </w:instrText>
            </w:r>
            <w:r w:rsidR="00270F91">
              <w:rPr>
                <w:noProof/>
                <w:webHidden/>
              </w:rPr>
            </w:r>
            <w:r w:rsidR="00270F91">
              <w:rPr>
                <w:noProof/>
                <w:webHidden/>
              </w:rPr>
              <w:fldChar w:fldCharType="separate"/>
            </w:r>
            <w:r w:rsidR="00270F91">
              <w:rPr>
                <w:noProof/>
                <w:webHidden/>
              </w:rPr>
              <w:t>215</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68" w:history="1">
            <w:r w:rsidR="00270F91" w:rsidRPr="00A14B8C">
              <w:rPr>
                <w:rStyle w:val="Hipervnculo"/>
                <w:iCs/>
                <w:noProof/>
                <w:lang w:val="es-PR"/>
              </w:rPr>
              <w:t>Encuentro entre IES y centros de investigación con sectores empresariales</w:t>
            </w:r>
            <w:r w:rsidR="00270F91">
              <w:rPr>
                <w:noProof/>
                <w:webHidden/>
              </w:rPr>
              <w:tab/>
            </w:r>
            <w:r w:rsidR="00270F91">
              <w:rPr>
                <w:noProof/>
                <w:webHidden/>
              </w:rPr>
              <w:fldChar w:fldCharType="begin"/>
            </w:r>
            <w:r w:rsidR="00270F91">
              <w:rPr>
                <w:noProof/>
                <w:webHidden/>
              </w:rPr>
              <w:instrText xml:space="preserve"> PAGEREF _Toc27147568 \h </w:instrText>
            </w:r>
            <w:r w:rsidR="00270F91">
              <w:rPr>
                <w:noProof/>
                <w:webHidden/>
              </w:rPr>
            </w:r>
            <w:r w:rsidR="00270F91">
              <w:rPr>
                <w:noProof/>
                <w:webHidden/>
              </w:rPr>
              <w:fldChar w:fldCharType="separate"/>
            </w:r>
            <w:r w:rsidR="00270F91">
              <w:rPr>
                <w:noProof/>
                <w:webHidden/>
              </w:rPr>
              <w:t>216</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69" w:history="1">
            <w:r w:rsidR="00270F91" w:rsidRPr="00A14B8C">
              <w:rPr>
                <w:rStyle w:val="Hipervnculo"/>
                <w:iCs/>
                <w:noProof/>
                <w:lang w:val="es-PR"/>
              </w:rPr>
              <w:t>Encuentros con sectores productivos</w:t>
            </w:r>
            <w:r w:rsidR="00270F91">
              <w:rPr>
                <w:noProof/>
                <w:webHidden/>
              </w:rPr>
              <w:tab/>
            </w:r>
            <w:r w:rsidR="00270F91">
              <w:rPr>
                <w:noProof/>
                <w:webHidden/>
              </w:rPr>
              <w:fldChar w:fldCharType="begin"/>
            </w:r>
            <w:r w:rsidR="00270F91">
              <w:rPr>
                <w:noProof/>
                <w:webHidden/>
              </w:rPr>
              <w:instrText xml:space="preserve"> PAGEREF _Toc27147569 \h </w:instrText>
            </w:r>
            <w:r w:rsidR="00270F91">
              <w:rPr>
                <w:noProof/>
                <w:webHidden/>
              </w:rPr>
            </w:r>
            <w:r w:rsidR="00270F91">
              <w:rPr>
                <w:noProof/>
                <w:webHidden/>
              </w:rPr>
              <w:fldChar w:fldCharType="separate"/>
            </w:r>
            <w:r w:rsidR="00270F91">
              <w:rPr>
                <w:noProof/>
                <w:webHidden/>
              </w:rPr>
              <w:t>216</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70" w:history="1">
            <w:r w:rsidR="00270F91" w:rsidRPr="00A14B8C">
              <w:rPr>
                <w:rStyle w:val="Hipervnculo"/>
                <w:iCs/>
                <w:noProof/>
                <w:lang w:val="es-PR"/>
              </w:rPr>
              <w:t>Consejo Nacional de Innovación y Desarrollo Tecnológico</w:t>
            </w:r>
            <w:r w:rsidR="00270F91">
              <w:rPr>
                <w:noProof/>
                <w:webHidden/>
              </w:rPr>
              <w:tab/>
            </w:r>
            <w:r w:rsidR="00270F91">
              <w:rPr>
                <w:noProof/>
                <w:webHidden/>
              </w:rPr>
              <w:fldChar w:fldCharType="begin"/>
            </w:r>
            <w:r w:rsidR="00270F91">
              <w:rPr>
                <w:noProof/>
                <w:webHidden/>
              </w:rPr>
              <w:instrText xml:space="preserve"> PAGEREF _Toc27147570 \h </w:instrText>
            </w:r>
            <w:r w:rsidR="00270F91">
              <w:rPr>
                <w:noProof/>
                <w:webHidden/>
              </w:rPr>
            </w:r>
            <w:r w:rsidR="00270F91">
              <w:rPr>
                <w:noProof/>
                <w:webHidden/>
              </w:rPr>
              <w:fldChar w:fldCharType="separate"/>
            </w:r>
            <w:r w:rsidR="00270F91">
              <w:rPr>
                <w:noProof/>
                <w:webHidden/>
              </w:rPr>
              <w:t>221</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71" w:history="1">
            <w:r w:rsidR="00270F91" w:rsidRPr="00A14B8C">
              <w:rPr>
                <w:rStyle w:val="Hipervnculo"/>
                <w:noProof/>
              </w:rPr>
              <w:t>Política IX. Fomento al Desarrollo de Valores y Cultura Nacional</w:t>
            </w:r>
            <w:r w:rsidR="00270F91">
              <w:rPr>
                <w:noProof/>
                <w:webHidden/>
              </w:rPr>
              <w:tab/>
            </w:r>
            <w:r w:rsidR="00270F91">
              <w:rPr>
                <w:noProof/>
                <w:webHidden/>
              </w:rPr>
              <w:fldChar w:fldCharType="begin"/>
            </w:r>
            <w:r w:rsidR="00270F91">
              <w:rPr>
                <w:noProof/>
                <w:webHidden/>
              </w:rPr>
              <w:instrText xml:space="preserve"> PAGEREF _Toc27147571 \h </w:instrText>
            </w:r>
            <w:r w:rsidR="00270F91">
              <w:rPr>
                <w:noProof/>
                <w:webHidden/>
              </w:rPr>
            </w:r>
            <w:r w:rsidR="00270F91">
              <w:rPr>
                <w:noProof/>
                <w:webHidden/>
              </w:rPr>
              <w:fldChar w:fldCharType="separate"/>
            </w:r>
            <w:r w:rsidR="00270F91">
              <w:rPr>
                <w:noProof/>
                <w:webHidden/>
              </w:rPr>
              <w:t>234</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72" w:history="1">
            <w:r w:rsidR="00270F91" w:rsidRPr="00A14B8C">
              <w:rPr>
                <w:rStyle w:val="Hipervnculo"/>
                <w:i/>
                <w:noProof/>
                <w:lang w:val="es-PR"/>
              </w:rPr>
              <w:t>Fortalecimiento de vínculos en materia de Extensión entre el Ministerio y las Instituciones de Educación Superior</w:t>
            </w:r>
            <w:r w:rsidR="00270F91">
              <w:rPr>
                <w:noProof/>
                <w:webHidden/>
              </w:rPr>
              <w:tab/>
            </w:r>
            <w:r w:rsidR="00270F91">
              <w:rPr>
                <w:noProof/>
                <w:webHidden/>
              </w:rPr>
              <w:fldChar w:fldCharType="begin"/>
            </w:r>
            <w:r w:rsidR="00270F91">
              <w:rPr>
                <w:noProof/>
                <w:webHidden/>
              </w:rPr>
              <w:instrText xml:space="preserve"> PAGEREF _Toc27147572 \h </w:instrText>
            </w:r>
            <w:r w:rsidR="00270F91">
              <w:rPr>
                <w:noProof/>
                <w:webHidden/>
              </w:rPr>
            </w:r>
            <w:r w:rsidR="00270F91">
              <w:rPr>
                <w:noProof/>
                <w:webHidden/>
              </w:rPr>
              <w:fldChar w:fldCharType="separate"/>
            </w:r>
            <w:r w:rsidR="00270F91">
              <w:rPr>
                <w:noProof/>
                <w:webHidden/>
              </w:rPr>
              <w:t>234</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73" w:history="1">
            <w:r w:rsidR="00270F91" w:rsidRPr="00A14B8C">
              <w:rPr>
                <w:rStyle w:val="Hipervnculo"/>
                <w:i/>
                <w:noProof/>
                <w:lang w:val="es-PR"/>
              </w:rPr>
              <w:t>Fomento del Vínculo IES -Comunidad</w:t>
            </w:r>
            <w:r w:rsidR="00270F91">
              <w:rPr>
                <w:noProof/>
                <w:webHidden/>
              </w:rPr>
              <w:tab/>
            </w:r>
            <w:r w:rsidR="00270F91">
              <w:rPr>
                <w:noProof/>
                <w:webHidden/>
              </w:rPr>
              <w:fldChar w:fldCharType="begin"/>
            </w:r>
            <w:r w:rsidR="00270F91">
              <w:rPr>
                <w:noProof/>
                <w:webHidden/>
              </w:rPr>
              <w:instrText xml:space="preserve"> PAGEREF _Toc27147573 \h </w:instrText>
            </w:r>
            <w:r w:rsidR="00270F91">
              <w:rPr>
                <w:noProof/>
                <w:webHidden/>
              </w:rPr>
            </w:r>
            <w:r w:rsidR="00270F91">
              <w:rPr>
                <w:noProof/>
                <w:webHidden/>
              </w:rPr>
              <w:fldChar w:fldCharType="separate"/>
            </w:r>
            <w:r w:rsidR="00270F91">
              <w:rPr>
                <w:noProof/>
                <w:webHidden/>
              </w:rPr>
              <w:t>237</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74" w:history="1">
            <w:r w:rsidR="00270F91" w:rsidRPr="00A14B8C">
              <w:rPr>
                <w:rStyle w:val="Hipervnculo"/>
                <w:i/>
                <w:noProof/>
                <w:lang w:val="es-PR"/>
              </w:rPr>
              <w:t>Programa de Visita a las IES</w:t>
            </w:r>
            <w:r w:rsidR="00270F91">
              <w:rPr>
                <w:noProof/>
                <w:webHidden/>
              </w:rPr>
              <w:tab/>
            </w:r>
            <w:r w:rsidR="00270F91">
              <w:rPr>
                <w:noProof/>
                <w:webHidden/>
              </w:rPr>
              <w:fldChar w:fldCharType="begin"/>
            </w:r>
            <w:r w:rsidR="00270F91">
              <w:rPr>
                <w:noProof/>
                <w:webHidden/>
              </w:rPr>
              <w:instrText xml:space="preserve"> PAGEREF _Toc27147574 \h </w:instrText>
            </w:r>
            <w:r w:rsidR="00270F91">
              <w:rPr>
                <w:noProof/>
                <w:webHidden/>
              </w:rPr>
            </w:r>
            <w:r w:rsidR="00270F91">
              <w:rPr>
                <w:noProof/>
                <w:webHidden/>
              </w:rPr>
              <w:fldChar w:fldCharType="separate"/>
            </w:r>
            <w:r w:rsidR="00270F91">
              <w:rPr>
                <w:noProof/>
                <w:webHidden/>
              </w:rPr>
              <w:t>239</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75" w:history="1">
            <w:r w:rsidR="00270F91" w:rsidRPr="00A14B8C">
              <w:rPr>
                <w:rStyle w:val="Hipervnculo"/>
                <w:i/>
                <w:noProof/>
                <w:lang w:val="es-PR"/>
              </w:rPr>
              <w:t>Cultura y Arte</w:t>
            </w:r>
            <w:r w:rsidR="00270F91">
              <w:rPr>
                <w:noProof/>
                <w:webHidden/>
              </w:rPr>
              <w:tab/>
            </w:r>
            <w:r w:rsidR="00270F91">
              <w:rPr>
                <w:noProof/>
                <w:webHidden/>
              </w:rPr>
              <w:fldChar w:fldCharType="begin"/>
            </w:r>
            <w:r w:rsidR="00270F91">
              <w:rPr>
                <w:noProof/>
                <w:webHidden/>
              </w:rPr>
              <w:instrText xml:space="preserve"> PAGEREF _Toc27147575 \h </w:instrText>
            </w:r>
            <w:r w:rsidR="00270F91">
              <w:rPr>
                <w:noProof/>
                <w:webHidden/>
              </w:rPr>
            </w:r>
            <w:r w:rsidR="00270F91">
              <w:rPr>
                <w:noProof/>
                <w:webHidden/>
              </w:rPr>
              <w:fldChar w:fldCharType="separate"/>
            </w:r>
            <w:r w:rsidR="00270F91">
              <w:rPr>
                <w:noProof/>
                <w:webHidden/>
              </w:rPr>
              <w:t>250</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76" w:history="1">
            <w:r w:rsidR="00270F91" w:rsidRPr="00A14B8C">
              <w:rPr>
                <w:rStyle w:val="Hipervnculo"/>
                <w:i/>
                <w:noProof/>
                <w:lang w:val="es-PR"/>
              </w:rPr>
              <w:t>Desarrollo Deportivo en las Instituciones de Educación Superior</w:t>
            </w:r>
            <w:r w:rsidR="00270F91">
              <w:rPr>
                <w:noProof/>
                <w:webHidden/>
              </w:rPr>
              <w:tab/>
            </w:r>
            <w:r w:rsidR="00270F91">
              <w:rPr>
                <w:noProof/>
                <w:webHidden/>
              </w:rPr>
              <w:fldChar w:fldCharType="begin"/>
            </w:r>
            <w:r w:rsidR="00270F91">
              <w:rPr>
                <w:noProof/>
                <w:webHidden/>
              </w:rPr>
              <w:instrText xml:space="preserve"> PAGEREF _Toc27147576 \h </w:instrText>
            </w:r>
            <w:r w:rsidR="00270F91">
              <w:rPr>
                <w:noProof/>
                <w:webHidden/>
              </w:rPr>
            </w:r>
            <w:r w:rsidR="00270F91">
              <w:rPr>
                <w:noProof/>
                <w:webHidden/>
              </w:rPr>
              <w:fldChar w:fldCharType="separate"/>
            </w:r>
            <w:r w:rsidR="00270F91">
              <w:rPr>
                <w:noProof/>
                <w:webHidden/>
              </w:rPr>
              <w:t>254</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77" w:history="1">
            <w:r w:rsidR="00270F91" w:rsidRPr="00A14B8C">
              <w:rPr>
                <w:rStyle w:val="Hipervnculo"/>
                <w:i/>
                <w:noProof/>
                <w:lang w:val="es-PR"/>
              </w:rPr>
              <w:t>Igualdad y Equidad de Género</w:t>
            </w:r>
            <w:r w:rsidR="00270F91">
              <w:rPr>
                <w:noProof/>
                <w:webHidden/>
              </w:rPr>
              <w:tab/>
            </w:r>
            <w:r w:rsidR="00270F91">
              <w:rPr>
                <w:noProof/>
                <w:webHidden/>
              </w:rPr>
              <w:fldChar w:fldCharType="begin"/>
            </w:r>
            <w:r w:rsidR="00270F91">
              <w:rPr>
                <w:noProof/>
                <w:webHidden/>
              </w:rPr>
              <w:instrText xml:space="preserve"> PAGEREF _Toc27147577 \h </w:instrText>
            </w:r>
            <w:r w:rsidR="00270F91">
              <w:rPr>
                <w:noProof/>
                <w:webHidden/>
              </w:rPr>
            </w:r>
            <w:r w:rsidR="00270F91">
              <w:rPr>
                <w:noProof/>
                <w:webHidden/>
              </w:rPr>
              <w:fldChar w:fldCharType="separate"/>
            </w:r>
            <w:r w:rsidR="00270F91">
              <w:rPr>
                <w:noProof/>
                <w:webHidden/>
              </w:rPr>
              <w:t>260</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78" w:history="1">
            <w:r w:rsidR="00270F91" w:rsidRPr="00A14B8C">
              <w:rPr>
                <w:rStyle w:val="Hipervnculo"/>
                <w:i/>
                <w:noProof/>
                <w:lang w:val="es-PR"/>
              </w:rPr>
              <w:t>Desarrollo de la Promoción y Difusión de los Valores en las Instituciones de Educación Superior (IES)</w:t>
            </w:r>
            <w:r w:rsidR="00270F91">
              <w:rPr>
                <w:noProof/>
                <w:webHidden/>
              </w:rPr>
              <w:tab/>
            </w:r>
            <w:r w:rsidR="00270F91">
              <w:rPr>
                <w:noProof/>
                <w:webHidden/>
              </w:rPr>
              <w:fldChar w:fldCharType="begin"/>
            </w:r>
            <w:r w:rsidR="00270F91">
              <w:rPr>
                <w:noProof/>
                <w:webHidden/>
              </w:rPr>
              <w:instrText xml:space="preserve"> PAGEREF _Toc27147578 \h </w:instrText>
            </w:r>
            <w:r w:rsidR="00270F91">
              <w:rPr>
                <w:noProof/>
                <w:webHidden/>
              </w:rPr>
            </w:r>
            <w:r w:rsidR="00270F91">
              <w:rPr>
                <w:noProof/>
                <w:webHidden/>
              </w:rPr>
              <w:fldChar w:fldCharType="separate"/>
            </w:r>
            <w:r w:rsidR="00270F91">
              <w:rPr>
                <w:noProof/>
                <w:webHidden/>
              </w:rPr>
              <w:t>267</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79" w:history="1">
            <w:r w:rsidR="00270F91" w:rsidRPr="00A14B8C">
              <w:rPr>
                <w:rStyle w:val="Hipervnculo"/>
                <w:i/>
                <w:noProof/>
                <w:lang w:val="es-PR"/>
              </w:rPr>
              <w:t>Plan Nacional de Alfabetización QUISQUEYA APRENDE CONTIGO</w:t>
            </w:r>
            <w:r w:rsidR="00270F91">
              <w:rPr>
                <w:noProof/>
                <w:webHidden/>
              </w:rPr>
              <w:tab/>
            </w:r>
            <w:r w:rsidR="00270F91">
              <w:rPr>
                <w:noProof/>
                <w:webHidden/>
              </w:rPr>
              <w:fldChar w:fldCharType="begin"/>
            </w:r>
            <w:r w:rsidR="00270F91">
              <w:rPr>
                <w:noProof/>
                <w:webHidden/>
              </w:rPr>
              <w:instrText xml:space="preserve"> PAGEREF _Toc27147579 \h </w:instrText>
            </w:r>
            <w:r w:rsidR="00270F91">
              <w:rPr>
                <w:noProof/>
                <w:webHidden/>
              </w:rPr>
            </w:r>
            <w:r w:rsidR="00270F91">
              <w:rPr>
                <w:noProof/>
                <w:webHidden/>
              </w:rPr>
              <w:fldChar w:fldCharType="separate"/>
            </w:r>
            <w:r w:rsidR="00270F91">
              <w:rPr>
                <w:noProof/>
                <w:webHidden/>
              </w:rPr>
              <w:t>269</w:t>
            </w:r>
            <w:r w:rsidR="00270F91">
              <w:rPr>
                <w:noProof/>
                <w:webHidden/>
              </w:rPr>
              <w:fldChar w:fldCharType="end"/>
            </w:r>
          </w:hyperlink>
        </w:p>
        <w:p w:rsidR="00270F91" w:rsidRDefault="00492864">
          <w:pPr>
            <w:pStyle w:val="TDC1"/>
            <w:tabs>
              <w:tab w:val="left" w:pos="660"/>
              <w:tab w:val="right" w:leader="dot" w:pos="7910"/>
            </w:tabs>
            <w:rPr>
              <w:rFonts w:cstheme="minorBidi"/>
              <w:noProof/>
            </w:rPr>
          </w:pPr>
          <w:hyperlink w:anchor="_Toc27147580" w:history="1">
            <w:r w:rsidR="00270F91" w:rsidRPr="00A14B8C">
              <w:rPr>
                <w:rStyle w:val="Hipervnculo"/>
                <w:iCs/>
                <w:noProof/>
              </w:rPr>
              <w:t>VII.</w:t>
            </w:r>
            <w:r w:rsidR="00270F91">
              <w:rPr>
                <w:rFonts w:cstheme="minorBidi"/>
                <w:noProof/>
              </w:rPr>
              <w:tab/>
            </w:r>
            <w:r w:rsidR="00270F91" w:rsidRPr="00A14B8C">
              <w:rPr>
                <w:rStyle w:val="Hipervnculo"/>
                <w:iCs/>
                <w:noProof/>
              </w:rPr>
              <w:t>GESTIÓN INTERNA</w:t>
            </w:r>
            <w:r w:rsidR="00270F91">
              <w:rPr>
                <w:noProof/>
                <w:webHidden/>
              </w:rPr>
              <w:tab/>
            </w:r>
            <w:r w:rsidR="00270F91">
              <w:rPr>
                <w:noProof/>
                <w:webHidden/>
              </w:rPr>
              <w:fldChar w:fldCharType="begin"/>
            </w:r>
            <w:r w:rsidR="00270F91">
              <w:rPr>
                <w:noProof/>
                <w:webHidden/>
              </w:rPr>
              <w:instrText xml:space="preserve"> PAGEREF _Toc27147580 \h </w:instrText>
            </w:r>
            <w:r w:rsidR="00270F91">
              <w:rPr>
                <w:noProof/>
                <w:webHidden/>
              </w:rPr>
            </w:r>
            <w:r w:rsidR="00270F91">
              <w:rPr>
                <w:noProof/>
                <w:webHidden/>
              </w:rPr>
              <w:fldChar w:fldCharType="separate"/>
            </w:r>
            <w:r w:rsidR="00270F91">
              <w:rPr>
                <w:noProof/>
                <w:webHidden/>
              </w:rPr>
              <w:t>280</w:t>
            </w:r>
            <w:r w:rsidR="00270F91">
              <w:rPr>
                <w:noProof/>
                <w:webHidden/>
              </w:rPr>
              <w:fldChar w:fldCharType="end"/>
            </w:r>
          </w:hyperlink>
        </w:p>
        <w:p w:rsidR="00270F91" w:rsidRDefault="00492864">
          <w:pPr>
            <w:pStyle w:val="TDC1"/>
            <w:tabs>
              <w:tab w:val="left" w:pos="440"/>
              <w:tab w:val="right" w:leader="dot" w:pos="7910"/>
            </w:tabs>
            <w:rPr>
              <w:rFonts w:cstheme="minorBidi"/>
              <w:noProof/>
            </w:rPr>
          </w:pPr>
          <w:hyperlink w:anchor="_Toc27147581" w:history="1">
            <w:r w:rsidR="00270F91" w:rsidRPr="00A14B8C">
              <w:rPr>
                <w:rStyle w:val="Hipervnculo"/>
                <w:noProof/>
              </w:rPr>
              <w:t>a)</w:t>
            </w:r>
            <w:r w:rsidR="00270F91">
              <w:rPr>
                <w:rFonts w:cstheme="minorBidi"/>
                <w:noProof/>
              </w:rPr>
              <w:tab/>
            </w:r>
            <w:r w:rsidR="00270F91" w:rsidRPr="00A14B8C">
              <w:rPr>
                <w:rStyle w:val="Hipervnculo"/>
                <w:noProof/>
              </w:rPr>
              <w:t>Desempeño Financiero</w:t>
            </w:r>
            <w:r w:rsidR="00270F91">
              <w:rPr>
                <w:noProof/>
                <w:webHidden/>
              </w:rPr>
              <w:tab/>
            </w:r>
            <w:r w:rsidR="00270F91">
              <w:rPr>
                <w:noProof/>
                <w:webHidden/>
              </w:rPr>
              <w:fldChar w:fldCharType="begin"/>
            </w:r>
            <w:r w:rsidR="00270F91">
              <w:rPr>
                <w:noProof/>
                <w:webHidden/>
              </w:rPr>
              <w:instrText xml:space="preserve"> PAGEREF _Toc27147581 \h </w:instrText>
            </w:r>
            <w:r w:rsidR="00270F91">
              <w:rPr>
                <w:noProof/>
                <w:webHidden/>
              </w:rPr>
            </w:r>
            <w:r w:rsidR="00270F91">
              <w:rPr>
                <w:noProof/>
                <w:webHidden/>
              </w:rPr>
              <w:fldChar w:fldCharType="separate"/>
            </w:r>
            <w:r w:rsidR="00270F91">
              <w:rPr>
                <w:noProof/>
                <w:webHidden/>
              </w:rPr>
              <w:t>280</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82" w:history="1">
            <w:r w:rsidR="00270F91" w:rsidRPr="00A14B8C">
              <w:rPr>
                <w:rStyle w:val="Hipervnculo"/>
                <w:i/>
                <w:noProof/>
              </w:rPr>
              <w:t>Ejecución Presupuestaria del Período</w:t>
            </w:r>
            <w:r w:rsidR="00270F91">
              <w:rPr>
                <w:noProof/>
                <w:webHidden/>
              </w:rPr>
              <w:tab/>
            </w:r>
            <w:r w:rsidR="00270F91">
              <w:rPr>
                <w:noProof/>
                <w:webHidden/>
              </w:rPr>
              <w:fldChar w:fldCharType="begin"/>
            </w:r>
            <w:r w:rsidR="00270F91">
              <w:rPr>
                <w:noProof/>
                <w:webHidden/>
              </w:rPr>
              <w:instrText xml:space="preserve"> PAGEREF _Toc27147582 \h </w:instrText>
            </w:r>
            <w:r w:rsidR="00270F91">
              <w:rPr>
                <w:noProof/>
                <w:webHidden/>
              </w:rPr>
            </w:r>
            <w:r w:rsidR="00270F91">
              <w:rPr>
                <w:noProof/>
                <w:webHidden/>
              </w:rPr>
              <w:fldChar w:fldCharType="separate"/>
            </w:r>
            <w:r w:rsidR="00270F91">
              <w:rPr>
                <w:noProof/>
                <w:webHidden/>
              </w:rPr>
              <w:t>280</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83" w:history="1">
            <w:r w:rsidR="00270F91" w:rsidRPr="00A14B8C">
              <w:rPr>
                <w:rStyle w:val="Hipervnculo"/>
                <w:i/>
                <w:noProof/>
              </w:rPr>
              <w:t>Ejecución Física y Financiera de Proyectos de Inversión Pública</w:t>
            </w:r>
            <w:r w:rsidR="00270F91">
              <w:rPr>
                <w:noProof/>
                <w:webHidden/>
              </w:rPr>
              <w:tab/>
            </w:r>
            <w:r w:rsidR="00270F91">
              <w:rPr>
                <w:noProof/>
                <w:webHidden/>
              </w:rPr>
              <w:fldChar w:fldCharType="begin"/>
            </w:r>
            <w:r w:rsidR="00270F91">
              <w:rPr>
                <w:noProof/>
                <w:webHidden/>
              </w:rPr>
              <w:instrText xml:space="preserve"> PAGEREF _Toc27147583 \h </w:instrText>
            </w:r>
            <w:r w:rsidR="00270F91">
              <w:rPr>
                <w:noProof/>
                <w:webHidden/>
              </w:rPr>
            </w:r>
            <w:r w:rsidR="00270F91">
              <w:rPr>
                <w:noProof/>
                <w:webHidden/>
              </w:rPr>
              <w:fldChar w:fldCharType="separate"/>
            </w:r>
            <w:r w:rsidR="00270F91">
              <w:rPr>
                <w:noProof/>
                <w:webHidden/>
              </w:rPr>
              <w:t>284</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84" w:history="1">
            <w:r w:rsidR="00270F91" w:rsidRPr="00A14B8C">
              <w:rPr>
                <w:rStyle w:val="Hipervnculo"/>
                <w:i/>
                <w:noProof/>
              </w:rPr>
              <w:t>Ejecución Financiera</w:t>
            </w:r>
            <w:r w:rsidR="00270F91">
              <w:rPr>
                <w:noProof/>
                <w:webHidden/>
              </w:rPr>
              <w:tab/>
            </w:r>
            <w:r w:rsidR="00270F91">
              <w:rPr>
                <w:noProof/>
                <w:webHidden/>
              </w:rPr>
              <w:fldChar w:fldCharType="begin"/>
            </w:r>
            <w:r w:rsidR="00270F91">
              <w:rPr>
                <w:noProof/>
                <w:webHidden/>
              </w:rPr>
              <w:instrText xml:space="preserve"> PAGEREF _Toc27147584 \h </w:instrText>
            </w:r>
            <w:r w:rsidR="00270F91">
              <w:rPr>
                <w:noProof/>
                <w:webHidden/>
              </w:rPr>
            </w:r>
            <w:r w:rsidR="00270F91">
              <w:rPr>
                <w:noProof/>
                <w:webHidden/>
              </w:rPr>
              <w:fldChar w:fldCharType="separate"/>
            </w:r>
            <w:r w:rsidR="00270F91">
              <w:rPr>
                <w:noProof/>
                <w:webHidden/>
              </w:rPr>
              <w:t>285</w:t>
            </w:r>
            <w:r w:rsidR="00270F91">
              <w:rPr>
                <w:noProof/>
                <w:webHidden/>
              </w:rPr>
              <w:fldChar w:fldCharType="end"/>
            </w:r>
          </w:hyperlink>
        </w:p>
        <w:p w:rsidR="00270F91" w:rsidRDefault="00492864">
          <w:pPr>
            <w:pStyle w:val="TDC1"/>
            <w:tabs>
              <w:tab w:val="left" w:pos="440"/>
              <w:tab w:val="right" w:leader="dot" w:pos="7910"/>
            </w:tabs>
            <w:rPr>
              <w:rFonts w:cstheme="minorBidi"/>
              <w:noProof/>
            </w:rPr>
          </w:pPr>
          <w:hyperlink w:anchor="_Toc27147585" w:history="1">
            <w:r w:rsidR="00270F91" w:rsidRPr="00A14B8C">
              <w:rPr>
                <w:rStyle w:val="Hipervnculo"/>
                <w:noProof/>
              </w:rPr>
              <w:t>b)</w:t>
            </w:r>
            <w:r w:rsidR="00270F91">
              <w:rPr>
                <w:rFonts w:cstheme="minorBidi"/>
                <w:noProof/>
              </w:rPr>
              <w:tab/>
            </w:r>
            <w:r w:rsidR="00270F91" w:rsidRPr="00A14B8C">
              <w:rPr>
                <w:rStyle w:val="Hipervnculo"/>
                <w:noProof/>
              </w:rPr>
              <w:t>Contrataciones y Adquisiciones</w:t>
            </w:r>
            <w:r w:rsidR="00270F91">
              <w:rPr>
                <w:noProof/>
                <w:webHidden/>
              </w:rPr>
              <w:tab/>
            </w:r>
            <w:r w:rsidR="00270F91">
              <w:rPr>
                <w:noProof/>
                <w:webHidden/>
              </w:rPr>
              <w:fldChar w:fldCharType="begin"/>
            </w:r>
            <w:r w:rsidR="00270F91">
              <w:rPr>
                <w:noProof/>
                <w:webHidden/>
              </w:rPr>
              <w:instrText xml:space="preserve"> PAGEREF _Toc27147585 \h </w:instrText>
            </w:r>
            <w:r w:rsidR="00270F91">
              <w:rPr>
                <w:noProof/>
                <w:webHidden/>
              </w:rPr>
            </w:r>
            <w:r w:rsidR="00270F91">
              <w:rPr>
                <w:noProof/>
                <w:webHidden/>
              </w:rPr>
              <w:fldChar w:fldCharType="separate"/>
            </w:r>
            <w:r w:rsidR="00270F91">
              <w:rPr>
                <w:noProof/>
                <w:webHidden/>
              </w:rPr>
              <w:t>288</w:t>
            </w:r>
            <w:r w:rsidR="00270F91">
              <w:rPr>
                <w:noProof/>
                <w:webHidden/>
              </w:rPr>
              <w:fldChar w:fldCharType="end"/>
            </w:r>
          </w:hyperlink>
        </w:p>
        <w:p w:rsidR="00270F91" w:rsidRDefault="00492864">
          <w:pPr>
            <w:pStyle w:val="TDC1"/>
            <w:tabs>
              <w:tab w:val="left" w:pos="440"/>
              <w:tab w:val="right" w:leader="dot" w:pos="7910"/>
            </w:tabs>
            <w:rPr>
              <w:rFonts w:cstheme="minorBidi"/>
              <w:noProof/>
            </w:rPr>
          </w:pPr>
          <w:hyperlink w:anchor="_Toc27147586" w:history="1">
            <w:r w:rsidR="00270F91" w:rsidRPr="00A14B8C">
              <w:rPr>
                <w:rStyle w:val="Hipervnculo"/>
                <w:noProof/>
              </w:rPr>
              <w:t>c)</w:t>
            </w:r>
            <w:r w:rsidR="00270F91">
              <w:rPr>
                <w:rFonts w:cstheme="minorBidi"/>
                <w:noProof/>
              </w:rPr>
              <w:tab/>
            </w:r>
            <w:r w:rsidR="00270F91" w:rsidRPr="00A14B8C">
              <w:rPr>
                <w:rStyle w:val="Hipervnculo"/>
                <w:noProof/>
              </w:rPr>
              <w:t>Transparencia – Acceso a la Información</w:t>
            </w:r>
            <w:r w:rsidR="00270F91">
              <w:rPr>
                <w:noProof/>
                <w:webHidden/>
              </w:rPr>
              <w:tab/>
            </w:r>
            <w:r w:rsidR="00270F91">
              <w:rPr>
                <w:noProof/>
                <w:webHidden/>
              </w:rPr>
              <w:fldChar w:fldCharType="begin"/>
            </w:r>
            <w:r w:rsidR="00270F91">
              <w:rPr>
                <w:noProof/>
                <w:webHidden/>
              </w:rPr>
              <w:instrText xml:space="preserve"> PAGEREF _Toc27147586 \h </w:instrText>
            </w:r>
            <w:r w:rsidR="00270F91">
              <w:rPr>
                <w:noProof/>
                <w:webHidden/>
              </w:rPr>
            </w:r>
            <w:r w:rsidR="00270F91">
              <w:rPr>
                <w:noProof/>
                <w:webHidden/>
              </w:rPr>
              <w:fldChar w:fldCharType="separate"/>
            </w:r>
            <w:r w:rsidR="00270F91">
              <w:rPr>
                <w:noProof/>
                <w:webHidden/>
              </w:rPr>
              <w:t>290</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87" w:history="1">
            <w:r w:rsidR="00270F91" w:rsidRPr="00A14B8C">
              <w:rPr>
                <w:rStyle w:val="Hipervnculo"/>
                <w:i/>
                <w:noProof/>
              </w:rPr>
              <w:t>Oficina de Libre Acceso a la Información</w:t>
            </w:r>
            <w:r w:rsidR="00270F91">
              <w:rPr>
                <w:noProof/>
                <w:webHidden/>
              </w:rPr>
              <w:tab/>
            </w:r>
            <w:r w:rsidR="00270F91">
              <w:rPr>
                <w:noProof/>
                <w:webHidden/>
              </w:rPr>
              <w:fldChar w:fldCharType="begin"/>
            </w:r>
            <w:r w:rsidR="00270F91">
              <w:rPr>
                <w:noProof/>
                <w:webHidden/>
              </w:rPr>
              <w:instrText xml:space="preserve"> PAGEREF _Toc27147587 \h </w:instrText>
            </w:r>
            <w:r w:rsidR="00270F91">
              <w:rPr>
                <w:noProof/>
                <w:webHidden/>
              </w:rPr>
            </w:r>
            <w:r w:rsidR="00270F91">
              <w:rPr>
                <w:noProof/>
                <w:webHidden/>
              </w:rPr>
              <w:fldChar w:fldCharType="separate"/>
            </w:r>
            <w:r w:rsidR="00270F91">
              <w:rPr>
                <w:noProof/>
                <w:webHidden/>
              </w:rPr>
              <w:t>290</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88" w:history="1">
            <w:r w:rsidR="00270F91" w:rsidRPr="00A14B8C">
              <w:rPr>
                <w:rStyle w:val="Hipervnculo"/>
                <w:i/>
                <w:noProof/>
              </w:rPr>
              <w:t>Portal Único de Solicitud de Acceso a la Información Pública (SAIP)</w:t>
            </w:r>
            <w:r w:rsidR="00270F91">
              <w:rPr>
                <w:noProof/>
                <w:webHidden/>
              </w:rPr>
              <w:tab/>
            </w:r>
            <w:r w:rsidR="00270F91">
              <w:rPr>
                <w:noProof/>
                <w:webHidden/>
              </w:rPr>
              <w:fldChar w:fldCharType="begin"/>
            </w:r>
            <w:r w:rsidR="00270F91">
              <w:rPr>
                <w:noProof/>
                <w:webHidden/>
              </w:rPr>
              <w:instrText xml:space="preserve"> PAGEREF _Toc27147588 \h </w:instrText>
            </w:r>
            <w:r w:rsidR="00270F91">
              <w:rPr>
                <w:noProof/>
                <w:webHidden/>
              </w:rPr>
            </w:r>
            <w:r w:rsidR="00270F91">
              <w:rPr>
                <w:noProof/>
                <w:webHidden/>
              </w:rPr>
              <w:fldChar w:fldCharType="separate"/>
            </w:r>
            <w:r w:rsidR="00270F91">
              <w:rPr>
                <w:noProof/>
                <w:webHidden/>
              </w:rPr>
              <w:t>292</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89" w:history="1">
            <w:r w:rsidR="00270F91" w:rsidRPr="00A14B8C">
              <w:rPr>
                <w:rStyle w:val="Hipervnculo"/>
                <w:i/>
                <w:noProof/>
              </w:rPr>
              <w:t>El Portal de Transparencia Gubernamental</w:t>
            </w:r>
            <w:r w:rsidR="00270F91">
              <w:rPr>
                <w:noProof/>
                <w:webHidden/>
              </w:rPr>
              <w:tab/>
            </w:r>
            <w:r w:rsidR="00270F91">
              <w:rPr>
                <w:noProof/>
                <w:webHidden/>
              </w:rPr>
              <w:fldChar w:fldCharType="begin"/>
            </w:r>
            <w:r w:rsidR="00270F91">
              <w:rPr>
                <w:noProof/>
                <w:webHidden/>
              </w:rPr>
              <w:instrText xml:space="preserve"> PAGEREF _Toc27147589 \h </w:instrText>
            </w:r>
            <w:r w:rsidR="00270F91">
              <w:rPr>
                <w:noProof/>
                <w:webHidden/>
              </w:rPr>
            </w:r>
            <w:r w:rsidR="00270F91">
              <w:rPr>
                <w:noProof/>
                <w:webHidden/>
              </w:rPr>
              <w:fldChar w:fldCharType="separate"/>
            </w:r>
            <w:r w:rsidR="00270F91">
              <w:rPr>
                <w:noProof/>
                <w:webHidden/>
              </w:rPr>
              <w:t>293</w:t>
            </w:r>
            <w:r w:rsidR="00270F91">
              <w:rPr>
                <w:noProof/>
                <w:webHidden/>
              </w:rPr>
              <w:fldChar w:fldCharType="end"/>
            </w:r>
          </w:hyperlink>
        </w:p>
        <w:p w:rsidR="00270F91" w:rsidRDefault="00492864">
          <w:pPr>
            <w:pStyle w:val="TDC1"/>
            <w:tabs>
              <w:tab w:val="left" w:pos="440"/>
              <w:tab w:val="right" w:leader="dot" w:pos="7910"/>
            </w:tabs>
            <w:rPr>
              <w:rFonts w:cstheme="minorBidi"/>
              <w:noProof/>
            </w:rPr>
          </w:pPr>
          <w:hyperlink w:anchor="_Toc27147590" w:history="1">
            <w:r w:rsidR="00270F91" w:rsidRPr="00A14B8C">
              <w:rPr>
                <w:rStyle w:val="Hipervnculo"/>
                <w:noProof/>
              </w:rPr>
              <w:t>d)</w:t>
            </w:r>
            <w:r w:rsidR="00270F91">
              <w:rPr>
                <w:rFonts w:cstheme="minorBidi"/>
                <w:noProof/>
              </w:rPr>
              <w:tab/>
            </w:r>
            <w:r w:rsidR="00270F91" w:rsidRPr="00A14B8C">
              <w:rPr>
                <w:rStyle w:val="Hipervnculo"/>
                <w:noProof/>
              </w:rPr>
              <w:t>Gestión de Administración Pública (SISMAP)</w:t>
            </w:r>
            <w:r w:rsidR="00270F91">
              <w:rPr>
                <w:noProof/>
                <w:webHidden/>
              </w:rPr>
              <w:tab/>
            </w:r>
            <w:r w:rsidR="00270F91">
              <w:rPr>
                <w:noProof/>
                <w:webHidden/>
              </w:rPr>
              <w:fldChar w:fldCharType="begin"/>
            </w:r>
            <w:r w:rsidR="00270F91">
              <w:rPr>
                <w:noProof/>
                <w:webHidden/>
              </w:rPr>
              <w:instrText xml:space="preserve"> PAGEREF _Toc27147590 \h </w:instrText>
            </w:r>
            <w:r w:rsidR="00270F91">
              <w:rPr>
                <w:noProof/>
                <w:webHidden/>
              </w:rPr>
            </w:r>
            <w:r w:rsidR="00270F91">
              <w:rPr>
                <w:noProof/>
                <w:webHidden/>
              </w:rPr>
              <w:fldChar w:fldCharType="separate"/>
            </w:r>
            <w:r w:rsidR="00270F91">
              <w:rPr>
                <w:noProof/>
                <w:webHidden/>
              </w:rPr>
              <w:t>295</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91" w:history="1">
            <w:r w:rsidR="00270F91" w:rsidRPr="00A14B8C">
              <w:rPr>
                <w:rStyle w:val="Hipervnculo"/>
                <w:i/>
                <w:noProof/>
              </w:rPr>
              <w:t>Logros en la Gestión de los Recursos Humanos</w:t>
            </w:r>
            <w:r w:rsidR="00270F91">
              <w:rPr>
                <w:noProof/>
                <w:webHidden/>
              </w:rPr>
              <w:tab/>
            </w:r>
            <w:r w:rsidR="00270F91">
              <w:rPr>
                <w:noProof/>
                <w:webHidden/>
              </w:rPr>
              <w:fldChar w:fldCharType="begin"/>
            </w:r>
            <w:r w:rsidR="00270F91">
              <w:rPr>
                <w:noProof/>
                <w:webHidden/>
              </w:rPr>
              <w:instrText xml:space="preserve"> PAGEREF _Toc27147591 \h </w:instrText>
            </w:r>
            <w:r w:rsidR="00270F91">
              <w:rPr>
                <w:noProof/>
                <w:webHidden/>
              </w:rPr>
            </w:r>
            <w:r w:rsidR="00270F91">
              <w:rPr>
                <w:noProof/>
                <w:webHidden/>
              </w:rPr>
              <w:fldChar w:fldCharType="separate"/>
            </w:r>
            <w:r w:rsidR="00270F91">
              <w:rPr>
                <w:noProof/>
                <w:webHidden/>
              </w:rPr>
              <w:t>298</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92" w:history="1">
            <w:r w:rsidR="00270F91" w:rsidRPr="00A14B8C">
              <w:rPr>
                <w:rStyle w:val="Hipervnculo"/>
                <w:i/>
                <w:noProof/>
              </w:rPr>
              <w:t>Garantizar la correcta aplicación de la Ley de Función Pública</w:t>
            </w:r>
            <w:r w:rsidR="00270F91">
              <w:rPr>
                <w:noProof/>
                <w:webHidden/>
              </w:rPr>
              <w:tab/>
            </w:r>
            <w:r w:rsidR="00270F91">
              <w:rPr>
                <w:noProof/>
                <w:webHidden/>
              </w:rPr>
              <w:fldChar w:fldCharType="begin"/>
            </w:r>
            <w:r w:rsidR="00270F91">
              <w:rPr>
                <w:noProof/>
                <w:webHidden/>
              </w:rPr>
              <w:instrText xml:space="preserve"> PAGEREF _Toc27147592 \h </w:instrText>
            </w:r>
            <w:r w:rsidR="00270F91">
              <w:rPr>
                <w:noProof/>
                <w:webHidden/>
              </w:rPr>
            </w:r>
            <w:r w:rsidR="00270F91">
              <w:rPr>
                <w:noProof/>
                <w:webHidden/>
              </w:rPr>
              <w:fldChar w:fldCharType="separate"/>
            </w:r>
            <w:r w:rsidR="00270F91">
              <w:rPr>
                <w:noProof/>
                <w:webHidden/>
              </w:rPr>
              <w:t>298</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93" w:history="1">
            <w:r w:rsidR="00270F91" w:rsidRPr="00A14B8C">
              <w:rPr>
                <w:rStyle w:val="Hipervnculo"/>
                <w:i/>
                <w:noProof/>
              </w:rPr>
              <w:t>Fortalecimiento del Sistema de Compensaciones y Beneficios para los Colaboradores del Ministerio.</w:t>
            </w:r>
            <w:r w:rsidR="00270F91">
              <w:rPr>
                <w:noProof/>
                <w:webHidden/>
              </w:rPr>
              <w:tab/>
            </w:r>
            <w:r w:rsidR="00270F91">
              <w:rPr>
                <w:noProof/>
                <w:webHidden/>
              </w:rPr>
              <w:fldChar w:fldCharType="begin"/>
            </w:r>
            <w:r w:rsidR="00270F91">
              <w:rPr>
                <w:noProof/>
                <w:webHidden/>
              </w:rPr>
              <w:instrText xml:space="preserve"> PAGEREF _Toc27147593 \h </w:instrText>
            </w:r>
            <w:r w:rsidR="00270F91">
              <w:rPr>
                <w:noProof/>
                <w:webHidden/>
              </w:rPr>
            </w:r>
            <w:r w:rsidR="00270F91">
              <w:rPr>
                <w:noProof/>
                <w:webHidden/>
              </w:rPr>
              <w:fldChar w:fldCharType="separate"/>
            </w:r>
            <w:r w:rsidR="00270F91">
              <w:rPr>
                <w:noProof/>
                <w:webHidden/>
              </w:rPr>
              <w:t>301</w:t>
            </w:r>
            <w:r w:rsidR="00270F91">
              <w:rPr>
                <w:noProof/>
                <w:webHidden/>
              </w:rPr>
              <w:fldChar w:fldCharType="end"/>
            </w:r>
          </w:hyperlink>
        </w:p>
        <w:p w:rsidR="00270F91" w:rsidRDefault="00492864">
          <w:pPr>
            <w:pStyle w:val="TDC1"/>
            <w:tabs>
              <w:tab w:val="right" w:leader="dot" w:pos="7910"/>
            </w:tabs>
            <w:rPr>
              <w:rFonts w:cstheme="minorBidi"/>
              <w:noProof/>
            </w:rPr>
          </w:pPr>
          <w:hyperlink w:anchor="_Toc27147594" w:history="1">
            <w:r w:rsidR="00270F91" w:rsidRPr="00A14B8C">
              <w:rPr>
                <w:rStyle w:val="Hipervnculo"/>
                <w:i/>
                <w:noProof/>
              </w:rPr>
              <w:t>Desarrollo de un Sistema de Reconocimiento a Empleados</w:t>
            </w:r>
            <w:r w:rsidR="00270F91">
              <w:rPr>
                <w:noProof/>
                <w:webHidden/>
              </w:rPr>
              <w:tab/>
            </w:r>
            <w:r w:rsidR="00270F91">
              <w:rPr>
                <w:noProof/>
                <w:webHidden/>
              </w:rPr>
              <w:fldChar w:fldCharType="begin"/>
            </w:r>
            <w:r w:rsidR="00270F91">
              <w:rPr>
                <w:noProof/>
                <w:webHidden/>
              </w:rPr>
              <w:instrText xml:space="preserve"> PAGEREF _Toc27147594 \h </w:instrText>
            </w:r>
            <w:r w:rsidR="00270F91">
              <w:rPr>
                <w:noProof/>
                <w:webHidden/>
              </w:rPr>
            </w:r>
            <w:r w:rsidR="00270F91">
              <w:rPr>
                <w:noProof/>
                <w:webHidden/>
              </w:rPr>
              <w:fldChar w:fldCharType="separate"/>
            </w:r>
            <w:r w:rsidR="00270F91">
              <w:rPr>
                <w:noProof/>
                <w:webHidden/>
              </w:rPr>
              <w:t>302</w:t>
            </w:r>
            <w:r w:rsidR="00270F91">
              <w:rPr>
                <w:noProof/>
                <w:webHidden/>
              </w:rPr>
              <w:fldChar w:fldCharType="end"/>
            </w:r>
          </w:hyperlink>
        </w:p>
        <w:p w:rsidR="00270F91" w:rsidRDefault="00492864">
          <w:pPr>
            <w:pStyle w:val="TDC1"/>
            <w:tabs>
              <w:tab w:val="left" w:pos="660"/>
              <w:tab w:val="right" w:leader="dot" w:pos="7910"/>
            </w:tabs>
            <w:rPr>
              <w:rFonts w:cstheme="minorBidi"/>
              <w:noProof/>
            </w:rPr>
          </w:pPr>
          <w:hyperlink w:anchor="_Toc27147595" w:history="1">
            <w:r w:rsidR="00270F91" w:rsidRPr="00A14B8C">
              <w:rPr>
                <w:rStyle w:val="Hipervnculo"/>
                <w:iCs/>
                <w:noProof/>
              </w:rPr>
              <w:t>VI.</w:t>
            </w:r>
            <w:r w:rsidR="00270F91">
              <w:rPr>
                <w:rFonts w:cstheme="minorBidi"/>
                <w:noProof/>
              </w:rPr>
              <w:tab/>
            </w:r>
            <w:r w:rsidR="00270F91" w:rsidRPr="00A14B8C">
              <w:rPr>
                <w:rStyle w:val="Hipervnculo"/>
                <w:iCs/>
                <w:noProof/>
              </w:rPr>
              <w:t>PROYECCIONES PARA EL PRÓXIMO AÑO</w:t>
            </w:r>
            <w:r w:rsidR="00270F91">
              <w:rPr>
                <w:noProof/>
                <w:webHidden/>
              </w:rPr>
              <w:tab/>
            </w:r>
            <w:r w:rsidR="00270F91">
              <w:rPr>
                <w:noProof/>
                <w:webHidden/>
              </w:rPr>
              <w:fldChar w:fldCharType="begin"/>
            </w:r>
            <w:r w:rsidR="00270F91">
              <w:rPr>
                <w:noProof/>
                <w:webHidden/>
              </w:rPr>
              <w:instrText xml:space="preserve"> PAGEREF _Toc27147595 \h </w:instrText>
            </w:r>
            <w:r w:rsidR="00270F91">
              <w:rPr>
                <w:noProof/>
                <w:webHidden/>
              </w:rPr>
            </w:r>
            <w:r w:rsidR="00270F91">
              <w:rPr>
                <w:noProof/>
                <w:webHidden/>
              </w:rPr>
              <w:fldChar w:fldCharType="separate"/>
            </w:r>
            <w:r w:rsidR="00270F91">
              <w:rPr>
                <w:noProof/>
                <w:webHidden/>
              </w:rPr>
              <w:t>303</w:t>
            </w:r>
            <w:r w:rsidR="00270F91">
              <w:rPr>
                <w:noProof/>
                <w:webHidden/>
              </w:rPr>
              <w:fldChar w:fldCharType="end"/>
            </w:r>
          </w:hyperlink>
        </w:p>
        <w:p w:rsidR="00270F91" w:rsidRDefault="00492864">
          <w:pPr>
            <w:pStyle w:val="TDC1"/>
            <w:tabs>
              <w:tab w:val="left" w:pos="660"/>
              <w:tab w:val="right" w:leader="dot" w:pos="7910"/>
            </w:tabs>
            <w:rPr>
              <w:rFonts w:cstheme="minorBidi"/>
              <w:noProof/>
            </w:rPr>
          </w:pPr>
          <w:hyperlink w:anchor="_Toc27147596" w:history="1">
            <w:r w:rsidR="00270F91" w:rsidRPr="00A14B8C">
              <w:rPr>
                <w:rStyle w:val="Hipervnculo"/>
                <w:iCs/>
                <w:noProof/>
              </w:rPr>
              <w:t>VII.</w:t>
            </w:r>
            <w:r w:rsidR="00270F91">
              <w:rPr>
                <w:rFonts w:cstheme="minorBidi"/>
                <w:noProof/>
              </w:rPr>
              <w:tab/>
            </w:r>
            <w:r w:rsidR="00270F91" w:rsidRPr="00A14B8C">
              <w:rPr>
                <w:rStyle w:val="Hipervnculo"/>
                <w:iCs/>
                <w:noProof/>
              </w:rPr>
              <w:t>ANEXOS</w:t>
            </w:r>
            <w:r w:rsidR="00270F91">
              <w:rPr>
                <w:noProof/>
                <w:webHidden/>
              </w:rPr>
              <w:tab/>
            </w:r>
            <w:r w:rsidR="00270F91">
              <w:rPr>
                <w:noProof/>
                <w:webHidden/>
              </w:rPr>
              <w:fldChar w:fldCharType="begin"/>
            </w:r>
            <w:r w:rsidR="00270F91">
              <w:rPr>
                <w:noProof/>
                <w:webHidden/>
              </w:rPr>
              <w:instrText xml:space="preserve"> PAGEREF _Toc27147596 \h </w:instrText>
            </w:r>
            <w:r w:rsidR="00270F91">
              <w:rPr>
                <w:noProof/>
                <w:webHidden/>
              </w:rPr>
            </w:r>
            <w:r w:rsidR="00270F91">
              <w:rPr>
                <w:noProof/>
                <w:webHidden/>
              </w:rPr>
              <w:fldChar w:fldCharType="separate"/>
            </w:r>
            <w:r w:rsidR="00270F91">
              <w:rPr>
                <w:noProof/>
                <w:webHidden/>
              </w:rPr>
              <w:t>306</w:t>
            </w:r>
            <w:r w:rsidR="00270F91">
              <w:rPr>
                <w:noProof/>
                <w:webHidden/>
              </w:rPr>
              <w:fldChar w:fldCharType="end"/>
            </w:r>
          </w:hyperlink>
        </w:p>
        <w:p w:rsidR="00270F91" w:rsidRDefault="00492864">
          <w:pPr>
            <w:pStyle w:val="TDC1"/>
            <w:tabs>
              <w:tab w:val="left" w:pos="440"/>
              <w:tab w:val="right" w:leader="dot" w:pos="7910"/>
            </w:tabs>
            <w:rPr>
              <w:rFonts w:cstheme="minorBidi"/>
              <w:noProof/>
            </w:rPr>
          </w:pPr>
          <w:hyperlink w:anchor="_Toc27147597" w:history="1">
            <w:r w:rsidR="00270F91" w:rsidRPr="00A14B8C">
              <w:rPr>
                <w:rStyle w:val="Hipervnculo"/>
                <w:noProof/>
              </w:rPr>
              <w:t>a.</w:t>
            </w:r>
            <w:r w:rsidR="00270F91">
              <w:rPr>
                <w:rFonts w:cstheme="minorBidi"/>
                <w:noProof/>
              </w:rPr>
              <w:tab/>
            </w:r>
            <w:r w:rsidR="00270F91" w:rsidRPr="00A14B8C">
              <w:rPr>
                <w:rStyle w:val="Hipervnculo"/>
                <w:noProof/>
              </w:rPr>
              <w:t>Informe gráfico de las actividades realizadas</w:t>
            </w:r>
            <w:r w:rsidR="00270F91">
              <w:rPr>
                <w:noProof/>
                <w:webHidden/>
              </w:rPr>
              <w:tab/>
            </w:r>
            <w:r w:rsidR="00270F91">
              <w:rPr>
                <w:noProof/>
                <w:webHidden/>
              </w:rPr>
              <w:fldChar w:fldCharType="begin"/>
            </w:r>
            <w:r w:rsidR="00270F91">
              <w:rPr>
                <w:noProof/>
                <w:webHidden/>
              </w:rPr>
              <w:instrText xml:space="preserve"> PAGEREF _Toc27147597 \h </w:instrText>
            </w:r>
            <w:r w:rsidR="00270F91">
              <w:rPr>
                <w:noProof/>
                <w:webHidden/>
              </w:rPr>
            </w:r>
            <w:r w:rsidR="00270F91">
              <w:rPr>
                <w:noProof/>
                <w:webHidden/>
              </w:rPr>
              <w:fldChar w:fldCharType="separate"/>
            </w:r>
            <w:r w:rsidR="00270F91">
              <w:rPr>
                <w:noProof/>
                <w:webHidden/>
              </w:rPr>
              <w:t>306</w:t>
            </w:r>
            <w:r w:rsidR="00270F91">
              <w:rPr>
                <w:noProof/>
                <w:webHidden/>
              </w:rPr>
              <w:fldChar w:fldCharType="end"/>
            </w:r>
          </w:hyperlink>
        </w:p>
        <w:p w:rsidR="00270F91" w:rsidRDefault="00492864">
          <w:pPr>
            <w:pStyle w:val="TDC1"/>
            <w:tabs>
              <w:tab w:val="left" w:pos="440"/>
              <w:tab w:val="right" w:leader="dot" w:pos="7910"/>
            </w:tabs>
            <w:rPr>
              <w:rFonts w:cstheme="minorBidi"/>
              <w:noProof/>
            </w:rPr>
          </w:pPr>
          <w:hyperlink w:anchor="_Toc27147598" w:history="1">
            <w:r w:rsidR="00270F91" w:rsidRPr="00A14B8C">
              <w:rPr>
                <w:rStyle w:val="Hipervnculo"/>
                <w:noProof/>
              </w:rPr>
              <w:t>b.</w:t>
            </w:r>
            <w:r w:rsidR="00270F91">
              <w:rPr>
                <w:rFonts w:cstheme="minorBidi"/>
                <w:noProof/>
              </w:rPr>
              <w:tab/>
            </w:r>
            <w:r w:rsidR="00270F91" w:rsidRPr="00A14B8C">
              <w:rPr>
                <w:rStyle w:val="Hipervnculo"/>
                <w:noProof/>
              </w:rPr>
              <w:t>Relación de Proyectos Aprobados Convocatoria  (FONDOCyT) 2018-2019</w:t>
            </w:r>
            <w:r w:rsidR="00270F91">
              <w:rPr>
                <w:noProof/>
                <w:webHidden/>
              </w:rPr>
              <w:tab/>
            </w:r>
            <w:r w:rsidR="00270F91">
              <w:rPr>
                <w:noProof/>
                <w:webHidden/>
              </w:rPr>
              <w:fldChar w:fldCharType="begin"/>
            </w:r>
            <w:r w:rsidR="00270F91">
              <w:rPr>
                <w:noProof/>
                <w:webHidden/>
              </w:rPr>
              <w:instrText xml:space="preserve"> PAGEREF _Toc27147598 \h </w:instrText>
            </w:r>
            <w:r w:rsidR="00270F91">
              <w:rPr>
                <w:noProof/>
                <w:webHidden/>
              </w:rPr>
            </w:r>
            <w:r w:rsidR="00270F91">
              <w:rPr>
                <w:noProof/>
                <w:webHidden/>
              </w:rPr>
              <w:fldChar w:fldCharType="separate"/>
            </w:r>
            <w:r w:rsidR="00270F91">
              <w:rPr>
                <w:noProof/>
                <w:webHidden/>
              </w:rPr>
              <w:t>323</w:t>
            </w:r>
            <w:r w:rsidR="00270F91">
              <w:rPr>
                <w:noProof/>
                <w:webHidden/>
              </w:rPr>
              <w:fldChar w:fldCharType="end"/>
            </w:r>
          </w:hyperlink>
        </w:p>
        <w:p w:rsidR="00270F91" w:rsidRDefault="00492864">
          <w:pPr>
            <w:pStyle w:val="TDC1"/>
            <w:tabs>
              <w:tab w:val="left" w:pos="440"/>
              <w:tab w:val="right" w:leader="dot" w:pos="7910"/>
            </w:tabs>
            <w:rPr>
              <w:rFonts w:cstheme="minorBidi"/>
              <w:noProof/>
            </w:rPr>
          </w:pPr>
          <w:hyperlink w:anchor="_Toc27147599" w:history="1">
            <w:r w:rsidR="00270F91" w:rsidRPr="00A14B8C">
              <w:rPr>
                <w:rStyle w:val="Hipervnculo"/>
                <w:noProof/>
              </w:rPr>
              <w:t>c.</w:t>
            </w:r>
            <w:r w:rsidR="00270F91">
              <w:rPr>
                <w:rFonts w:cstheme="minorBidi"/>
                <w:noProof/>
              </w:rPr>
              <w:tab/>
            </w:r>
            <w:r w:rsidR="00270F91" w:rsidRPr="00A14B8C">
              <w:rPr>
                <w:rStyle w:val="Hipervnculo"/>
                <w:noProof/>
              </w:rPr>
              <w:t>Relación de Actividades Realizadas Quisqueya Aprende Contigo 2019</w:t>
            </w:r>
            <w:r w:rsidR="00270F91">
              <w:rPr>
                <w:noProof/>
                <w:webHidden/>
              </w:rPr>
              <w:tab/>
            </w:r>
            <w:r w:rsidR="00270F91">
              <w:rPr>
                <w:noProof/>
                <w:webHidden/>
              </w:rPr>
              <w:fldChar w:fldCharType="begin"/>
            </w:r>
            <w:r w:rsidR="00270F91">
              <w:rPr>
                <w:noProof/>
                <w:webHidden/>
              </w:rPr>
              <w:instrText xml:space="preserve"> PAGEREF _Toc27147599 \h </w:instrText>
            </w:r>
            <w:r w:rsidR="00270F91">
              <w:rPr>
                <w:noProof/>
                <w:webHidden/>
              </w:rPr>
            </w:r>
            <w:r w:rsidR="00270F91">
              <w:rPr>
                <w:noProof/>
                <w:webHidden/>
              </w:rPr>
              <w:fldChar w:fldCharType="separate"/>
            </w:r>
            <w:r w:rsidR="00270F91">
              <w:rPr>
                <w:noProof/>
                <w:webHidden/>
              </w:rPr>
              <w:t>336</w:t>
            </w:r>
            <w:r w:rsidR="00270F91">
              <w:rPr>
                <w:noProof/>
                <w:webHidden/>
              </w:rPr>
              <w:fldChar w:fldCharType="end"/>
            </w:r>
          </w:hyperlink>
        </w:p>
        <w:p w:rsidR="00270F91" w:rsidRDefault="00492864">
          <w:pPr>
            <w:pStyle w:val="TDC1"/>
            <w:tabs>
              <w:tab w:val="left" w:pos="440"/>
              <w:tab w:val="right" w:leader="dot" w:pos="7910"/>
            </w:tabs>
            <w:rPr>
              <w:rFonts w:cstheme="minorBidi"/>
              <w:noProof/>
            </w:rPr>
          </w:pPr>
          <w:hyperlink w:anchor="_Toc27147600" w:history="1">
            <w:r w:rsidR="00270F91" w:rsidRPr="00A14B8C">
              <w:rPr>
                <w:rStyle w:val="Hipervnculo"/>
                <w:noProof/>
              </w:rPr>
              <w:t>d.</w:t>
            </w:r>
            <w:r w:rsidR="00270F91">
              <w:rPr>
                <w:rFonts w:cstheme="minorBidi"/>
                <w:noProof/>
              </w:rPr>
              <w:tab/>
            </w:r>
            <w:r w:rsidR="00270F91" w:rsidRPr="00A14B8C">
              <w:rPr>
                <w:rStyle w:val="Hipervnculo"/>
                <w:noProof/>
              </w:rPr>
              <w:t>Relación de proyectos FONDOCyT correspondientes a áreas agroalimentarias y forestales, y seguridad alimentaria y nutricional</w:t>
            </w:r>
            <w:r w:rsidR="00270F91">
              <w:rPr>
                <w:noProof/>
                <w:webHidden/>
              </w:rPr>
              <w:tab/>
            </w:r>
            <w:r w:rsidR="00270F91">
              <w:rPr>
                <w:noProof/>
                <w:webHidden/>
              </w:rPr>
              <w:fldChar w:fldCharType="begin"/>
            </w:r>
            <w:r w:rsidR="00270F91">
              <w:rPr>
                <w:noProof/>
                <w:webHidden/>
              </w:rPr>
              <w:instrText xml:space="preserve"> PAGEREF _Toc27147600 \h </w:instrText>
            </w:r>
            <w:r w:rsidR="00270F91">
              <w:rPr>
                <w:noProof/>
                <w:webHidden/>
              </w:rPr>
            </w:r>
            <w:r w:rsidR="00270F91">
              <w:rPr>
                <w:noProof/>
                <w:webHidden/>
              </w:rPr>
              <w:fldChar w:fldCharType="separate"/>
            </w:r>
            <w:r w:rsidR="00270F91">
              <w:rPr>
                <w:noProof/>
                <w:webHidden/>
              </w:rPr>
              <w:t>347</w:t>
            </w:r>
            <w:r w:rsidR="00270F91">
              <w:rPr>
                <w:noProof/>
                <w:webHidden/>
              </w:rPr>
              <w:fldChar w:fldCharType="end"/>
            </w:r>
          </w:hyperlink>
        </w:p>
        <w:p w:rsidR="00270F91" w:rsidRDefault="00492864">
          <w:pPr>
            <w:pStyle w:val="TDC1"/>
            <w:tabs>
              <w:tab w:val="left" w:pos="440"/>
              <w:tab w:val="right" w:leader="dot" w:pos="7910"/>
            </w:tabs>
            <w:rPr>
              <w:rFonts w:cstheme="minorBidi"/>
              <w:noProof/>
            </w:rPr>
          </w:pPr>
          <w:hyperlink w:anchor="_Toc27147601" w:history="1">
            <w:r w:rsidR="00270F91" w:rsidRPr="00A14B8C">
              <w:rPr>
                <w:rStyle w:val="Hipervnculo"/>
                <w:noProof/>
              </w:rPr>
              <w:t>e.</w:t>
            </w:r>
            <w:r w:rsidR="00270F91">
              <w:rPr>
                <w:rFonts w:cstheme="minorBidi"/>
                <w:noProof/>
              </w:rPr>
              <w:tab/>
            </w:r>
            <w:r w:rsidR="00270F91" w:rsidRPr="00A14B8C">
              <w:rPr>
                <w:rStyle w:val="Hipervnculo"/>
                <w:noProof/>
              </w:rPr>
              <w:t>Relación de propuestas premiadas en  el marco del IV Congreso Estudiantil de Investigación Científica y Tecnológica (IV CEICYT)</w:t>
            </w:r>
            <w:r w:rsidR="00270F91">
              <w:rPr>
                <w:noProof/>
                <w:webHidden/>
              </w:rPr>
              <w:tab/>
            </w:r>
            <w:r w:rsidR="00270F91">
              <w:rPr>
                <w:noProof/>
                <w:webHidden/>
              </w:rPr>
              <w:fldChar w:fldCharType="begin"/>
            </w:r>
            <w:r w:rsidR="00270F91">
              <w:rPr>
                <w:noProof/>
                <w:webHidden/>
              </w:rPr>
              <w:instrText xml:space="preserve"> PAGEREF _Toc27147601 \h </w:instrText>
            </w:r>
            <w:r w:rsidR="00270F91">
              <w:rPr>
                <w:noProof/>
                <w:webHidden/>
              </w:rPr>
            </w:r>
            <w:r w:rsidR="00270F91">
              <w:rPr>
                <w:noProof/>
                <w:webHidden/>
              </w:rPr>
              <w:fldChar w:fldCharType="separate"/>
            </w:r>
            <w:r w:rsidR="00270F91">
              <w:rPr>
                <w:noProof/>
                <w:webHidden/>
              </w:rPr>
              <w:t>351</w:t>
            </w:r>
            <w:r w:rsidR="00270F91">
              <w:rPr>
                <w:noProof/>
                <w:webHidden/>
              </w:rPr>
              <w:fldChar w:fldCharType="end"/>
            </w:r>
          </w:hyperlink>
        </w:p>
        <w:p w:rsidR="00270F91" w:rsidRDefault="00492864">
          <w:pPr>
            <w:pStyle w:val="TDC1"/>
            <w:tabs>
              <w:tab w:val="left" w:pos="440"/>
              <w:tab w:val="right" w:leader="dot" w:pos="7910"/>
            </w:tabs>
            <w:rPr>
              <w:rFonts w:cstheme="minorBidi"/>
              <w:noProof/>
            </w:rPr>
          </w:pPr>
          <w:hyperlink w:anchor="_Toc27147602" w:history="1">
            <w:r w:rsidR="00270F91" w:rsidRPr="00A14B8C">
              <w:rPr>
                <w:rStyle w:val="Hipervnculo"/>
                <w:noProof/>
              </w:rPr>
              <w:t>f.</w:t>
            </w:r>
            <w:r w:rsidR="00270F91">
              <w:rPr>
                <w:rFonts w:cstheme="minorBidi"/>
                <w:noProof/>
              </w:rPr>
              <w:tab/>
            </w:r>
            <w:r w:rsidR="00270F91" w:rsidRPr="00A14B8C">
              <w:rPr>
                <w:rStyle w:val="Hipervnculo"/>
                <w:noProof/>
              </w:rPr>
              <w:t>Relación de Proyectos Vigentes MESCyT – KOICA – KAIST</w:t>
            </w:r>
            <w:r w:rsidR="00270F91">
              <w:rPr>
                <w:noProof/>
                <w:webHidden/>
              </w:rPr>
              <w:tab/>
            </w:r>
            <w:r w:rsidR="00270F91">
              <w:rPr>
                <w:noProof/>
                <w:webHidden/>
              </w:rPr>
              <w:fldChar w:fldCharType="begin"/>
            </w:r>
            <w:r w:rsidR="00270F91">
              <w:rPr>
                <w:noProof/>
                <w:webHidden/>
              </w:rPr>
              <w:instrText xml:space="preserve"> PAGEREF _Toc27147602 \h </w:instrText>
            </w:r>
            <w:r w:rsidR="00270F91">
              <w:rPr>
                <w:noProof/>
                <w:webHidden/>
              </w:rPr>
            </w:r>
            <w:r w:rsidR="00270F91">
              <w:rPr>
                <w:noProof/>
                <w:webHidden/>
              </w:rPr>
              <w:fldChar w:fldCharType="separate"/>
            </w:r>
            <w:r w:rsidR="00270F91">
              <w:rPr>
                <w:noProof/>
                <w:webHidden/>
              </w:rPr>
              <w:t>358</w:t>
            </w:r>
            <w:r w:rsidR="00270F91">
              <w:rPr>
                <w:noProof/>
                <w:webHidden/>
              </w:rPr>
              <w:fldChar w:fldCharType="end"/>
            </w:r>
          </w:hyperlink>
        </w:p>
        <w:p w:rsidR="006F5FD1" w:rsidRDefault="006F5FD1">
          <w:r>
            <w:rPr>
              <w:b/>
              <w:bCs/>
              <w:lang w:val="es-ES"/>
            </w:rPr>
            <w:fldChar w:fldCharType="end"/>
          </w:r>
        </w:p>
      </w:sdtContent>
    </w:sdt>
    <w:p w:rsidR="006F5FD1" w:rsidRDefault="006F5FD1" w:rsidP="00CA76CF">
      <w:pPr>
        <w:rPr>
          <w:rFonts w:ascii="Times New Roman" w:hAnsi="Times New Roman" w:cs="Times New Roman"/>
          <w:sz w:val="28"/>
          <w:szCs w:val="28"/>
        </w:rPr>
      </w:pPr>
    </w:p>
    <w:p w:rsidR="006F5FD1" w:rsidRDefault="006F5FD1" w:rsidP="00CA76CF">
      <w:pPr>
        <w:rPr>
          <w:rFonts w:ascii="Times New Roman" w:hAnsi="Times New Roman" w:cs="Times New Roman"/>
          <w:sz w:val="28"/>
          <w:szCs w:val="28"/>
        </w:rPr>
      </w:pPr>
    </w:p>
    <w:p w:rsidR="0039099D" w:rsidRDefault="0039099D" w:rsidP="00CA76CF">
      <w:pPr>
        <w:rPr>
          <w:rFonts w:ascii="Times New Roman" w:hAnsi="Times New Roman" w:cs="Times New Roman"/>
          <w:sz w:val="28"/>
          <w:szCs w:val="28"/>
        </w:rPr>
      </w:pPr>
    </w:p>
    <w:p w:rsidR="0039099D" w:rsidRDefault="0039099D" w:rsidP="00CA76CF">
      <w:pPr>
        <w:rPr>
          <w:rFonts w:ascii="Times New Roman" w:hAnsi="Times New Roman" w:cs="Times New Roman"/>
          <w:sz w:val="28"/>
          <w:szCs w:val="28"/>
        </w:rPr>
      </w:pPr>
    </w:p>
    <w:p w:rsidR="0039099D" w:rsidRDefault="0039099D" w:rsidP="00CA76CF">
      <w:pPr>
        <w:rPr>
          <w:rFonts w:ascii="Times New Roman" w:hAnsi="Times New Roman" w:cs="Times New Roman"/>
          <w:sz w:val="28"/>
          <w:szCs w:val="28"/>
        </w:rPr>
      </w:pPr>
    </w:p>
    <w:p w:rsidR="0039099D" w:rsidRDefault="0039099D" w:rsidP="00CA76CF">
      <w:pPr>
        <w:rPr>
          <w:rFonts w:ascii="Times New Roman" w:hAnsi="Times New Roman" w:cs="Times New Roman"/>
          <w:sz w:val="28"/>
          <w:szCs w:val="28"/>
        </w:rPr>
      </w:pPr>
    </w:p>
    <w:p w:rsidR="0039099D" w:rsidRDefault="0039099D" w:rsidP="00CA76CF">
      <w:pPr>
        <w:rPr>
          <w:rFonts w:ascii="Times New Roman" w:hAnsi="Times New Roman" w:cs="Times New Roman"/>
          <w:sz w:val="28"/>
          <w:szCs w:val="28"/>
        </w:rPr>
      </w:pPr>
    </w:p>
    <w:p w:rsidR="0039099D" w:rsidRDefault="0039099D" w:rsidP="00CA76CF">
      <w:pPr>
        <w:rPr>
          <w:rFonts w:ascii="Times New Roman" w:hAnsi="Times New Roman" w:cs="Times New Roman"/>
          <w:sz w:val="28"/>
          <w:szCs w:val="28"/>
        </w:rPr>
      </w:pPr>
    </w:p>
    <w:p w:rsidR="0039099D" w:rsidRDefault="0039099D" w:rsidP="00CA76CF">
      <w:pPr>
        <w:rPr>
          <w:rFonts w:ascii="Times New Roman" w:hAnsi="Times New Roman" w:cs="Times New Roman"/>
          <w:sz w:val="28"/>
          <w:szCs w:val="28"/>
        </w:rPr>
      </w:pPr>
    </w:p>
    <w:p w:rsidR="0039099D" w:rsidRDefault="0039099D" w:rsidP="00CA76CF">
      <w:pPr>
        <w:rPr>
          <w:rFonts w:ascii="Times New Roman" w:hAnsi="Times New Roman" w:cs="Times New Roman"/>
          <w:sz w:val="28"/>
          <w:szCs w:val="28"/>
        </w:rPr>
      </w:pPr>
    </w:p>
    <w:p w:rsidR="004C1A9A" w:rsidRDefault="004C1A9A" w:rsidP="00CA76CF">
      <w:pPr>
        <w:rPr>
          <w:rFonts w:ascii="Times New Roman" w:hAnsi="Times New Roman" w:cs="Times New Roman"/>
          <w:sz w:val="28"/>
          <w:szCs w:val="28"/>
        </w:rPr>
      </w:pPr>
    </w:p>
    <w:p w:rsidR="004C1A9A" w:rsidRDefault="004C1A9A" w:rsidP="00CA76CF">
      <w:pPr>
        <w:rPr>
          <w:rFonts w:ascii="Times New Roman" w:hAnsi="Times New Roman" w:cs="Times New Roman"/>
          <w:sz w:val="28"/>
          <w:szCs w:val="28"/>
        </w:rPr>
      </w:pPr>
    </w:p>
    <w:p w:rsidR="004C1A9A" w:rsidRDefault="004C1A9A" w:rsidP="00CA76CF">
      <w:pPr>
        <w:rPr>
          <w:rFonts w:ascii="Times New Roman" w:hAnsi="Times New Roman" w:cs="Times New Roman"/>
          <w:sz w:val="28"/>
          <w:szCs w:val="28"/>
        </w:rPr>
      </w:pPr>
    </w:p>
    <w:p w:rsidR="00090505" w:rsidRPr="00090505" w:rsidRDefault="00CA76CF" w:rsidP="00124069">
      <w:pPr>
        <w:pStyle w:val="Estilo1"/>
        <w:numPr>
          <w:ilvl w:val="0"/>
          <w:numId w:val="9"/>
        </w:numPr>
        <w:rPr>
          <w:rFonts w:eastAsia="Calibri"/>
          <w:color w:val="171717"/>
          <w:kern w:val="24"/>
          <w:sz w:val="8"/>
        </w:rPr>
      </w:pPr>
      <w:bookmarkStart w:id="1" w:name="_Toc499829625"/>
      <w:bookmarkStart w:id="2" w:name="_Toc27147485"/>
      <w:r w:rsidRPr="002C6BF1">
        <w:rPr>
          <w:rFonts w:eastAsia="Arial Narrow"/>
        </w:rPr>
        <w:t>PRESENTACIÓN</w:t>
      </w:r>
      <w:bookmarkEnd w:id="1"/>
      <w:bookmarkEnd w:id="2"/>
    </w:p>
    <w:p w:rsidR="000524BC" w:rsidRPr="00246611" w:rsidRDefault="00CB3B42" w:rsidP="00643E62">
      <w:pPr>
        <w:pStyle w:val="NormalWeb"/>
        <w:spacing w:before="0" w:beforeAutospacing="0" w:after="0" w:afterAutospacing="0" w:line="360" w:lineRule="auto"/>
        <w:contextualSpacing/>
        <w:jc w:val="both"/>
        <w:rPr>
          <w:rFonts w:eastAsia="Calibri"/>
          <w:kern w:val="24"/>
        </w:rPr>
      </w:pPr>
      <w:r w:rsidRPr="00470232">
        <w:rPr>
          <w:rFonts w:eastAsia="Calibri"/>
          <w:kern w:val="24"/>
        </w:rPr>
        <w:t>En estas</w:t>
      </w:r>
      <w:r w:rsidR="000524BC" w:rsidRPr="00470232">
        <w:rPr>
          <w:rFonts w:eastAsia="Calibri"/>
          <w:kern w:val="24"/>
        </w:rPr>
        <w:t xml:space="preserve"> Memorias </w:t>
      </w:r>
      <w:r w:rsidRPr="00470232">
        <w:rPr>
          <w:rFonts w:eastAsia="Calibri"/>
          <w:kern w:val="24"/>
        </w:rPr>
        <w:t xml:space="preserve">correspondientes al año </w:t>
      </w:r>
      <w:r w:rsidR="000524BC" w:rsidRPr="00470232">
        <w:rPr>
          <w:rFonts w:eastAsia="Calibri"/>
          <w:kern w:val="24"/>
        </w:rPr>
        <w:t>201</w:t>
      </w:r>
      <w:r w:rsidR="00B86963">
        <w:rPr>
          <w:rFonts w:eastAsia="Calibri"/>
          <w:kern w:val="24"/>
        </w:rPr>
        <w:t>9</w:t>
      </w:r>
      <w:r w:rsidR="00614735" w:rsidRPr="00470232">
        <w:rPr>
          <w:rFonts w:eastAsia="Calibri"/>
          <w:kern w:val="24"/>
        </w:rPr>
        <w:t xml:space="preserve">, el </w:t>
      </w:r>
      <w:r w:rsidR="000524BC" w:rsidRPr="00470232">
        <w:rPr>
          <w:rFonts w:eastAsia="Calibri"/>
          <w:kern w:val="24"/>
        </w:rPr>
        <w:t>Ministerio de Educación Superior</w:t>
      </w:r>
      <w:r w:rsidR="005D7AAF" w:rsidRPr="00470232">
        <w:rPr>
          <w:rFonts w:eastAsia="Calibri"/>
          <w:kern w:val="24"/>
        </w:rPr>
        <w:t>, Ciencia y Tecnología</w:t>
      </w:r>
      <w:r w:rsidR="000524BC" w:rsidRPr="00470232">
        <w:rPr>
          <w:rFonts w:eastAsia="Calibri"/>
          <w:kern w:val="24"/>
        </w:rPr>
        <w:t xml:space="preserve"> </w:t>
      </w:r>
      <w:r w:rsidRPr="00470232">
        <w:rPr>
          <w:rFonts w:eastAsia="Calibri"/>
          <w:kern w:val="24"/>
        </w:rPr>
        <w:t>rinde</w:t>
      </w:r>
      <w:r w:rsidRPr="00246611">
        <w:rPr>
          <w:rFonts w:eastAsia="Calibri"/>
          <w:kern w:val="24"/>
        </w:rPr>
        <w:t xml:space="preserve"> cuentas sobre</w:t>
      </w:r>
      <w:r w:rsidR="000524BC" w:rsidRPr="00246611">
        <w:rPr>
          <w:rFonts w:eastAsia="Calibri"/>
          <w:kern w:val="24"/>
        </w:rPr>
        <w:t xml:space="preserve"> el cumplimiento de  </w:t>
      </w:r>
      <w:r w:rsidRPr="00246611">
        <w:rPr>
          <w:rFonts w:eastAsia="Calibri"/>
          <w:kern w:val="24"/>
        </w:rPr>
        <w:t>lo</w:t>
      </w:r>
      <w:r w:rsidR="000524BC" w:rsidRPr="00246611">
        <w:rPr>
          <w:rFonts w:eastAsia="Calibri"/>
          <w:kern w:val="24"/>
        </w:rPr>
        <w:t xml:space="preserve"> establecido en la Ley 139-01</w:t>
      </w:r>
      <w:r w:rsidRPr="00246611">
        <w:rPr>
          <w:rFonts w:eastAsia="Calibri"/>
          <w:kern w:val="24"/>
        </w:rPr>
        <w:t xml:space="preserve"> de Educación </w:t>
      </w:r>
      <w:r w:rsidR="00BF22A3" w:rsidRPr="00246611">
        <w:rPr>
          <w:rFonts w:eastAsia="Calibri"/>
          <w:kern w:val="24"/>
        </w:rPr>
        <w:t>Superior, Ciencia y Tecnología</w:t>
      </w:r>
      <w:r w:rsidR="000524BC" w:rsidRPr="00246611">
        <w:rPr>
          <w:rFonts w:eastAsia="Calibri"/>
          <w:kern w:val="24"/>
        </w:rPr>
        <w:t xml:space="preserve">, en la </w:t>
      </w:r>
      <w:r w:rsidR="000524BC" w:rsidRPr="00246611">
        <w:rPr>
          <w:rFonts w:eastAsia="Calibri"/>
          <w:kern w:val="24"/>
        </w:rPr>
        <w:lastRenderedPageBreak/>
        <w:t>Estrategia Na</w:t>
      </w:r>
      <w:r w:rsidR="00B86963">
        <w:rPr>
          <w:rFonts w:eastAsia="Calibri"/>
          <w:kern w:val="24"/>
        </w:rPr>
        <w:t>cional de Desarrollo 2012-2030</w:t>
      </w:r>
      <w:r w:rsidR="000524BC" w:rsidRPr="00246611">
        <w:rPr>
          <w:rFonts w:eastAsia="Calibri"/>
          <w:kern w:val="24"/>
        </w:rPr>
        <w:t>, el Plan Nacional Plurianual del Subsector Educación Superior, Ciencia y Tecnología, Objetivos de Desarrollo Sostenible de la Agenda 2030; así como los acuerdos establecidos en el Pacto Nacional para la Reforma Educativa, las Metas Presidenciales y las Políticas Institucionales.</w:t>
      </w:r>
    </w:p>
    <w:p w:rsidR="00643E62" w:rsidRPr="00246611" w:rsidRDefault="00643E62" w:rsidP="00643E62">
      <w:pPr>
        <w:pStyle w:val="NormalWeb"/>
        <w:spacing w:before="0" w:beforeAutospacing="0" w:after="0" w:afterAutospacing="0" w:line="360" w:lineRule="auto"/>
        <w:contextualSpacing/>
        <w:jc w:val="both"/>
        <w:rPr>
          <w:rFonts w:eastAsia="Calibri"/>
          <w:kern w:val="24"/>
        </w:rPr>
      </w:pPr>
    </w:p>
    <w:p w:rsidR="000524BC" w:rsidRPr="00246611" w:rsidRDefault="000524BC" w:rsidP="00643E62">
      <w:pPr>
        <w:pStyle w:val="NormalWeb"/>
        <w:spacing w:before="0" w:beforeAutospacing="0" w:after="0" w:afterAutospacing="0" w:line="360" w:lineRule="auto"/>
        <w:contextualSpacing/>
        <w:jc w:val="both"/>
        <w:rPr>
          <w:rFonts w:eastAsia="Calibri"/>
          <w:kern w:val="24"/>
          <w:sz w:val="4"/>
        </w:rPr>
      </w:pPr>
    </w:p>
    <w:p w:rsidR="000524BC" w:rsidRPr="00246611" w:rsidRDefault="000524BC" w:rsidP="00643E62">
      <w:pPr>
        <w:pStyle w:val="NormalWeb"/>
        <w:spacing w:before="0" w:beforeAutospacing="0" w:after="0" w:afterAutospacing="0" w:line="360" w:lineRule="auto"/>
        <w:contextualSpacing/>
        <w:jc w:val="both"/>
        <w:rPr>
          <w:rFonts w:eastAsia="Calibri"/>
          <w:kern w:val="24"/>
        </w:rPr>
      </w:pPr>
      <w:r w:rsidRPr="00246611">
        <w:rPr>
          <w:rFonts w:eastAsia="Calibri"/>
          <w:kern w:val="24"/>
        </w:rPr>
        <w:t xml:space="preserve">Durante este período, los instrumentos de medición del Sistema de Monitoreo de la Gestión de Gobierno a las Instituciones Públicas, cualificó al </w:t>
      </w:r>
      <w:r w:rsidR="00D573E4" w:rsidRPr="00246611">
        <w:rPr>
          <w:rFonts w:eastAsia="Calibri"/>
          <w:kern w:val="24"/>
        </w:rPr>
        <w:t>MESCYT</w:t>
      </w:r>
      <w:r w:rsidRPr="00246611">
        <w:rPr>
          <w:rFonts w:eastAsia="Calibri"/>
          <w:kern w:val="24"/>
        </w:rPr>
        <w:t xml:space="preserve"> con puntuación de </w:t>
      </w:r>
      <w:r w:rsidR="005C7E1E">
        <w:rPr>
          <w:rFonts w:eastAsia="Calibri"/>
          <w:kern w:val="24"/>
        </w:rPr>
        <w:t>95</w:t>
      </w:r>
      <w:r w:rsidRPr="00246611">
        <w:rPr>
          <w:rFonts w:eastAsia="Calibri"/>
          <w:kern w:val="24"/>
        </w:rPr>
        <w:t xml:space="preserve"> puntos, en los componentes Transparencia</w:t>
      </w:r>
      <w:r w:rsidR="005C7E1E">
        <w:rPr>
          <w:rFonts w:eastAsia="Calibri"/>
          <w:kern w:val="24"/>
        </w:rPr>
        <w:t xml:space="preserve"> Gubernamental</w:t>
      </w:r>
      <w:r w:rsidRPr="00246611">
        <w:rPr>
          <w:rFonts w:eastAsia="Calibri"/>
          <w:kern w:val="24"/>
        </w:rPr>
        <w:t xml:space="preserve"> y </w:t>
      </w:r>
      <w:r w:rsidR="005C7E1E">
        <w:rPr>
          <w:rFonts w:eastAsia="Calibri"/>
          <w:kern w:val="24"/>
        </w:rPr>
        <w:t xml:space="preserve">85 puntos en el </w:t>
      </w:r>
      <w:r w:rsidRPr="00246611">
        <w:rPr>
          <w:rFonts w:eastAsia="Calibri"/>
          <w:kern w:val="24"/>
        </w:rPr>
        <w:t>Sistema de Monitoreo de la Administración Pública (SISMAP), respectivamente.  Además, se trabaja con el objetivo de consolidar un Sistema de Educación Superior de Calidad qu</w:t>
      </w:r>
      <w:r w:rsidR="00440CF4" w:rsidRPr="00246611">
        <w:rPr>
          <w:rFonts w:eastAsia="Calibri"/>
          <w:kern w:val="24"/>
        </w:rPr>
        <w:t>e responda a las necesidades de</w:t>
      </w:r>
      <w:r w:rsidRPr="00246611">
        <w:rPr>
          <w:rFonts w:eastAsia="Calibri"/>
          <w:kern w:val="24"/>
        </w:rPr>
        <w:t xml:space="preserve"> desarrollo del país. Dentro de estas directrices se muestra un </w:t>
      </w:r>
      <w:r w:rsidR="00246611">
        <w:rPr>
          <w:rFonts w:eastAsia="Calibri"/>
          <w:kern w:val="24"/>
        </w:rPr>
        <w:t xml:space="preserve">desarrollo sostenido de la cobertura </w:t>
      </w:r>
      <w:r w:rsidRPr="00246611">
        <w:rPr>
          <w:rFonts w:eastAsia="Calibri"/>
          <w:kern w:val="24"/>
        </w:rPr>
        <w:t xml:space="preserve"> de la educación superior, en particular la tasa bruta de matrícula, porcentaje de matrícula universitaria en carreras vinculadas a</w:t>
      </w:r>
      <w:r w:rsidR="00BF22A3" w:rsidRPr="00246611">
        <w:rPr>
          <w:rFonts w:eastAsia="Calibri"/>
          <w:kern w:val="24"/>
        </w:rPr>
        <w:t xml:space="preserve"> la</w:t>
      </w:r>
      <w:r w:rsidRPr="00246611">
        <w:rPr>
          <w:rFonts w:eastAsia="Calibri"/>
          <w:kern w:val="24"/>
        </w:rPr>
        <w:t xml:space="preserve"> ciencia y </w:t>
      </w:r>
      <w:r w:rsidR="00BF22A3" w:rsidRPr="00246611">
        <w:rPr>
          <w:rFonts w:eastAsia="Calibri"/>
          <w:kern w:val="24"/>
        </w:rPr>
        <w:t xml:space="preserve">la </w:t>
      </w:r>
      <w:r w:rsidRPr="00246611">
        <w:rPr>
          <w:rFonts w:eastAsia="Calibri"/>
          <w:kern w:val="24"/>
        </w:rPr>
        <w:t xml:space="preserve">tecnología, y un mayor porcentaje de estudiantes de educación superior </w:t>
      </w:r>
      <w:r w:rsidR="00BF22A3" w:rsidRPr="00246611">
        <w:rPr>
          <w:rFonts w:eastAsia="Calibri"/>
          <w:kern w:val="24"/>
        </w:rPr>
        <w:t>beneficiarios del Programa de B</w:t>
      </w:r>
      <w:r w:rsidRPr="00246611">
        <w:rPr>
          <w:rFonts w:eastAsia="Calibri"/>
          <w:kern w:val="24"/>
        </w:rPr>
        <w:t>ecas o asistencia económica. En ese orden</w:t>
      </w:r>
      <w:r w:rsidR="005C7E1E">
        <w:rPr>
          <w:rFonts w:eastAsia="Calibri"/>
          <w:kern w:val="24"/>
        </w:rPr>
        <w:t>, estamos inmersos en los trabajos correspondientes a la aprobación del Marco Nacional de Cualificaciones.</w:t>
      </w:r>
    </w:p>
    <w:p w:rsidR="00643E62" w:rsidRPr="00246611" w:rsidRDefault="00643E62" w:rsidP="00643E62">
      <w:pPr>
        <w:pStyle w:val="NormalWeb"/>
        <w:spacing w:before="0" w:beforeAutospacing="0" w:after="0" w:afterAutospacing="0" w:line="360" w:lineRule="auto"/>
        <w:contextualSpacing/>
        <w:jc w:val="both"/>
        <w:rPr>
          <w:rFonts w:eastAsia="Calibri"/>
          <w:kern w:val="24"/>
        </w:rPr>
      </w:pPr>
    </w:p>
    <w:p w:rsidR="000524BC" w:rsidRPr="00246611" w:rsidRDefault="000524BC" w:rsidP="00643E62">
      <w:pPr>
        <w:pStyle w:val="NormalWeb"/>
        <w:spacing w:before="0" w:beforeAutospacing="0" w:after="0" w:afterAutospacing="0" w:line="360" w:lineRule="auto"/>
        <w:contextualSpacing/>
        <w:jc w:val="both"/>
        <w:rPr>
          <w:rFonts w:eastAsia="Calibri"/>
          <w:kern w:val="24"/>
          <w:sz w:val="4"/>
        </w:rPr>
      </w:pPr>
    </w:p>
    <w:p w:rsidR="000524BC" w:rsidRDefault="000524BC" w:rsidP="00643E62">
      <w:pPr>
        <w:pStyle w:val="NormalWeb"/>
        <w:spacing w:before="0" w:beforeAutospacing="0" w:after="0" w:afterAutospacing="0" w:line="360" w:lineRule="auto"/>
        <w:contextualSpacing/>
        <w:jc w:val="both"/>
        <w:rPr>
          <w:rFonts w:eastAsia="Calibri"/>
          <w:kern w:val="24"/>
        </w:rPr>
      </w:pPr>
      <w:r w:rsidRPr="00246611">
        <w:rPr>
          <w:rFonts w:eastAsia="Calibri"/>
          <w:kern w:val="24"/>
        </w:rPr>
        <w:t xml:space="preserve">En los resultados se registra un aumento significativo en el número de convenios realizados con instituciones </w:t>
      </w:r>
      <w:r w:rsidR="00BF22A3" w:rsidRPr="00246611">
        <w:rPr>
          <w:rFonts w:eastAsia="Calibri"/>
          <w:kern w:val="24"/>
        </w:rPr>
        <w:t xml:space="preserve">de Educación Superior, Ciencia y Tecnología en el </w:t>
      </w:r>
      <w:r w:rsidRPr="00246611">
        <w:rPr>
          <w:rFonts w:eastAsia="Calibri"/>
          <w:kern w:val="24"/>
        </w:rPr>
        <w:t>extranjer</w:t>
      </w:r>
      <w:r w:rsidR="00BF22A3" w:rsidRPr="00246611">
        <w:rPr>
          <w:rFonts w:eastAsia="Calibri"/>
          <w:kern w:val="24"/>
        </w:rPr>
        <w:t>o</w:t>
      </w:r>
      <w:r w:rsidRPr="00246611">
        <w:rPr>
          <w:rFonts w:eastAsia="Calibri"/>
          <w:kern w:val="24"/>
        </w:rPr>
        <w:t>, en el número de Instituciones de Educación Superior a las que se le aplicó la Prueba de Orientación y Medición Académica, POMA; también se registra un incremento en el número de Planes de Estudios evaluados</w:t>
      </w:r>
      <w:r w:rsidR="00BF22A3" w:rsidRPr="00246611">
        <w:rPr>
          <w:rFonts w:eastAsia="Calibri"/>
          <w:kern w:val="24"/>
        </w:rPr>
        <w:t xml:space="preserve">. </w:t>
      </w:r>
    </w:p>
    <w:p w:rsidR="00EA767A" w:rsidRPr="00246611" w:rsidRDefault="00EA767A" w:rsidP="00643E62">
      <w:pPr>
        <w:pStyle w:val="NormalWeb"/>
        <w:spacing w:before="0" w:beforeAutospacing="0" w:after="0" w:afterAutospacing="0" w:line="360" w:lineRule="auto"/>
        <w:contextualSpacing/>
        <w:jc w:val="both"/>
        <w:rPr>
          <w:rFonts w:eastAsia="Calibri"/>
          <w:kern w:val="24"/>
        </w:rPr>
      </w:pPr>
    </w:p>
    <w:p w:rsidR="000524BC" w:rsidRPr="00246611" w:rsidRDefault="000524BC" w:rsidP="00643E62">
      <w:pPr>
        <w:pStyle w:val="NormalWeb"/>
        <w:spacing w:before="0" w:beforeAutospacing="0" w:after="0" w:afterAutospacing="0" w:line="360" w:lineRule="auto"/>
        <w:contextualSpacing/>
        <w:jc w:val="both"/>
        <w:rPr>
          <w:rFonts w:eastAsia="Calibri"/>
          <w:kern w:val="24"/>
          <w:sz w:val="4"/>
        </w:rPr>
      </w:pPr>
    </w:p>
    <w:p w:rsidR="000524BC" w:rsidRPr="00246611" w:rsidRDefault="001370F3" w:rsidP="00643E62">
      <w:pPr>
        <w:pStyle w:val="NormalWeb"/>
        <w:spacing w:before="0" w:beforeAutospacing="0" w:after="0" w:afterAutospacing="0" w:line="360" w:lineRule="auto"/>
        <w:contextualSpacing/>
        <w:jc w:val="both"/>
        <w:rPr>
          <w:rFonts w:eastAsia="Calibri"/>
          <w:kern w:val="24"/>
        </w:rPr>
      </w:pPr>
      <w:r>
        <w:rPr>
          <w:rFonts w:eastAsia="Calibri"/>
          <w:kern w:val="24"/>
        </w:rPr>
        <w:t>S</w:t>
      </w:r>
      <w:r w:rsidR="00BF22A3" w:rsidRPr="00246611">
        <w:rPr>
          <w:rFonts w:eastAsia="Calibri"/>
          <w:kern w:val="24"/>
        </w:rPr>
        <w:t xml:space="preserve">e </w:t>
      </w:r>
      <w:r w:rsidR="000524BC" w:rsidRPr="00246611">
        <w:rPr>
          <w:rFonts w:eastAsia="Calibri"/>
          <w:kern w:val="24"/>
        </w:rPr>
        <w:t xml:space="preserve">han </w:t>
      </w:r>
      <w:r w:rsidR="00EA767A">
        <w:rPr>
          <w:rFonts w:eastAsia="Calibri"/>
          <w:kern w:val="24"/>
        </w:rPr>
        <w:t>sometido mejoras a los sistemas de</w:t>
      </w:r>
      <w:r w:rsidR="000524BC" w:rsidRPr="00246611">
        <w:rPr>
          <w:rFonts w:eastAsia="Calibri"/>
          <w:kern w:val="24"/>
        </w:rPr>
        <w:t xml:space="preserve"> servicios de legalización de documentos académicos nacionales y extranjeros, y la tramitación de solicitudes de exequátur al Poder Ejecutivo para fines de aprobación</w:t>
      </w:r>
      <w:r w:rsidR="00EA767A">
        <w:rPr>
          <w:rFonts w:eastAsia="Calibri"/>
          <w:kern w:val="24"/>
        </w:rPr>
        <w:t>, logrando la automatización de los procesos</w:t>
      </w:r>
      <w:r w:rsidR="000524BC" w:rsidRPr="00246611">
        <w:rPr>
          <w:rFonts w:eastAsia="Calibri"/>
          <w:kern w:val="24"/>
        </w:rPr>
        <w:t>.</w:t>
      </w:r>
    </w:p>
    <w:p w:rsidR="00643E62" w:rsidRPr="00246611" w:rsidRDefault="00643E62" w:rsidP="00643E62">
      <w:pPr>
        <w:pStyle w:val="NormalWeb"/>
        <w:spacing w:before="0" w:beforeAutospacing="0" w:after="0" w:afterAutospacing="0" w:line="360" w:lineRule="auto"/>
        <w:contextualSpacing/>
        <w:jc w:val="both"/>
        <w:rPr>
          <w:rFonts w:eastAsia="Calibri"/>
          <w:kern w:val="24"/>
        </w:rPr>
      </w:pPr>
    </w:p>
    <w:p w:rsidR="000524BC" w:rsidRPr="00246611" w:rsidRDefault="000524BC" w:rsidP="00643E62">
      <w:pPr>
        <w:pStyle w:val="NormalWeb"/>
        <w:spacing w:before="0" w:beforeAutospacing="0" w:after="0" w:afterAutospacing="0" w:line="360" w:lineRule="auto"/>
        <w:contextualSpacing/>
        <w:jc w:val="both"/>
        <w:rPr>
          <w:rFonts w:eastAsia="Calibri"/>
          <w:kern w:val="24"/>
          <w:sz w:val="4"/>
        </w:rPr>
      </w:pPr>
    </w:p>
    <w:p w:rsidR="000524BC" w:rsidRPr="00246611" w:rsidRDefault="000524BC" w:rsidP="00643E62">
      <w:pPr>
        <w:pStyle w:val="NormalWeb"/>
        <w:spacing w:before="0" w:beforeAutospacing="0" w:after="0" w:afterAutospacing="0" w:line="360" w:lineRule="auto"/>
        <w:contextualSpacing/>
        <w:jc w:val="both"/>
        <w:rPr>
          <w:rFonts w:eastAsia="Calibri"/>
          <w:kern w:val="24"/>
        </w:rPr>
      </w:pPr>
      <w:r w:rsidRPr="00246611">
        <w:rPr>
          <w:rFonts w:eastAsia="Calibri"/>
          <w:kern w:val="24"/>
        </w:rPr>
        <w:t xml:space="preserve">En relación con el objetivo de fortalecer el </w:t>
      </w:r>
      <w:r w:rsidR="00440CF4" w:rsidRPr="00246611">
        <w:rPr>
          <w:rFonts w:eastAsia="Calibri"/>
          <w:kern w:val="24"/>
        </w:rPr>
        <w:t xml:space="preserve">Sistema Nacional </w:t>
      </w:r>
      <w:r w:rsidRPr="00246611">
        <w:rPr>
          <w:rFonts w:eastAsia="Calibri"/>
          <w:kern w:val="24"/>
        </w:rPr>
        <w:t xml:space="preserve">de </w:t>
      </w:r>
      <w:r w:rsidR="00440CF4" w:rsidRPr="00246611">
        <w:rPr>
          <w:rFonts w:eastAsia="Calibri"/>
          <w:kern w:val="24"/>
        </w:rPr>
        <w:t>Ciencia</w:t>
      </w:r>
      <w:r w:rsidRPr="00246611">
        <w:rPr>
          <w:rFonts w:eastAsia="Calibri"/>
          <w:kern w:val="24"/>
        </w:rPr>
        <w:t xml:space="preserve">, </w:t>
      </w:r>
      <w:r w:rsidR="00440CF4" w:rsidRPr="00246611">
        <w:rPr>
          <w:rFonts w:eastAsia="Calibri"/>
          <w:kern w:val="24"/>
        </w:rPr>
        <w:t xml:space="preserve">Tecnología </w:t>
      </w:r>
      <w:r w:rsidRPr="00246611">
        <w:rPr>
          <w:rFonts w:eastAsia="Calibri"/>
          <w:kern w:val="24"/>
        </w:rPr>
        <w:t xml:space="preserve">e </w:t>
      </w:r>
      <w:r w:rsidR="00440CF4" w:rsidRPr="00246611">
        <w:rPr>
          <w:rFonts w:eastAsia="Calibri"/>
          <w:kern w:val="24"/>
        </w:rPr>
        <w:t xml:space="preserve">Innovación </w:t>
      </w:r>
      <w:r w:rsidRPr="00246611">
        <w:rPr>
          <w:rFonts w:eastAsia="Calibri"/>
          <w:kern w:val="24"/>
        </w:rPr>
        <w:t>para dar respuesta a las demandas económicas, sociales y culturales de la nación, se amplió la cobertura de los proyectos aprobados por el Fondo Nacional de Innovación, Desarrollo Científico y Tecnoló</w:t>
      </w:r>
      <w:r w:rsidR="00E63E61">
        <w:rPr>
          <w:rFonts w:eastAsia="Calibri"/>
          <w:kern w:val="24"/>
        </w:rPr>
        <w:t xml:space="preserve">gico, FONDOCyT; incrementando veinticinco millones al </w:t>
      </w:r>
      <w:r w:rsidR="00957EF4">
        <w:rPr>
          <w:rFonts w:eastAsia="Calibri"/>
          <w:kern w:val="24"/>
        </w:rPr>
        <w:t>fondo</w:t>
      </w:r>
      <w:r w:rsidR="00E63E61">
        <w:rPr>
          <w:rFonts w:eastAsia="Calibri"/>
          <w:kern w:val="24"/>
        </w:rPr>
        <w:t>,</w:t>
      </w:r>
      <w:r w:rsidR="00957EF4">
        <w:rPr>
          <w:rFonts w:eastAsia="Calibri"/>
          <w:kern w:val="24"/>
        </w:rPr>
        <w:t xml:space="preserve"> </w:t>
      </w:r>
      <w:r w:rsidR="00E63E61">
        <w:rPr>
          <w:rFonts w:eastAsia="Calibri"/>
          <w:kern w:val="24"/>
        </w:rPr>
        <w:t>para financiar</w:t>
      </w:r>
      <w:r w:rsidR="00957EF4">
        <w:rPr>
          <w:rFonts w:eastAsia="Calibri"/>
          <w:kern w:val="24"/>
        </w:rPr>
        <w:t xml:space="preserve"> </w:t>
      </w:r>
      <w:r w:rsidR="00E63E61">
        <w:rPr>
          <w:rFonts w:eastAsia="Calibri"/>
          <w:kern w:val="24"/>
        </w:rPr>
        <w:t xml:space="preserve"> proyectos de </w:t>
      </w:r>
      <w:r w:rsidR="00E63E61">
        <w:t>base tecnológica vinculados con IES o centros de investigación, priorizando la financiación de proyectos de I+D+i consorciados entre sector conocimiento y empresa</w:t>
      </w:r>
      <w:r w:rsidRPr="00246611">
        <w:rPr>
          <w:rFonts w:eastAsia="Calibri"/>
          <w:kern w:val="24"/>
        </w:rPr>
        <w:t>.</w:t>
      </w:r>
      <w:r w:rsidR="00E63E61">
        <w:rPr>
          <w:rFonts w:eastAsia="Calibri"/>
          <w:kern w:val="24"/>
        </w:rPr>
        <w:t xml:space="preserve"> En el año 2019</w:t>
      </w:r>
      <w:r w:rsidR="001370F3">
        <w:rPr>
          <w:rFonts w:eastAsia="Calibri"/>
          <w:kern w:val="24"/>
        </w:rPr>
        <w:t>, el MESCyT se planteó como meta reforzar y fomentar la cultura de investigación e innovación productiva y ampliar la comunidad de investigadores nacionales.</w:t>
      </w:r>
    </w:p>
    <w:p w:rsidR="00643E62" w:rsidRPr="00246611" w:rsidRDefault="00643E62" w:rsidP="00643E62">
      <w:pPr>
        <w:pStyle w:val="NormalWeb"/>
        <w:spacing w:before="0" w:beforeAutospacing="0" w:after="0" w:afterAutospacing="0" w:line="360" w:lineRule="auto"/>
        <w:contextualSpacing/>
        <w:jc w:val="both"/>
        <w:rPr>
          <w:rFonts w:eastAsia="Calibri"/>
          <w:kern w:val="24"/>
        </w:rPr>
      </w:pPr>
    </w:p>
    <w:p w:rsidR="000524BC" w:rsidRPr="00246611" w:rsidRDefault="000524BC" w:rsidP="00643E62">
      <w:pPr>
        <w:pStyle w:val="NormalWeb"/>
        <w:spacing w:before="0" w:beforeAutospacing="0" w:after="0" w:afterAutospacing="0" w:line="360" w:lineRule="auto"/>
        <w:contextualSpacing/>
        <w:jc w:val="both"/>
        <w:rPr>
          <w:rFonts w:eastAsia="Calibri"/>
          <w:kern w:val="24"/>
          <w:sz w:val="2"/>
        </w:rPr>
      </w:pPr>
    </w:p>
    <w:p w:rsidR="000524BC" w:rsidRPr="00246611" w:rsidRDefault="00185100" w:rsidP="00643E62">
      <w:pPr>
        <w:pStyle w:val="NormalWeb"/>
        <w:spacing w:before="0" w:beforeAutospacing="0" w:after="0" w:afterAutospacing="0" w:line="360" w:lineRule="auto"/>
        <w:contextualSpacing/>
        <w:jc w:val="both"/>
        <w:rPr>
          <w:rFonts w:eastAsia="Calibri"/>
          <w:kern w:val="24"/>
        </w:rPr>
      </w:pPr>
      <w:r w:rsidRPr="00246611">
        <w:rPr>
          <w:rFonts w:eastAsia="Calibri"/>
          <w:kern w:val="24"/>
        </w:rPr>
        <w:t xml:space="preserve"> </w:t>
      </w:r>
      <w:r w:rsidR="002F696F">
        <w:rPr>
          <w:rFonts w:eastAsia="Calibri"/>
          <w:kern w:val="24"/>
        </w:rPr>
        <w:t>Estas Memorias 201</w:t>
      </w:r>
      <w:r w:rsidR="00F05EC6">
        <w:rPr>
          <w:rFonts w:eastAsia="Calibri"/>
          <w:kern w:val="24"/>
        </w:rPr>
        <w:t>9</w:t>
      </w:r>
      <w:r w:rsidRPr="00246611">
        <w:rPr>
          <w:rFonts w:eastAsia="Calibri"/>
          <w:kern w:val="24"/>
        </w:rPr>
        <w:t>, presentan l</w:t>
      </w:r>
      <w:r w:rsidR="00BF22A3" w:rsidRPr="00246611">
        <w:rPr>
          <w:rFonts w:eastAsia="Calibri"/>
          <w:kern w:val="24"/>
        </w:rPr>
        <w:t>os</w:t>
      </w:r>
      <w:r w:rsidR="000524BC" w:rsidRPr="00246611">
        <w:rPr>
          <w:rFonts w:eastAsia="Calibri"/>
          <w:kern w:val="24"/>
        </w:rPr>
        <w:t xml:space="preserve"> resultado</w:t>
      </w:r>
      <w:r w:rsidR="00BF22A3" w:rsidRPr="00246611">
        <w:rPr>
          <w:rFonts w:eastAsia="Calibri"/>
          <w:kern w:val="24"/>
        </w:rPr>
        <w:t>s</w:t>
      </w:r>
      <w:r w:rsidR="000524BC" w:rsidRPr="00246611">
        <w:rPr>
          <w:rFonts w:eastAsia="Calibri"/>
          <w:kern w:val="24"/>
        </w:rPr>
        <w:t xml:space="preserve"> del trabajo </w:t>
      </w:r>
      <w:r w:rsidR="00614735" w:rsidRPr="00246611">
        <w:rPr>
          <w:rFonts w:eastAsia="Calibri"/>
          <w:kern w:val="24"/>
        </w:rPr>
        <w:t>realizado</w:t>
      </w:r>
      <w:r w:rsidR="000524BC" w:rsidRPr="00246611">
        <w:rPr>
          <w:rFonts w:eastAsia="Calibri"/>
          <w:kern w:val="24"/>
        </w:rPr>
        <w:t xml:space="preserve"> por </w:t>
      </w:r>
      <w:r w:rsidR="00CB3B42" w:rsidRPr="00246611">
        <w:rPr>
          <w:rFonts w:eastAsia="Calibri"/>
          <w:kern w:val="24"/>
        </w:rPr>
        <w:t xml:space="preserve">el </w:t>
      </w:r>
      <w:r w:rsidR="00BF22A3" w:rsidRPr="00246611">
        <w:rPr>
          <w:rFonts w:eastAsia="Calibri"/>
          <w:kern w:val="24"/>
        </w:rPr>
        <w:t xml:space="preserve"> </w:t>
      </w:r>
      <w:r w:rsidR="000524BC" w:rsidRPr="00246611">
        <w:rPr>
          <w:rFonts w:eastAsia="Calibri"/>
          <w:kern w:val="24"/>
        </w:rPr>
        <w:t xml:space="preserve">Ministerio de Educación Superior, Ciencia y Tecnología, en cumplimiento de </w:t>
      </w:r>
      <w:r w:rsidR="00BF22A3" w:rsidRPr="00246611">
        <w:rPr>
          <w:rFonts w:eastAsia="Calibri"/>
          <w:kern w:val="24"/>
        </w:rPr>
        <w:t xml:space="preserve">los diversos planes en ejecución, las metas presidenciales </w:t>
      </w:r>
      <w:r w:rsidRPr="00246611">
        <w:rPr>
          <w:rFonts w:eastAsia="Calibri"/>
          <w:kern w:val="24"/>
        </w:rPr>
        <w:t xml:space="preserve">y </w:t>
      </w:r>
      <w:r w:rsidR="000524BC" w:rsidRPr="00246611">
        <w:rPr>
          <w:rFonts w:eastAsia="Calibri"/>
          <w:kern w:val="24"/>
        </w:rPr>
        <w:t>las políticas institucionales</w:t>
      </w:r>
      <w:r w:rsidRPr="00246611">
        <w:rPr>
          <w:rFonts w:eastAsia="Calibri"/>
          <w:kern w:val="24"/>
        </w:rPr>
        <w:t xml:space="preserve">. </w:t>
      </w:r>
      <w:r w:rsidR="000524BC" w:rsidRPr="00246611">
        <w:rPr>
          <w:rFonts w:eastAsia="Calibri"/>
          <w:kern w:val="24"/>
        </w:rPr>
        <w:t xml:space="preserve"> </w:t>
      </w:r>
    </w:p>
    <w:p w:rsidR="006606D3" w:rsidRDefault="006606D3" w:rsidP="00643E62">
      <w:pPr>
        <w:pStyle w:val="NormalWeb"/>
        <w:spacing w:before="0" w:beforeAutospacing="0" w:after="0" w:afterAutospacing="0" w:line="360" w:lineRule="auto"/>
        <w:contextualSpacing/>
        <w:jc w:val="both"/>
        <w:rPr>
          <w:rFonts w:eastAsia="Calibri"/>
          <w:color w:val="000000" w:themeColor="text1"/>
          <w:kern w:val="24"/>
        </w:rPr>
      </w:pPr>
    </w:p>
    <w:p w:rsidR="006606D3" w:rsidRDefault="006606D3" w:rsidP="00643E62">
      <w:pPr>
        <w:pStyle w:val="NormalWeb"/>
        <w:spacing w:before="0" w:beforeAutospacing="0" w:after="0" w:afterAutospacing="0" w:line="360" w:lineRule="auto"/>
        <w:contextualSpacing/>
        <w:jc w:val="both"/>
        <w:rPr>
          <w:rFonts w:eastAsia="Calibri"/>
          <w:color w:val="000000" w:themeColor="text1"/>
          <w:kern w:val="24"/>
        </w:rPr>
      </w:pPr>
    </w:p>
    <w:p w:rsidR="006606D3" w:rsidRDefault="006606D3" w:rsidP="00643E62">
      <w:pPr>
        <w:pStyle w:val="NormalWeb"/>
        <w:spacing w:before="0" w:beforeAutospacing="0" w:after="0" w:afterAutospacing="0" w:line="360" w:lineRule="auto"/>
        <w:contextualSpacing/>
        <w:jc w:val="both"/>
        <w:rPr>
          <w:rFonts w:eastAsia="Calibri"/>
          <w:color w:val="000000" w:themeColor="text1"/>
          <w:kern w:val="24"/>
        </w:rPr>
      </w:pPr>
    </w:p>
    <w:p w:rsidR="006606D3" w:rsidRDefault="006606D3" w:rsidP="00643E62">
      <w:pPr>
        <w:pStyle w:val="NormalWeb"/>
        <w:spacing w:before="0" w:beforeAutospacing="0" w:after="0" w:afterAutospacing="0" w:line="360" w:lineRule="auto"/>
        <w:contextualSpacing/>
        <w:jc w:val="both"/>
        <w:rPr>
          <w:rFonts w:eastAsia="Calibri"/>
          <w:color w:val="000000" w:themeColor="text1"/>
          <w:kern w:val="24"/>
        </w:rPr>
      </w:pPr>
    </w:p>
    <w:p w:rsidR="006606D3" w:rsidRPr="00643E62" w:rsidRDefault="006606D3" w:rsidP="00643E62">
      <w:pPr>
        <w:pStyle w:val="NormalWeb"/>
        <w:spacing w:before="0" w:beforeAutospacing="0" w:after="0" w:afterAutospacing="0" w:line="360" w:lineRule="auto"/>
        <w:contextualSpacing/>
        <w:jc w:val="both"/>
        <w:rPr>
          <w:color w:val="000000" w:themeColor="text1"/>
          <w:sz w:val="16"/>
          <w:szCs w:val="40"/>
        </w:rPr>
      </w:pPr>
    </w:p>
    <w:p w:rsidR="000524BC" w:rsidRPr="00643E62" w:rsidRDefault="000524BC" w:rsidP="000524BC">
      <w:pPr>
        <w:rPr>
          <w:color w:val="000000" w:themeColor="text1"/>
          <w:sz w:val="2"/>
        </w:rPr>
      </w:pPr>
    </w:p>
    <w:p w:rsidR="000524BC" w:rsidRPr="00FF3AFA" w:rsidRDefault="000524BC" w:rsidP="000524BC">
      <w:pPr>
        <w:spacing w:line="240" w:lineRule="auto"/>
        <w:contextualSpacing/>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Dra.</w:t>
      </w:r>
      <w:r w:rsidRPr="00FF3AFA">
        <w:rPr>
          <w:rFonts w:ascii="Times New Roman" w:hAnsi="Times New Roman" w:cs="Times New Roman"/>
          <w:b/>
          <w:color w:val="000000" w:themeColor="text1"/>
          <w:sz w:val="28"/>
          <w:szCs w:val="28"/>
        </w:rPr>
        <w:t xml:space="preserve"> Alejandrina Germán</w:t>
      </w:r>
    </w:p>
    <w:p w:rsidR="00CD33E0" w:rsidRDefault="00090505" w:rsidP="00982D2E">
      <w:pPr>
        <w:spacing w:line="240" w:lineRule="auto"/>
        <w:contextualSpacing/>
        <w:jc w:val="center"/>
      </w:pPr>
      <w:r>
        <w:rPr>
          <w:rFonts w:ascii="Times New Roman" w:hAnsi="Times New Roman" w:cs="Times New Roman"/>
          <w:color w:val="000000" w:themeColor="text1"/>
          <w:sz w:val="24"/>
          <w:szCs w:val="24"/>
        </w:rPr>
        <w:t>Ministr</w:t>
      </w:r>
      <w:r w:rsidR="00C4033D">
        <w:rPr>
          <w:rFonts w:ascii="Times New Roman" w:hAnsi="Times New Roman" w:cs="Times New Roman"/>
          <w:color w:val="000000" w:themeColor="text1"/>
          <w:sz w:val="24"/>
          <w:szCs w:val="24"/>
        </w:rPr>
        <w:t>a</w:t>
      </w:r>
      <w:bookmarkStart w:id="3" w:name="_Toc499829627"/>
    </w:p>
    <w:p w:rsidR="00CD33E0" w:rsidRDefault="00CD33E0" w:rsidP="00090505"/>
    <w:p w:rsidR="00CD33E0" w:rsidRDefault="00CD33E0" w:rsidP="00090505"/>
    <w:p w:rsidR="00CD33E0" w:rsidRDefault="00CD33E0" w:rsidP="00090505"/>
    <w:p w:rsidR="00CD33E0" w:rsidRDefault="00CD33E0" w:rsidP="00090505"/>
    <w:p w:rsidR="00CD33E0" w:rsidRDefault="00CD33E0" w:rsidP="00090505"/>
    <w:p w:rsidR="00CD33E0" w:rsidRDefault="00982D2E" w:rsidP="00090505">
      <w:r>
        <w:rPr>
          <w:noProof/>
          <w:lang w:eastAsia="es-DO"/>
        </w:rPr>
        <w:drawing>
          <wp:anchor distT="0" distB="0" distL="114300" distR="114300" simplePos="0" relativeHeight="251851776" behindDoc="1" locked="0" layoutInCell="1" allowOverlap="1" wp14:anchorId="2F406D03" wp14:editId="55A2E9D3">
            <wp:simplePos x="0" y="0"/>
            <wp:positionH relativeFrom="column">
              <wp:posOffset>-1199267</wp:posOffset>
            </wp:positionH>
            <wp:positionV relativeFrom="paragraph">
              <wp:posOffset>-861474</wp:posOffset>
            </wp:positionV>
            <wp:extent cx="7619701" cy="9859993"/>
            <wp:effectExtent l="0" t="0" r="635" b="8255"/>
            <wp:wrapNone/>
            <wp:docPr id="71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ntilla Memoria 2018-0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19701" cy="9859993"/>
                    </a:xfrm>
                    <a:prstGeom prst="rect">
                      <a:avLst/>
                    </a:prstGeom>
                  </pic:spPr>
                </pic:pic>
              </a:graphicData>
            </a:graphic>
            <wp14:sizeRelH relativeFrom="page">
              <wp14:pctWidth>0</wp14:pctWidth>
            </wp14:sizeRelH>
            <wp14:sizeRelV relativeFrom="page">
              <wp14:pctHeight>0</wp14:pctHeight>
            </wp14:sizeRelV>
          </wp:anchor>
        </w:drawing>
      </w:r>
    </w:p>
    <w:p w:rsidR="00CD33E0" w:rsidRDefault="00CD33E0" w:rsidP="00090505"/>
    <w:p w:rsidR="00CD33E0" w:rsidRDefault="00CD33E0" w:rsidP="00090505"/>
    <w:p w:rsidR="00CD33E0" w:rsidRDefault="00CD33E0" w:rsidP="00090505"/>
    <w:p w:rsidR="00CD33E0" w:rsidRDefault="00CD33E0" w:rsidP="00090505"/>
    <w:p w:rsidR="00CD33E0" w:rsidRDefault="00CD33E0" w:rsidP="00090505"/>
    <w:p w:rsidR="00CD33E0" w:rsidRDefault="00CD33E0" w:rsidP="00090505"/>
    <w:p w:rsidR="00CD33E0" w:rsidRDefault="00CD33E0" w:rsidP="00090505"/>
    <w:p w:rsidR="00CD33E0" w:rsidRDefault="00CD33E0" w:rsidP="00090505"/>
    <w:p w:rsidR="00CD33E0" w:rsidRDefault="00CD33E0" w:rsidP="00090505"/>
    <w:p w:rsidR="00CD33E0" w:rsidRDefault="00CD33E0" w:rsidP="00090505"/>
    <w:p w:rsidR="00CD33E0" w:rsidRDefault="00CD33E0" w:rsidP="00090505"/>
    <w:p w:rsidR="00090505" w:rsidRDefault="00090505" w:rsidP="00090505"/>
    <w:p w:rsidR="00090505" w:rsidRDefault="00090505" w:rsidP="00090505"/>
    <w:p w:rsidR="00090505" w:rsidRDefault="00090505" w:rsidP="00090505"/>
    <w:p w:rsidR="00090505" w:rsidRDefault="00090505" w:rsidP="00090505"/>
    <w:p w:rsidR="00090505" w:rsidRDefault="00090505" w:rsidP="00090505"/>
    <w:p w:rsidR="00090505" w:rsidRDefault="00090505" w:rsidP="00090505"/>
    <w:p w:rsidR="00090505" w:rsidRDefault="00090505" w:rsidP="00090505"/>
    <w:p w:rsidR="00090505" w:rsidRDefault="00090505" w:rsidP="00090505"/>
    <w:p w:rsidR="00090505" w:rsidRDefault="00DF35FE" w:rsidP="00DF35FE">
      <w:pPr>
        <w:tabs>
          <w:tab w:val="left" w:pos="1627"/>
        </w:tabs>
      </w:pPr>
      <w:r>
        <w:tab/>
      </w:r>
    </w:p>
    <w:p w:rsidR="00090505" w:rsidRDefault="00090505" w:rsidP="00090505"/>
    <w:p w:rsidR="00CD33E0" w:rsidRDefault="00CD33E0" w:rsidP="00DF35FE">
      <w:pPr>
        <w:ind w:firstLine="708"/>
      </w:pPr>
    </w:p>
    <w:p w:rsidR="00DF35FE" w:rsidRDefault="00DF35FE" w:rsidP="00DF35FE"/>
    <w:p w:rsidR="00DF35FE" w:rsidRDefault="00DF35FE" w:rsidP="00DF35FE"/>
    <w:p w:rsidR="00DF35FE" w:rsidRDefault="00DF35FE" w:rsidP="00DF35FE"/>
    <w:p w:rsidR="00DF35FE" w:rsidRDefault="00DF35FE" w:rsidP="00DF35FE"/>
    <w:p w:rsidR="00DF35FE" w:rsidRDefault="00DF35FE" w:rsidP="00DF35FE"/>
    <w:p w:rsidR="00DF35FE" w:rsidRDefault="00DF35FE" w:rsidP="00DF35FE"/>
    <w:p w:rsidR="009327D1" w:rsidRPr="0096142D" w:rsidRDefault="0096142D" w:rsidP="00124069">
      <w:pPr>
        <w:pStyle w:val="Estilo1"/>
        <w:numPr>
          <w:ilvl w:val="0"/>
          <w:numId w:val="9"/>
        </w:numPr>
        <w:rPr>
          <w:rFonts w:eastAsia="Arial Narrow"/>
        </w:rPr>
      </w:pPr>
      <w:bookmarkStart w:id="4" w:name="_Toc27147486"/>
      <w:r w:rsidRPr="0096142D">
        <w:rPr>
          <w:rFonts w:eastAsia="Arial Narrow"/>
          <w:noProof/>
          <w:lang w:eastAsia="es-DO"/>
        </w:rPr>
        <w:lastRenderedPageBreak/>
        <w:drawing>
          <wp:anchor distT="0" distB="0" distL="114300" distR="114300" simplePos="0" relativeHeight="251853824" behindDoc="1" locked="0" layoutInCell="1" allowOverlap="1" wp14:anchorId="72408730" wp14:editId="308F317A">
            <wp:simplePos x="0" y="0"/>
            <wp:positionH relativeFrom="column">
              <wp:posOffset>-1364938</wp:posOffset>
            </wp:positionH>
            <wp:positionV relativeFrom="paragraph">
              <wp:posOffset>-1007816</wp:posOffset>
            </wp:positionV>
            <wp:extent cx="8366760" cy="9962515"/>
            <wp:effectExtent l="0" t="0" r="0" b="635"/>
            <wp:wrapNone/>
            <wp:docPr id="71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ntilla Memoria 2018-0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66760" cy="9962515"/>
                    </a:xfrm>
                    <a:prstGeom prst="rect">
                      <a:avLst/>
                    </a:prstGeom>
                  </pic:spPr>
                </pic:pic>
              </a:graphicData>
            </a:graphic>
            <wp14:sizeRelH relativeFrom="page">
              <wp14:pctWidth>0</wp14:pctWidth>
            </wp14:sizeRelH>
            <wp14:sizeRelV relativeFrom="page">
              <wp14:pctHeight>0</wp14:pctHeight>
            </wp14:sizeRelV>
          </wp:anchor>
        </w:drawing>
      </w:r>
      <w:r w:rsidR="00497F98" w:rsidRPr="0096142D">
        <w:rPr>
          <w:rFonts w:eastAsia="Arial Narrow"/>
        </w:rPr>
        <w:t>RESUMEN EJECUTIVO</w:t>
      </w:r>
      <w:bookmarkEnd w:id="3"/>
      <w:bookmarkEnd w:id="4"/>
    </w:p>
    <w:p w:rsidR="00626FAC" w:rsidRPr="00E64122" w:rsidRDefault="00626FAC" w:rsidP="00626FAC">
      <w:pPr>
        <w:spacing w:line="480" w:lineRule="auto"/>
        <w:contextualSpacing/>
        <w:jc w:val="both"/>
        <w:rPr>
          <w:rFonts w:ascii="Times New Roman" w:hAnsi="Times New Roman" w:cs="Times New Roman"/>
          <w:i/>
          <w:sz w:val="24"/>
          <w:szCs w:val="24"/>
        </w:rPr>
      </w:pPr>
      <w:r w:rsidRPr="00E64122">
        <w:rPr>
          <w:rFonts w:ascii="Times New Roman" w:hAnsi="Times New Roman" w:cs="Times New Roman"/>
          <w:i/>
          <w:sz w:val="24"/>
          <w:szCs w:val="24"/>
        </w:rPr>
        <w:t>Con el objetivo de "</w:t>
      </w:r>
      <w:r w:rsidRPr="00E64122">
        <w:rPr>
          <w:rFonts w:ascii="Times New Roman" w:hAnsi="Times New Roman" w:cs="Times New Roman"/>
          <w:b/>
          <w:i/>
          <w:sz w:val="24"/>
          <w:szCs w:val="24"/>
        </w:rPr>
        <w:t>Garantizar la igualdad de oportunidades entre los distintos grupos poblacionales, en el acceso y permanencia en la educación superior, como un mecanismo para acceder a mejores empleos y garantizar profesionales de alta cualificación, que apoyen el desarrollo productivo del país y contribuyan a mejorar el nivel de competitividad de la nación, mediante el otorgamiento de becas de grado, postgrado y nivel técnico superior, en áreas prioritarias para el Estado dominicano, dentro de las que se encuentran: educación, salud, ciencias básicas, ingenierías, agroindustria y tecnología"</w:t>
      </w:r>
      <w:r w:rsidRPr="00E64122">
        <w:rPr>
          <w:rFonts w:ascii="Times New Roman" w:hAnsi="Times New Roman" w:cs="Times New Roman"/>
          <w:i/>
          <w:sz w:val="24"/>
          <w:szCs w:val="24"/>
        </w:rPr>
        <w:t xml:space="preserve">, </w:t>
      </w:r>
      <w:r w:rsidRPr="00E64122">
        <w:rPr>
          <w:rFonts w:ascii="Times New Roman" w:hAnsi="Times New Roman" w:cs="Times New Roman"/>
          <w:sz w:val="24"/>
          <w:szCs w:val="24"/>
        </w:rPr>
        <w:t>podemos mencionar los logros en siguientes programas:</w:t>
      </w:r>
    </w:p>
    <w:p w:rsidR="00626FAC" w:rsidRDefault="00626FAC" w:rsidP="00124069">
      <w:pPr>
        <w:numPr>
          <w:ilvl w:val="0"/>
          <w:numId w:val="20"/>
        </w:numPr>
        <w:spacing w:line="480" w:lineRule="auto"/>
        <w:ind w:left="0" w:firstLine="0"/>
        <w:contextualSpacing/>
        <w:jc w:val="both"/>
        <w:rPr>
          <w:rFonts w:ascii="Times New Roman" w:hAnsi="Times New Roman" w:cs="Times New Roman"/>
          <w:sz w:val="24"/>
          <w:szCs w:val="24"/>
        </w:rPr>
      </w:pPr>
      <w:r w:rsidRPr="002969C8">
        <w:rPr>
          <w:rFonts w:ascii="Times New Roman" w:hAnsi="Times New Roman" w:cs="Times New Roman"/>
          <w:sz w:val="24"/>
          <w:szCs w:val="24"/>
        </w:rPr>
        <w:t xml:space="preserve">En el año 2019, se otorgaron </w:t>
      </w:r>
      <w:r w:rsidRPr="002969C8">
        <w:rPr>
          <w:rFonts w:ascii="Times New Roman" w:hAnsi="Times New Roman" w:cs="Times New Roman"/>
          <w:b/>
          <w:sz w:val="24"/>
          <w:szCs w:val="24"/>
        </w:rPr>
        <w:t>3,301 becas nacionales</w:t>
      </w:r>
      <w:r w:rsidRPr="002969C8">
        <w:rPr>
          <w:rFonts w:ascii="Times New Roman" w:hAnsi="Times New Roman" w:cs="Times New Roman"/>
          <w:sz w:val="24"/>
          <w:szCs w:val="24"/>
        </w:rPr>
        <w:t xml:space="preserve">, en más de 30 Instituciones de Educación Superior de la República Dominicana, </w:t>
      </w:r>
      <w:r w:rsidRPr="00DA1F7D">
        <w:rPr>
          <w:rFonts w:ascii="Times New Roman" w:hAnsi="Times New Roman" w:cs="Times New Roman"/>
          <w:color w:val="000000" w:themeColor="text1"/>
          <w:sz w:val="24"/>
          <w:szCs w:val="24"/>
        </w:rPr>
        <w:t>173 correspondientes al programa RD Digital, de las cuales 69% corresponde a los niveles técnico superior y grado, 5% a nivel técnico y grado de RD Digital, 25% a postgrado (especialidades y maestrías) y 1% a los doctorados</w:t>
      </w:r>
      <w:r w:rsidRPr="002969C8">
        <w:rPr>
          <w:rFonts w:ascii="Times New Roman" w:hAnsi="Times New Roman" w:cs="Times New Roman"/>
          <w:sz w:val="24"/>
          <w:szCs w:val="24"/>
        </w:rPr>
        <w:t xml:space="preserve"> </w:t>
      </w:r>
    </w:p>
    <w:p w:rsidR="00626FAC" w:rsidRPr="00B17D28" w:rsidRDefault="00626FAC" w:rsidP="00124069">
      <w:pPr>
        <w:numPr>
          <w:ilvl w:val="0"/>
          <w:numId w:val="20"/>
        </w:numPr>
        <w:spacing w:line="480" w:lineRule="auto"/>
        <w:ind w:left="0" w:firstLine="0"/>
        <w:contextualSpacing/>
        <w:jc w:val="both"/>
        <w:rPr>
          <w:rFonts w:ascii="Times New Roman" w:hAnsi="Times New Roman" w:cs="Times New Roman"/>
          <w:sz w:val="24"/>
          <w:szCs w:val="24"/>
        </w:rPr>
      </w:pPr>
      <w:r w:rsidRPr="002969C8">
        <w:rPr>
          <w:rFonts w:ascii="Times New Roman" w:hAnsi="Times New Roman" w:cs="Times New Roman"/>
          <w:sz w:val="24"/>
          <w:szCs w:val="24"/>
        </w:rPr>
        <w:t xml:space="preserve">Se otorgaron </w:t>
      </w:r>
      <w:r>
        <w:rPr>
          <w:rFonts w:ascii="Times New Roman" w:hAnsi="Times New Roman" w:cs="Times New Roman"/>
          <w:b/>
          <w:sz w:val="24"/>
          <w:szCs w:val="24"/>
        </w:rPr>
        <w:t>1,500</w:t>
      </w:r>
      <w:r w:rsidRPr="002969C8">
        <w:rPr>
          <w:rFonts w:ascii="Times New Roman" w:hAnsi="Times New Roman" w:cs="Times New Roman"/>
          <w:b/>
          <w:sz w:val="24"/>
          <w:szCs w:val="24"/>
        </w:rPr>
        <w:t xml:space="preserve"> becas internacionales</w:t>
      </w:r>
      <w:r w:rsidRPr="002969C8">
        <w:rPr>
          <w:rFonts w:ascii="Times New Roman" w:hAnsi="Times New Roman" w:cs="Times New Roman"/>
          <w:sz w:val="24"/>
          <w:szCs w:val="24"/>
        </w:rPr>
        <w:t xml:space="preserve"> de forma presencial, semipresencial y a distancia, en </w:t>
      </w:r>
      <w:r>
        <w:rPr>
          <w:rFonts w:ascii="Times New Roman" w:hAnsi="Times New Roman" w:cs="Times New Roman"/>
          <w:sz w:val="24"/>
          <w:szCs w:val="24"/>
        </w:rPr>
        <w:t>65</w:t>
      </w:r>
      <w:r w:rsidRPr="002969C8">
        <w:rPr>
          <w:rFonts w:ascii="Times New Roman" w:hAnsi="Times New Roman" w:cs="Times New Roman"/>
          <w:sz w:val="24"/>
          <w:szCs w:val="24"/>
        </w:rPr>
        <w:t xml:space="preserve"> Instituciones de Educación Superior extranjer</w:t>
      </w:r>
      <w:r>
        <w:rPr>
          <w:rFonts w:ascii="Times New Roman" w:hAnsi="Times New Roman" w:cs="Times New Roman"/>
          <w:sz w:val="24"/>
          <w:szCs w:val="24"/>
        </w:rPr>
        <w:t>as, que corresponden a más de 13</w:t>
      </w:r>
      <w:r w:rsidRPr="002969C8">
        <w:rPr>
          <w:rFonts w:ascii="Times New Roman" w:hAnsi="Times New Roman" w:cs="Times New Roman"/>
          <w:sz w:val="24"/>
          <w:szCs w:val="24"/>
        </w:rPr>
        <w:t xml:space="preserve"> p</w:t>
      </w:r>
      <w:r>
        <w:rPr>
          <w:rFonts w:ascii="Times New Roman" w:hAnsi="Times New Roman" w:cs="Times New Roman"/>
          <w:sz w:val="24"/>
          <w:szCs w:val="24"/>
        </w:rPr>
        <w:t xml:space="preserve">aíses de América, Europa y Asia, dentro de </w:t>
      </w:r>
      <w:r w:rsidRPr="00B17D28">
        <w:rPr>
          <w:rFonts w:ascii="Times New Roman" w:hAnsi="Times New Roman" w:cs="Times New Roman"/>
          <w:bCs/>
          <w:sz w:val="24"/>
        </w:rPr>
        <w:t>la Convocatoria 2019-2020</w:t>
      </w:r>
      <w:r>
        <w:rPr>
          <w:rFonts w:ascii="Times New Roman" w:hAnsi="Times New Roman" w:cs="Times New Roman"/>
          <w:bCs/>
          <w:sz w:val="24"/>
        </w:rPr>
        <w:t>.</w:t>
      </w:r>
    </w:p>
    <w:p w:rsidR="00626FAC" w:rsidRPr="003D3D34" w:rsidRDefault="00626FAC" w:rsidP="00124069">
      <w:pPr>
        <w:numPr>
          <w:ilvl w:val="0"/>
          <w:numId w:val="20"/>
        </w:numPr>
        <w:spacing w:line="480" w:lineRule="auto"/>
        <w:ind w:left="0" w:firstLine="0"/>
        <w:contextualSpacing/>
        <w:jc w:val="both"/>
        <w:rPr>
          <w:rFonts w:ascii="Times New Roman" w:hAnsi="Times New Roman" w:cs="Times New Roman"/>
          <w:sz w:val="24"/>
          <w:szCs w:val="24"/>
        </w:rPr>
      </w:pPr>
      <w:r w:rsidRPr="00E64122">
        <w:rPr>
          <w:rFonts w:ascii="Times New Roman" w:hAnsi="Times New Roman" w:cs="Times New Roman"/>
          <w:sz w:val="24"/>
          <w:szCs w:val="24"/>
        </w:rPr>
        <w:t xml:space="preserve">Comprometidos en : Aumentar la competitividad de la República Dominicana en el mercado internacional, mediante la capacitación de los recursos humanos, potenciando el desarrollo económico del país, beneficiando a la sociedad dominicana mediante una iniciativa diseñada a obtener egresados (as) que puedan </w:t>
      </w:r>
      <w:r w:rsidRPr="003422D6">
        <w:rPr>
          <w:noProof/>
          <w:color w:val="FF0000"/>
          <w:lang w:eastAsia="es-DO"/>
        </w:rPr>
        <w:lastRenderedPageBreak/>
        <w:drawing>
          <wp:anchor distT="0" distB="0" distL="114300" distR="114300" simplePos="0" relativeHeight="252151808" behindDoc="1" locked="0" layoutInCell="1" allowOverlap="1" wp14:anchorId="68BDDFC0" wp14:editId="573DB193">
            <wp:simplePos x="0" y="0"/>
            <wp:positionH relativeFrom="column">
              <wp:posOffset>-1306399</wp:posOffset>
            </wp:positionH>
            <wp:positionV relativeFrom="paragraph">
              <wp:posOffset>-968835</wp:posOffset>
            </wp:positionV>
            <wp:extent cx="7629408" cy="9749642"/>
            <wp:effectExtent l="0" t="0" r="0" b="4445"/>
            <wp:wrapNone/>
            <wp:docPr id="71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ntilla Memoria 2018-0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29408" cy="9749642"/>
                    </a:xfrm>
                    <a:prstGeom prst="rect">
                      <a:avLst/>
                    </a:prstGeom>
                  </pic:spPr>
                </pic:pic>
              </a:graphicData>
            </a:graphic>
            <wp14:sizeRelH relativeFrom="page">
              <wp14:pctWidth>0</wp14:pctWidth>
            </wp14:sizeRelH>
            <wp14:sizeRelV relativeFrom="page">
              <wp14:pctHeight>0</wp14:pctHeight>
            </wp14:sizeRelV>
          </wp:anchor>
        </w:drawing>
      </w:r>
      <w:r w:rsidRPr="00E64122">
        <w:rPr>
          <w:rFonts w:ascii="Times New Roman" w:hAnsi="Times New Roman" w:cs="Times New Roman"/>
          <w:sz w:val="24"/>
          <w:szCs w:val="24"/>
        </w:rPr>
        <w:t xml:space="preserve">desempeñarse exitosamente en empresas nacionales e internacionales. Asimismo, contribuir con el aumento de la calidad de la educación superior del país, mediante el acceso de estudiantes universitarios a producciones científicas en las diferentes áreas del conocimiento generadas en inglés, así como a estudios de especialización en universidades de países anglosajones. </w:t>
      </w:r>
      <w:r>
        <w:rPr>
          <w:rFonts w:ascii="Times New Roman" w:eastAsia="MS Mincho" w:hAnsi="Times New Roman" w:cs="Times New Roman"/>
          <w:bCs/>
          <w:kern w:val="24"/>
          <w:sz w:val="24"/>
          <w:szCs w:val="24"/>
        </w:rPr>
        <w:t>En enero del año 2019</w:t>
      </w:r>
      <w:r w:rsidRPr="00E64122">
        <w:rPr>
          <w:rFonts w:ascii="Times New Roman" w:eastAsia="MS Mincho" w:hAnsi="Times New Roman" w:cs="Times New Roman"/>
          <w:bCs/>
          <w:kern w:val="24"/>
          <w:sz w:val="24"/>
          <w:szCs w:val="24"/>
        </w:rPr>
        <w:t xml:space="preserve"> fueron </w:t>
      </w:r>
      <w:r>
        <w:rPr>
          <w:rFonts w:ascii="Times New Roman" w:eastAsia="MS Mincho" w:hAnsi="Times New Roman" w:cs="Times New Roman"/>
          <w:b/>
          <w:bCs/>
          <w:kern w:val="24"/>
          <w:sz w:val="24"/>
          <w:szCs w:val="24"/>
        </w:rPr>
        <w:t>becados 21,871</w:t>
      </w:r>
      <w:r w:rsidRPr="00E64122">
        <w:rPr>
          <w:rFonts w:ascii="Times New Roman" w:eastAsia="MS Mincho" w:hAnsi="Times New Roman" w:cs="Times New Roman"/>
          <w:b/>
          <w:bCs/>
          <w:kern w:val="24"/>
          <w:sz w:val="24"/>
          <w:szCs w:val="24"/>
        </w:rPr>
        <w:t xml:space="preserve"> jóvenes dominicanos </w:t>
      </w:r>
      <w:r w:rsidRPr="00E64122">
        <w:rPr>
          <w:rFonts w:ascii="Times New Roman" w:eastAsia="MS Mincho" w:hAnsi="Times New Roman" w:cs="Times New Roman"/>
          <w:bCs/>
          <w:kern w:val="24"/>
          <w:sz w:val="24"/>
          <w:szCs w:val="24"/>
        </w:rPr>
        <w:t xml:space="preserve">a través del programa de Inglés por Inmersión para la Competitividad, fundamentalmente estudiantes universitarios, distribuidos en las 31 provincias, más el Distrito Nacional de la manera siguiente: </w:t>
      </w:r>
      <w:r>
        <w:rPr>
          <w:rFonts w:ascii="Times New Roman" w:eastAsia="MS Mincho" w:hAnsi="Times New Roman" w:cs="Times New Roman"/>
          <w:bCs/>
          <w:kern w:val="24"/>
          <w:sz w:val="24"/>
          <w:szCs w:val="24"/>
        </w:rPr>
        <w:t>11,055</w:t>
      </w:r>
      <w:r w:rsidRPr="00E64122">
        <w:rPr>
          <w:rFonts w:ascii="Times New Roman" w:eastAsia="MS Mincho" w:hAnsi="Times New Roman" w:cs="Times New Roman"/>
          <w:bCs/>
          <w:kern w:val="24"/>
          <w:sz w:val="24"/>
          <w:szCs w:val="24"/>
        </w:rPr>
        <w:t xml:space="preserve"> de Santo Domingo</w:t>
      </w:r>
      <w:r>
        <w:rPr>
          <w:rFonts w:ascii="Times New Roman" w:eastAsia="MS Mincho" w:hAnsi="Times New Roman" w:cs="Times New Roman"/>
          <w:bCs/>
          <w:kern w:val="24"/>
          <w:sz w:val="24"/>
          <w:szCs w:val="24"/>
        </w:rPr>
        <w:t xml:space="preserve"> y el Distrito Nacional</w:t>
      </w:r>
      <w:r w:rsidRPr="00E64122">
        <w:rPr>
          <w:rFonts w:ascii="Times New Roman" w:eastAsia="MS Mincho" w:hAnsi="Times New Roman" w:cs="Times New Roman"/>
          <w:bCs/>
          <w:kern w:val="24"/>
          <w:sz w:val="24"/>
          <w:szCs w:val="24"/>
        </w:rPr>
        <w:t xml:space="preserve">, </w:t>
      </w:r>
      <w:r>
        <w:rPr>
          <w:rFonts w:ascii="Times New Roman" w:eastAsia="MS Mincho" w:hAnsi="Times New Roman" w:cs="Times New Roman"/>
          <w:bCs/>
          <w:kern w:val="24"/>
          <w:sz w:val="24"/>
          <w:szCs w:val="24"/>
        </w:rPr>
        <w:t>5,842</w:t>
      </w:r>
      <w:r w:rsidRPr="00E64122">
        <w:rPr>
          <w:rFonts w:ascii="Times New Roman" w:eastAsia="MS Mincho" w:hAnsi="Times New Roman" w:cs="Times New Roman"/>
          <w:bCs/>
          <w:kern w:val="24"/>
          <w:sz w:val="24"/>
          <w:szCs w:val="24"/>
        </w:rPr>
        <w:t xml:space="preserve"> en la Región Norte, </w:t>
      </w:r>
      <w:r>
        <w:rPr>
          <w:rFonts w:ascii="Times New Roman" w:eastAsia="MS Mincho" w:hAnsi="Times New Roman" w:cs="Times New Roman"/>
          <w:bCs/>
          <w:kern w:val="24"/>
          <w:sz w:val="24"/>
          <w:szCs w:val="24"/>
        </w:rPr>
        <w:t>1,949 en la Región Este y</w:t>
      </w:r>
      <w:r w:rsidRPr="00E64122">
        <w:rPr>
          <w:rFonts w:ascii="Times New Roman" w:eastAsia="MS Mincho" w:hAnsi="Times New Roman" w:cs="Times New Roman"/>
          <w:bCs/>
          <w:kern w:val="24"/>
          <w:sz w:val="24"/>
          <w:szCs w:val="24"/>
        </w:rPr>
        <w:t xml:space="preserve"> </w:t>
      </w:r>
      <w:r>
        <w:rPr>
          <w:rFonts w:ascii="Times New Roman" w:eastAsia="MS Mincho" w:hAnsi="Times New Roman" w:cs="Times New Roman"/>
          <w:bCs/>
          <w:kern w:val="24"/>
          <w:sz w:val="24"/>
          <w:szCs w:val="24"/>
        </w:rPr>
        <w:t>3,025</w:t>
      </w:r>
      <w:r w:rsidRPr="00E64122">
        <w:rPr>
          <w:rFonts w:ascii="Times New Roman" w:eastAsia="MS Mincho" w:hAnsi="Times New Roman" w:cs="Times New Roman"/>
          <w:bCs/>
          <w:kern w:val="24"/>
          <w:sz w:val="24"/>
          <w:szCs w:val="24"/>
        </w:rPr>
        <w:t xml:space="preserve"> en la Región Sur. De este grupo de becarios </w:t>
      </w:r>
      <w:r w:rsidRPr="00E64122">
        <w:rPr>
          <w:rFonts w:ascii="Times New Roman" w:eastAsia="MS Mincho" w:hAnsi="Times New Roman" w:cs="Times New Roman"/>
          <w:bCs/>
          <w:kern w:val="24"/>
          <w:sz w:val="24"/>
          <w:szCs w:val="24"/>
          <w:lang w:val="es-CO"/>
        </w:rPr>
        <w:t xml:space="preserve">concluyeron exitosamente el curso de inglés alrededor de </w:t>
      </w:r>
      <w:r>
        <w:rPr>
          <w:rFonts w:ascii="Times New Roman" w:eastAsia="MS Mincho" w:hAnsi="Times New Roman" w:cs="Times New Roman"/>
          <w:b/>
          <w:bCs/>
          <w:kern w:val="24"/>
          <w:sz w:val="24"/>
          <w:szCs w:val="24"/>
          <w:lang w:val="es-CO"/>
        </w:rPr>
        <w:t xml:space="preserve">15,858 </w:t>
      </w:r>
      <w:r w:rsidRPr="003D3D34">
        <w:rPr>
          <w:rFonts w:ascii="Times New Roman" w:eastAsia="MS Mincho" w:hAnsi="Times New Roman" w:cs="Times New Roman"/>
          <w:bCs/>
          <w:kern w:val="24"/>
          <w:sz w:val="24"/>
          <w:szCs w:val="24"/>
          <w:lang w:val="es-CO"/>
        </w:rPr>
        <w:t>estudiantes</w:t>
      </w:r>
      <w:r w:rsidRPr="00E64122">
        <w:rPr>
          <w:rFonts w:ascii="Times New Roman" w:eastAsia="MS Mincho" w:hAnsi="Times New Roman" w:cs="Times New Roman"/>
          <w:bCs/>
          <w:kern w:val="24"/>
          <w:sz w:val="24"/>
          <w:szCs w:val="24"/>
        </w:rPr>
        <w:t>.</w:t>
      </w:r>
      <w:r>
        <w:rPr>
          <w:rFonts w:ascii="Times New Roman" w:eastAsia="MS Mincho" w:hAnsi="Times New Roman" w:cs="Times New Roman"/>
          <w:bCs/>
          <w:kern w:val="24"/>
          <w:sz w:val="24"/>
          <w:szCs w:val="24"/>
        </w:rPr>
        <w:t xml:space="preserve"> </w:t>
      </w:r>
    </w:p>
    <w:p w:rsidR="00626FAC" w:rsidRPr="001D0185" w:rsidRDefault="00626FAC" w:rsidP="00626FAC">
      <w:pPr>
        <w:spacing w:line="480" w:lineRule="auto"/>
        <w:ind w:right="-1"/>
        <w:contextualSpacing/>
        <w:jc w:val="both"/>
        <w:rPr>
          <w:rFonts w:ascii="Times New Roman" w:hAnsi="Times New Roman" w:cs="Times New Roman"/>
          <w:sz w:val="14"/>
          <w:szCs w:val="24"/>
        </w:rPr>
      </w:pPr>
    </w:p>
    <w:p w:rsidR="00626FAC" w:rsidRPr="00E64122" w:rsidRDefault="00626FAC" w:rsidP="00626FAC">
      <w:pPr>
        <w:spacing w:line="480" w:lineRule="auto"/>
        <w:ind w:right="-1"/>
        <w:contextualSpacing/>
        <w:jc w:val="both"/>
        <w:rPr>
          <w:rFonts w:ascii="Times New Roman" w:hAnsi="Times New Roman" w:cs="Times New Roman"/>
          <w:sz w:val="24"/>
          <w:szCs w:val="24"/>
        </w:rPr>
      </w:pPr>
      <w:r w:rsidRPr="00E64122">
        <w:rPr>
          <w:rFonts w:ascii="Times New Roman" w:hAnsi="Times New Roman" w:cs="Times New Roman"/>
          <w:sz w:val="24"/>
          <w:szCs w:val="24"/>
        </w:rPr>
        <w:t xml:space="preserve">Con el objetivo de: </w:t>
      </w:r>
      <w:r w:rsidRPr="00E64122">
        <w:rPr>
          <w:rFonts w:ascii="Times New Roman" w:hAnsi="Times New Roman" w:cs="Times New Roman"/>
          <w:b/>
          <w:i/>
          <w:sz w:val="24"/>
          <w:szCs w:val="24"/>
        </w:rPr>
        <w:t>"Garantizar el efectivo funcionamiento del Sistema de Calidad establecido en la Ley 139-01 de Educación Superior, Ciencia y Tecnología”</w:t>
      </w:r>
      <w:r w:rsidRPr="00E64122">
        <w:rPr>
          <w:rFonts w:ascii="Times New Roman" w:hAnsi="Times New Roman" w:cs="Times New Roman"/>
          <w:sz w:val="24"/>
          <w:szCs w:val="24"/>
        </w:rPr>
        <w:t xml:space="preserve"> el Ministerio de Educación Superior, Ciencia y Tecnología obtuvo los siguientes resultados: </w:t>
      </w:r>
    </w:p>
    <w:p w:rsidR="00626FAC" w:rsidRPr="00562581" w:rsidRDefault="00626FAC" w:rsidP="00124069">
      <w:pPr>
        <w:numPr>
          <w:ilvl w:val="0"/>
          <w:numId w:val="21"/>
        </w:numPr>
        <w:spacing w:line="480" w:lineRule="auto"/>
        <w:ind w:left="0" w:right="-1" w:firstLine="0"/>
        <w:contextualSpacing/>
        <w:jc w:val="both"/>
        <w:rPr>
          <w:rFonts w:ascii="Times New Roman" w:hAnsi="Times New Roman" w:cs="Times New Roman"/>
          <w:sz w:val="24"/>
          <w:szCs w:val="24"/>
        </w:rPr>
      </w:pPr>
      <w:r w:rsidRPr="00806B69">
        <w:rPr>
          <w:rFonts w:ascii="Times New Roman" w:hAnsi="Times New Roman" w:cs="Times New Roman"/>
          <w:sz w:val="24"/>
          <w:szCs w:val="24"/>
          <w:lang w:val="es-419"/>
        </w:rPr>
        <w:t>La cantidad de estudiantes matriculados en las Instituciones de Educación Superior del país, en el año 2018, ascendió a quinientos ochenta y seis mil, ochocientos seis estudiantes (586,806), superior en veinticuatro mil ciento treinta y nueve (24,139) al año 2017, porcentualmente, 4.3% de crecimiento. La cantidad de estudiantes matriculados al 2018 representa una</w:t>
      </w:r>
      <w:r>
        <w:rPr>
          <w:rFonts w:ascii="Times New Roman" w:hAnsi="Times New Roman" w:cs="Times New Roman"/>
          <w:sz w:val="24"/>
          <w:szCs w:val="24"/>
          <w:lang w:val="es-419"/>
        </w:rPr>
        <w:t xml:space="preserve"> Tasa Bruta del orden de 63.12%</w:t>
      </w:r>
      <w:r w:rsidRPr="00806B69">
        <w:rPr>
          <w:rFonts w:ascii="Times New Roman" w:hAnsi="Times New Roman" w:cs="Times New Roman"/>
          <w:sz w:val="24"/>
          <w:szCs w:val="24"/>
          <w:lang w:val="es-419"/>
        </w:rPr>
        <w:t>, con relación a la población de 18-22 años.</w:t>
      </w:r>
    </w:p>
    <w:p w:rsidR="00626FAC" w:rsidRPr="00562581" w:rsidRDefault="00626FAC" w:rsidP="00626FAC">
      <w:pPr>
        <w:spacing w:line="480" w:lineRule="auto"/>
        <w:ind w:right="-1"/>
        <w:contextualSpacing/>
        <w:jc w:val="both"/>
        <w:rPr>
          <w:rFonts w:ascii="Times New Roman" w:hAnsi="Times New Roman" w:cs="Times New Roman"/>
          <w:sz w:val="14"/>
          <w:szCs w:val="24"/>
        </w:rPr>
      </w:pPr>
    </w:p>
    <w:p w:rsidR="00626FAC" w:rsidRPr="00402048" w:rsidRDefault="00626FAC" w:rsidP="00124069">
      <w:pPr>
        <w:numPr>
          <w:ilvl w:val="0"/>
          <w:numId w:val="21"/>
        </w:numPr>
        <w:spacing w:line="480" w:lineRule="auto"/>
        <w:ind w:left="0" w:right="-1" w:firstLine="0"/>
        <w:contextualSpacing/>
        <w:jc w:val="both"/>
        <w:rPr>
          <w:rFonts w:ascii="Times New Roman" w:hAnsi="Times New Roman" w:cs="Times New Roman"/>
          <w:color w:val="000000" w:themeColor="text1"/>
          <w:sz w:val="24"/>
          <w:szCs w:val="24"/>
        </w:rPr>
      </w:pPr>
      <w:r w:rsidRPr="00BD20D7">
        <w:rPr>
          <w:noProof/>
          <w:lang w:eastAsia="es-DO"/>
        </w:rPr>
        <w:lastRenderedPageBreak/>
        <w:drawing>
          <wp:anchor distT="0" distB="0" distL="114300" distR="114300" simplePos="0" relativeHeight="252152832" behindDoc="1" locked="0" layoutInCell="1" allowOverlap="1" wp14:anchorId="74D232A9" wp14:editId="3EEE6A91">
            <wp:simplePos x="0" y="0"/>
            <wp:positionH relativeFrom="column">
              <wp:posOffset>-1314390</wp:posOffset>
            </wp:positionH>
            <wp:positionV relativeFrom="paragraph">
              <wp:posOffset>-924811</wp:posOffset>
            </wp:positionV>
            <wp:extent cx="7629408" cy="9749642"/>
            <wp:effectExtent l="0" t="0" r="0" b="4445"/>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ntilla Memoria 2018-0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29408" cy="9749642"/>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000000" w:themeColor="text1"/>
          <w:sz w:val="24"/>
          <w:szCs w:val="24"/>
        </w:rPr>
        <w:t xml:space="preserve">Elevada </w:t>
      </w:r>
      <w:r w:rsidRPr="00562581">
        <w:rPr>
          <w:rFonts w:ascii="Times New Roman" w:hAnsi="Times New Roman" w:cs="Times New Roman"/>
          <w:color w:val="000000" w:themeColor="text1"/>
          <w:sz w:val="24"/>
          <w:szCs w:val="24"/>
        </w:rPr>
        <w:t xml:space="preserve">significativamente la calidad de la educación en los niveles inicial, primario y secundario, basado en el rediseño de los programas de formación de profesores, en la medición de las aptitudes de los que ingresan a la carrera y el seguimiento a los estándares de calidad en su formación. </w:t>
      </w:r>
    </w:p>
    <w:p w:rsidR="00626FAC" w:rsidRPr="00120F9E" w:rsidRDefault="00626FAC" w:rsidP="00124069">
      <w:pPr>
        <w:numPr>
          <w:ilvl w:val="0"/>
          <w:numId w:val="21"/>
        </w:numPr>
        <w:spacing w:line="480" w:lineRule="auto"/>
        <w:ind w:left="0" w:right="-1" w:firstLine="0"/>
        <w:contextualSpacing/>
        <w:jc w:val="both"/>
        <w:rPr>
          <w:rFonts w:ascii="Times New Roman" w:hAnsi="Times New Roman" w:cs="Times New Roman"/>
          <w:color w:val="000000" w:themeColor="text1"/>
          <w:sz w:val="24"/>
          <w:szCs w:val="24"/>
        </w:rPr>
      </w:pPr>
      <w:r w:rsidRPr="00120F9E">
        <w:rPr>
          <w:rFonts w:ascii="Times New Roman" w:hAnsi="Times New Roman" w:cs="Times New Roman"/>
          <w:color w:val="000000" w:themeColor="text1"/>
          <w:sz w:val="24"/>
          <w:szCs w:val="24"/>
        </w:rPr>
        <w:t>Recibidos 386 planes de estudio de la carrera de Educación, presentados por 27 IES, a través de la herramienta informática MESCYTEVA, especial</w:t>
      </w:r>
      <w:r>
        <w:rPr>
          <w:rFonts w:ascii="Times New Roman" w:hAnsi="Times New Roman" w:cs="Times New Roman"/>
          <w:color w:val="000000" w:themeColor="text1"/>
          <w:sz w:val="24"/>
          <w:szCs w:val="24"/>
        </w:rPr>
        <w:t>mente diseñada para tales fines. De estos</w:t>
      </w:r>
      <w:r w:rsidRPr="00120F9E">
        <w:rPr>
          <w:rFonts w:ascii="Times New Roman" w:hAnsi="Times New Roman" w:cs="Times New Roman"/>
          <w:color w:val="000000" w:themeColor="text1"/>
          <w:sz w:val="24"/>
          <w:szCs w:val="24"/>
        </w:rPr>
        <w:t xml:space="preserve"> fueron evaluados 192 planes </w:t>
      </w:r>
      <w:r>
        <w:rPr>
          <w:rFonts w:ascii="Times New Roman" w:hAnsi="Times New Roman" w:cs="Times New Roman"/>
          <w:color w:val="000000" w:themeColor="text1"/>
          <w:sz w:val="24"/>
          <w:szCs w:val="24"/>
        </w:rPr>
        <w:t>bajo</w:t>
      </w:r>
      <w:r w:rsidRPr="00120F9E">
        <w:rPr>
          <w:rFonts w:ascii="Times New Roman" w:hAnsi="Times New Roman" w:cs="Times New Roman"/>
          <w:color w:val="000000" w:themeColor="text1"/>
          <w:sz w:val="24"/>
          <w:szCs w:val="24"/>
        </w:rPr>
        <w:t xml:space="preserve"> la Normativa 09-15, </w:t>
      </w:r>
      <w:r>
        <w:rPr>
          <w:rFonts w:ascii="Times New Roman" w:hAnsi="Times New Roman" w:cs="Times New Roman"/>
          <w:color w:val="000000" w:themeColor="text1"/>
          <w:sz w:val="24"/>
          <w:szCs w:val="24"/>
        </w:rPr>
        <w:t>en el enfoque por Competencias.</w:t>
      </w:r>
    </w:p>
    <w:p w:rsidR="00626FAC" w:rsidRPr="00120F9E" w:rsidRDefault="00626FAC" w:rsidP="00124069">
      <w:pPr>
        <w:pStyle w:val="Prrafodelista"/>
        <w:numPr>
          <w:ilvl w:val="0"/>
          <w:numId w:val="18"/>
        </w:numPr>
        <w:spacing w:line="480" w:lineRule="auto"/>
        <w:ind w:left="284" w:hanging="284"/>
        <w:jc w:val="both"/>
        <w:rPr>
          <w:rFonts w:ascii="Times New Roman" w:hAnsi="Times New Roman" w:cs="Times New Roman"/>
          <w:color w:val="000000" w:themeColor="text1"/>
          <w:sz w:val="24"/>
          <w:szCs w:val="24"/>
        </w:rPr>
      </w:pPr>
      <w:r w:rsidRPr="00120F9E">
        <w:rPr>
          <w:rFonts w:ascii="Times New Roman" w:hAnsi="Times New Roman" w:cs="Times New Roman"/>
          <w:color w:val="000000" w:themeColor="text1"/>
          <w:sz w:val="24"/>
          <w:szCs w:val="24"/>
        </w:rPr>
        <w:t>Aplicadas, según lo establece la Normativa 09-15, las pruebas de Aptitud Académica del College Board en coordinación con el MESCYT, a 28,592 aspirantes a ingresar a la carrera de Educación, de los cuales la aprobaron 9,319, que representan un 33</w:t>
      </w:r>
      <w:r>
        <w:rPr>
          <w:rFonts w:ascii="Times New Roman" w:hAnsi="Times New Roman" w:cs="Times New Roman"/>
          <w:color w:val="000000" w:themeColor="text1"/>
          <w:sz w:val="24"/>
          <w:szCs w:val="24"/>
        </w:rPr>
        <w:t>%.</w:t>
      </w:r>
    </w:p>
    <w:p w:rsidR="00626FAC" w:rsidRPr="00120F9E" w:rsidRDefault="00626FAC" w:rsidP="00124069">
      <w:pPr>
        <w:pStyle w:val="Prrafodelista"/>
        <w:numPr>
          <w:ilvl w:val="0"/>
          <w:numId w:val="18"/>
        </w:numPr>
        <w:spacing w:line="480" w:lineRule="auto"/>
        <w:ind w:left="284" w:hanging="284"/>
        <w:jc w:val="both"/>
        <w:rPr>
          <w:rFonts w:ascii="Times New Roman" w:hAnsi="Times New Roman" w:cs="Times New Roman"/>
          <w:color w:val="000000" w:themeColor="text1"/>
          <w:sz w:val="24"/>
          <w:szCs w:val="24"/>
        </w:rPr>
      </w:pPr>
      <w:r w:rsidRPr="00120F9E">
        <w:rPr>
          <w:rFonts w:ascii="Times New Roman" w:hAnsi="Times New Roman" w:cs="Times New Roman"/>
          <w:color w:val="000000" w:themeColor="text1"/>
          <w:sz w:val="24"/>
          <w:szCs w:val="24"/>
        </w:rPr>
        <w:t>Aplicada la Prueba de Orientación y Medición Académica (POMA) a 94,797 aspirantes a ingresar a la carrera de Educación, de los cuales 45,337 la aprobaron, para un 48%</w:t>
      </w:r>
      <w:r>
        <w:rPr>
          <w:rFonts w:ascii="Times New Roman" w:hAnsi="Times New Roman" w:cs="Times New Roman"/>
          <w:color w:val="000000" w:themeColor="text1"/>
          <w:sz w:val="24"/>
          <w:szCs w:val="24"/>
        </w:rPr>
        <w:t>.</w:t>
      </w:r>
    </w:p>
    <w:p w:rsidR="00626FAC" w:rsidRPr="00120F9E" w:rsidRDefault="00626FAC" w:rsidP="00124069">
      <w:pPr>
        <w:pStyle w:val="Prrafodelista"/>
        <w:numPr>
          <w:ilvl w:val="0"/>
          <w:numId w:val="18"/>
        </w:numPr>
        <w:spacing w:line="480" w:lineRule="auto"/>
        <w:ind w:left="284" w:hanging="284"/>
        <w:jc w:val="both"/>
        <w:rPr>
          <w:rFonts w:ascii="Times New Roman" w:hAnsi="Times New Roman" w:cs="Times New Roman"/>
          <w:color w:val="000000" w:themeColor="text1"/>
          <w:sz w:val="24"/>
          <w:szCs w:val="24"/>
        </w:rPr>
      </w:pPr>
      <w:r w:rsidRPr="00120F9E">
        <w:rPr>
          <w:rFonts w:ascii="Times New Roman" w:hAnsi="Times New Roman" w:cs="Times New Roman"/>
          <w:color w:val="000000" w:themeColor="text1"/>
          <w:sz w:val="24"/>
          <w:szCs w:val="24"/>
        </w:rPr>
        <w:t>Determinadas las competencias específicas de los distintos niveles de educación (inicial; de primer ciclo de nivel primario; del segundo ciclo del nivel primario; y de diversas asignaturas)</w:t>
      </w:r>
      <w:r>
        <w:rPr>
          <w:rFonts w:ascii="Times New Roman" w:hAnsi="Times New Roman" w:cs="Times New Roman"/>
          <w:color w:val="000000" w:themeColor="text1"/>
          <w:sz w:val="24"/>
          <w:szCs w:val="24"/>
        </w:rPr>
        <w:t>.</w:t>
      </w:r>
    </w:p>
    <w:p w:rsidR="00626FAC" w:rsidRPr="00120F9E" w:rsidRDefault="00626FAC" w:rsidP="00124069">
      <w:pPr>
        <w:pStyle w:val="Prrafodelista"/>
        <w:numPr>
          <w:ilvl w:val="0"/>
          <w:numId w:val="18"/>
        </w:numPr>
        <w:spacing w:line="480" w:lineRule="auto"/>
        <w:ind w:left="284" w:hanging="284"/>
        <w:jc w:val="both"/>
        <w:rPr>
          <w:rFonts w:ascii="Times New Roman" w:hAnsi="Times New Roman" w:cs="Times New Roman"/>
          <w:color w:val="000000" w:themeColor="text1"/>
          <w:sz w:val="24"/>
          <w:szCs w:val="24"/>
        </w:rPr>
      </w:pPr>
      <w:r w:rsidRPr="00120F9E">
        <w:rPr>
          <w:rFonts w:ascii="Times New Roman" w:hAnsi="Times New Roman" w:cs="Times New Roman"/>
          <w:color w:val="000000" w:themeColor="text1"/>
          <w:sz w:val="24"/>
          <w:szCs w:val="24"/>
        </w:rPr>
        <w:t>Evaluado el primer año del Programa de la Carrera de Educación y elaborado el Proyecto de Evaluación Global de los planes de estudio bajo el Enfoque por Competen</w:t>
      </w:r>
      <w:r>
        <w:rPr>
          <w:rFonts w:ascii="Times New Roman" w:hAnsi="Times New Roman" w:cs="Times New Roman"/>
          <w:color w:val="000000" w:themeColor="text1"/>
          <w:sz w:val="24"/>
          <w:szCs w:val="24"/>
        </w:rPr>
        <w:t>cia, de los tres años restantes.</w:t>
      </w:r>
    </w:p>
    <w:p w:rsidR="00626FAC" w:rsidRPr="00E64122" w:rsidRDefault="00626FAC" w:rsidP="00626FAC">
      <w:pPr>
        <w:spacing w:line="480" w:lineRule="auto"/>
        <w:contextualSpacing/>
        <w:jc w:val="both"/>
        <w:rPr>
          <w:rFonts w:ascii="Times New Roman" w:hAnsi="Times New Roman" w:cs="Times New Roman"/>
          <w:color w:val="000000" w:themeColor="text1"/>
          <w:sz w:val="12"/>
          <w:szCs w:val="24"/>
        </w:rPr>
      </w:pPr>
    </w:p>
    <w:p w:rsidR="00626FAC" w:rsidRPr="00E64122" w:rsidRDefault="00626FAC" w:rsidP="00626FAC">
      <w:pPr>
        <w:spacing w:line="480" w:lineRule="auto"/>
        <w:contextualSpacing/>
        <w:jc w:val="both"/>
        <w:rPr>
          <w:rFonts w:ascii="Times New Roman" w:hAnsi="Times New Roman" w:cs="Times New Roman"/>
          <w:i/>
          <w:color w:val="000000" w:themeColor="text1"/>
          <w:sz w:val="24"/>
          <w:szCs w:val="24"/>
        </w:rPr>
      </w:pPr>
      <w:r w:rsidRPr="00BD20D7">
        <w:rPr>
          <w:noProof/>
          <w:color w:val="000000" w:themeColor="text1"/>
          <w:lang w:eastAsia="es-DO"/>
        </w:rPr>
        <w:lastRenderedPageBreak/>
        <w:drawing>
          <wp:anchor distT="0" distB="0" distL="114300" distR="114300" simplePos="0" relativeHeight="252153856" behindDoc="1" locked="0" layoutInCell="1" allowOverlap="1" wp14:anchorId="5B7B092D" wp14:editId="1A1BEEA6">
            <wp:simplePos x="0" y="0"/>
            <wp:positionH relativeFrom="column">
              <wp:posOffset>-1280101</wp:posOffset>
            </wp:positionH>
            <wp:positionV relativeFrom="paragraph">
              <wp:posOffset>-957580</wp:posOffset>
            </wp:positionV>
            <wp:extent cx="7629408" cy="9749642"/>
            <wp:effectExtent l="0" t="0" r="0" b="4445"/>
            <wp:wrapNone/>
            <wp:docPr id="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ntilla Memoria 2018-0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29408" cy="9749642"/>
                    </a:xfrm>
                    <a:prstGeom prst="rect">
                      <a:avLst/>
                    </a:prstGeom>
                  </pic:spPr>
                </pic:pic>
              </a:graphicData>
            </a:graphic>
            <wp14:sizeRelH relativeFrom="page">
              <wp14:pctWidth>0</wp14:pctWidth>
            </wp14:sizeRelH>
            <wp14:sizeRelV relativeFrom="page">
              <wp14:pctHeight>0</wp14:pctHeight>
            </wp14:sizeRelV>
          </wp:anchor>
        </w:drawing>
      </w:r>
      <w:r w:rsidRPr="00E64122">
        <w:rPr>
          <w:rFonts w:ascii="Times New Roman" w:hAnsi="Times New Roman" w:cs="Times New Roman"/>
          <w:color w:val="000000" w:themeColor="text1"/>
          <w:sz w:val="24"/>
          <w:szCs w:val="24"/>
        </w:rPr>
        <w:t>Enfocados en:</w:t>
      </w:r>
      <w:r w:rsidRPr="00E64122">
        <w:rPr>
          <w:rFonts w:ascii="Times New Roman" w:hAnsi="Times New Roman" w:cs="Times New Roman"/>
          <w:i/>
          <w:color w:val="000000" w:themeColor="text1"/>
          <w:sz w:val="24"/>
          <w:szCs w:val="24"/>
        </w:rPr>
        <w:t xml:space="preserve"> </w:t>
      </w:r>
      <w:r w:rsidRPr="00E64122">
        <w:rPr>
          <w:rFonts w:ascii="Times New Roman" w:hAnsi="Times New Roman" w:cs="Times New Roman"/>
          <w:b/>
          <w:i/>
          <w:color w:val="000000" w:themeColor="text1"/>
          <w:sz w:val="24"/>
          <w:szCs w:val="24"/>
        </w:rPr>
        <w:t>Contribuir a intensificar en las IES el uso de las TI en la educación superior, fortaleciendo la gestión académica, financiera y administrativa; los apoyos a los aprendizajes y la investigación</w:t>
      </w:r>
      <w:r w:rsidRPr="00E64122">
        <w:rPr>
          <w:rFonts w:ascii="Times New Roman" w:hAnsi="Times New Roman" w:cs="Times New Roman"/>
          <w:i/>
          <w:color w:val="000000" w:themeColor="text1"/>
          <w:sz w:val="24"/>
          <w:szCs w:val="24"/>
        </w:rPr>
        <w:t>, se presentan los siguientes logros en el marco del Proyecto República Digital.</w:t>
      </w:r>
    </w:p>
    <w:p w:rsidR="00626FAC" w:rsidRPr="00E64122" w:rsidRDefault="00626FAC" w:rsidP="00124069">
      <w:pPr>
        <w:numPr>
          <w:ilvl w:val="0"/>
          <w:numId w:val="22"/>
        </w:numPr>
        <w:spacing w:line="480" w:lineRule="auto"/>
        <w:ind w:left="0" w:right="-1" w:firstLine="0"/>
        <w:contextualSpacing/>
        <w:jc w:val="both"/>
        <w:rPr>
          <w:rFonts w:ascii="Times New Roman" w:hAnsi="Times New Roman" w:cs="Times New Roman"/>
          <w:color w:val="000000" w:themeColor="text1"/>
          <w:sz w:val="24"/>
          <w:szCs w:val="24"/>
        </w:rPr>
      </w:pPr>
      <w:r w:rsidRPr="00E64122">
        <w:rPr>
          <w:rFonts w:ascii="Times New Roman" w:hAnsi="Times New Roman" w:cs="Times New Roman"/>
          <w:color w:val="000000" w:themeColor="text1"/>
          <w:sz w:val="24"/>
          <w:szCs w:val="24"/>
        </w:rPr>
        <w:t>Entregadas 1,</w:t>
      </w:r>
      <w:r>
        <w:rPr>
          <w:rFonts w:ascii="Times New Roman" w:hAnsi="Times New Roman" w:cs="Times New Roman"/>
          <w:color w:val="000000" w:themeColor="text1"/>
          <w:sz w:val="24"/>
          <w:szCs w:val="24"/>
        </w:rPr>
        <w:t>848 laptops a estudiantes y</w:t>
      </w:r>
      <w:r w:rsidRPr="00E64122">
        <w:rPr>
          <w:rFonts w:ascii="Times New Roman" w:hAnsi="Times New Roman" w:cs="Times New Roman"/>
          <w:color w:val="000000" w:themeColor="text1"/>
          <w:sz w:val="24"/>
          <w:szCs w:val="24"/>
        </w:rPr>
        <w:t xml:space="preserve"> profesores que completaron con éxito la capacitación en el Uso Didáctico de las TIC, mediante el Diplomado Transformando la Práctica Docente, a través del programa “Uno a Uno”.</w:t>
      </w:r>
    </w:p>
    <w:p w:rsidR="00626FAC" w:rsidRPr="00EE5D62" w:rsidRDefault="00626FAC" w:rsidP="00124069">
      <w:pPr>
        <w:numPr>
          <w:ilvl w:val="0"/>
          <w:numId w:val="22"/>
        </w:numPr>
        <w:spacing w:line="480" w:lineRule="auto"/>
        <w:ind w:left="0" w:right="-1" w:firstLine="0"/>
        <w:contextualSpacing/>
        <w:jc w:val="both"/>
        <w:rPr>
          <w:rFonts w:ascii="Times New Roman" w:eastAsia="Calibri" w:hAnsi="Times New Roman" w:cs="Times New Roman"/>
          <w:b/>
          <w:i/>
          <w:sz w:val="24"/>
          <w:szCs w:val="24"/>
        </w:rPr>
      </w:pPr>
      <w:r w:rsidRPr="00EE5D62">
        <w:rPr>
          <w:rFonts w:ascii="Times New Roman" w:hAnsi="Times New Roman" w:cs="Times New Roman"/>
          <w:sz w:val="24"/>
          <w:szCs w:val="24"/>
        </w:rPr>
        <w:t xml:space="preserve">Formación y Capacitación de Capital Humano en Desarrollo de Software: </w:t>
      </w:r>
      <w:r w:rsidRPr="00EE5D62">
        <w:rPr>
          <w:rFonts w:ascii="Times New Roman" w:eastAsia="Calibri" w:hAnsi="Times New Roman" w:cs="Times New Roman"/>
          <w:sz w:val="24"/>
          <w:szCs w:val="24"/>
        </w:rPr>
        <w:t xml:space="preserve">Este proyecto contempla la formación de capital humano en el área de desarrollo de software, como medio de impulso del desarrollo de la industria del software en República Dominicana. </w:t>
      </w:r>
      <w:r>
        <w:rPr>
          <w:rFonts w:ascii="Times New Roman" w:hAnsi="Times New Roman" w:cs="Times New Roman"/>
          <w:sz w:val="24"/>
          <w:szCs w:val="24"/>
        </w:rPr>
        <w:t>S</w:t>
      </w:r>
      <w:r w:rsidRPr="00851232">
        <w:rPr>
          <w:rFonts w:ascii="Times New Roman" w:hAnsi="Times New Roman" w:cs="Times New Roman"/>
          <w:sz w:val="24"/>
          <w:szCs w:val="24"/>
        </w:rPr>
        <w:t xml:space="preserve">e </w:t>
      </w:r>
      <w:r w:rsidRPr="00851232">
        <w:rPr>
          <w:rFonts w:ascii="Times New Roman" w:hAnsi="Times New Roman" w:cs="Times New Roman"/>
          <w:sz w:val="24"/>
          <w:szCs w:val="24"/>
          <w:lang w:val="es-ES"/>
        </w:rPr>
        <w:t>otorgaron 165 becas nacionales a nivel de grado (candidatos preseleccionados) y 60 becas internacionales a nivel de postgrado (candidatos preseleccionados); así como 2,316 becas nacionales para estudios</w:t>
      </w:r>
      <w:r w:rsidRPr="00851232">
        <w:rPr>
          <w:rFonts w:ascii="Times New Roman" w:hAnsi="Times New Roman" w:cs="Times New Roman"/>
          <w:sz w:val="24"/>
          <w:szCs w:val="24"/>
        </w:rPr>
        <w:t xml:space="preserve"> de diplomados de software; 200 becas en Diplomados Internacionales y 24 becas en el programa Diplomado Oracle Academy, para un total de </w:t>
      </w:r>
      <w:r w:rsidRPr="009C50C8">
        <w:rPr>
          <w:rFonts w:ascii="Times New Roman" w:hAnsi="Times New Roman" w:cs="Times New Roman"/>
          <w:b/>
          <w:sz w:val="24"/>
          <w:szCs w:val="24"/>
        </w:rPr>
        <w:t>2,765</w:t>
      </w:r>
      <w:r w:rsidRPr="00851232">
        <w:rPr>
          <w:rFonts w:ascii="Times New Roman" w:hAnsi="Times New Roman" w:cs="Times New Roman"/>
          <w:sz w:val="24"/>
          <w:szCs w:val="24"/>
        </w:rPr>
        <w:t xml:space="preserve"> becas otorgadas</w:t>
      </w:r>
      <w:r>
        <w:rPr>
          <w:rFonts w:ascii="Times New Roman" w:hAnsi="Times New Roman" w:cs="Times New Roman"/>
          <w:sz w:val="24"/>
          <w:szCs w:val="24"/>
        </w:rPr>
        <w:t xml:space="preserve"> en el marco de BecasSoft.</w:t>
      </w:r>
    </w:p>
    <w:p w:rsidR="00626FAC" w:rsidRPr="00BD20D7" w:rsidRDefault="00626FAC" w:rsidP="00626FAC">
      <w:pPr>
        <w:spacing w:line="480" w:lineRule="auto"/>
        <w:ind w:right="-1"/>
        <w:contextualSpacing/>
        <w:jc w:val="both"/>
        <w:rPr>
          <w:rFonts w:ascii="Times New Roman" w:eastAsia="Calibri" w:hAnsi="Times New Roman" w:cs="Times New Roman"/>
          <w:b/>
          <w:i/>
          <w:color w:val="000000" w:themeColor="text1"/>
          <w:sz w:val="10"/>
          <w:szCs w:val="24"/>
        </w:rPr>
      </w:pPr>
    </w:p>
    <w:p w:rsidR="00626FAC" w:rsidRDefault="00626FAC" w:rsidP="00626FAC">
      <w:pPr>
        <w:spacing w:line="480" w:lineRule="auto"/>
        <w:ind w:right="-1"/>
        <w:contextualSpacing/>
        <w:jc w:val="both"/>
        <w:rPr>
          <w:rFonts w:ascii="Times New Roman" w:eastAsia="Calibri" w:hAnsi="Times New Roman" w:cs="Times New Roman"/>
          <w:color w:val="000000" w:themeColor="text1"/>
          <w:kern w:val="24"/>
          <w:sz w:val="24"/>
          <w:szCs w:val="24"/>
        </w:rPr>
      </w:pPr>
      <w:r w:rsidRPr="00BD20D7">
        <w:rPr>
          <w:rFonts w:ascii="Times New Roman" w:eastAsia="Calibri" w:hAnsi="Times New Roman" w:cs="Times New Roman"/>
          <w:color w:val="000000" w:themeColor="text1"/>
          <w:kern w:val="24"/>
          <w:sz w:val="24"/>
          <w:szCs w:val="24"/>
        </w:rPr>
        <w:t>Con el objetivo de fortalecer el Sistema Nacional de Ciencia, Tecnología e Innovación para contribuir a dar respuesta a las demandas sociales, culturales y económicas, se apoyó la realización de proyectos de investigación científica y de innovación de base tecnológica, mediante el Fondo Nacional de Innovación y Desarrollo Científico y Tecnológico, FONDOCyT</w:t>
      </w:r>
      <w:r w:rsidR="008E3DE0">
        <w:rPr>
          <w:rFonts w:ascii="Times New Roman" w:eastAsia="Calibri" w:hAnsi="Times New Roman" w:cs="Times New Roman"/>
          <w:color w:val="000000" w:themeColor="text1"/>
          <w:kern w:val="24"/>
          <w:sz w:val="24"/>
          <w:szCs w:val="24"/>
        </w:rPr>
        <w:t>,</w:t>
      </w:r>
      <w:r>
        <w:rPr>
          <w:rFonts w:ascii="Times New Roman" w:eastAsia="Calibri" w:hAnsi="Times New Roman" w:cs="Times New Roman"/>
          <w:color w:val="000000" w:themeColor="text1"/>
          <w:kern w:val="24"/>
          <w:sz w:val="24"/>
          <w:szCs w:val="24"/>
        </w:rPr>
        <w:t xml:space="preserve"> se presentaron lo</w:t>
      </w:r>
      <w:r w:rsidR="008E3DE0">
        <w:rPr>
          <w:rFonts w:ascii="Times New Roman" w:eastAsia="Calibri" w:hAnsi="Times New Roman" w:cs="Times New Roman"/>
          <w:color w:val="000000" w:themeColor="text1"/>
          <w:kern w:val="24"/>
          <w:sz w:val="24"/>
          <w:szCs w:val="24"/>
        </w:rPr>
        <w:t>s</w:t>
      </w:r>
      <w:r>
        <w:rPr>
          <w:rFonts w:ascii="Times New Roman" w:eastAsia="Calibri" w:hAnsi="Times New Roman" w:cs="Times New Roman"/>
          <w:color w:val="000000" w:themeColor="text1"/>
          <w:kern w:val="24"/>
          <w:sz w:val="24"/>
          <w:szCs w:val="24"/>
        </w:rPr>
        <w:t xml:space="preserve"> siguientes logros</w:t>
      </w:r>
      <w:r w:rsidRPr="00BD20D7">
        <w:rPr>
          <w:rFonts w:ascii="Times New Roman" w:eastAsia="Calibri" w:hAnsi="Times New Roman" w:cs="Times New Roman"/>
          <w:color w:val="000000" w:themeColor="text1"/>
          <w:kern w:val="24"/>
          <w:sz w:val="24"/>
          <w:szCs w:val="24"/>
        </w:rPr>
        <w:t xml:space="preserve">. </w:t>
      </w:r>
    </w:p>
    <w:p w:rsidR="00626FAC" w:rsidRPr="00AD3E5F" w:rsidRDefault="00626FAC" w:rsidP="00124069">
      <w:pPr>
        <w:numPr>
          <w:ilvl w:val="0"/>
          <w:numId w:val="22"/>
        </w:numPr>
        <w:spacing w:line="480" w:lineRule="auto"/>
        <w:ind w:left="0" w:right="-1" w:firstLine="0"/>
        <w:contextualSpacing/>
        <w:jc w:val="both"/>
        <w:rPr>
          <w:rFonts w:ascii="Times New Roman" w:hAnsi="Times New Roman" w:cs="Times New Roman"/>
          <w:sz w:val="24"/>
          <w:szCs w:val="24"/>
        </w:rPr>
      </w:pPr>
      <w:r w:rsidRPr="00BD20D7">
        <w:rPr>
          <w:noProof/>
          <w:color w:val="000000" w:themeColor="text1"/>
          <w:lang w:eastAsia="es-DO"/>
        </w:rPr>
        <w:lastRenderedPageBreak/>
        <w:drawing>
          <wp:anchor distT="0" distB="0" distL="114300" distR="114300" simplePos="0" relativeHeight="252155904" behindDoc="1" locked="0" layoutInCell="1" allowOverlap="1" wp14:anchorId="2B688577" wp14:editId="63D50024">
            <wp:simplePos x="0" y="0"/>
            <wp:positionH relativeFrom="column">
              <wp:posOffset>-1426174</wp:posOffset>
            </wp:positionH>
            <wp:positionV relativeFrom="paragraph">
              <wp:posOffset>-957580</wp:posOffset>
            </wp:positionV>
            <wp:extent cx="7629408" cy="9749642"/>
            <wp:effectExtent l="0" t="0" r="0" b="4445"/>
            <wp:wrapNone/>
            <wp:docPr id="72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ntilla Memoria 2018-0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29408" cy="9749642"/>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(185) </w:t>
      </w:r>
      <w:r w:rsidRPr="00CA3744">
        <w:rPr>
          <w:rFonts w:ascii="Times New Roman" w:hAnsi="Times New Roman" w:cs="Times New Roman"/>
          <w:sz w:val="24"/>
          <w:szCs w:val="24"/>
        </w:rPr>
        <w:t xml:space="preserve">solicitudes de desembolsos a veinticinco (25) IES y centros de investigación, por un monto total de </w:t>
      </w:r>
      <w:r w:rsidRPr="00AD3E5F">
        <w:rPr>
          <w:rFonts w:ascii="Times New Roman" w:eastAsia="Times New Roman" w:hAnsi="Times New Roman" w:cs="Times New Roman"/>
          <w:b/>
          <w:sz w:val="24"/>
          <w:szCs w:val="24"/>
        </w:rPr>
        <w:t>RD$170, 999,135.15</w:t>
      </w:r>
      <w:r>
        <w:rPr>
          <w:rFonts w:ascii="Times New Roman" w:hAnsi="Times New Roman" w:cs="Times New Roman"/>
          <w:b/>
          <w:sz w:val="24"/>
          <w:szCs w:val="24"/>
        </w:rPr>
        <w:t>.</w:t>
      </w:r>
    </w:p>
    <w:p w:rsidR="008E3DE0" w:rsidRPr="008E3DE0" w:rsidRDefault="008E3DE0" w:rsidP="00124069">
      <w:pPr>
        <w:numPr>
          <w:ilvl w:val="0"/>
          <w:numId w:val="22"/>
        </w:numPr>
        <w:spacing w:line="480" w:lineRule="auto"/>
        <w:ind w:left="0" w:right="-1" w:firstLine="0"/>
        <w:contextualSpacing/>
        <w:jc w:val="both"/>
        <w:rPr>
          <w:rFonts w:ascii="Times New Roman" w:hAnsi="Times New Roman" w:cs="Times New Roman"/>
          <w:sz w:val="24"/>
          <w:szCs w:val="24"/>
        </w:rPr>
      </w:pPr>
      <w:r>
        <w:rPr>
          <w:rFonts w:ascii="Times New Roman" w:hAnsi="Times New Roman" w:cs="Times New Roman"/>
          <w:b/>
          <w:bCs/>
          <w:sz w:val="24"/>
          <w:szCs w:val="24"/>
          <w:lang w:eastAsia="es-DO"/>
        </w:rPr>
        <w:t>RD</w:t>
      </w:r>
      <w:r>
        <w:rPr>
          <w:rFonts w:ascii="Times New Roman" w:eastAsia="Times New Roman" w:hAnsi="Times New Roman" w:cs="Times New Roman"/>
          <w:b/>
          <w:sz w:val="24"/>
          <w:szCs w:val="24"/>
        </w:rPr>
        <w:t>$</w:t>
      </w:r>
      <w:r w:rsidRPr="00353B03">
        <w:rPr>
          <w:rFonts w:ascii="Times New Roman" w:eastAsia="Times New Roman" w:hAnsi="Times New Roman" w:cs="Times New Roman"/>
          <w:b/>
          <w:sz w:val="24"/>
          <w:szCs w:val="24"/>
        </w:rPr>
        <w:t>51, 482,895.58</w:t>
      </w:r>
      <w:r>
        <w:rPr>
          <w:rFonts w:ascii="Times New Roman" w:eastAsia="Times New Roman" w:hAnsi="Times New Roman" w:cs="Times New Roman"/>
          <w:color w:val="000000"/>
          <w:sz w:val="24"/>
          <w:szCs w:val="24"/>
          <w:lang w:eastAsia="es-DO"/>
        </w:rPr>
        <w:t xml:space="preserve">  </w:t>
      </w:r>
      <w:r>
        <w:rPr>
          <w:rFonts w:ascii="Times New Roman" w:hAnsi="Times New Roman" w:cs="Times New Roman"/>
          <w:sz w:val="24"/>
          <w:szCs w:val="24"/>
          <w:lang w:val="es-PR"/>
        </w:rPr>
        <w:t>proyectados</w:t>
      </w:r>
      <w:r w:rsidRPr="002E77B0">
        <w:rPr>
          <w:rFonts w:ascii="Times New Roman" w:hAnsi="Times New Roman" w:cs="Times New Roman"/>
          <w:sz w:val="24"/>
          <w:szCs w:val="24"/>
          <w:lang w:val="es-PR"/>
        </w:rPr>
        <w:t xml:space="preserve"> </w:t>
      </w:r>
      <w:r>
        <w:rPr>
          <w:rFonts w:ascii="Times New Roman" w:hAnsi="Times New Roman" w:cs="Times New Roman"/>
          <w:sz w:val="24"/>
          <w:szCs w:val="24"/>
          <w:lang w:val="es-PR"/>
        </w:rPr>
        <w:t>para</w:t>
      </w:r>
      <w:r w:rsidRPr="002E77B0">
        <w:rPr>
          <w:rFonts w:ascii="Times New Roman" w:hAnsi="Times New Roman" w:cs="Times New Roman"/>
          <w:sz w:val="24"/>
          <w:szCs w:val="24"/>
          <w:lang w:val="es-PR"/>
        </w:rPr>
        <w:t xml:space="preserve"> pagos</w:t>
      </w:r>
      <w:r>
        <w:rPr>
          <w:rFonts w:ascii="Times New Roman" w:hAnsi="Times New Roman" w:cs="Times New Roman"/>
          <w:sz w:val="24"/>
          <w:szCs w:val="24"/>
          <w:lang w:val="es-PR"/>
        </w:rPr>
        <w:t xml:space="preserve"> a proyectos vigentes de </w:t>
      </w:r>
      <w:r w:rsidRPr="002E77B0">
        <w:rPr>
          <w:rFonts w:ascii="Times New Roman" w:hAnsi="Times New Roman" w:cs="Times New Roman"/>
          <w:sz w:val="24"/>
          <w:szCs w:val="24"/>
          <w:lang w:val="es-PR"/>
        </w:rPr>
        <w:t>las instituciones cuyos desembolsos se encuentran con proceso en trámite</w:t>
      </w:r>
      <w:r>
        <w:rPr>
          <w:rFonts w:ascii="Times New Roman" w:hAnsi="Times New Roman" w:cs="Times New Roman"/>
          <w:b/>
          <w:bCs/>
          <w:sz w:val="24"/>
          <w:szCs w:val="24"/>
          <w:lang w:eastAsia="es-DO"/>
        </w:rPr>
        <w:t xml:space="preserve"> </w:t>
      </w:r>
    </w:p>
    <w:p w:rsidR="00626FAC" w:rsidRPr="00AD3E5F" w:rsidRDefault="00626FAC" w:rsidP="00124069">
      <w:pPr>
        <w:numPr>
          <w:ilvl w:val="0"/>
          <w:numId w:val="22"/>
        </w:numPr>
        <w:spacing w:line="480" w:lineRule="auto"/>
        <w:ind w:left="0" w:right="-1" w:firstLine="0"/>
        <w:contextualSpacing/>
        <w:jc w:val="both"/>
        <w:rPr>
          <w:rFonts w:ascii="Times New Roman" w:hAnsi="Times New Roman" w:cs="Times New Roman"/>
          <w:sz w:val="24"/>
          <w:szCs w:val="24"/>
        </w:rPr>
      </w:pPr>
      <w:r>
        <w:rPr>
          <w:rFonts w:ascii="Times New Roman" w:hAnsi="Times New Roman" w:cs="Times New Roman"/>
          <w:b/>
          <w:bCs/>
          <w:sz w:val="24"/>
          <w:szCs w:val="24"/>
          <w:lang w:eastAsia="es-DO"/>
        </w:rPr>
        <w:t xml:space="preserve">RD$  </w:t>
      </w:r>
      <w:r w:rsidRPr="004B36DC">
        <w:rPr>
          <w:rFonts w:ascii="Times New Roman" w:eastAsia="Times New Roman" w:hAnsi="Times New Roman" w:cs="Times New Roman"/>
          <w:b/>
          <w:color w:val="000000"/>
          <w:sz w:val="24"/>
          <w:szCs w:val="24"/>
          <w:lang w:eastAsia="es-DO"/>
        </w:rPr>
        <w:t>116, 000,704.51</w:t>
      </w:r>
      <w:r>
        <w:rPr>
          <w:rFonts w:ascii="Times New Roman" w:eastAsia="Times New Roman" w:hAnsi="Times New Roman" w:cs="Times New Roman"/>
          <w:b/>
          <w:color w:val="000000"/>
          <w:sz w:val="24"/>
          <w:szCs w:val="24"/>
          <w:lang w:eastAsia="es-DO"/>
        </w:rPr>
        <w:t xml:space="preserve"> </w:t>
      </w:r>
      <w:r>
        <w:rPr>
          <w:rFonts w:ascii="Times New Roman" w:hAnsi="Times New Roman" w:cs="Times New Roman"/>
          <w:sz w:val="24"/>
          <w:szCs w:val="24"/>
          <w:lang w:val="es-PR"/>
        </w:rPr>
        <w:t>proyectados</w:t>
      </w:r>
      <w:r w:rsidRPr="002E77B0">
        <w:rPr>
          <w:rFonts w:ascii="Times New Roman" w:hAnsi="Times New Roman" w:cs="Times New Roman"/>
          <w:sz w:val="24"/>
          <w:szCs w:val="24"/>
          <w:lang w:val="es-PR"/>
        </w:rPr>
        <w:t xml:space="preserve"> </w:t>
      </w:r>
      <w:r>
        <w:rPr>
          <w:rFonts w:ascii="Times New Roman" w:hAnsi="Times New Roman" w:cs="Times New Roman"/>
          <w:sz w:val="24"/>
          <w:szCs w:val="24"/>
          <w:lang w:val="es-PR"/>
        </w:rPr>
        <w:t xml:space="preserve">para para el primer desembolso a proyectos nuevos, de la convocatoria FONDOCYT 2018-2019, de los cuales </w:t>
      </w:r>
      <w:r w:rsidRPr="00276982">
        <w:rPr>
          <w:rFonts w:ascii="Times New Roman" w:hAnsi="Times New Roman" w:cs="Times New Roman"/>
          <w:b/>
          <w:bCs/>
          <w:sz w:val="24"/>
          <w:szCs w:val="24"/>
          <w:lang w:eastAsia="es-DO"/>
        </w:rPr>
        <w:t>42, 907,159.79</w:t>
      </w:r>
      <w:r>
        <w:rPr>
          <w:rFonts w:ascii="Times New Roman" w:hAnsi="Times New Roman" w:cs="Times New Roman"/>
          <w:b/>
          <w:bCs/>
          <w:sz w:val="24"/>
          <w:szCs w:val="24"/>
          <w:lang w:eastAsia="es-DO"/>
        </w:rPr>
        <w:t xml:space="preserve"> </w:t>
      </w:r>
      <w:r w:rsidRPr="00276982">
        <w:rPr>
          <w:rFonts w:ascii="Times New Roman" w:hAnsi="Times New Roman" w:cs="Times New Roman"/>
          <w:sz w:val="24"/>
          <w:szCs w:val="24"/>
          <w:lang w:val="es-PR"/>
        </w:rPr>
        <w:t xml:space="preserve">corresponden a </w:t>
      </w:r>
      <w:r>
        <w:rPr>
          <w:rFonts w:ascii="Times New Roman" w:hAnsi="Times New Roman" w:cs="Times New Roman"/>
          <w:sz w:val="24"/>
          <w:szCs w:val="24"/>
          <w:lang w:val="es-PR"/>
        </w:rPr>
        <w:t xml:space="preserve">proyectos </w:t>
      </w:r>
      <w:r w:rsidRPr="00276982">
        <w:rPr>
          <w:rFonts w:ascii="Times New Roman" w:hAnsi="Times New Roman" w:cs="Times New Roman"/>
          <w:sz w:val="24"/>
          <w:szCs w:val="24"/>
          <w:lang w:val="es-PR"/>
        </w:rPr>
        <w:t>focalizados para promover la transferencia tecnológica en el sector Agroforestal y Agroindustrial</w:t>
      </w:r>
      <w:r>
        <w:rPr>
          <w:rFonts w:ascii="Times New Roman" w:hAnsi="Times New Roman" w:cs="Times New Roman"/>
          <w:sz w:val="24"/>
          <w:szCs w:val="24"/>
          <w:lang w:val="es-PR"/>
        </w:rPr>
        <w:t>, en el marco del Plan de Soberanía y Seguridad Alimentaria y Nutricional (SSAN).</w:t>
      </w:r>
      <w:r w:rsidRPr="00B94C87">
        <w:rPr>
          <w:rFonts w:ascii="Calibri" w:eastAsia="Times New Roman" w:hAnsi="Calibri" w:cs="Calibri"/>
          <w:b/>
          <w:bCs/>
          <w:color w:val="000000"/>
          <w:sz w:val="20"/>
          <w:lang w:eastAsia="es-DO"/>
        </w:rPr>
        <w:t xml:space="preserve"> </w:t>
      </w:r>
      <w:r>
        <w:rPr>
          <w:rFonts w:ascii="Times New Roman" w:hAnsi="Times New Roman" w:cs="Times New Roman"/>
          <w:sz w:val="24"/>
          <w:szCs w:val="24"/>
          <w:lang w:val="es-PR"/>
        </w:rPr>
        <w:t xml:space="preserve"> </w:t>
      </w:r>
    </w:p>
    <w:p w:rsidR="00626FAC" w:rsidRPr="00BD20D7" w:rsidRDefault="00626FAC" w:rsidP="00626FAC">
      <w:pPr>
        <w:spacing w:line="480" w:lineRule="auto"/>
        <w:ind w:right="-1"/>
        <w:contextualSpacing/>
        <w:jc w:val="both"/>
        <w:rPr>
          <w:rFonts w:ascii="Times New Roman" w:eastAsia="Times New Roman" w:hAnsi="Times New Roman" w:cs="Times New Roman"/>
          <w:bCs/>
          <w:color w:val="000000" w:themeColor="text1"/>
          <w:sz w:val="4"/>
          <w:szCs w:val="24"/>
          <w:lang w:eastAsia="es-DO"/>
        </w:rPr>
      </w:pPr>
    </w:p>
    <w:p w:rsidR="00626FAC" w:rsidRDefault="00626FAC" w:rsidP="00626FAC">
      <w:pPr>
        <w:spacing w:after="0" w:line="480" w:lineRule="auto"/>
        <w:contextualSpacing/>
        <w:jc w:val="both"/>
        <w:rPr>
          <w:rFonts w:ascii="Times New Roman" w:eastAsia="Times New Roman" w:hAnsi="Times New Roman" w:cs="Times New Roman"/>
          <w:bCs/>
          <w:color w:val="000000" w:themeColor="text1"/>
          <w:sz w:val="24"/>
          <w:szCs w:val="24"/>
          <w:lang w:eastAsia="es-DO"/>
        </w:rPr>
      </w:pPr>
    </w:p>
    <w:p w:rsidR="00E64122" w:rsidRPr="00E64122" w:rsidRDefault="00E64122" w:rsidP="00E64122">
      <w:pPr>
        <w:spacing w:after="0" w:line="360" w:lineRule="auto"/>
        <w:contextualSpacing/>
        <w:jc w:val="both"/>
        <w:rPr>
          <w:rFonts w:ascii="Times New Roman" w:hAnsi="Times New Roman" w:cs="Times New Roman"/>
          <w:sz w:val="24"/>
          <w:szCs w:val="24"/>
        </w:rPr>
      </w:pPr>
    </w:p>
    <w:p w:rsidR="00E64122" w:rsidRPr="00E64122" w:rsidRDefault="00E64122" w:rsidP="00E64122">
      <w:pPr>
        <w:spacing w:line="360" w:lineRule="auto"/>
        <w:ind w:right="-1"/>
        <w:contextualSpacing/>
        <w:jc w:val="both"/>
        <w:rPr>
          <w:rFonts w:ascii="Times New Roman" w:eastAsia="Times New Roman" w:hAnsi="Times New Roman" w:cs="Times New Roman"/>
          <w:bCs/>
          <w:color w:val="000000"/>
          <w:sz w:val="24"/>
          <w:szCs w:val="24"/>
          <w:lang w:eastAsia="es-DO"/>
        </w:rPr>
      </w:pPr>
    </w:p>
    <w:p w:rsidR="00E64122" w:rsidRPr="00E64122" w:rsidRDefault="00E64122" w:rsidP="00E64122">
      <w:pPr>
        <w:spacing w:line="360" w:lineRule="auto"/>
        <w:ind w:right="-1"/>
        <w:contextualSpacing/>
        <w:jc w:val="both"/>
        <w:rPr>
          <w:rFonts w:ascii="Times New Roman" w:eastAsia="Times New Roman" w:hAnsi="Times New Roman" w:cs="Times New Roman"/>
          <w:bCs/>
          <w:color w:val="000000"/>
          <w:sz w:val="24"/>
          <w:szCs w:val="24"/>
          <w:lang w:eastAsia="es-DO"/>
        </w:rPr>
      </w:pPr>
    </w:p>
    <w:p w:rsidR="005045B8" w:rsidRPr="00E64122" w:rsidRDefault="005045B8" w:rsidP="00E64122">
      <w:pPr>
        <w:spacing w:line="360" w:lineRule="auto"/>
        <w:ind w:right="-1"/>
        <w:contextualSpacing/>
        <w:jc w:val="both"/>
        <w:rPr>
          <w:rFonts w:ascii="Times New Roman" w:eastAsia="Calibri" w:hAnsi="Times New Roman" w:cs="Times New Roman"/>
          <w:i/>
          <w:sz w:val="24"/>
          <w:szCs w:val="24"/>
        </w:rPr>
      </w:pPr>
    </w:p>
    <w:p w:rsidR="00E64122" w:rsidRPr="00E64122" w:rsidRDefault="00E64122" w:rsidP="00E64122">
      <w:pPr>
        <w:spacing w:line="360" w:lineRule="auto"/>
        <w:ind w:right="-1"/>
        <w:contextualSpacing/>
        <w:jc w:val="both"/>
        <w:rPr>
          <w:rFonts w:ascii="Times New Roman" w:hAnsi="Times New Roman" w:cs="Times New Roman"/>
          <w:sz w:val="24"/>
          <w:szCs w:val="24"/>
        </w:rPr>
      </w:pPr>
    </w:p>
    <w:p w:rsidR="00520303" w:rsidRPr="00520303" w:rsidRDefault="00520303" w:rsidP="00F843C4">
      <w:pPr>
        <w:widowControl w:val="0"/>
        <w:spacing w:after="0" w:line="480" w:lineRule="auto"/>
        <w:contextualSpacing/>
        <w:jc w:val="both"/>
        <w:rPr>
          <w:rFonts w:ascii="Times New Roman" w:eastAsia="Arial Narrow" w:hAnsi="Times New Roman" w:cs="Times New Roman"/>
          <w:b/>
          <w:sz w:val="24"/>
          <w:szCs w:val="24"/>
        </w:rPr>
      </w:pPr>
    </w:p>
    <w:p w:rsidR="00FE3D1C" w:rsidRDefault="00FE3D1C" w:rsidP="00171DD0">
      <w:pPr>
        <w:widowControl w:val="0"/>
        <w:spacing w:after="0" w:line="240" w:lineRule="auto"/>
        <w:ind w:left="1080"/>
        <w:jc w:val="both"/>
        <w:rPr>
          <w:rFonts w:ascii="Arial Narrow" w:eastAsia="Arial Narrow" w:hAnsi="Arial Narrow" w:cs="Arial Narrow"/>
          <w:b/>
          <w:i/>
          <w:sz w:val="24"/>
          <w:szCs w:val="24"/>
        </w:rPr>
      </w:pPr>
    </w:p>
    <w:p w:rsidR="00FE3D1C" w:rsidRDefault="00FE3D1C" w:rsidP="00171DD0">
      <w:pPr>
        <w:widowControl w:val="0"/>
        <w:spacing w:after="0" w:line="240" w:lineRule="auto"/>
        <w:ind w:left="1080"/>
        <w:jc w:val="both"/>
        <w:rPr>
          <w:rFonts w:ascii="Arial Narrow" w:eastAsia="Arial Narrow" w:hAnsi="Arial Narrow" w:cs="Arial Narrow"/>
          <w:b/>
          <w:i/>
          <w:sz w:val="24"/>
          <w:szCs w:val="24"/>
        </w:rPr>
      </w:pPr>
    </w:p>
    <w:p w:rsidR="00FE3D1C" w:rsidRDefault="00FE3D1C" w:rsidP="00171DD0">
      <w:pPr>
        <w:widowControl w:val="0"/>
        <w:spacing w:after="0" w:line="240" w:lineRule="auto"/>
        <w:ind w:left="1080"/>
        <w:jc w:val="both"/>
        <w:rPr>
          <w:rFonts w:ascii="Arial Narrow" w:eastAsia="Arial Narrow" w:hAnsi="Arial Narrow" w:cs="Arial Narrow"/>
          <w:b/>
          <w:i/>
          <w:sz w:val="24"/>
          <w:szCs w:val="24"/>
        </w:rPr>
      </w:pPr>
    </w:p>
    <w:p w:rsidR="00FE3D1C" w:rsidRDefault="00FE3D1C" w:rsidP="00171DD0">
      <w:pPr>
        <w:widowControl w:val="0"/>
        <w:spacing w:after="0" w:line="240" w:lineRule="auto"/>
        <w:ind w:left="1080"/>
        <w:jc w:val="both"/>
        <w:rPr>
          <w:rFonts w:ascii="Arial Narrow" w:eastAsia="Arial Narrow" w:hAnsi="Arial Narrow" w:cs="Arial Narrow"/>
          <w:b/>
          <w:i/>
          <w:sz w:val="24"/>
          <w:szCs w:val="24"/>
        </w:rPr>
      </w:pPr>
    </w:p>
    <w:p w:rsidR="00FE3D1C" w:rsidRDefault="00FE3D1C" w:rsidP="00171DD0">
      <w:pPr>
        <w:widowControl w:val="0"/>
        <w:spacing w:after="0" w:line="240" w:lineRule="auto"/>
        <w:ind w:left="1080"/>
        <w:jc w:val="both"/>
        <w:rPr>
          <w:rFonts w:ascii="Arial Narrow" w:eastAsia="Arial Narrow" w:hAnsi="Arial Narrow" w:cs="Arial Narrow"/>
          <w:b/>
          <w:i/>
          <w:sz w:val="24"/>
          <w:szCs w:val="24"/>
        </w:rPr>
      </w:pPr>
    </w:p>
    <w:p w:rsidR="002B7429" w:rsidRDefault="002B7429" w:rsidP="00171DD0">
      <w:pPr>
        <w:widowControl w:val="0"/>
        <w:spacing w:after="0" w:line="240" w:lineRule="auto"/>
        <w:ind w:left="1080"/>
        <w:jc w:val="both"/>
        <w:rPr>
          <w:rFonts w:ascii="Arial Narrow" w:eastAsia="Arial Narrow" w:hAnsi="Arial Narrow" w:cs="Arial Narrow"/>
          <w:b/>
          <w:i/>
          <w:sz w:val="24"/>
          <w:szCs w:val="24"/>
        </w:rPr>
      </w:pPr>
    </w:p>
    <w:p w:rsidR="002B7429" w:rsidRDefault="002B7429" w:rsidP="00171DD0">
      <w:pPr>
        <w:widowControl w:val="0"/>
        <w:spacing w:after="0" w:line="240" w:lineRule="auto"/>
        <w:ind w:left="1080"/>
        <w:jc w:val="both"/>
        <w:rPr>
          <w:rFonts w:ascii="Arial Narrow" w:eastAsia="Arial Narrow" w:hAnsi="Arial Narrow" w:cs="Arial Narrow"/>
          <w:b/>
          <w:i/>
          <w:sz w:val="24"/>
          <w:szCs w:val="24"/>
        </w:rPr>
      </w:pPr>
    </w:p>
    <w:p w:rsidR="00107A1F" w:rsidRPr="00171DD0" w:rsidRDefault="00107A1F" w:rsidP="005F7D04">
      <w:pPr>
        <w:widowControl w:val="0"/>
        <w:spacing w:after="0" w:line="240" w:lineRule="auto"/>
        <w:jc w:val="both"/>
        <w:rPr>
          <w:rFonts w:ascii="Arial Narrow" w:eastAsia="Arial Narrow" w:hAnsi="Arial Narrow" w:cs="Arial Narrow"/>
          <w:b/>
          <w:i/>
          <w:sz w:val="24"/>
          <w:szCs w:val="24"/>
        </w:rPr>
      </w:pPr>
    </w:p>
    <w:p w:rsidR="00107A1F" w:rsidRDefault="00107A1F" w:rsidP="00090505">
      <w:pPr>
        <w:rPr>
          <w:color w:val="000000" w:themeColor="text1"/>
          <w:sz w:val="2"/>
          <w:szCs w:val="2"/>
        </w:rPr>
      </w:pPr>
    </w:p>
    <w:p w:rsidR="00107A1F" w:rsidRDefault="00107A1F" w:rsidP="00090505"/>
    <w:p w:rsidR="00107A1F" w:rsidRDefault="00107A1F" w:rsidP="00090505"/>
    <w:p w:rsidR="00107A1F" w:rsidRDefault="00107A1F" w:rsidP="00090505"/>
    <w:p w:rsidR="00107A1F" w:rsidRDefault="00107A1F" w:rsidP="00090505">
      <w:pPr>
        <w:rPr>
          <w:color w:val="000000" w:themeColor="text1"/>
          <w:sz w:val="2"/>
          <w:szCs w:val="2"/>
        </w:rPr>
      </w:pPr>
    </w:p>
    <w:p w:rsidR="00107A1F" w:rsidRDefault="00107A1F" w:rsidP="00090505">
      <w:pPr>
        <w:rPr>
          <w:color w:val="000000" w:themeColor="text1"/>
          <w:sz w:val="2"/>
          <w:szCs w:val="2"/>
        </w:rPr>
      </w:pPr>
    </w:p>
    <w:p w:rsidR="00107A1F" w:rsidRDefault="00107A1F" w:rsidP="00090505">
      <w:pPr>
        <w:rPr>
          <w:color w:val="000000" w:themeColor="text1"/>
          <w:sz w:val="2"/>
          <w:szCs w:val="2"/>
        </w:rPr>
      </w:pPr>
    </w:p>
    <w:p w:rsidR="00107A1F" w:rsidRDefault="00107A1F" w:rsidP="00090505">
      <w:pPr>
        <w:rPr>
          <w:color w:val="000000" w:themeColor="text1"/>
          <w:sz w:val="2"/>
          <w:szCs w:val="2"/>
        </w:rPr>
      </w:pPr>
    </w:p>
    <w:p w:rsidR="00196393" w:rsidRDefault="00626FAC" w:rsidP="00090505">
      <w:pPr>
        <w:rPr>
          <w:rStyle w:val="nfasisintenso"/>
          <w:i w:val="0"/>
          <w:color w:val="1F3864" w:themeColor="accent5" w:themeShade="80"/>
        </w:rPr>
      </w:pPr>
      <w:bookmarkStart w:id="5" w:name="_Toc499829628"/>
      <w:bookmarkStart w:id="6" w:name="_Toc380593757"/>
      <w:r>
        <w:rPr>
          <w:noProof/>
          <w:lang w:eastAsia="es-DO"/>
        </w:rPr>
        <w:lastRenderedPageBreak/>
        <w:drawing>
          <wp:anchor distT="0" distB="0" distL="114300" distR="114300" simplePos="0" relativeHeight="252157952" behindDoc="0" locked="0" layoutInCell="1" allowOverlap="1" wp14:anchorId="615DEE4E" wp14:editId="6B8C19B9">
            <wp:simplePos x="0" y="0"/>
            <wp:positionH relativeFrom="column">
              <wp:posOffset>-1276710</wp:posOffset>
            </wp:positionH>
            <wp:positionV relativeFrom="paragraph">
              <wp:posOffset>-905774</wp:posOffset>
            </wp:positionV>
            <wp:extent cx="7640955" cy="9984105"/>
            <wp:effectExtent l="0" t="0" r="0" b="0"/>
            <wp:wrapNone/>
            <wp:docPr id="7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ntilla Memoria 2018-04.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640955" cy="9984105"/>
                    </a:xfrm>
                    <a:prstGeom prst="rect">
                      <a:avLst/>
                    </a:prstGeom>
                  </pic:spPr>
                </pic:pic>
              </a:graphicData>
            </a:graphic>
            <wp14:sizeRelH relativeFrom="page">
              <wp14:pctWidth>0</wp14:pctWidth>
            </wp14:sizeRelH>
            <wp14:sizeRelV relativeFrom="page">
              <wp14:pctHeight>0</wp14:pctHeight>
            </wp14:sizeRelV>
          </wp:anchor>
        </w:drawing>
      </w:r>
    </w:p>
    <w:p w:rsidR="00196393" w:rsidRDefault="00196393" w:rsidP="00090505">
      <w:pPr>
        <w:rPr>
          <w:rStyle w:val="nfasisintenso"/>
          <w:i w:val="0"/>
          <w:color w:val="1F3864" w:themeColor="accent5" w:themeShade="80"/>
        </w:rPr>
      </w:pPr>
    </w:p>
    <w:p w:rsidR="00196393" w:rsidRDefault="00196393" w:rsidP="00090505">
      <w:pPr>
        <w:rPr>
          <w:rStyle w:val="nfasisintenso"/>
          <w:i w:val="0"/>
          <w:color w:val="1F3864" w:themeColor="accent5" w:themeShade="80"/>
        </w:rPr>
      </w:pPr>
    </w:p>
    <w:p w:rsidR="00626FAC" w:rsidRDefault="00626FAC" w:rsidP="00090505">
      <w:pPr>
        <w:rPr>
          <w:rStyle w:val="nfasisintenso"/>
          <w:i w:val="0"/>
          <w:color w:val="1F3864" w:themeColor="accent5" w:themeShade="80"/>
        </w:rPr>
      </w:pPr>
    </w:p>
    <w:p w:rsidR="00626FAC" w:rsidRDefault="00626FAC" w:rsidP="00090505">
      <w:pPr>
        <w:rPr>
          <w:rStyle w:val="nfasisintenso"/>
          <w:i w:val="0"/>
          <w:color w:val="1F3864" w:themeColor="accent5" w:themeShade="80"/>
        </w:rPr>
      </w:pPr>
    </w:p>
    <w:p w:rsidR="00626FAC" w:rsidRDefault="00626FAC" w:rsidP="00090505">
      <w:pPr>
        <w:rPr>
          <w:rStyle w:val="nfasisintenso"/>
          <w:i w:val="0"/>
          <w:color w:val="1F3864" w:themeColor="accent5" w:themeShade="80"/>
        </w:rPr>
      </w:pPr>
    </w:p>
    <w:p w:rsidR="00626FAC" w:rsidRDefault="00626FAC" w:rsidP="00090505">
      <w:pPr>
        <w:rPr>
          <w:rStyle w:val="nfasisintenso"/>
          <w:i w:val="0"/>
          <w:color w:val="1F3864" w:themeColor="accent5" w:themeShade="80"/>
        </w:rPr>
      </w:pPr>
    </w:p>
    <w:p w:rsidR="00626FAC" w:rsidRDefault="00626FAC" w:rsidP="00090505">
      <w:pPr>
        <w:rPr>
          <w:rStyle w:val="nfasisintenso"/>
          <w:i w:val="0"/>
          <w:color w:val="1F3864" w:themeColor="accent5" w:themeShade="80"/>
        </w:rPr>
      </w:pPr>
    </w:p>
    <w:p w:rsidR="00626FAC" w:rsidRDefault="00626FAC" w:rsidP="00090505">
      <w:pPr>
        <w:rPr>
          <w:rStyle w:val="nfasisintenso"/>
          <w:i w:val="0"/>
          <w:color w:val="1F3864" w:themeColor="accent5" w:themeShade="80"/>
        </w:rPr>
      </w:pPr>
    </w:p>
    <w:p w:rsidR="00626FAC" w:rsidRDefault="00626FAC" w:rsidP="00090505">
      <w:pPr>
        <w:rPr>
          <w:rStyle w:val="nfasisintenso"/>
          <w:i w:val="0"/>
          <w:color w:val="1F3864" w:themeColor="accent5" w:themeShade="80"/>
        </w:rPr>
      </w:pPr>
    </w:p>
    <w:p w:rsidR="00626FAC" w:rsidRDefault="00626FAC" w:rsidP="00090505">
      <w:pPr>
        <w:rPr>
          <w:rStyle w:val="nfasisintenso"/>
          <w:i w:val="0"/>
          <w:color w:val="1F3864" w:themeColor="accent5" w:themeShade="80"/>
        </w:rPr>
      </w:pPr>
    </w:p>
    <w:p w:rsidR="00626FAC" w:rsidRDefault="00626FAC" w:rsidP="00090505">
      <w:pPr>
        <w:rPr>
          <w:rStyle w:val="nfasisintenso"/>
          <w:i w:val="0"/>
          <w:color w:val="1F3864" w:themeColor="accent5" w:themeShade="80"/>
        </w:rPr>
      </w:pPr>
    </w:p>
    <w:p w:rsidR="00626FAC" w:rsidRDefault="00626FAC" w:rsidP="00090505">
      <w:pPr>
        <w:rPr>
          <w:rStyle w:val="nfasisintenso"/>
          <w:i w:val="0"/>
          <w:color w:val="1F3864" w:themeColor="accent5" w:themeShade="80"/>
        </w:rPr>
      </w:pPr>
    </w:p>
    <w:p w:rsidR="00626FAC" w:rsidRDefault="00626FAC" w:rsidP="00090505">
      <w:pPr>
        <w:rPr>
          <w:rStyle w:val="nfasisintenso"/>
          <w:i w:val="0"/>
          <w:color w:val="1F3864" w:themeColor="accent5" w:themeShade="80"/>
        </w:rPr>
      </w:pPr>
    </w:p>
    <w:p w:rsidR="00626FAC" w:rsidRDefault="00626FAC" w:rsidP="00090505">
      <w:pPr>
        <w:rPr>
          <w:rStyle w:val="nfasisintenso"/>
          <w:i w:val="0"/>
          <w:color w:val="1F3864" w:themeColor="accent5" w:themeShade="80"/>
        </w:rPr>
      </w:pPr>
    </w:p>
    <w:p w:rsidR="00626FAC" w:rsidRDefault="00626FAC" w:rsidP="00090505">
      <w:pPr>
        <w:rPr>
          <w:rStyle w:val="nfasisintenso"/>
          <w:i w:val="0"/>
          <w:color w:val="1F3864" w:themeColor="accent5" w:themeShade="80"/>
        </w:rPr>
      </w:pPr>
    </w:p>
    <w:p w:rsidR="00626FAC" w:rsidRDefault="00626FAC" w:rsidP="00090505">
      <w:pPr>
        <w:rPr>
          <w:rStyle w:val="nfasisintenso"/>
          <w:i w:val="0"/>
          <w:color w:val="1F3864" w:themeColor="accent5" w:themeShade="80"/>
        </w:rPr>
      </w:pPr>
    </w:p>
    <w:p w:rsidR="00196393" w:rsidRDefault="00196393" w:rsidP="00090505">
      <w:pPr>
        <w:rPr>
          <w:rStyle w:val="nfasisintenso"/>
          <w:i w:val="0"/>
          <w:color w:val="1F3864" w:themeColor="accent5" w:themeShade="80"/>
        </w:rPr>
      </w:pPr>
    </w:p>
    <w:p w:rsidR="00196393" w:rsidRDefault="00196393" w:rsidP="00090505">
      <w:pPr>
        <w:rPr>
          <w:rStyle w:val="nfasisintenso"/>
          <w:i w:val="0"/>
          <w:color w:val="1F3864" w:themeColor="accent5" w:themeShade="80"/>
        </w:rPr>
      </w:pPr>
    </w:p>
    <w:p w:rsidR="00196393" w:rsidRDefault="00196393" w:rsidP="00090505">
      <w:pPr>
        <w:rPr>
          <w:rStyle w:val="nfasisintenso"/>
          <w:i w:val="0"/>
          <w:color w:val="1F3864" w:themeColor="accent5" w:themeShade="80"/>
        </w:rPr>
      </w:pPr>
    </w:p>
    <w:p w:rsidR="00196393" w:rsidRDefault="00196393" w:rsidP="00090505">
      <w:pPr>
        <w:rPr>
          <w:rStyle w:val="nfasisintenso"/>
          <w:i w:val="0"/>
          <w:color w:val="1F3864" w:themeColor="accent5" w:themeShade="80"/>
        </w:rPr>
      </w:pPr>
    </w:p>
    <w:p w:rsidR="00196393" w:rsidRDefault="00196393" w:rsidP="00090505">
      <w:pPr>
        <w:rPr>
          <w:rStyle w:val="nfasisintenso"/>
          <w:i w:val="0"/>
          <w:color w:val="1F3864" w:themeColor="accent5" w:themeShade="80"/>
        </w:rPr>
      </w:pPr>
    </w:p>
    <w:p w:rsidR="00196393" w:rsidRDefault="00196393" w:rsidP="00090505">
      <w:pPr>
        <w:rPr>
          <w:rStyle w:val="nfasisintenso"/>
          <w:i w:val="0"/>
          <w:color w:val="1F3864" w:themeColor="accent5" w:themeShade="80"/>
        </w:rPr>
      </w:pPr>
    </w:p>
    <w:p w:rsidR="00196393" w:rsidRDefault="00196393" w:rsidP="00090505">
      <w:pPr>
        <w:rPr>
          <w:rStyle w:val="nfasisintenso"/>
          <w:i w:val="0"/>
          <w:color w:val="1F3864" w:themeColor="accent5" w:themeShade="80"/>
        </w:rPr>
      </w:pPr>
    </w:p>
    <w:p w:rsidR="00196393" w:rsidRDefault="00196393" w:rsidP="00090505">
      <w:pPr>
        <w:rPr>
          <w:rStyle w:val="nfasisintenso"/>
          <w:i w:val="0"/>
          <w:color w:val="1F3864" w:themeColor="accent5" w:themeShade="80"/>
        </w:rPr>
      </w:pPr>
    </w:p>
    <w:p w:rsidR="00196393" w:rsidRDefault="00196393" w:rsidP="00090505">
      <w:pPr>
        <w:rPr>
          <w:rStyle w:val="nfasisintenso"/>
          <w:i w:val="0"/>
          <w:color w:val="1F3864" w:themeColor="accent5" w:themeShade="80"/>
        </w:rPr>
      </w:pPr>
    </w:p>
    <w:p w:rsidR="001716A5" w:rsidRDefault="001716A5" w:rsidP="00090505">
      <w:pPr>
        <w:rPr>
          <w:rStyle w:val="nfasisintenso"/>
          <w:i w:val="0"/>
          <w:color w:val="1F3864" w:themeColor="accent5" w:themeShade="80"/>
        </w:rPr>
      </w:pPr>
    </w:p>
    <w:p w:rsidR="001716A5" w:rsidRDefault="001716A5" w:rsidP="00090505">
      <w:pPr>
        <w:rPr>
          <w:rStyle w:val="nfasisintenso"/>
          <w:i w:val="0"/>
          <w:color w:val="1F3864" w:themeColor="accent5" w:themeShade="80"/>
        </w:rPr>
      </w:pPr>
    </w:p>
    <w:p w:rsidR="00DC4650" w:rsidRPr="00023E89" w:rsidRDefault="00D6655A" w:rsidP="00124069">
      <w:pPr>
        <w:pStyle w:val="Estilo1"/>
        <w:numPr>
          <w:ilvl w:val="0"/>
          <w:numId w:val="9"/>
        </w:numPr>
        <w:jc w:val="both"/>
        <w:rPr>
          <w:rStyle w:val="nfasisintenso"/>
          <w:i w:val="0"/>
          <w:color w:val="1F3864" w:themeColor="accent5" w:themeShade="80"/>
        </w:rPr>
      </w:pPr>
      <w:bookmarkStart w:id="7" w:name="_Toc27147487"/>
      <w:r w:rsidRPr="00023E89">
        <w:rPr>
          <w:rStyle w:val="nfasisintenso"/>
          <w:i w:val="0"/>
          <w:color w:val="1F3864" w:themeColor="accent5" w:themeShade="80"/>
        </w:rPr>
        <w:lastRenderedPageBreak/>
        <w:t>BASE INSTITUCIONAL</w:t>
      </w:r>
      <w:bookmarkEnd w:id="5"/>
      <w:bookmarkEnd w:id="6"/>
      <w:bookmarkEnd w:id="7"/>
    </w:p>
    <w:p w:rsidR="004D3F9F" w:rsidRPr="004D3F9F" w:rsidRDefault="004D3F9F" w:rsidP="00807DB2">
      <w:pPr>
        <w:spacing w:after="0" w:line="360" w:lineRule="auto"/>
        <w:jc w:val="both"/>
        <w:rPr>
          <w:rFonts w:ascii="Times New Roman" w:eastAsia="Times New Roman" w:hAnsi="Times New Roman" w:cs="Times New Roman"/>
          <w:b/>
          <w:color w:val="000000" w:themeColor="text1"/>
          <w:sz w:val="16"/>
          <w:szCs w:val="28"/>
          <w:lang w:eastAsia="es-DO"/>
        </w:rPr>
      </w:pPr>
    </w:p>
    <w:p w:rsidR="00807DB2" w:rsidRPr="004D3F9F" w:rsidRDefault="00DC4650" w:rsidP="00FE29EC">
      <w:pPr>
        <w:pStyle w:val="submemo"/>
      </w:pPr>
      <w:r w:rsidRPr="004D3F9F">
        <w:t>Misión</w:t>
      </w:r>
    </w:p>
    <w:p w:rsidR="00DC4366" w:rsidRPr="00DC4650" w:rsidRDefault="00DC4650" w:rsidP="00DC4650">
      <w:pPr>
        <w:spacing w:after="0" w:line="480" w:lineRule="auto"/>
        <w:jc w:val="both"/>
        <w:rPr>
          <w:rFonts w:ascii="Times New Roman" w:hAnsi="Times New Roman" w:cs="Times New Roman"/>
          <w:color w:val="000000" w:themeColor="text1"/>
          <w:sz w:val="24"/>
          <w:szCs w:val="24"/>
        </w:rPr>
      </w:pPr>
      <w:r w:rsidRPr="00DC4650">
        <w:rPr>
          <w:rFonts w:ascii="Times New Roman" w:hAnsi="Times New Roman" w:cs="Times New Roman"/>
          <w:color w:val="000000" w:themeColor="text1"/>
          <w:sz w:val="24"/>
          <w:szCs w:val="24"/>
        </w:rPr>
        <w:t>Fomentar, reglamentar, asesorar y administrar el Sistema Nacional de Educación Superior, Ciencia y Tecnología, estableciendo las políticas, estrategias y programas tendentes a desarrollar los sectores que contribuyan a la competitividad económica y al desarrollo humano sostenible del país.</w:t>
      </w:r>
    </w:p>
    <w:p w:rsidR="00DC4650" w:rsidRPr="004D3F9F" w:rsidRDefault="003D0E4E" w:rsidP="00D6655A">
      <w:pPr>
        <w:spacing w:after="0" w:line="360" w:lineRule="auto"/>
        <w:jc w:val="both"/>
        <w:rPr>
          <w:rFonts w:ascii="Times New Roman" w:eastAsia="Times New Roman" w:hAnsi="Times New Roman" w:cs="Times New Roman"/>
          <w:b/>
          <w:color w:val="000000" w:themeColor="text1"/>
          <w:sz w:val="16"/>
          <w:szCs w:val="28"/>
          <w:lang w:eastAsia="es-DO"/>
        </w:rPr>
      </w:pPr>
      <w:r w:rsidRPr="00D6655A">
        <w:rPr>
          <w:rFonts w:ascii="Times New Roman" w:eastAsia="Times New Roman" w:hAnsi="Times New Roman" w:cs="Times New Roman"/>
          <w:b/>
          <w:color w:val="000000" w:themeColor="text1"/>
          <w:sz w:val="28"/>
          <w:szCs w:val="28"/>
          <w:lang w:eastAsia="es-DO"/>
        </w:rPr>
        <w:t xml:space="preserve"> </w:t>
      </w:r>
    </w:p>
    <w:p w:rsidR="00DC4366" w:rsidRPr="004D3F9F" w:rsidRDefault="00DC4650" w:rsidP="00FE29EC">
      <w:pPr>
        <w:pStyle w:val="submemo"/>
      </w:pPr>
      <w:r w:rsidRPr="004D3F9F">
        <w:t>Visión</w:t>
      </w:r>
    </w:p>
    <w:p w:rsidR="003F11AB" w:rsidRPr="003F11AB" w:rsidRDefault="003F11AB" w:rsidP="003F11AB">
      <w:pPr>
        <w:spacing w:after="0" w:line="480" w:lineRule="auto"/>
        <w:contextualSpacing/>
        <w:jc w:val="both"/>
        <w:rPr>
          <w:rFonts w:ascii="Times New Roman" w:hAnsi="Times New Roman" w:cs="Times New Roman"/>
          <w:color w:val="000000" w:themeColor="text1"/>
          <w:sz w:val="24"/>
          <w:szCs w:val="24"/>
        </w:rPr>
      </w:pPr>
      <w:r w:rsidRPr="003F11AB">
        <w:rPr>
          <w:rFonts w:ascii="Times New Roman" w:hAnsi="Times New Roman" w:cs="Times New Roman"/>
          <w:color w:val="000000" w:themeColor="text1"/>
          <w:sz w:val="24"/>
          <w:szCs w:val="24"/>
        </w:rPr>
        <w:t>Proporcionar formación científica, profesional, humanística, artística y técnica del más alto nivel. Contribuir a la competitividad económica y al desarrollo humano sostenible; promover la generación, desarrollo y difusión del conocimiento en todas sus formas; contribuir a la preservación de la cultura nacional, y desarrollar las actitudes y valores que requiere la formación de personas responsables, con conciencia ética y solidaria, reflexivas, innovadoras, críticas, capaces de mejorar la calidad de vida, consolidar el respeto al medio ambiente, a las instituciones del país y a la vigencia del orden democrático.</w:t>
      </w:r>
    </w:p>
    <w:p w:rsidR="00DC4366" w:rsidRPr="004D3F9F" w:rsidRDefault="00DC4366" w:rsidP="00DC4366">
      <w:pPr>
        <w:pStyle w:val="Sinespaciado"/>
        <w:spacing w:line="360" w:lineRule="auto"/>
        <w:jc w:val="both"/>
        <w:rPr>
          <w:rFonts w:ascii="Times New Roman" w:eastAsia="Times New Roman" w:hAnsi="Times New Roman" w:cs="Times New Roman"/>
          <w:b/>
          <w:color w:val="000000" w:themeColor="text1"/>
          <w:sz w:val="8"/>
          <w:szCs w:val="24"/>
          <w:lang w:eastAsia="es-DO"/>
        </w:rPr>
      </w:pPr>
    </w:p>
    <w:p w:rsidR="003D0E4E" w:rsidRDefault="003D0E4E" w:rsidP="00FE29EC">
      <w:pPr>
        <w:pStyle w:val="submemo"/>
      </w:pPr>
      <w:r>
        <w:t>Valores</w:t>
      </w:r>
    </w:p>
    <w:p w:rsidR="00DC4366" w:rsidRPr="003D0E4E" w:rsidRDefault="00DC4366" w:rsidP="003D0E4E">
      <w:pPr>
        <w:pStyle w:val="Sinespaciado"/>
        <w:spacing w:line="480" w:lineRule="auto"/>
        <w:jc w:val="both"/>
        <w:rPr>
          <w:rFonts w:ascii="Times New Roman" w:eastAsia="Times New Roman" w:hAnsi="Times New Roman" w:cs="Times New Roman"/>
          <w:b/>
          <w:color w:val="000000" w:themeColor="text1"/>
          <w:sz w:val="24"/>
          <w:szCs w:val="24"/>
          <w:lang w:eastAsia="es-DO"/>
        </w:rPr>
      </w:pPr>
      <w:r w:rsidRPr="003D0E4E">
        <w:rPr>
          <w:rFonts w:ascii="Times New Roman" w:eastAsia="Times New Roman" w:hAnsi="Times New Roman" w:cs="Times New Roman"/>
          <w:color w:val="000000" w:themeColor="text1"/>
          <w:sz w:val="24"/>
          <w:szCs w:val="24"/>
          <w:lang w:eastAsia="es-DO"/>
        </w:rPr>
        <w:t>Los valores esenciales en que se fundamenta el quehacer de la Educación Superior, la Ciencia y la Tecnología en la República Dominicana, son los siguientes:</w:t>
      </w:r>
    </w:p>
    <w:p w:rsidR="00DC4366" w:rsidRPr="003D0E4E" w:rsidRDefault="00DC4366" w:rsidP="00486E0A">
      <w:pPr>
        <w:pStyle w:val="Sinespaciado"/>
        <w:numPr>
          <w:ilvl w:val="0"/>
          <w:numId w:val="1"/>
        </w:numPr>
        <w:spacing w:line="480" w:lineRule="auto"/>
        <w:jc w:val="both"/>
        <w:rPr>
          <w:rFonts w:ascii="Times New Roman" w:eastAsia="Times New Roman" w:hAnsi="Times New Roman" w:cs="Times New Roman"/>
          <w:color w:val="000000" w:themeColor="text1"/>
          <w:sz w:val="24"/>
          <w:szCs w:val="24"/>
          <w:lang w:eastAsia="es-DO"/>
        </w:rPr>
      </w:pPr>
      <w:r w:rsidRPr="003D0E4E">
        <w:rPr>
          <w:rFonts w:ascii="Times New Roman" w:eastAsia="Times New Roman" w:hAnsi="Times New Roman" w:cs="Times New Roman"/>
          <w:color w:val="000000" w:themeColor="text1"/>
          <w:sz w:val="24"/>
          <w:szCs w:val="24"/>
          <w:lang w:eastAsia="es-DO"/>
        </w:rPr>
        <w:t>La identidad y cultura nacional, como punto de partida para la univer</w:t>
      </w:r>
      <w:r w:rsidR="009E2A6B">
        <w:rPr>
          <w:rFonts w:ascii="Times New Roman" w:eastAsia="Times New Roman" w:hAnsi="Times New Roman" w:cs="Times New Roman"/>
          <w:color w:val="000000" w:themeColor="text1"/>
          <w:sz w:val="24"/>
          <w:szCs w:val="24"/>
          <w:lang w:eastAsia="es-DO"/>
        </w:rPr>
        <w:t>salidad del patrimonio cultural.</w:t>
      </w:r>
    </w:p>
    <w:p w:rsidR="00DC4366" w:rsidRPr="003D0E4E" w:rsidRDefault="00DC4366" w:rsidP="00486E0A">
      <w:pPr>
        <w:pStyle w:val="Sinespaciado"/>
        <w:numPr>
          <w:ilvl w:val="0"/>
          <w:numId w:val="1"/>
        </w:numPr>
        <w:spacing w:line="480" w:lineRule="auto"/>
        <w:jc w:val="both"/>
        <w:rPr>
          <w:rFonts w:ascii="Times New Roman" w:eastAsia="Times New Roman" w:hAnsi="Times New Roman" w:cs="Times New Roman"/>
          <w:color w:val="000000" w:themeColor="text1"/>
          <w:sz w:val="24"/>
          <w:szCs w:val="24"/>
          <w:lang w:eastAsia="es-DO"/>
        </w:rPr>
      </w:pPr>
      <w:r w:rsidRPr="003D0E4E">
        <w:rPr>
          <w:rFonts w:ascii="Times New Roman" w:eastAsia="Times New Roman" w:hAnsi="Times New Roman" w:cs="Times New Roman"/>
          <w:color w:val="000000" w:themeColor="text1"/>
          <w:sz w:val="24"/>
          <w:szCs w:val="24"/>
          <w:lang w:eastAsia="es-DO"/>
        </w:rPr>
        <w:t>El respeto al ser hu</w:t>
      </w:r>
      <w:r w:rsidR="009E2A6B">
        <w:rPr>
          <w:rFonts w:ascii="Times New Roman" w:eastAsia="Times New Roman" w:hAnsi="Times New Roman" w:cs="Times New Roman"/>
          <w:color w:val="000000" w:themeColor="text1"/>
          <w:sz w:val="24"/>
          <w:szCs w:val="24"/>
          <w:lang w:eastAsia="es-DO"/>
        </w:rPr>
        <w:t>mano, su dignidad y su libertad.</w:t>
      </w:r>
    </w:p>
    <w:p w:rsidR="00DC4366" w:rsidRPr="003D0E4E" w:rsidRDefault="00DC4366" w:rsidP="00486E0A">
      <w:pPr>
        <w:pStyle w:val="Sinespaciado"/>
        <w:numPr>
          <w:ilvl w:val="0"/>
          <w:numId w:val="1"/>
        </w:numPr>
        <w:spacing w:line="480" w:lineRule="auto"/>
        <w:jc w:val="both"/>
        <w:rPr>
          <w:rFonts w:ascii="Times New Roman" w:eastAsia="Times New Roman" w:hAnsi="Times New Roman" w:cs="Times New Roman"/>
          <w:color w:val="000000" w:themeColor="text1"/>
          <w:sz w:val="24"/>
          <w:szCs w:val="24"/>
          <w:lang w:eastAsia="es-DO"/>
        </w:rPr>
      </w:pPr>
      <w:r w:rsidRPr="003D0E4E">
        <w:rPr>
          <w:rFonts w:ascii="Times New Roman" w:eastAsia="Times New Roman" w:hAnsi="Times New Roman" w:cs="Times New Roman"/>
          <w:color w:val="000000" w:themeColor="text1"/>
          <w:sz w:val="24"/>
          <w:szCs w:val="24"/>
          <w:lang w:eastAsia="es-DO"/>
        </w:rPr>
        <w:t>El pluralismo i</w:t>
      </w:r>
      <w:r w:rsidR="009E2A6B">
        <w:rPr>
          <w:rFonts w:ascii="Times New Roman" w:eastAsia="Times New Roman" w:hAnsi="Times New Roman" w:cs="Times New Roman"/>
          <w:color w:val="000000" w:themeColor="text1"/>
          <w:sz w:val="24"/>
          <w:szCs w:val="24"/>
          <w:lang w:eastAsia="es-DO"/>
        </w:rPr>
        <w:t>deológico, político y religioso.</w:t>
      </w:r>
    </w:p>
    <w:p w:rsidR="00DC4366" w:rsidRPr="003D0E4E" w:rsidRDefault="00DC4366" w:rsidP="00486E0A">
      <w:pPr>
        <w:pStyle w:val="Sinespaciado"/>
        <w:numPr>
          <w:ilvl w:val="0"/>
          <w:numId w:val="1"/>
        </w:numPr>
        <w:spacing w:line="480" w:lineRule="auto"/>
        <w:jc w:val="both"/>
        <w:rPr>
          <w:rFonts w:ascii="Times New Roman" w:eastAsia="Times New Roman" w:hAnsi="Times New Roman" w:cs="Times New Roman"/>
          <w:color w:val="000000" w:themeColor="text1"/>
          <w:sz w:val="24"/>
          <w:szCs w:val="24"/>
          <w:lang w:eastAsia="es-DO"/>
        </w:rPr>
      </w:pPr>
      <w:r w:rsidRPr="003D0E4E">
        <w:rPr>
          <w:rFonts w:ascii="Times New Roman" w:eastAsia="Times New Roman" w:hAnsi="Times New Roman" w:cs="Times New Roman"/>
          <w:color w:val="000000" w:themeColor="text1"/>
          <w:sz w:val="24"/>
          <w:szCs w:val="24"/>
          <w:lang w:eastAsia="es-DO"/>
        </w:rPr>
        <w:lastRenderedPageBreak/>
        <w:t>El espíritu democrático, la justicia</w:t>
      </w:r>
      <w:r w:rsidR="009E2A6B">
        <w:rPr>
          <w:rFonts w:ascii="Times New Roman" w:eastAsia="Times New Roman" w:hAnsi="Times New Roman" w:cs="Times New Roman"/>
          <w:color w:val="000000" w:themeColor="text1"/>
          <w:sz w:val="24"/>
          <w:szCs w:val="24"/>
          <w:lang w:eastAsia="es-DO"/>
        </w:rPr>
        <w:t xml:space="preserve"> social y la solidaridad humana.</w:t>
      </w:r>
    </w:p>
    <w:p w:rsidR="00DC4366" w:rsidRPr="003D0E4E" w:rsidRDefault="00DC4366" w:rsidP="00486E0A">
      <w:pPr>
        <w:pStyle w:val="Sinespaciado"/>
        <w:numPr>
          <w:ilvl w:val="0"/>
          <w:numId w:val="1"/>
        </w:numPr>
        <w:spacing w:line="480" w:lineRule="auto"/>
        <w:jc w:val="both"/>
        <w:rPr>
          <w:rFonts w:ascii="Times New Roman" w:eastAsia="Times New Roman" w:hAnsi="Times New Roman" w:cs="Times New Roman"/>
          <w:color w:val="000000" w:themeColor="text1"/>
          <w:sz w:val="24"/>
          <w:szCs w:val="24"/>
          <w:lang w:eastAsia="es-DO"/>
        </w:rPr>
      </w:pPr>
      <w:r w:rsidRPr="003D0E4E">
        <w:rPr>
          <w:rFonts w:ascii="Times New Roman" w:eastAsia="Times New Roman" w:hAnsi="Times New Roman" w:cs="Times New Roman"/>
          <w:color w:val="000000" w:themeColor="text1"/>
          <w:sz w:val="24"/>
          <w:szCs w:val="24"/>
          <w:lang w:eastAsia="es-DO"/>
        </w:rPr>
        <w:t xml:space="preserve">El rigor científico y la responsabilidad ética en la búsqueda </w:t>
      </w:r>
      <w:r w:rsidR="009E2A6B">
        <w:rPr>
          <w:rFonts w:ascii="Times New Roman" w:eastAsia="Times New Roman" w:hAnsi="Times New Roman" w:cs="Times New Roman"/>
          <w:color w:val="000000" w:themeColor="text1"/>
          <w:sz w:val="24"/>
          <w:szCs w:val="24"/>
          <w:lang w:eastAsia="es-DO"/>
        </w:rPr>
        <w:t>y construcción del conocimiento.</w:t>
      </w:r>
    </w:p>
    <w:p w:rsidR="00DC4366" w:rsidRPr="003D0E4E" w:rsidRDefault="00DC4366" w:rsidP="00486E0A">
      <w:pPr>
        <w:pStyle w:val="Sinespaciado"/>
        <w:numPr>
          <w:ilvl w:val="0"/>
          <w:numId w:val="1"/>
        </w:numPr>
        <w:spacing w:line="480" w:lineRule="auto"/>
        <w:jc w:val="both"/>
        <w:rPr>
          <w:rFonts w:ascii="Times New Roman" w:eastAsia="Times New Roman" w:hAnsi="Times New Roman" w:cs="Times New Roman"/>
          <w:color w:val="000000" w:themeColor="text1"/>
          <w:sz w:val="24"/>
          <w:szCs w:val="24"/>
          <w:lang w:eastAsia="es-DO"/>
        </w:rPr>
      </w:pPr>
      <w:r w:rsidRPr="003D0E4E">
        <w:rPr>
          <w:rFonts w:ascii="Times New Roman" w:eastAsia="Times New Roman" w:hAnsi="Times New Roman" w:cs="Times New Roman"/>
          <w:color w:val="000000" w:themeColor="text1"/>
          <w:sz w:val="24"/>
          <w:szCs w:val="24"/>
          <w:lang w:eastAsia="es-DO"/>
        </w:rPr>
        <w:t xml:space="preserve">La creatividad, la criticidad, la </w:t>
      </w:r>
      <w:r w:rsidR="009E2A6B">
        <w:rPr>
          <w:rFonts w:ascii="Times New Roman" w:eastAsia="Times New Roman" w:hAnsi="Times New Roman" w:cs="Times New Roman"/>
          <w:color w:val="000000" w:themeColor="text1"/>
          <w:sz w:val="24"/>
          <w:szCs w:val="24"/>
          <w:lang w:eastAsia="es-DO"/>
        </w:rPr>
        <w:t>integridad y la responsabilidad.</w:t>
      </w:r>
    </w:p>
    <w:p w:rsidR="00DC4366" w:rsidRPr="003D0E4E" w:rsidRDefault="00DC4366" w:rsidP="00486E0A">
      <w:pPr>
        <w:pStyle w:val="Sinespaciado"/>
        <w:numPr>
          <w:ilvl w:val="0"/>
          <w:numId w:val="1"/>
        </w:numPr>
        <w:spacing w:line="480" w:lineRule="auto"/>
        <w:jc w:val="both"/>
        <w:rPr>
          <w:rFonts w:ascii="Times New Roman" w:eastAsia="Times New Roman" w:hAnsi="Times New Roman" w:cs="Times New Roman"/>
          <w:color w:val="000000" w:themeColor="text1"/>
          <w:sz w:val="24"/>
          <w:szCs w:val="24"/>
          <w:lang w:eastAsia="es-DO"/>
        </w:rPr>
      </w:pPr>
      <w:r w:rsidRPr="003D0E4E">
        <w:rPr>
          <w:rFonts w:ascii="Times New Roman" w:eastAsia="Times New Roman" w:hAnsi="Times New Roman" w:cs="Times New Roman"/>
          <w:color w:val="000000" w:themeColor="text1"/>
          <w:sz w:val="24"/>
          <w:szCs w:val="24"/>
          <w:lang w:eastAsia="es-DO"/>
        </w:rPr>
        <w:t>La igualdad de oportunidades en el acceso a los beneficios de la educación superior, sin que medien prejuicios por origen s</w:t>
      </w:r>
      <w:r w:rsidR="009E2A6B">
        <w:rPr>
          <w:rFonts w:ascii="Times New Roman" w:eastAsia="Times New Roman" w:hAnsi="Times New Roman" w:cs="Times New Roman"/>
          <w:color w:val="000000" w:themeColor="text1"/>
          <w:sz w:val="24"/>
          <w:szCs w:val="24"/>
          <w:lang w:eastAsia="es-DO"/>
        </w:rPr>
        <w:t>ocial, etnia, religión o género.</w:t>
      </w:r>
    </w:p>
    <w:p w:rsidR="00DC4366" w:rsidRPr="003D0E4E" w:rsidRDefault="00DC4366" w:rsidP="00486E0A">
      <w:pPr>
        <w:pStyle w:val="Sinespaciado"/>
        <w:numPr>
          <w:ilvl w:val="0"/>
          <w:numId w:val="1"/>
        </w:numPr>
        <w:spacing w:line="480" w:lineRule="auto"/>
        <w:jc w:val="both"/>
        <w:rPr>
          <w:rFonts w:ascii="Times New Roman" w:eastAsia="Times New Roman" w:hAnsi="Times New Roman" w:cs="Times New Roman"/>
          <w:color w:val="000000" w:themeColor="text1"/>
          <w:sz w:val="24"/>
          <w:szCs w:val="24"/>
          <w:lang w:eastAsia="es-DO"/>
        </w:rPr>
      </w:pPr>
      <w:r w:rsidRPr="003D0E4E">
        <w:rPr>
          <w:rFonts w:ascii="Times New Roman" w:eastAsia="Times New Roman" w:hAnsi="Times New Roman" w:cs="Times New Roman"/>
          <w:color w:val="000000" w:themeColor="text1"/>
          <w:sz w:val="24"/>
          <w:szCs w:val="24"/>
          <w:lang w:eastAsia="es-DO"/>
        </w:rPr>
        <w:t>La autoestima cultural y del talento nacional; el aprecio de la capa</w:t>
      </w:r>
      <w:r w:rsidR="009E2A6B">
        <w:rPr>
          <w:rFonts w:ascii="Times New Roman" w:eastAsia="Times New Roman" w:hAnsi="Times New Roman" w:cs="Times New Roman"/>
          <w:color w:val="000000" w:themeColor="text1"/>
          <w:sz w:val="24"/>
          <w:szCs w:val="24"/>
          <w:lang w:eastAsia="es-DO"/>
        </w:rPr>
        <w:t>cidad innovadora y de invención.</w:t>
      </w:r>
    </w:p>
    <w:p w:rsidR="00DC4366" w:rsidRPr="003D0E4E" w:rsidRDefault="00DC4366" w:rsidP="00486E0A">
      <w:pPr>
        <w:pStyle w:val="Sinespaciado"/>
        <w:numPr>
          <w:ilvl w:val="0"/>
          <w:numId w:val="1"/>
        </w:numPr>
        <w:spacing w:line="480" w:lineRule="auto"/>
        <w:jc w:val="both"/>
        <w:rPr>
          <w:rFonts w:ascii="Times New Roman" w:eastAsia="Times New Roman" w:hAnsi="Times New Roman" w:cs="Times New Roman"/>
          <w:color w:val="000000" w:themeColor="text1"/>
          <w:sz w:val="24"/>
          <w:szCs w:val="24"/>
          <w:lang w:eastAsia="es-DO"/>
        </w:rPr>
      </w:pPr>
      <w:r w:rsidRPr="003D0E4E">
        <w:rPr>
          <w:rFonts w:ascii="Times New Roman" w:eastAsia="Times New Roman" w:hAnsi="Times New Roman" w:cs="Times New Roman"/>
          <w:color w:val="000000" w:themeColor="text1"/>
          <w:sz w:val="24"/>
          <w:szCs w:val="24"/>
          <w:lang w:eastAsia="es-DO"/>
        </w:rPr>
        <w:t>La actitud de servicio y rendición de cuentas a la sociedad como beneficiaria y sustentadora de las actividades académicas, científ</w:t>
      </w:r>
      <w:r w:rsidR="009E2A6B">
        <w:rPr>
          <w:rFonts w:ascii="Times New Roman" w:eastAsia="Times New Roman" w:hAnsi="Times New Roman" w:cs="Times New Roman"/>
          <w:color w:val="000000" w:themeColor="text1"/>
          <w:sz w:val="24"/>
          <w:szCs w:val="24"/>
          <w:lang w:eastAsia="es-DO"/>
        </w:rPr>
        <w:t>icas, tecnológicas y culturales.</w:t>
      </w:r>
    </w:p>
    <w:p w:rsidR="00DC4366" w:rsidRPr="003D0E4E" w:rsidRDefault="00DC4366" w:rsidP="00486E0A">
      <w:pPr>
        <w:pStyle w:val="Sinespaciado"/>
        <w:numPr>
          <w:ilvl w:val="0"/>
          <w:numId w:val="1"/>
        </w:numPr>
        <w:spacing w:line="480" w:lineRule="auto"/>
        <w:jc w:val="both"/>
        <w:rPr>
          <w:rFonts w:ascii="Times New Roman" w:eastAsia="Times New Roman" w:hAnsi="Times New Roman" w:cs="Times New Roman"/>
          <w:color w:val="000000" w:themeColor="text1"/>
          <w:sz w:val="24"/>
          <w:szCs w:val="24"/>
          <w:lang w:eastAsia="es-DO"/>
        </w:rPr>
      </w:pPr>
      <w:r w:rsidRPr="003D0E4E">
        <w:rPr>
          <w:rFonts w:ascii="Times New Roman" w:eastAsia="Times New Roman" w:hAnsi="Times New Roman" w:cs="Times New Roman"/>
          <w:color w:val="000000" w:themeColor="text1"/>
          <w:sz w:val="24"/>
          <w:szCs w:val="24"/>
          <w:lang w:eastAsia="es-DO"/>
        </w:rPr>
        <w:t>La actitud de cooperación y solidaridad entre los seres humanos, la</w:t>
      </w:r>
      <w:r w:rsidR="009E2A6B">
        <w:rPr>
          <w:rFonts w:ascii="Times New Roman" w:eastAsia="Times New Roman" w:hAnsi="Times New Roman" w:cs="Times New Roman"/>
          <w:color w:val="000000" w:themeColor="text1"/>
          <w:sz w:val="24"/>
          <w:szCs w:val="24"/>
          <w:lang w:eastAsia="es-DO"/>
        </w:rPr>
        <w:t>s organizaciones y las naciones.</w:t>
      </w:r>
    </w:p>
    <w:p w:rsidR="003D0E4E" w:rsidRDefault="00DC4366" w:rsidP="00486E0A">
      <w:pPr>
        <w:pStyle w:val="Sinespaciado"/>
        <w:numPr>
          <w:ilvl w:val="0"/>
          <w:numId w:val="1"/>
        </w:numPr>
        <w:spacing w:line="480" w:lineRule="auto"/>
        <w:jc w:val="both"/>
        <w:rPr>
          <w:rFonts w:ascii="Times New Roman" w:eastAsia="Times New Roman" w:hAnsi="Times New Roman" w:cs="Times New Roman"/>
          <w:color w:val="000000" w:themeColor="text1"/>
          <w:sz w:val="24"/>
          <w:szCs w:val="24"/>
          <w:lang w:eastAsia="es-DO"/>
        </w:rPr>
      </w:pPr>
      <w:r w:rsidRPr="003D0E4E">
        <w:rPr>
          <w:rFonts w:ascii="Times New Roman" w:eastAsia="Times New Roman" w:hAnsi="Times New Roman" w:cs="Times New Roman"/>
          <w:color w:val="000000" w:themeColor="text1"/>
          <w:sz w:val="24"/>
          <w:szCs w:val="24"/>
          <w:lang w:eastAsia="es-DO"/>
        </w:rPr>
        <w:t>La actitud prospectiva, de apertura al cambio y la capacidad de adaptación a los cambios nacionales e internacionales</w:t>
      </w:r>
      <w:r w:rsidR="009E2A6B">
        <w:rPr>
          <w:rFonts w:ascii="Times New Roman" w:eastAsia="Times New Roman" w:hAnsi="Times New Roman" w:cs="Times New Roman"/>
          <w:color w:val="000000" w:themeColor="text1"/>
          <w:sz w:val="24"/>
          <w:szCs w:val="24"/>
          <w:lang w:eastAsia="es-DO"/>
        </w:rPr>
        <w:t>.</w:t>
      </w:r>
    </w:p>
    <w:p w:rsidR="00DC4366" w:rsidRPr="000E1606" w:rsidRDefault="00DC4366" w:rsidP="00DC4366">
      <w:pPr>
        <w:spacing w:after="0" w:line="360" w:lineRule="auto"/>
        <w:rPr>
          <w:rFonts w:ascii="Times New Roman" w:hAnsi="Times New Roman" w:cs="Times New Roman"/>
          <w:b/>
          <w:color w:val="000000" w:themeColor="text1"/>
          <w:sz w:val="4"/>
          <w:szCs w:val="28"/>
        </w:rPr>
      </w:pPr>
    </w:p>
    <w:p w:rsidR="00DC4366" w:rsidRPr="003D0E4E" w:rsidRDefault="003D0E4E" w:rsidP="00FE29EC">
      <w:pPr>
        <w:pStyle w:val="submemo"/>
      </w:pPr>
      <w:bookmarkStart w:id="8" w:name="_Toc380593759"/>
      <w:r>
        <w:t xml:space="preserve"> </w:t>
      </w:r>
      <w:r w:rsidR="00DC4366" w:rsidRPr="003D0E4E">
        <w:t>Base Legal</w:t>
      </w:r>
      <w:bookmarkEnd w:id="8"/>
    </w:p>
    <w:p w:rsidR="00DC4366" w:rsidRPr="00B934EB" w:rsidRDefault="00DC4366" w:rsidP="00DC4366">
      <w:pPr>
        <w:pStyle w:val="Sinespaciado"/>
        <w:spacing w:line="360" w:lineRule="auto"/>
        <w:jc w:val="both"/>
        <w:rPr>
          <w:rFonts w:ascii="Times New Roman" w:eastAsia="Times New Roman" w:hAnsi="Times New Roman" w:cs="Times New Roman"/>
          <w:b/>
          <w:color w:val="000000" w:themeColor="text1"/>
          <w:sz w:val="16"/>
          <w:szCs w:val="24"/>
          <w:lang w:eastAsia="es-DO"/>
        </w:rPr>
      </w:pPr>
    </w:p>
    <w:p w:rsidR="009A7929" w:rsidRPr="009A7929" w:rsidRDefault="009A7929" w:rsidP="00486E0A">
      <w:pPr>
        <w:pStyle w:val="Sinespaciado"/>
        <w:numPr>
          <w:ilvl w:val="0"/>
          <w:numId w:val="2"/>
        </w:numPr>
        <w:spacing w:line="480" w:lineRule="auto"/>
        <w:ind w:left="374" w:hanging="37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Constitución de la República Dominicana.</w:t>
      </w:r>
    </w:p>
    <w:p w:rsidR="00544B64" w:rsidRDefault="00DC4366" w:rsidP="00486E0A">
      <w:pPr>
        <w:pStyle w:val="Sinespaciado"/>
        <w:numPr>
          <w:ilvl w:val="0"/>
          <w:numId w:val="2"/>
        </w:numPr>
        <w:spacing w:line="480" w:lineRule="auto"/>
        <w:ind w:left="374" w:hanging="374"/>
        <w:jc w:val="both"/>
        <w:rPr>
          <w:rFonts w:ascii="Times New Roman" w:hAnsi="Times New Roman" w:cs="Times New Roman"/>
          <w:color w:val="000000" w:themeColor="text1"/>
          <w:sz w:val="24"/>
          <w:szCs w:val="24"/>
        </w:rPr>
      </w:pPr>
      <w:r w:rsidRPr="00544B64">
        <w:rPr>
          <w:rFonts w:ascii="Times New Roman" w:eastAsia="Times New Roman" w:hAnsi="Times New Roman" w:cs="Times New Roman"/>
          <w:color w:val="000000" w:themeColor="text1"/>
          <w:sz w:val="24"/>
          <w:szCs w:val="24"/>
          <w:lang w:eastAsia="es-DO"/>
        </w:rPr>
        <w:t>La</w:t>
      </w:r>
      <w:r w:rsidRPr="00544B64">
        <w:rPr>
          <w:rFonts w:ascii="Times New Roman" w:hAnsi="Times New Roman" w:cs="Times New Roman"/>
          <w:color w:val="000000" w:themeColor="text1"/>
          <w:sz w:val="24"/>
          <w:szCs w:val="24"/>
        </w:rPr>
        <w:t xml:space="preserve"> </w:t>
      </w:r>
      <w:r w:rsidRPr="00544B64">
        <w:rPr>
          <w:rFonts w:ascii="Times New Roman" w:hAnsi="Times New Roman" w:cs="Times New Roman"/>
          <w:b/>
          <w:color w:val="000000" w:themeColor="text1"/>
          <w:sz w:val="24"/>
          <w:szCs w:val="24"/>
        </w:rPr>
        <w:t>Ley 1</w:t>
      </w:r>
      <w:r w:rsidRPr="00544B64">
        <w:rPr>
          <w:rFonts w:ascii="Times New Roman" w:eastAsia="Times New Roman" w:hAnsi="Times New Roman" w:cs="Times New Roman"/>
          <w:b/>
          <w:color w:val="000000" w:themeColor="text1"/>
          <w:sz w:val="24"/>
          <w:szCs w:val="24"/>
          <w:lang w:eastAsia="es-DO"/>
        </w:rPr>
        <w:t>3</w:t>
      </w:r>
      <w:r w:rsidRPr="00544B64">
        <w:rPr>
          <w:rFonts w:ascii="Times New Roman" w:hAnsi="Times New Roman" w:cs="Times New Roman"/>
          <w:b/>
          <w:color w:val="000000" w:themeColor="text1"/>
          <w:sz w:val="24"/>
          <w:szCs w:val="24"/>
        </w:rPr>
        <w:t xml:space="preserve">9-01 </w:t>
      </w:r>
      <w:r w:rsidRPr="00544B64">
        <w:rPr>
          <w:rFonts w:ascii="Times New Roman" w:hAnsi="Times New Roman" w:cs="Times New Roman"/>
          <w:color w:val="000000" w:themeColor="text1"/>
          <w:sz w:val="24"/>
          <w:szCs w:val="24"/>
        </w:rPr>
        <w:t>que crea el Sistema Nacional de Educación Su</w:t>
      </w:r>
      <w:r w:rsidRPr="00544B64">
        <w:rPr>
          <w:rFonts w:ascii="Times New Roman" w:hAnsi="Times New Roman" w:cs="Times New Roman"/>
          <w:color w:val="000000" w:themeColor="text1"/>
          <w:sz w:val="24"/>
          <w:szCs w:val="24"/>
        </w:rPr>
        <w:softHyphen/>
        <w:t xml:space="preserve">perior, Ciencia y Tecnología, estableciendo la normativa para su funcionamiento y los mecanismos que aseguran la calidad y pertinencia de los servicios que presentan las instituciones que conforman dicho Sistema, además de sentar las </w:t>
      </w:r>
      <w:r w:rsidRPr="00544B64">
        <w:rPr>
          <w:rFonts w:ascii="Times New Roman" w:hAnsi="Times New Roman" w:cs="Times New Roman"/>
          <w:color w:val="000000" w:themeColor="text1"/>
          <w:sz w:val="24"/>
          <w:szCs w:val="24"/>
        </w:rPr>
        <w:lastRenderedPageBreak/>
        <w:t xml:space="preserve">bases jurídicas para el desarrollo científico y tecnológico nacional y la </w:t>
      </w:r>
      <w:r w:rsidR="000C523D" w:rsidRPr="00544B64">
        <w:rPr>
          <w:rFonts w:ascii="Times New Roman" w:hAnsi="Times New Roman" w:cs="Times New Roman"/>
          <w:color w:val="000000" w:themeColor="text1"/>
          <w:sz w:val="24"/>
          <w:szCs w:val="24"/>
        </w:rPr>
        <w:t>Secretar</w:t>
      </w:r>
      <w:r w:rsidR="000C523D">
        <w:rPr>
          <w:rFonts w:ascii="Times New Roman" w:hAnsi="Times New Roman" w:cs="Times New Roman"/>
          <w:color w:val="000000" w:themeColor="text1"/>
          <w:sz w:val="24"/>
          <w:szCs w:val="24"/>
        </w:rPr>
        <w:t>í</w:t>
      </w:r>
      <w:r w:rsidR="000C523D" w:rsidRPr="00544B64">
        <w:rPr>
          <w:rFonts w:ascii="Times New Roman" w:hAnsi="Times New Roman" w:cs="Times New Roman"/>
          <w:color w:val="000000" w:themeColor="text1"/>
          <w:sz w:val="24"/>
          <w:szCs w:val="24"/>
        </w:rPr>
        <w:t xml:space="preserve">a </w:t>
      </w:r>
      <w:r w:rsidRPr="00544B64">
        <w:rPr>
          <w:rFonts w:ascii="Times New Roman" w:hAnsi="Times New Roman" w:cs="Times New Roman"/>
          <w:color w:val="000000" w:themeColor="text1"/>
          <w:sz w:val="24"/>
          <w:szCs w:val="24"/>
        </w:rPr>
        <w:t>de Estado</w:t>
      </w:r>
      <w:r w:rsidR="00FE3D1C">
        <w:rPr>
          <w:rFonts w:ascii="Times New Roman" w:hAnsi="Times New Roman" w:cs="Times New Roman"/>
          <w:color w:val="000000" w:themeColor="text1"/>
          <w:sz w:val="24"/>
          <w:szCs w:val="24"/>
        </w:rPr>
        <w:t xml:space="preserve"> </w:t>
      </w:r>
      <w:r w:rsidRPr="00544B64">
        <w:rPr>
          <w:rFonts w:ascii="Times New Roman" w:hAnsi="Times New Roman" w:cs="Times New Roman"/>
          <w:color w:val="000000" w:themeColor="text1"/>
          <w:sz w:val="24"/>
          <w:szCs w:val="24"/>
        </w:rPr>
        <w:t>de Educación Superior, Ciencia y Tecnología</w:t>
      </w:r>
      <w:r w:rsidR="0040772F">
        <w:rPr>
          <w:rFonts w:ascii="Times New Roman" w:hAnsi="Times New Roman" w:cs="Times New Roman"/>
          <w:color w:val="000000" w:themeColor="text1"/>
          <w:sz w:val="24"/>
          <w:szCs w:val="24"/>
        </w:rPr>
        <w:t xml:space="preserve"> </w:t>
      </w:r>
      <w:r w:rsidR="0040772F" w:rsidRPr="00544B64">
        <w:rPr>
          <w:rFonts w:ascii="Times New Roman" w:hAnsi="Times New Roman" w:cs="Times New Roman"/>
          <w:color w:val="000000" w:themeColor="text1"/>
          <w:sz w:val="24"/>
          <w:szCs w:val="24"/>
        </w:rPr>
        <w:t xml:space="preserve"> (hoy ministerio)</w:t>
      </w:r>
      <w:r w:rsidRPr="00544B64">
        <w:rPr>
          <w:rFonts w:ascii="Times New Roman" w:hAnsi="Times New Roman" w:cs="Times New Roman"/>
          <w:color w:val="000000" w:themeColor="text1"/>
          <w:sz w:val="24"/>
          <w:szCs w:val="24"/>
        </w:rPr>
        <w:t>, órgano del Poder Ejecutivo en el ramo de la educación superior, la ciencia y la tecnología, encargado de fomentar, reglamen</w:t>
      </w:r>
      <w:r w:rsidRPr="00544B64">
        <w:rPr>
          <w:rFonts w:ascii="Times New Roman" w:hAnsi="Times New Roman" w:cs="Times New Roman"/>
          <w:color w:val="000000" w:themeColor="text1"/>
          <w:sz w:val="24"/>
          <w:szCs w:val="24"/>
        </w:rPr>
        <w:softHyphen/>
        <w:t>tar, asesorar y administrar el Sistema Nacional de Educa</w:t>
      </w:r>
      <w:r w:rsidRPr="00544B64">
        <w:rPr>
          <w:rFonts w:ascii="Times New Roman" w:hAnsi="Times New Roman" w:cs="Times New Roman"/>
          <w:color w:val="000000" w:themeColor="text1"/>
          <w:sz w:val="24"/>
          <w:szCs w:val="24"/>
        </w:rPr>
        <w:softHyphen/>
        <w:t>ción Superior, Ciencia y Tecnología, velar por la ejecu</w:t>
      </w:r>
      <w:r w:rsidRPr="00544B64">
        <w:rPr>
          <w:rFonts w:ascii="Times New Roman" w:hAnsi="Times New Roman" w:cs="Times New Roman"/>
          <w:color w:val="000000" w:themeColor="text1"/>
          <w:sz w:val="24"/>
          <w:szCs w:val="24"/>
        </w:rPr>
        <w:softHyphen/>
        <w:t>ción de todas las disposiciones de la presente ley y de las políticas emanadas del Poder Ejecutivo.</w:t>
      </w:r>
    </w:p>
    <w:p w:rsidR="00DC4366" w:rsidRPr="00544B64" w:rsidRDefault="00586AFD" w:rsidP="00486E0A">
      <w:pPr>
        <w:pStyle w:val="Sinespaciado"/>
        <w:numPr>
          <w:ilvl w:val="0"/>
          <w:numId w:val="2"/>
        </w:numPr>
        <w:spacing w:line="480" w:lineRule="auto"/>
        <w:ind w:left="374" w:hanging="374"/>
        <w:jc w:val="both"/>
        <w:rPr>
          <w:rFonts w:ascii="Times New Roman" w:hAnsi="Times New Roman" w:cs="Times New Roman"/>
          <w:color w:val="000000" w:themeColor="text1"/>
          <w:sz w:val="24"/>
          <w:szCs w:val="24"/>
        </w:rPr>
      </w:pPr>
      <w:r w:rsidRPr="00544B64">
        <w:rPr>
          <w:rFonts w:ascii="Times New Roman" w:hAnsi="Times New Roman" w:cs="Times New Roman"/>
          <w:b/>
          <w:bCs/>
          <w:color w:val="000000" w:themeColor="text1"/>
          <w:sz w:val="24"/>
          <w:szCs w:val="24"/>
        </w:rPr>
        <w:t>Decreto Núm. 776-03</w:t>
      </w:r>
      <w:r w:rsidRPr="00544B64">
        <w:rPr>
          <w:rFonts w:ascii="Times New Roman" w:hAnsi="Times New Roman" w:cs="Times New Roman"/>
          <w:bCs/>
          <w:color w:val="000000" w:themeColor="text1"/>
          <w:sz w:val="24"/>
          <w:szCs w:val="24"/>
        </w:rPr>
        <w:t>, del 12 de agosto del 2003, sobre el Reglamento Orgánico Funcional de la Secretaría de Estado de Educación Superior, Ciencia y Tecnolog</w:t>
      </w:r>
      <w:r w:rsidRPr="00544B64">
        <w:rPr>
          <w:rFonts w:ascii="Mongolian Baiti" w:hAnsi="Mongolian Baiti" w:cs="Mongolian Baiti"/>
          <w:bCs/>
          <w:color w:val="000000" w:themeColor="text1"/>
          <w:sz w:val="24"/>
          <w:szCs w:val="24"/>
        </w:rPr>
        <w:t>ía</w:t>
      </w:r>
      <w:r w:rsidR="0040772F">
        <w:rPr>
          <w:rFonts w:ascii="Mongolian Baiti" w:hAnsi="Mongolian Baiti" w:cs="Mongolian Baiti"/>
          <w:bCs/>
          <w:color w:val="000000" w:themeColor="text1"/>
          <w:sz w:val="24"/>
          <w:szCs w:val="24"/>
        </w:rPr>
        <w:t>.</w:t>
      </w:r>
    </w:p>
    <w:p w:rsidR="00DC4366" w:rsidRPr="00F26FB0" w:rsidRDefault="00DC4366" w:rsidP="00DC4366">
      <w:pPr>
        <w:pStyle w:val="Sinespaciado"/>
        <w:spacing w:line="360" w:lineRule="auto"/>
        <w:jc w:val="both"/>
        <w:rPr>
          <w:rFonts w:ascii="Times New Roman" w:eastAsia="Times New Roman" w:hAnsi="Times New Roman" w:cs="Times New Roman"/>
          <w:color w:val="000000" w:themeColor="text1"/>
          <w:sz w:val="12"/>
          <w:szCs w:val="24"/>
          <w:lang w:eastAsia="es-DO"/>
        </w:rPr>
      </w:pPr>
    </w:p>
    <w:p w:rsidR="00DC4366" w:rsidRDefault="00DC4366" w:rsidP="009B63F7">
      <w:pPr>
        <w:pStyle w:val="Sinespaciado"/>
        <w:spacing w:line="480" w:lineRule="auto"/>
        <w:jc w:val="both"/>
        <w:rPr>
          <w:rFonts w:ascii="Times New Roman" w:eastAsia="Times New Roman" w:hAnsi="Times New Roman" w:cs="Times New Roman"/>
          <w:color w:val="000000" w:themeColor="text1"/>
          <w:sz w:val="24"/>
          <w:szCs w:val="24"/>
          <w:lang w:eastAsia="es-DO"/>
        </w:rPr>
      </w:pPr>
      <w:r w:rsidRPr="004641D2">
        <w:rPr>
          <w:rFonts w:ascii="Times New Roman" w:eastAsia="Times New Roman" w:hAnsi="Times New Roman" w:cs="Times New Roman"/>
          <w:color w:val="000000" w:themeColor="text1"/>
          <w:sz w:val="24"/>
          <w:szCs w:val="24"/>
          <w:lang w:eastAsia="es-DO"/>
        </w:rPr>
        <w:t>El Sistema Nacional de Educación Superior, Ciencia y Tecnología de la República Dominicana lo componen el conjunto de instituciones que, de manera explícita, están orientadas al logro de los fines y de los objetivos de la Educación Superior, y del desarrollo científico y tecnológico del país.</w:t>
      </w:r>
    </w:p>
    <w:p w:rsidR="00A0619A" w:rsidRDefault="00A0619A" w:rsidP="009B63F7">
      <w:pPr>
        <w:pStyle w:val="Sinespaciado"/>
        <w:spacing w:line="480" w:lineRule="auto"/>
        <w:jc w:val="both"/>
        <w:rPr>
          <w:rFonts w:ascii="Times New Roman" w:eastAsia="Times New Roman" w:hAnsi="Times New Roman" w:cs="Times New Roman"/>
          <w:color w:val="000000" w:themeColor="text1"/>
          <w:sz w:val="24"/>
          <w:szCs w:val="24"/>
          <w:lang w:eastAsia="es-DO"/>
        </w:rPr>
      </w:pPr>
    </w:p>
    <w:p w:rsidR="00027584" w:rsidRDefault="00027584" w:rsidP="009B63F7">
      <w:pPr>
        <w:pStyle w:val="Sinespaciado"/>
        <w:spacing w:line="480" w:lineRule="auto"/>
        <w:jc w:val="both"/>
        <w:rPr>
          <w:rFonts w:ascii="Times New Roman" w:eastAsia="Times New Roman" w:hAnsi="Times New Roman" w:cs="Times New Roman"/>
          <w:color w:val="000000" w:themeColor="text1"/>
          <w:sz w:val="24"/>
          <w:szCs w:val="24"/>
          <w:lang w:eastAsia="es-DO"/>
        </w:rPr>
      </w:pPr>
    </w:p>
    <w:p w:rsidR="001716A5" w:rsidRDefault="001716A5" w:rsidP="009B63F7">
      <w:pPr>
        <w:pStyle w:val="Sinespaciado"/>
        <w:spacing w:line="480" w:lineRule="auto"/>
        <w:jc w:val="both"/>
        <w:rPr>
          <w:rFonts w:ascii="Times New Roman" w:eastAsia="Times New Roman" w:hAnsi="Times New Roman" w:cs="Times New Roman"/>
          <w:color w:val="000000" w:themeColor="text1"/>
          <w:sz w:val="24"/>
          <w:szCs w:val="24"/>
          <w:lang w:eastAsia="es-DO"/>
        </w:rPr>
      </w:pPr>
    </w:p>
    <w:p w:rsidR="001716A5" w:rsidRDefault="001716A5" w:rsidP="009B63F7">
      <w:pPr>
        <w:pStyle w:val="Sinespaciado"/>
        <w:spacing w:line="480" w:lineRule="auto"/>
        <w:jc w:val="both"/>
        <w:rPr>
          <w:rFonts w:ascii="Times New Roman" w:eastAsia="Times New Roman" w:hAnsi="Times New Roman" w:cs="Times New Roman"/>
          <w:color w:val="000000" w:themeColor="text1"/>
          <w:sz w:val="24"/>
          <w:szCs w:val="24"/>
          <w:lang w:eastAsia="es-DO"/>
        </w:rPr>
      </w:pPr>
    </w:p>
    <w:p w:rsidR="001716A5" w:rsidRDefault="001716A5" w:rsidP="009B63F7">
      <w:pPr>
        <w:pStyle w:val="Sinespaciado"/>
        <w:spacing w:line="480" w:lineRule="auto"/>
        <w:jc w:val="both"/>
        <w:rPr>
          <w:rFonts w:ascii="Times New Roman" w:eastAsia="Times New Roman" w:hAnsi="Times New Roman" w:cs="Times New Roman"/>
          <w:color w:val="000000" w:themeColor="text1"/>
          <w:sz w:val="24"/>
          <w:szCs w:val="24"/>
          <w:lang w:eastAsia="es-DO"/>
        </w:rPr>
      </w:pPr>
    </w:p>
    <w:p w:rsidR="001716A5" w:rsidRDefault="001716A5" w:rsidP="009B63F7">
      <w:pPr>
        <w:pStyle w:val="Sinespaciado"/>
        <w:spacing w:line="480" w:lineRule="auto"/>
        <w:jc w:val="both"/>
        <w:rPr>
          <w:rFonts w:ascii="Times New Roman" w:eastAsia="Times New Roman" w:hAnsi="Times New Roman" w:cs="Times New Roman"/>
          <w:color w:val="000000" w:themeColor="text1"/>
          <w:sz w:val="24"/>
          <w:szCs w:val="24"/>
          <w:lang w:eastAsia="es-DO"/>
        </w:rPr>
      </w:pPr>
    </w:p>
    <w:p w:rsidR="001716A5" w:rsidRDefault="001716A5" w:rsidP="009B63F7">
      <w:pPr>
        <w:pStyle w:val="Sinespaciado"/>
        <w:spacing w:line="480" w:lineRule="auto"/>
        <w:jc w:val="both"/>
        <w:rPr>
          <w:rFonts w:ascii="Times New Roman" w:eastAsia="Times New Roman" w:hAnsi="Times New Roman" w:cs="Times New Roman"/>
          <w:color w:val="000000" w:themeColor="text1"/>
          <w:sz w:val="24"/>
          <w:szCs w:val="24"/>
          <w:lang w:eastAsia="es-DO"/>
        </w:rPr>
      </w:pPr>
    </w:p>
    <w:p w:rsidR="001716A5" w:rsidRDefault="001716A5" w:rsidP="009B63F7">
      <w:pPr>
        <w:pStyle w:val="Sinespaciado"/>
        <w:spacing w:line="480" w:lineRule="auto"/>
        <w:jc w:val="both"/>
        <w:rPr>
          <w:rFonts w:ascii="Times New Roman" w:eastAsia="Times New Roman" w:hAnsi="Times New Roman" w:cs="Times New Roman"/>
          <w:color w:val="000000" w:themeColor="text1"/>
          <w:sz w:val="24"/>
          <w:szCs w:val="24"/>
          <w:lang w:eastAsia="es-DO"/>
        </w:rPr>
      </w:pPr>
    </w:p>
    <w:p w:rsidR="001716A5" w:rsidRDefault="001716A5" w:rsidP="009B63F7">
      <w:pPr>
        <w:pStyle w:val="Sinespaciado"/>
        <w:spacing w:line="480" w:lineRule="auto"/>
        <w:jc w:val="both"/>
        <w:rPr>
          <w:rFonts w:ascii="Times New Roman" w:eastAsia="Times New Roman" w:hAnsi="Times New Roman" w:cs="Times New Roman"/>
          <w:color w:val="000000" w:themeColor="text1"/>
          <w:sz w:val="24"/>
          <w:szCs w:val="24"/>
          <w:lang w:eastAsia="es-DO"/>
        </w:rPr>
      </w:pPr>
    </w:p>
    <w:p w:rsidR="001716A5" w:rsidRDefault="001716A5" w:rsidP="009B63F7">
      <w:pPr>
        <w:pStyle w:val="Sinespaciado"/>
        <w:spacing w:line="480" w:lineRule="auto"/>
        <w:jc w:val="both"/>
        <w:rPr>
          <w:rFonts w:ascii="Times New Roman" w:eastAsia="Times New Roman" w:hAnsi="Times New Roman" w:cs="Times New Roman"/>
          <w:color w:val="000000" w:themeColor="text1"/>
          <w:sz w:val="24"/>
          <w:szCs w:val="24"/>
          <w:lang w:eastAsia="es-DO"/>
        </w:rPr>
      </w:pPr>
    </w:p>
    <w:p w:rsidR="00DC4366" w:rsidRPr="00777FD6" w:rsidRDefault="00FF0BE3" w:rsidP="00FE29EC">
      <w:pPr>
        <w:pStyle w:val="submemo"/>
      </w:pPr>
      <w:bookmarkStart w:id="9" w:name="_Toc380593760"/>
      <w:r w:rsidRPr="00FF0BE3">
        <w:t xml:space="preserve"> </w:t>
      </w:r>
      <w:r w:rsidR="00DC4366" w:rsidRPr="00FF0BE3">
        <w:t>Principales Autoridades</w:t>
      </w:r>
      <w:bookmarkEnd w:id="9"/>
    </w:p>
    <w:p w:rsidR="00DC4366" w:rsidRPr="004641D2" w:rsidRDefault="00DC4366" w:rsidP="00DC4366">
      <w:pPr>
        <w:pStyle w:val="Sinespaciado"/>
        <w:spacing w:line="360" w:lineRule="auto"/>
        <w:ind w:firstLine="708"/>
        <w:jc w:val="both"/>
        <w:rPr>
          <w:rFonts w:ascii="Times New Roman" w:eastAsia="Times New Roman" w:hAnsi="Times New Roman" w:cs="Times New Roman"/>
          <w:color w:val="000000" w:themeColor="text1"/>
          <w:sz w:val="24"/>
          <w:szCs w:val="24"/>
          <w:lang w:eastAsia="es-DO"/>
        </w:rPr>
      </w:pPr>
    </w:p>
    <w:tbl>
      <w:tblPr>
        <w:tblStyle w:val="Tabladecuadrcula4-nfasis11"/>
        <w:tblW w:w="9244" w:type="dxa"/>
        <w:jc w:val="center"/>
        <w:tblLook w:val="04A0" w:firstRow="1" w:lastRow="0" w:firstColumn="1" w:lastColumn="0" w:noHBand="0" w:noVBand="1"/>
      </w:tblPr>
      <w:tblGrid>
        <w:gridCol w:w="3114"/>
        <w:gridCol w:w="1216"/>
        <w:gridCol w:w="4914"/>
      </w:tblGrid>
      <w:tr w:rsidR="00777FD6" w:rsidRPr="00777FD6" w:rsidTr="00C3047D">
        <w:trPr>
          <w:cnfStyle w:val="100000000000" w:firstRow="1" w:lastRow="0" w:firstColumn="0" w:lastColumn="0" w:oddVBand="0" w:evenVBand="0" w:oddHBand="0" w:evenHBand="0" w:firstRowFirstColumn="0" w:firstRowLastColumn="0" w:lastRowFirstColumn="0" w:lastRowLastColumn="0"/>
          <w:trHeight w:val="539"/>
          <w:jc w:val="center"/>
        </w:trPr>
        <w:tc>
          <w:tcPr>
            <w:cnfStyle w:val="001000000000" w:firstRow="0" w:lastRow="0" w:firstColumn="1" w:lastColumn="0" w:oddVBand="0" w:evenVBand="0" w:oddHBand="0" w:evenHBand="0" w:firstRowFirstColumn="0" w:firstRowLastColumn="0" w:lastRowFirstColumn="0" w:lastRowLastColumn="0"/>
            <w:tcW w:w="3114" w:type="dxa"/>
            <w:hideMark/>
          </w:tcPr>
          <w:p w:rsidR="00777FD6" w:rsidRPr="00777FD6" w:rsidRDefault="00777FD6" w:rsidP="00777FD6">
            <w:pPr>
              <w:jc w:val="center"/>
              <w:rPr>
                <w:rFonts w:ascii="Times New Roman" w:eastAsia="Times New Roman" w:hAnsi="Times New Roman" w:cs="Times New Roman"/>
                <w:b w:val="0"/>
                <w:bCs w:val="0"/>
                <w:color w:val="000000"/>
                <w:sz w:val="24"/>
                <w:szCs w:val="24"/>
                <w:lang w:eastAsia="es-DO"/>
              </w:rPr>
            </w:pPr>
            <w:r w:rsidRPr="00777FD6">
              <w:rPr>
                <w:rFonts w:ascii="Times New Roman" w:eastAsia="Times New Roman" w:hAnsi="Times New Roman" w:cs="Times New Roman"/>
                <w:color w:val="000000"/>
                <w:sz w:val="24"/>
                <w:szCs w:val="24"/>
                <w:lang w:eastAsia="es-DO"/>
              </w:rPr>
              <w:t>NOMBRE</w:t>
            </w:r>
          </w:p>
        </w:tc>
        <w:tc>
          <w:tcPr>
            <w:tcW w:w="1216" w:type="dxa"/>
            <w:hideMark/>
          </w:tcPr>
          <w:p w:rsidR="00777FD6" w:rsidRPr="00777FD6" w:rsidRDefault="00777FD6" w:rsidP="00777FD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eastAsia="es-DO"/>
              </w:rPr>
            </w:pPr>
            <w:r w:rsidRPr="00777FD6">
              <w:rPr>
                <w:rFonts w:ascii="Times New Roman" w:eastAsia="Times New Roman" w:hAnsi="Times New Roman" w:cs="Times New Roman"/>
                <w:color w:val="000000"/>
                <w:sz w:val="24"/>
                <w:szCs w:val="24"/>
                <w:lang w:eastAsia="es-DO"/>
              </w:rPr>
              <w:t> </w:t>
            </w:r>
          </w:p>
        </w:tc>
        <w:tc>
          <w:tcPr>
            <w:tcW w:w="4914" w:type="dxa"/>
            <w:hideMark/>
          </w:tcPr>
          <w:p w:rsidR="00777FD6" w:rsidRPr="00777FD6" w:rsidRDefault="00777FD6" w:rsidP="00777FD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eastAsia="es-DO"/>
              </w:rPr>
            </w:pPr>
            <w:r w:rsidRPr="00777FD6">
              <w:rPr>
                <w:rFonts w:ascii="Times New Roman" w:eastAsia="Times New Roman" w:hAnsi="Times New Roman" w:cs="Times New Roman"/>
                <w:color w:val="000000"/>
                <w:sz w:val="24"/>
                <w:szCs w:val="24"/>
                <w:lang w:eastAsia="es-DO"/>
              </w:rPr>
              <w:t>CARGO</w:t>
            </w:r>
          </w:p>
        </w:tc>
      </w:tr>
      <w:tr w:rsidR="00777FD6" w:rsidRPr="00777FD6" w:rsidTr="00C3047D">
        <w:trPr>
          <w:cnfStyle w:val="000000100000" w:firstRow="0" w:lastRow="0" w:firstColumn="0" w:lastColumn="0" w:oddVBand="0" w:evenVBand="0" w:oddHBand="1" w:evenHBand="0" w:firstRowFirstColumn="0" w:firstRowLastColumn="0" w:lastRowFirstColumn="0" w:lastRowLastColumn="0"/>
          <w:trHeight w:val="479"/>
          <w:jc w:val="center"/>
        </w:trPr>
        <w:tc>
          <w:tcPr>
            <w:cnfStyle w:val="001000000000" w:firstRow="0" w:lastRow="0" w:firstColumn="1" w:lastColumn="0" w:oddVBand="0" w:evenVBand="0" w:oddHBand="0" w:evenHBand="0" w:firstRowFirstColumn="0" w:firstRowLastColumn="0" w:lastRowFirstColumn="0" w:lastRowLastColumn="0"/>
            <w:tcW w:w="3114" w:type="dxa"/>
            <w:noWrap/>
            <w:hideMark/>
          </w:tcPr>
          <w:p w:rsidR="00777FD6" w:rsidRPr="00777FD6" w:rsidRDefault="00777FD6" w:rsidP="00777FD6">
            <w:pPr>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Alejandrina Germán Mejía</w:t>
            </w:r>
          </w:p>
        </w:tc>
        <w:tc>
          <w:tcPr>
            <w:tcW w:w="1216" w:type="dxa"/>
            <w:noWrap/>
            <w:hideMark/>
          </w:tcPr>
          <w:p w:rsidR="00777FD6" w:rsidRPr="00777FD6" w:rsidRDefault="00777FD6" w:rsidP="00777FD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659264" behindDoc="0" locked="0" layoutInCell="1" allowOverlap="1" wp14:anchorId="2429A865" wp14:editId="6D2DE49C">
                      <wp:simplePos x="0" y="0"/>
                      <wp:positionH relativeFrom="column">
                        <wp:posOffset>200025</wp:posOffset>
                      </wp:positionH>
                      <wp:positionV relativeFrom="paragraph">
                        <wp:posOffset>55880</wp:posOffset>
                      </wp:positionV>
                      <wp:extent cx="314325" cy="200025"/>
                      <wp:effectExtent l="0" t="19050" r="47625" b="47625"/>
                      <wp:wrapNone/>
                      <wp:docPr id="37" name="Flecha derecha 37"/>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33BF7A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37" o:spid="_x0000_s1026" type="#_x0000_t13" style="position:absolute;margin-left:15.75pt;margin-top:4.4pt;width:24.7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" adj="14850" fillcolor="#4f7ac7 [3032]" strokecolor="#4472c4 [3208]" strokeweight=".5pt">
                      <v:fill color2="#416fc3 [3176]" rotate="t" colors="0 #6083cb;.5 #3e70ca;1 #2e61ba" focus="100%" type="gradient">
                        <o:fill v:ext="view" type="gradientUnscaled"/>
                      </v:fill>
                    </v:shape>
                  </w:pict>
                </mc:Fallback>
              </mc:AlternateContent>
            </w:r>
          </w:p>
        </w:tc>
        <w:tc>
          <w:tcPr>
            <w:tcW w:w="4914" w:type="dxa"/>
            <w:hideMark/>
          </w:tcPr>
          <w:p w:rsidR="00777FD6" w:rsidRPr="00777FD6" w:rsidRDefault="00777FD6" w:rsidP="00777FD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Ministra de Educación Superior, Ciencia y Tecnología</w:t>
            </w:r>
          </w:p>
        </w:tc>
      </w:tr>
      <w:tr w:rsidR="00777FD6" w:rsidRPr="00777FD6" w:rsidTr="00C3047D">
        <w:trPr>
          <w:trHeight w:val="479"/>
          <w:jc w:val="center"/>
        </w:trPr>
        <w:tc>
          <w:tcPr>
            <w:cnfStyle w:val="001000000000" w:firstRow="0" w:lastRow="0" w:firstColumn="1" w:lastColumn="0" w:oddVBand="0" w:evenVBand="0" w:oddHBand="0" w:evenHBand="0" w:firstRowFirstColumn="0" w:firstRowLastColumn="0" w:lastRowFirstColumn="0" w:lastRowLastColumn="0"/>
            <w:tcW w:w="3114" w:type="dxa"/>
            <w:noWrap/>
            <w:hideMark/>
          </w:tcPr>
          <w:p w:rsidR="00777FD6" w:rsidRPr="00777FD6" w:rsidRDefault="00777FD6" w:rsidP="00777FD6">
            <w:pPr>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Rafael Antonio González</w:t>
            </w:r>
          </w:p>
        </w:tc>
        <w:tc>
          <w:tcPr>
            <w:tcW w:w="1216" w:type="dxa"/>
            <w:noWrap/>
            <w:hideMark/>
          </w:tcPr>
          <w:p w:rsidR="00777FD6" w:rsidRPr="00777FD6" w:rsidRDefault="00777FD6" w:rsidP="00777FD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660288" behindDoc="0" locked="0" layoutInCell="1" allowOverlap="1" wp14:anchorId="14A81E2D" wp14:editId="109A4E3C">
                      <wp:simplePos x="0" y="0"/>
                      <wp:positionH relativeFrom="column">
                        <wp:posOffset>204470</wp:posOffset>
                      </wp:positionH>
                      <wp:positionV relativeFrom="paragraph">
                        <wp:posOffset>65405</wp:posOffset>
                      </wp:positionV>
                      <wp:extent cx="323850" cy="209550"/>
                      <wp:effectExtent l="0" t="19050" r="38100" b="38100"/>
                      <wp:wrapNone/>
                      <wp:docPr id="36" name="Flecha derecha 36"/>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7305FF9" id="Flecha derecha 36" o:spid="_x0000_s1026" type="#_x0000_t13" style="position:absolute;margin-left:16.1pt;margin-top:5.15pt;width:25.5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" adj="14850" fillcolor="#4f7ac7 [3032]" strokecolor="#4472c4 [3208]" strokeweight=".5pt">
                      <v:fill color2="#416fc3 [3176]" rotate="t" colors="0 #6083cb;.5 #3e70ca;1 #2e61ba" focus="100%" type="gradient">
                        <o:fill v:ext="view" type="gradientUnscaled"/>
                      </v:fill>
                    </v:shape>
                  </w:pict>
                </mc:Fallback>
              </mc:AlternateContent>
            </w:r>
          </w:p>
        </w:tc>
        <w:tc>
          <w:tcPr>
            <w:tcW w:w="4914" w:type="dxa"/>
            <w:hideMark/>
          </w:tcPr>
          <w:p w:rsidR="00777FD6" w:rsidRPr="00777FD6" w:rsidRDefault="00777FD6" w:rsidP="00777FD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Viceministro de Educación Superior</w:t>
            </w:r>
          </w:p>
        </w:tc>
      </w:tr>
      <w:tr w:rsidR="00777FD6" w:rsidRPr="00777FD6" w:rsidTr="00C3047D">
        <w:trPr>
          <w:cnfStyle w:val="000000100000" w:firstRow="0" w:lastRow="0" w:firstColumn="0" w:lastColumn="0" w:oddVBand="0" w:evenVBand="0" w:oddHBand="1" w:evenHBand="0" w:firstRowFirstColumn="0" w:firstRowLastColumn="0" w:lastRowFirstColumn="0" w:lastRowLastColumn="0"/>
          <w:trHeight w:val="479"/>
          <w:jc w:val="center"/>
        </w:trPr>
        <w:tc>
          <w:tcPr>
            <w:cnfStyle w:val="001000000000" w:firstRow="0" w:lastRow="0" w:firstColumn="1" w:lastColumn="0" w:oddVBand="0" w:evenVBand="0" w:oddHBand="0" w:evenHBand="0" w:firstRowFirstColumn="0" w:firstRowLastColumn="0" w:lastRowFirstColumn="0" w:lastRowLastColumn="0"/>
            <w:tcW w:w="3114" w:type="dxa"/>
            <w:noWrap/>
            <w:hideMark/>
          </w:tcPr>
          <w:p w:rsidR="00777FD6" w:rsidRPr="00777FD6" w:rsidRDefault="00777FD6" w:rsidP="00777FD6">
            <w:pPr>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 xml:space="preserve">Plácido Florencio Gómez Ramírez </w:t>
            </w:r>
          </w:p>
        </w:tc>
        <w:tc>
          <w:tcPr>
            <w:tcW w:w="1216" w:type="dxa"/>
            <w:noWrap/>
            <w:hideMark/>
          </w:tcPr>
          <w:p w:rsidR="00777FD6" w:rsidRPr="00777FD6" w:rsidRDefault="00777FD6" w:rsidP="00777FD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661312" behindDoc="0" locked="0" layoutInCell="1" allowOverlap="1" wp14:anchorId="0AB81BE2" wp14:editId="54125689">
                      <wp:simplePos x="0" y="0"/>
                      <wp:positionH relativeFrom="column">
                        <wp:posOffset>219075</wp:posOffset>
                      </wp:positionH>
                      <wp:positionV relativeFrom="paragraph">
                        <wp:posOffset>76200</wp:posOffset>
                      </wp:positionV>
                      <wp:extent cx="314325" cy="200025"/>
                      <wp:effectExtent l="0" t="19050" r="47625" b="47625"/>
                      <wp:wrapNone/>
                      <wp:docPr id="35" name="Flecha derecha 35"/>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A54E768" id="Flecha derecha 35" o:spid="_x0000_s1026" type="#_x0000_t13" style="position:absolute;margin-left:17.25pt;margin-top:6pt;width:24.7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" adj="14850" fillcolor="#4f7ac7 [3032]" strokecolor="#4472c4 [3208]" strokeweight=".5pt">
                      <v:fill color2="#416fc3 [3176]" rotate="t" colors="0 #6083cb;.5 #3e70ca;1 #2e61ba" focus="100%" type="gradient">
                        <o:fill v:ext="view" type="gradientUnscaled"/>
                      </v:fill>
                    </v:shape>
                  </w:pict>
                </mc:Fallback>
              </mc:AlternateContent>
            </w:r>
          </w:p>
        </w:tc>
        <w:tc>
          <w:tcPr>
            <w:tcW w:w="4914" w:type="dxa"/>
            <w:hideMark/>
          </w:tcPr>
          <w:p w:rsidR="00777FD6" w:rsidRPr="00777FD6" w:rsidRDefault="00777FD6" w:rsidP="00777FD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Viceministro de Ciencia y Tecnología</w:t>
            </w:r>
          </w:p>
        </w:tc>
      </w:tr>
      <w:tr w:rsidR="00777FD6" w:rsidRPr="00777FD6" w:rsidTr="00C3047D">
        <w:trPr>
          <w:trHeight w:val="479"/>
          <w:jc w:val="center"/>
        </w:trPr>
        <w:tc>
          <w:tcPr>
            <w:cnfStyle w:val="001000000000" w:firstRow="0" w:lastRow="0" w:firstColumn="1" w:lastColumn="0" w:oddVBand="0" w:evenVBand="0" w:oddHBand="0" w:evenHBand="0" w:firstRowFirstColumn="0" w:firstRowLastColumn="0" w:lastRowFirstColumn="0" w:lastRowLastColumn="0"/>
            <w:tcW w:w="3114" w:type="dxa"/>
            <w:noWrap/>
            <w:hideMark/>
          </w:tcPr>
          <w:p w:rsidR="00777FD6" w:rsidRPr="00777FD6" w:rsidRDefault="00C3047D" w:rsidP="00777FD6">
            <w:pPr>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Narciso Reyes Cabrera</w:t>
            </w:r>
          </w:p>
        </w:tc>
        <w:tc>
          <w:tcPr>
            <w:tcW w:w="1216" w:type="dxa"/>
            <w:noWrap/>
            <w:hideMark/>
          </w:tcPr>
          <w:p w:rsidR="00777FD6" w:rsidRPr="00777FD6" w:rsidRDefault="00777FD6" w:rsidP="00777FD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663360" behindDoc="0" locked="0" layoutInCell="1" allowOverlap="1" wp14:anchorId="5E8EB0C4" wp14:editId="232037BB">
                      <wp:simplePos x="0" y="0"/>
                      <wp:positionH relativeFrom="column">
                        <wp:posOffset>228600</wp:posOffset>
                      </wp:positionH>
                      <wp:positionV relativeFrom="paragraph">
                        <wp:posOffset>57150</wp:posOffset>
                      </wp:positionV>
                      <wp:extent cx="314325" cy="209550"/>
                      <wp:effectExtent l="0" t="19050" r="47625" b="38100"/>
                      <wp:wrapNone/>
                      <wp:docPr id="33" name="Flecha derecha 33"/>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77F37AD" id="Flecha derecha 33" o:spid="_x0000_s1026" type="#_x0000_t13" style="position:absolute;margin-left:18pt;margin-top:4.5pt;width:24.75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" adj="14850" fillcolor="#4f7ac7 [3032]" strokecolor="#4472c4 [3208]" strokeweight=".5pt">
                      <v:fill color2="#416fc3 [3176]" rotate="t" colors="0 #6083cb;.5 #3e70ca;1 #2e61ba" focus="100%" type="gradient">
                        <o:fill v:ext="view" type="gradientUnscaled"/>
                      </v:fill>
                    </v:shape>
                  </w:pict>
                </mc:Fallback>
              </mc:AlternateContent>
            </w:r>
          </w:p>
        </w:tc>
        <w:tc>
          <w:tcPr>
            <w:tcW w:w="4914" w:type="dxa"/>
            <w:hideMark/>
          </w:tcPr>
          <w:p w:rsidR="00777FD6" w:rsidRPr="00777FD6" w:rsidRDefault="00777FD6" w:rsidP="00777FD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Viceministro de Relaciones Internacionales</w:t>
            </w:r>
          </w:p>
        </w:tc>
      </w:tr>
      <w:tr w:rsidR="00777FD6" w:rsidRPr="00777FD6" w:rsidTr="00C3047D">
        <w:trPr>
          <w:cnfStyle w:val="000000100000" w:firstRow="0" w:lastRow="0" w:firstColumn="0" w:lastColumn="0" w:oddVBand="0" w:evenVBand="0" w:oddHBand="1" w:evenHBand="0" w:firstRowFirstColumn="0" w:firstRowLastColumn="0" w:lastRowFirstColumn="0" w:lastRowLastColumn="0"/>
          <w:trHeight w:val="629"/>
          <w:jc w:val="center"/>
        </w:trPr>
        <w:tc>
          <w:tcPr>
            <w:cnfStyle w:val="001000000000" w:firstRow="0" w:lastRow="0" w:firstColumn="1" w:lastColumn="0" w:oddVBand="0" w:evenVBand="0" w:oddHBand="0" w:evenHBand="0" w:firstRowFirstColumn="0" w:firstRowLastColumn="0" w:lastRowFirstColumn="0" w:lastRowLastColumn="0"/>
            <w:tcW w:w="3114" w:type="dxa"/>
            <w:noWrap/>
            <w:hideMark/>
          </w:tcPr>
          <w:p w:rsidR="00777FD6" w:rsidRPr="00777FD6" w:rsidRDefault="00777FD6" w:rsidP="00777FD6">
            <w:pPr>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Saturnino de los Santos</w:t>
            </w:r>
          </w:p>
        </w:tc>
        <w:tc>
          <w:tcPr>
            <w:tcW w:w="1216" w:type="dxa"/>
            <w:noWrap/>
            <w:hideMark/>
          </w:tcPr>
          <w:p w:rsidR="00777FD6" w:rsidRPr="00777FD6" w:rsidRDefault="00777FD6" w:rsidP="00777FD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664384" behindDoc="0" locked="0" layoutInCell="1" allowOverlap="1" wp14:anchorId="2606C352" wp14:editId="6C7FF814">
                      <wp:simplePos x="0" y="0"/>
                      <wp:positionH relativeFrom="column">
                        <wp:posOffset>209550</wp:posOffset>
                      </wp:positionH>
                      <wp:positionV relativeFrom="paragraph">
                        <wp:posOffset>95250</wp:posOffset>
                      </wp:positionV>
                      <wp:extent cx="323850" cy="209550"/>
                      <wp:effectExtent l="0" t="19050" r="38100" b="38100"/>
                      <wp:wrapNone/>
                      <wp:docPr id="32" name="Flecha derecha 32"/>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D028B45" id="Flecha derecha 32" o:spid="_x0000_s1026" type="#_x0000_t13" style="position:absolute;margin-left:16.5pt;margin-top:7.5pt;width:25.5pt;height: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" adj="14850" fillcolor="#4f7ac7 [3032]" strokecolor="#4472c4 [3208]" strokeweight=".5pt">
                      <v:fill color2="#416fc3 [3176]" rotate="t" colors="0 #6083cb;.5 #3e70ca;1 #2e61ba" focus="100%" type="gradient">
                        <o:fill v:ext="view" type="gradientUnscaled"/>
                      </v:fill>
                    </v:shape>
                  </w:pict>
                </mc:Fallback>
              </mc:AlternateContent>
            </w:r>
          </w:p>
        </w:tc>
        <w:tc>
          <w:tcPr>
            <w:tcW w:w="4914" w:type="dxa"/>
            <w:hideMark/>
          </w:tcPr>
          <w:p w:rsidR="00777FD6" w:rsidRPr="00777FD6" w:rsidRDefault="00777FD6" w:rsidP="00777FD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Viceministro de Evaluación y Acreditación de las Instituciones de Educación Superior</w:t>
            </w:r>
          </w:p>
        </w:tc>
      </w:tr>
      <w:tr w:rsidR="00777FD6" w:rsidRPr="00777FD6" w:rsidTr="00C3047D">
        <w:trPr>
          <w:trHeight w:val="479"/>
          <w:jc w:val="center"/>
        </w:trPr>
        <w:tc>
          <w:tcPr>
            <w:cnfStyle w:val="001000000000" w:firstRow="0" w:lastRow="0" w:firstColumn="1" w:lastColumn="0" w:oddVBand="0" w:evenVBand="0" w:oddHBand="0" w:evenHBand="0" w:firstRowFirstColumn="0" w:firstRowLastColumn="0" w:lastRowFirstColumn="0" w:lastRowLastColumn="0"/>
            <w:tcW w:w="3114" w:type="dxa"/>
            <w:noWrap/>
            <w:hideMark/>
          </w:tcPr>
          <w:p w:rsidR="00777FD6" w:rsidRPr="00777FD6" w:rsidRDefault="00777FD6" w:rsidP="00777FD6">
            <w:pPr>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 xml:space="preserve">Enid Mercedes Gil Carreras </w:t>
            </w:r>
          </w:p>
        </w:tc>
        <w:tc>
          <w:tcPr>
            <w:tcW w:w="1216" w:type="dxa"/>
            <w:noWrap/>
            <w:hideMark/>
          </w:tcPr>
          <w:p w:rsidR="00777FD6" w:rsidRPr="00777FD6" w:rsidRDefault="00777FD6" w:rsidP="00777FD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665408" behindDoc="0" locked="0" layoutInCell="1" allowOverlap="1" wp14:anchorId="045D0890" wp14:editId="001E2201">
                      <wp:simplePos x="0" y="0"/>
                      <wp:positionH relativeFrom="column">
                        <wp:posOffset>219075</wp:posOffset>
                      </wp:positionH>
                      <wp:positionV relativeFrom="paragraph">
                        <wp:posOffset>47625</wp:posOffset>
                      </wp:positionV>
                      <wp:extent cx="314325" cy="219075"/>
                      <wp:effectExtent l="0" t="19050" r="47625" b="47625"/>
                      <wp:wrapNone/>
                      <wp:docPr id="31" name="Flecha derecha 31"/>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437932F" id="Flecha derecha 31" o:spid="_x0000_s1026" type="#_x0000_t13" style="position:absolute;margin-left:17.25pt;margin-top:3.75pt;width:24.75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" adj="14850" fillcolor="#4f7ac7 [3032]" strokecolor="#4472c4 [3208]" strokeweight=".5pt">
                      <v:fill color2="#416fc3 [3176]" rotate="t" colors="0 #6083cb;.5 #3e70ca;1 #2e61ba" focus="100%" type="gradient">
                        <o:fill v:ext="view" type="gradientUnscaled"/>
                      </v:fill>
                    </v:shape>
                  </w:pict>
                </mc:Fallback>
              </mc:AlternateContent>
            </w:r>
          </w:p>
        </w:tc>
        <w:tc>
          <w:tcPr>
            <w:tcW w:w="4914" w:type="dxa"/>
            <w:hideMark/>
          </w:tcPr>
          <w:p w:rsidR="00777FD6" w:rsidRPr="00777FD6" w:rsidRDefault="00777FD6" w:rsidP="00777FD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Viceministra de Extensión</w:t>
            </w:r>
          </w:p>
        </w:tc>
      </w:tr>
      <w:tr w:rsidR="00C3047D" w:rsidRPr="00777FD6" w:rsidTr="00C3047D">
        <w:trPr>
          <w:cnfStyle w:val="000000100000" w:firstRow="0" w:lastRow="0" w:firstColumn="0" w:lastColumn="0" w:oddVBand="0" w:evenVBand="0" w:oddHBand="1" w:evenHBand="0" w:firstRowFirstColumn="0" w:firstRowLastColumn="0" w:lastRowFirstColumn="0" w:lastRowLastColumn="0"/>
          <w:trHeight w:val="479"/>
          <w:jc w:val="center"/>
        </w:trPr>
        <w:tc>
          <w:tcPr>
            <w:cnfStyle w:val="001000000000" w:firstRow="0" w:lastRow="0" w:firstColumn="1" w:lastColumn="0" w:oddVBand="0" w:evenVBand="0" w:oddHBand="0" w:evenHBand="0" w:firstRowFirstColumn="0" w:firstRowLastColumn="0" w:lastRowFirstColumn="0" w:lastRowLastColumn="0"/>
            <w:tcW w:w="3114" w:type="dxa"/>
            <w:noWrap/>
          </w:tcPr>
          <w:p w:rsidR="00C3047D" w:rsidRPr="00777FD6" w:rsidRDefault="00C3047D" w:rsidP="00C3047D">
            <w:pPr>
              <w:rPr>
                <w:rFonts w:ascii="Times New Roman" w:eastAsia="Times New Roman" w:hAnsi="Times New Roman" w:cs="Times New Roman"/>
                <w:color w:val="000000"/>
                <w:sz w:val="24"/>
                <w:szCs w:val="24"/>
                <w:lang w:eastAsia="es-DO"/>
              </w:rPr>
            </w:pPr>
            <w:r w:rsidRPr="00C3047D">
              <w:rPr>
                <w:rFonts w:ascii="Times New Roman" w:eastAsia="Times New Roman" w:hAnsi="Times New Roman" w:cs="Times New Roman"/>
                <w:color w:val="000000"/>
                <w:sz w:val="24"/>
                <w:szCs w:val="24"/>
                <w:lang w:eastAsia="es-DO"/>
              </w:rPr>
              <w:t xml:space="preserve">Edwin R. Ricardo Corniel </w:t>
            </w:r>
          </w:p>
        </w:tc>
        <w:tc>
          <w:tcPr>
            <w:tcW w:w="1216" w:type="dxa"/>
            <w:noWrap/>
          </w:tcPr>
          <w:p w:rsidR="00C3047D" w:rsidRPr="00C3047D" w:rsidRDefault="00C3047D" w:rsidP="00777FD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C3047D">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847680" behindDoc="0" locked="0" layoutInCell="1" allowOverlap="1" wp14:anchorId="10162B20" wp14:editId="3D81199B">
                      <wp:simplePos x="0" y="0"/>
                      <wp:positionH relativeFrom="column">
                        <wp:posOffset>222885</wp:posOffset>
                      </wp:positionH>
                      <wp:positionV relativeFrom="paragraph">
                        <wp:posOffset>26670</wp:posOffset>
                      </wp:positionV>
                      <wp:extent cx="314325" cy="219075"/>
                      <wp:effectExtent l="0" t="19050" r="47625" b="47625"/>
                      <wp:wrapNone/>
                      <wp:docPr id="34" name="Flecha derecha 34"/>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C0548F" id="Flecha derecha 34" o:spid="_x0000_s1026" type="#_x0000_t13" style="position:absolute;margin-left:17.55pt;margin-top:2.1pt;width:24.75pt;height:17.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" adj="14850" fillcolor="#4f7ac7 [3032]" strokecolor="#4472c4 [3208]" strokeweight=".5pt">
                      <v:fill color2="#416fc3 [3176]" rotate="t" colors="0 #6083cb;.5 #3e70ca;1 #2e61ba" focus="100%" type="gradient">
                        <o:fill v:ext="view" type="gradientUnscaled"/>
                      </v:fill>
                    </v:shape>
                  </w:pict>
                </mc:Fallback>
              </mc:AlternateContent>
            </w:r>
          </w:p>
        </w:tc>
        <w:tc>
          <w:tcPr>
            <w:tcW w:w="4914" w:type="dxa"/>
          </w:tcPr>
          <w:p w:rsidR="00C3047D" w:rsidRPr="00777FD6" w:rsidRDefault="00C3047D" w:rsidP="00C3047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 xml:space="preserve">Viceministro de </w:t>
            </w:r>
            <w:r>
              <w:rPr>
                <w:rFonts w:ascii="Times New Roman" w:eastAsia="Times New Roman" w:hAnsi="Times New Roman" w:cs="Times New Roman"/>
                <w:color w:val="000000"/>
                <w:sz w:val="24"/>
                <w:szCs w:val="24"/>
                <w:lang w:eastAsia="es-DO"/>
              </w:rPr>
              <w:t>Emprendimiento</w:t>
            </w:r>
          </w:p>
        </w:tc>
      </w:tr>
      <w:tr w:rsidR="00B03085" w:rsidRPr="00777FD6" w:rsidTr="00C3047D">
        <w:trPr>
          <w:trHeight w:val="479"/>
          <w:jc w:val="center"/>
        </w:trPr>
        <w:tc>
          <w:tcPr>
            <w:cnfStyle w:val="001000000000" w:firstRow="0" w:lastRow="0" w:firstColumn="1" w:lastColumn="0" w:oddVBand="0" w:evenVBand="0" w:oddHBand="0" w:evenHBand="0" w:firstRowFirstColumn="0" w:firstRowLastColumn="0" w:lastRowFirstColumn="0" w:lastRowLastColumn="0"/>
            <w:tcW w:w="3114" w:type="dxa"/>
            <w:noWrap/>
          </w:tcPr>
          <w:p w:rsidR="00B03085" w:rsidRPr="00777FD6" w:rsidRDefault="00B03085" w:rsidP="00B03085">
            <w:pPr>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Matilde Lucrecia Ovalle</w:t>
            </w:r>
          </w:p>
        </w:tc>
        <w:tc>
          <w:tcPr>
            <w:tcW w:w="1216" w:type="dxa"/>
            <w:noWrap/>
          </w:tcPr>
          <w:p w:rsidR="00B03085" w:rsidRPr="00777FD6" w:rsidRDefault="00B03085" w:rsidP="00B030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843584" behindDoc="0" locked="0" layoutInCell="1" allowOverlap="1" wp14:anchorId="1F0B41DA" wp14:editId="0DEA1899">
                      <wp:simplePos x="0" y="0"/>
                      <wp:positionH relativeFrom="column">
                        <wp:posOffset>219075</wp:posOffset>
                      </wp:positionH>
                      <wp:positionV relativeFrom="paragraph">
                        <wp:posOffset>76200</wp:posOffset>
                      </wp:positionV>
                      <wp:extent cx="314325" cy="200025"/>
                      <wp:effectExtent l="0" t="19050" r="47625" b="47625"/>
                      <wp:wrapNone/>
                      <wp:docPr id="7504" name="Flecha derecha 7504"/>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7A45DC" id="Flecha derecha 7504" o:spid="_x0000_s1026" type="#_x0000_t13" style="position:absolute;margin-left:17.25pt;margin-top:6pt;width:24.75pt;height:15.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" adj="14850" fillcolor="#4f7ac7 [3032]" strokecolor="#4472c4 [3208]" strokeweight=".5pt">
                      <v:fill color2="#416fc3 [3176]" rotate="t" colors="0 #6083cb;.5 #3e70ca;1 #2e61ba" focus="100%" type="gradient">
                        <o:fill v:ext="view" type="gradientUnscaled"/>
                      </v:fill>
                    </v:shape>
                  </w:pict>
                </mc:Fallback>
              </mc:AlternateContent>
            </w:r>
          </w:p>
        </w:tc>
        <w:tc>
          <w:tcPr>
            <w:tcW w:w="4914" w:type="dxa"/>
          </w:tcPr>
          <w:p w:rsidR="00B03085" w:rsidRPr="00777FD6" w:rsidRDefault="00B03085" w:rsidP="00B030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Directora General del Área Administrativa y Financiera</w:t>
            </w:r>
          </w:p>
        </w:tc>
      </w:tr>
      <w:tr w:rsidR="009E530A" w:rsidRPr="00777FD6" w:rsidTr="00C3047D">
        <w:trPr>
          <w:cnfStyle w:val="000000100000" w:firstRow="0" w:lastRow="0" w:firstColumn="0" w:lastColumn="0" w:oddVBand="0" w:evenVBand="0" w:oddHBand="1" w:evenHBand="0" w:firstRowFirstColumn="0" w:firstRowLastColumn="0" w:lastRowFirstColumn="0" w:lastRowLastColumn="0"/>
          <w:trHeight w:val="479"/>
          <w:jc w:val="center"/>
        </w:trPr>
        <w:tc>
          <w:tcPr>
            <w:cnfStyle w:val="001000000000" w:firstRow="0" w:lastRow="0" w:firstColumn="1" w:lastColumn="0" w:oddVBand="0" w:evenVBand="0" w:oddHBand="0" w:evenHBand="0" w:firstRowFirstColumn="0" w:firstRowLastColumn="0" w:lastRowFirstColumn="0" w:lastRowLastColumn="0"/>
            <w:tcW w:w="3114" w:type="dxa"/>
            <w:noWrap/>
          </w:tcPr>
          <w:p w:rsidR="009E530A" w:rsidRPr="00777FD6" w:rsidRDefault="00B4375A" w:rsidP="00777FD6">
            <w:pPr>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 xml:space="preserve">Pedro Antonio Eduardo </w:t>
            </w:r>
          </w:p>
        </w:tc>
        <w:tc>
          <w:tcPr>
            <w:tcW w:w="1216" w:type="dxa"/>
            <w:noWrap/>
          </w:tcPr>
          <w:p w:rsidR="009E530A" w:rsidRPr="00777FD6" w:rsidRDefault="00B4375A" w:rsidP="00777FD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color w:val="000000"/>
                <w:sz w:val="24"/>
                <w:szCs w:val="24"/>
                <w:lang w:val="en-GB" w:eastAsia="en-GB"/>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729920" behindDoc="0" locked="0" layoutInCell="1" allowOverlap="1" wp14:anchorId="68BE639F" wp14:editId="6B00B3E2">
                      <wp:simplePos x="0" y="0"/>
                      <wp:positionH relativeFrom="column">
                        <wp:posOffset>215900</wp:posOffset>
                      </wp:positionH>
                      <wp:positionV relativeFrom="paragraph">
                        <wp:posOffset>29210</wp:posOffset>
                      </wp:positionV>
                      <wp:extent cx="314325" cy="219075"/>
                      <wp:effectExtent l="0" t="19050" r="47625" b="47625"/>
                      <wp:wrapNone/>
                      <wp:docPr id="2" name="Flecha derecha 2"/>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816A1A9" id="Flecha derecha 2" o:spid="_x0000_s1026" type="#_x0000_t13" style="position:absolute;margin-left:17pt;margin-top:2.3pt;width:24.75pt;height:17.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" adj="14850" fillcolor="#4f7ac7 [3032]" strokecolor="#4472c4 [3208]" strokeweight=".5pt">
                      <v:fill color2="#416fc3 [3176]" rotate="t" colors="0 #6083cb;.5 #3e70ca;1 #2e61ba" focus="100%" type="gradient">
                        <o:fill v:ext="view" type="gradientUnscaled"/>
                      </v:fill>
                    </v:shape>
                  </w:pict>
                </mc:Fallback>
              </mc:AlternateContent>
            </w:r>
          </w:p>
        </w:tc>
        <w:tc>
          <w:tcPr>
            <w:tcW w:w="4914" w:type="dxa"/>
          </w:tcPr>
          <w:p w:rsidR="009E530A" w:rsidRPr="00777FD6" w:rsidRDefault="00B4375A" w:rsidP="00777FD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 xml:space="preserve">Director de Gabinete </w:t>
            </w:r>
          </w:p>
        </w:tc>
      </w:tr>
      <w:tr w:rsidR="00777FD6" w:rsidRPr="00777FD6" w:rsidTr="00C3047D">
        <w:trPr>
          <w:trHeight w:val="479"/>
          <w:jc w:val="center"/>
        </w:trPr>
        <w:tc>
          <w:tcPr>
            <w:cnfStyle w:val="001000000000" w:firstRow="0" w:lastRow="0" w:firstColumn="1" w:lastColumn="0" w:oddVBand="0" w:evenVBand="0" w:oddHBand="0" w:evenHBand="0" w:firstRowFirstColumn="0" w:firstRowLastColumn="0" w:lastRowFirstColumn="0" w:lastRowLastColumn="0"/>
            <w:tcW w:w="3114" w:type="dxa"/>
            <w:noWrap/>
            <w:hideMark/>
          </w:tcPr>
          <w:p w:rsidR="00777FD6" w:rsidRPr="00777FD6" w:rsidRDefault="00777FD6" w:rsidP="00777FD6">
            <w:pPr>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Juan Alexi Valdés</w:t>
            </w:r>
          </w:p>
        </w:tc>
        <w:tc>
          <w:tcPr>
            <w:tcW w:w="1216" w:type="dxa"/>
            <w:noWrap/>
            <w:hideMark/>
          </w:tcPr>
          <w:p w:rsidR="00777FD6" w:rsidRPr="00777FD6" w:rsidRDefault="00777FD6" w:rsidP="00777FD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666432" behindDoc="0" locked="0" layoutInCell="1" allowOverlap="1" wp14:anchorId="1501DF3D" wp14:editId="03DDDDA3">
                      <wp:simplePos x="0" y="0"/>
                      <wp:positionH relativeFrom="column">
                        <wp:posOffset>212725</wp:posOffset>
                      </wp:positionH>
                      <wp:positionV relativeFrom="paragraph">
                        <wp:posOffset>66675</wp:posOffset>
                      </wp:positionV>
                      <wp:extent cx="314325" cy="219075"/>
                      <wp:effectExtent l="0" t="19050" r="47625" b="47625"/>
                      <wp:wrapNone/>
                      <wp:docPr id="30" name="Flecha derecha 30"/>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EAF0DC" id="Flecha derecha 30" o:spid="_x0000_s1026" type="#_x0000_t13" style="position:absolute;margin-left:16.75pt;margin-top:5.25pt;width:24.75pt;height:1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" adj="14850" fillcolor="#4f7ac7 [3032]" strokecolor="#4472c4 [3208]" strokeweight=".5pt">
                      <v:fill color2="#416fc3 [3176]" rotate="t" colors="0 #6083cb;.5 #3e70ca;1 #2e61ba" focus="100%" type="gradient">
                        <o:fill v:ext="view" type="gradientUnscaled"/>
                      </v:fill>
                    </v:shape>
                  </w:pict>
                </mc:Fallback>
              </mc:AlternateContent>
            </w:r>
          </w:p>
        </w:tc>
        <w:tc>
          <w:tcPr>
            <w:tcW w:w="4914" w:type="dxa"/>
            <w:hideMark/>
          </w:tcPr>
          <w:p w:rsidR="00777FD6" w:rsidRPr="00777FD6" w:rsidRDefault="00777FD6" w:rsidP="00777FD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Director Administrativo</w:t>
            </w:r>
          </w:p>
        </w:tc>
      </w:tr>
      <w:tr w:rsidR="00777FD6" w:rsidRPr="00777FD6" w:rsidTr="00C3047D">
        <w:trPr>
          <w:cnfStyle w:val="000000100000" w:firstRow="0" w:lastRow="0" w:firstColumn="0" w:lastColumn="0" w:oddVBand="0" w:evenVBand="0" w:oddHBand="1" w:evenHBand="0" w:firstRowFirstColumn="0" w:firstRowLastColumn="0" w:lastRowFirstColumn="0" w:lastRowLastColumn="0"/>
          <w:trHeight w:val="479"/>
          <w:jc w:val="center"/>
        </w:trPr>
        <w:tc>
          <w:tcPr>
            <w:cnfStyle w:val="001000000000" w:firstRow="0" w:lastRow="0" w:firstColumn="1" w:lastColumn="0" w:oddVBand="0" w:evenVBand="0" w:oddHBand="0" w:evenHBand="0" w:firstRowFirstColumn="0" w:firstRowLastColumn="0" w:lastRowFirstColumn="0" w:lastRowLastColumn="0"/>
            <w:tcW w:w="3114" w:type="dxa"/>
            <w:noWrap/>
            <w:hideMark/>
          </w:tcPr>
          <w:p w:rsidR="00777FD6" w:rsidRPr="00777FD6" w:rsidRDefault="00777FD6" w:rsidP="00777FD6">
            <w:pPr>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 xml:space="preserve">Francisco José Reyes Valerio </w:t>
            </w:r>
          </w:p>
        </w:tc>
        <w:tc>
          <w:tcPr>
            <w:tcW w:w="1216" w:type="dxa"/>
            <w:noWrap/>
            <w:hideMark/>
          </w:tcPr>
          <w:p w:rsidR="00777FD6" w:rsidRPr="00777FD6" w:rsidRDefault="00777FD6" w:rsidP="00777FD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667456" behindDoc="0" locked="0" layoutInCell="1" allowOverlap="1" wp14:anchorId="718C6BB6" wp14:editId="330D197B">
                      <wp:simplePos x="0" y="0"/>
                      <wp:positionH relativeFrom="column">
                        <wp:posOffset>228600</wp:posOffset>
                      </wp:positionH>
                      <wp:positionV relativeFrom="paragraph">
                        <wp:posOffset>66675</wp:posOffset>
                      </wp:positionV>
                      <wp:extent cx="314325" cy="219075"/>
                      <wp:effectExtent l="0" t="19050" r="47625" b="47625"/>
                      <wp:wrapNone/>
                      <wp:docPr id="29" name="Flecha derecha 29"/>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D643B88" id="Flecha derecha 29" o:spid="_x0000_s1026" type="#_x0000_t13" style="position:absolute;margin-left:18pt;margin-top:5.25pt;width:24.75pt;height:1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" adj="14850" fillcolor="#4f7ac7 [3032]" strokecolor="#4472c4 [3208]" strokeweight=".5pt">
                      <v:fill color2="#416fc3 [3176]" rotate="t" colors="0 #6083cb;.5 #3e70ca;1 #2e61ba" focus="100%" type="gradient">
                        <o:fill v:ext="view" type="gradientUnscaled"/>
                      </v:fill>
                    </v:shape>
                  </w:pict>
                </mc:Fallback>
              </mc:AlternateContent>
            </w:r>
          </w:p>
        </w:tc>
        <w:tc>
          <w:tcPr>
            <w:tcW w:w="4914" w:type="dxa"/>
            <w:hideMark/>
          </w:tcPr>
          <w:p w:rsidR="00777FD6" w:rsidRPr="00777FD6" w:rsidRDefault="00777FD6" w:rsidP="00777FD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Director Financiero</w:t>
            </w:r>
          </w:p>
        </w:tc>
      </w:tr>
      <w:tr w:rsidR="00777FD6" w:rsidRPr="00777FD6" w:rsidTr="00C3047D">
        <w:trPr>
          <w:trHeight w:val="479"/>
          <w:jc w:val="center"/>
        </w:trPr>
        <w:tc>
          <w:tcPr>
            <w:cnfStyle w:val="001000000000" w:firstRow="0" w:lastRow="0" w:firstColumn="1" w:lastColumn="0" w:oddVBand="0" w:evenVBand="0" w:oddHBand="0" w:evenHBand="0" w:firstRowFirstColumn="0" w:firstRowLastColumn="0" w:lastRowFirstColumn="0" w:lastRowLastColumn="0"/>
            <w:tcW w:w="3114" w:type="dxa"/>
            <w:noWrap/>
            <w:hideMark/>
          </w:tcPr>
          <w:p w:rsidR="00777FD6" w:rsidRPr="00777FD6" w:rsidRDefault="00777FD6" w:rsidP="00777FD6">
            <w:pPr>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Carlos Manuel Rodríguez Peña</w:t>
            </w:r>
          </w:p>
        </w:tc>
        <w:tc>
          <w:tcPr>
            <w:tcW w:w="1216" w:type="dxa"/>
            <w:noWrap/>
            <w:hideMark/>
          </w:tcPr>
          <w:p w:rsidR="00777FD6" w:rsidRPr="00777FD6" w:rsidRDefault="00777FD6" w:rsidP="00777FD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668480" behindDoc="0" locked="0" layoutInCell="1" allowOverlap="1" wp14:anchorId="189760F9" wp14:editId="026FE968">
                      <wp:simplePos x="0" y="0"/>
                      <wp:positionH relativeFrom="column">
                        <wp:posOffset>219075</wp:posOffset>
                      </wp:positionH>
                      <wp:positionV relativeFrom="paragraph">
                        <wp:posOffset>76200</wp:posOffset>
                      </wp:positionV>
                      <wp:extent cx="314325" cy="209550"/>
                      <wp:effectExtent l="0" t="19050" r="47625" b="38100"/>
                      <wp:wrapNone/>
                      <wp:docPr id="28" name="Flecha derecha 28"/>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9DE8864" id="Flecha derecha 28" o:spid="_x0000_s1026" type="#_x0000_t13" style="position:absolute;margin-left:17.25pt;margin-top:6pt;width:24.75pt;height: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" adj="14850" fillcolor="#4f7ac7 [3032]" strokecolor="#4472c4 [3208]" strokeweight=".5pt">
                      <v:fill color2="#416fc3 [3176]" rotate="t" colors="0 #6083cb;.5 #3e70ca;1 #2e61ba" focus="100%" type="gradient">
                        <o:fill v:ext="view" type="gradientUnscaled"/>
                      </v:fill>
                    </v:shape>
                  </w:pict>
                </mc:Fallback>
              </mc:AlternateContent>
            </w:r>
          </w:p>
        </w:tc>
        <w:tc>
          <w:tcPr>
            <w:tcW w:w="4914" w:type="dxa"/>
            <w:hideMark/>
          </w:tcPr>
          <w:p w:rsidR="00777FD6" w:rsidRPr="00777FD6" w:rsidRDefault="00777FD6" w:rsidP="00777FD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Director de Investigación en Ciencia y Tecnología</w:t>
            </w:r>
          </w:p>
        </w:tc>
      </w:tr>
      <w:tr w:rsidR="00777FD6" w:rsidRPr="00777FD6" w:rsidTr="00C3047D">
        <w:trPr>
          <w:cnfStyle w:val="000000100000" w:firstRow="0" w:lastRow="0" w:firstColumn="0" w:lastColumn="0" w:oddVBand="0" w:evenVBand="0" w:oddHBand="1" w:evenHBand="0" w:firstRowFirstColumn="0" w:firstRowLastColumn="0" w:lastRowFirstColumn="0" w:lastRowLastColumn="0"/>
          <w:trHeight w:val="479"/>
          <w:jc w:val="center"/>
        </w:trPr>
        <w:tc>
          <w:tcPr>
            <w:cnfStyle w:val="001000000000" w:firstRow="0" w:lastRow="0" w:firstColumn="1" w:lastColumn="0" w:oddVBand="0" w:evenVBand="0" w:oddHBand="0" w:evenHBand="0" w:firstRowFirstColumn="0" w:firstRowLastColumn="0" w:lastRowFirstColumn="0" w:lastRowLastColumn="0"/>
            <w:tcW w:w="3114" w:type="dxa"/>
            <w:noWrap/>
            <w:hideMark/>
          </w:tcPr>
          <w:p w:rsidR="00777FD6" w:rsidRPr="00777FD6" w:rsidRDefault="00777FD6" w:rsidP="00777FD6">
            <w:pPr>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 xml:space="preserve">Kenny Luis Fabián </w:t>
            </w:r>
          </w:p>
        </w:tc>
        <w:tc>
          <w:tcPr>
            <w:tcW w:w="1216" w:type="dxa"/>
            <w:noWrap/>
            <w:hideMark/>
          </w:tcPr>
          <w:p w:rsidR="00777FD6" w:rsidRPr="00777FD6" w:rsidRDefault="00777FD6" w:rsidP="00777FD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669504" behindDoc="0" locked="0" layoutInCell="1" allowOverlap="1" wp14:anchorId="1A59F00F" wp14:editId="075B288D">
                      <wp:simplePos x="0" y="0"/>
                      <wp:positionH relativeFrom="column">
                        <wp:posOffset>228600</wp:posOffset>
                      </wp:positionH>
                      <wp:positionV relativeFrom="paragraph">
                        <wp:posOffset>57150</wp:posOffset>
                      </wp:positionV>
                      <wp:extent cx="314325" cy="209550"/>
                      <wp:effectExtent l="0" t="19050" r="47625" b="38100"/>
                      <wp:wrapNone/>
                      <wp:docPr id="27" name="Flecha derecha 27"/>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3D1BBC2" id="Flecha derecha 27" o:spid="_x0000_s1026" type="#_x0000_t13" style="position:absolute;margin-left:18pt;margin-top:4.5pt;width:24.75pt;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" adj="14850" fillcolor="#4f7ac7 [3032]" strokecolor="#4472c4 [3208]" strokeweight=".5pt">
                      <v:fill color2="#416fc3 [3176]" rotate="t" colors="0 #6083cb;.5 #3e70ca;1 #2e61ba" focus="100%" type="gradient">
                        <o:fill v:ext="view" type="gradientUnscaled"/>
                      </v:fill>
                    </v:shape>
                  </w:pict>
                </mc:Fallback>
              </mc:AlternateContent>
            </w:r>
          </w:p>
        </w:tc>
        <w:tc>
          <w:tcPr>
            <w:tcW w:w="4914" w:type="dxa"/>
            <w:hideMark/>
          </w:tcPr>
          <w:p w:rsidR="00777FD6" w:rsidRPr="00777FD6" w:rsidRDefault="00777FD6" w:rsidP="00777FD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Director de Innovación y Transferencia Tecnológica</w:t>
            </w:r>
          </w:p>
        </w:tc>
      </w:tr>
      <w:tr w:rsidR="00777FD6" w:rsidRPr="00777FD6" w:rsidTr="00C3047D">
        <w:trPr>
          <w:trHeight w:val="703"/>
          <w:jc w:val="center"/>
        </w:trPr>
        <w:tc>
          <w:tcPr>
            <w:cnfStyle w:val="001000000000" w:firstRow="0" w:lastRow="0" w:firstColumn="1" w:lastColumn="0" w:oddVBand="0" w:evenVBand="0" w:oddHBand="0" w:evenHBand="0" w:firstRowFirstColumn="0" w:firstRowLastColumn="0" w:lastRowFirstColumn="0" w:lastRowLastColumn="0"/>
            <w:tcW w:w="3114" w:type="dxa"/>
            <w:noWrap/>
            <w:hideMark/>
          </w:tcPr>
          <w:p w:rsidR="00777FD6" w:rsidRPr="00777FD6" w:rsidRDefault="00777FD6" w:rsidP="00777FD6">
            <w:pPr>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Alfonso Espinal</w:t>
            </w:r>
          </w:p>
        </w:tc>
        <w:tc>
          <w:tcPr>
            <w:tcW w:w="1216" w:type="dxa"/>
            <w:noWrap/>
            <w:hideMark/>
          </w:tcPr>
          <w:p w:rsidR="00777FD6" w:rsidRPr="00777FD6" w:rsidRDefault="00777FD6" w:rsidP="00777FD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670528" behindDoc="0" locked="0" layoutInCell="1" allowOverlap="1" wp14:anchorId="4F2F5D13" wp14:editId="6712700D">
                      <wp:simplePos x="0" y="0"/>
                      <wp:positionH relativeFrom="column">
                        <wp:posOffset>228600</wp:posOffset>
                      </wp:positionH>
                      <wp:positionV relativeFrom="paragraph">
                        <wp:posOffset>66675</wp:posOffset>
                      </wp:positionV>
                      <wp:extent cx="314325" cy="219075"/>
                      <wp:effectExtent l="0" t="19050" r="47625" b="47625"/>
                      <wp:wrapNone/>
                      <wp:docPr id="26" name="Flecha derecha 26"/>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296560" id="Flecha derecha 26" o:spid="_x0000_s1026" type="#_x0000_t13" style="position:absolute;margin-left:18pt;margin-top:5.25pt;width:24.75pt;height:1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" adj="14850" fillcolor="#4f7ac7 [3032]" strokecolor="#4472c4 [3208]" strokeweight=".5pt">
                      <v:fill color2="#416fc3 [3176]" rotate="t" colors="0 #6083cb;.5 #3e70ca;1 #2e61ba" focus="100%" type="gradient">
                        <o:fill v:ext="view" type="gradientUnscaled"/>
                      </v:fill>
                    </v:shape>
                  </w:pict>
                </mc:Fallback>
              </mc:AlternateContent>
            </w:r>
          </w:p>
        </w:tc>
        <w:tc>
          <w:tcPr>
            <w:tcW w:w="4914" w:type="dxa"/>
            <w:hideMark/>
          </w:tcPr>
          <w:p w:rsidR="00777FD6" w:rsidRPr="00777FD6" w:rsidRDefault="00777FD6" w:rsidP="00777FD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Director de Tecnología de la Información y Comunicación</w:t>
            </w:r>
          </w:p>
        </w:tc>
      </w:tr>
      <w:tr w:rsidR="00777FD6" w:rsidRPr="00777FD6" w:rsidTr="00C3047D">
        <w:trPr>
          <w:cnfStyle w:val="000000100000" w:firstRow="0" w:lastRow="0" w:firstColumn="0" w:lastColumn="0" w:oddVBand="0" w:evenVBand="0" w:oddHBand="1" w:evenHBand="0" w:firstRowFirstColumn="0" w:firstRowLastColumn="0" w:lastRowFirstColumn="0" w:lastRowLastColumn="0"/>
          <w:trHeight w:val="479"/>
          <w:jc w:val="center"/>
        </w:trPr>
        <w:tc>
          <w:tcPr>
            <w:cnfStyle w:val="001000000000" w:firstRow="0" w:lastRow="0" w:firstColumn="1" w:lastColumn="0" w:oddVBand="0" w:evenVBand="0" w:oddHBand="0" w:evenHBand="0" w:firstRowFirstColumn="0" w:firstRowLastColumn="0" w:lastRowFirstColumn="0" w:lastRowLastColumn="0"/>
            <w:tcW w:w="3114" w:type="dxa"/>
            <w:noWrap/>
            <w:hideMark/>
          </w:tcPr>
          <w:p w:rsidR="00777FD6" w:rsidRPr="00777FD6" w:rsidRDefault="00777FD6" w:rsidP="00777FD6">
            <w:pPr>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 xml:space="preserve">Avelino García Estrella </w:t>
            </w:r>
          </w:p>
        </w:tc>
        <w:tc>
          <w:tcPr>
            <w:tcW w:w="1216" w:type="dxa"/>
            <w:noWrap/>
            <w:hideMark/>
          </w:tcPr>
          <w:p w:rsidR="00777FD6" w:rsidRPr="00777FD6" w:rsidRDefault="00777FD6" w:rsidP="00777FD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676672" behindDoc="0" locked="0" layoutInCell="1" allowOverlap="1" wp14:anchorId="49618DDF" wp14:editId="3E8C741C">
                      <wp:simplePos x="0" y="0"/>
                      <wp:positionH relativeFrom="column">
                        <wp:posOffset>228600</wp:posOffset>
                      </wp:positionH>
                      <wp:positionV relativeFrom="paragraph">
                        <wp:posOffset>66675</wp:posOffset>
                      </wp:positionV>
                      <wp:extent cx="314325" cy="209550"/>
                      <wp:effectExtent l="0" t="19050" r="47625" b="38100"/>
                      <wp:wrapNone/>
                      <wp:docPr id="25" name="Flecha derecha 25"/>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F4048DD" id="Flecha derecha 25" o:spid="_x0000_s1026" type="#_x0000_t13" style="position:absolute;margin-left:18pt;margin-top:5.25pt;width:24.75pt;height: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" adj="14850" fillcolor="#4f7ac7 [3032]" strokecolor="#4472c4 [3208]" strokeweight=".5pt">
                      <v:fill color2="#416fc3 [3176]" rotate="t" colors="0 #6083cb;.5 #3e70ca;1 #2e61ba" focus="100%" type="gradient">
                        <o:fill v:ext="view" type="gradientUnscaled"/>
                      </v:fill>
                    </v:shape>
                  </w:pict>
                </mc:Fallback>
              </mc:AlternateContent>
            </w:r>
          </w:p>
        </w:tc>
        <w:tc>
          <w:tcPr>
            <w:tcW w:w="4914" w:type="dxa"/>
            <w:hideMark/>
          </w:tcPr>
          <w:p w:rsidR="00777FD6" w:rsidRPr="00777FD6" w:rsidRDefault="00777FD6" w:rsidP="00777FD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Director de Comunicaciones</w:t>
            </w:r>
          </w:p>
        </w:tc>
      </w:tr>
      <w:tr w:rsidR="00777FD6" w:rsidRPr="00777FD6" w:rsidTr="00C3047D">
        <w:trPr>
          <w:trHeight w:val="479"/>
          <w:jc w:val="center"/>
        </w:trPr>
        <w:tc>
          <w:tcPr>
            <w:cnfStyle w:val="001000000000" w:firstRow="0" w:lastRow="0" w:firstColumn="1" w:lastColumn="0" w:oddVBand="0" w:evenVBand="0" w:oddHBand="0" w:evenHBand="0" w:firstRowFirstColumn="0" w:firstRowLastColumn="0" w:lastRowFirstColumn="0" w:lastRowLastColumn="0"/>
            <w:tcW w:w="3114" w:type="dxa"/>
            <w:noWrap/>
            <w:hideMark/>
          </w:tcPr>
          <w:p w:rsidR="00777FD6" w:rsidRPr="00777FD6" w:rsidRDefault="00062391" w:rsidP="00777FD6">
            <w:pPr>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José H.</w:t>
            </w:r>
            <w:r w:rsidR="00777FD6" w:rsidRPr="00777FD6">
              <w:rPr>
                <w:rFonts w:ascii="Times New Roman" w:eastAsia="Times New Roman" w:hAnsi="Times New Roman" w:cs="Times New Roman"/>
                <w:color w:val="000000"/>
                <w:sz w:val="24"/>
                <w:szCs w:val="24"/>
                <w:lang w:eastAsia="es-DO"/>
              </w:rPr>
              <w:t xml:space="preserve"> Virgil Fawcett </w:t>
            </w:r>
          </w:p>
        </w:tc>
        <w:tc>
          <w:tcPr>
            <w:tcW w:w="1216" w:type="dxa"/>
            <w:noWrap/>
            <w:hideMark/>
          </w:tcPr>
          <w:p w:rsidR="00777FD6" w:rsidRPr="00777FD6" w:rsidRDefault="00777FD6" w:rsidP="00777FD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671552" behindDoc="0" locked="0" layoutInCell="1" allowOverlap="1" wp14:anchorId="2D4F36AE" wp14:editId="52F18940">
                      <wp:simplePos x="0" y="0"/>
                      <wp:positionH relativeFrom="column">
                        <wp:posOffset>219075</wp:posOffset>
                      </wp:positionH>
                      <wp:positionV relativeFrom="paragraph">
                        <wp:posOffset>57150</wp:posOffset>
                      </wp:positionV>
                      <wp:extent cx="314325" cy="200025"/>
                      <wp:effectExtent l="0" t="19050" r="47625" b="47625"/>
                      <wp:wrapNone/>
                      <wp:docPr id="24" name="Flecha derecha 24"/>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834B53C" id="Flecha derecha 24" o:spid="_x0000_s1026" type="#_x0000_t13" style="position:absolute;margin-left:17.25pt;margin-top:4.5pt;width:24.75pt;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" adj="14850" fillcolor="#4f7ac7 [3032]" strokecolor="#4472c4 [3208]" strokeweight=".5pt">
                      <v:fill color2="#416fc3 [3176]" rotate="t" colors="0 #6083cb;.5 #3e70ca;1 #2e61ba" focus="100%" type="gradient">
                        <o:fill v:ext="view" type="gradientUnscaled"/>
                      </v:fill>
                    </v:shape>
                  </w:pict>
                </mc:Fallback>
              </mc:AlternateContent>
            </w:r>
          </w:p>
        </w:tc>
        <w:tc>
          <w:tcPr>
            <w:tcW w:w="4914" w:type="dxa"/>
            <w:hideMark/>
          </w:tcPr>
          <w:p w:rsidR="00777FD6" w:rsidRPr="00777FD6" w:rsidRDefault="00777FD6" w:rsidP="00777FD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Director de Recursos Humanos</w:t>
            </w:r>
          </w:p>
        </w:tc>
      </w:tr>
      <w:tr w:rsidR="00777FD6" w:rsidRPr="00777FD6" w:rsidTr="00C3047D">
        <w:trPr>
          <w:cnfStyle w:val="000000100000" w:firstRow="0" w:lastRow="0" w:firstColumn="0" w:lastColumn="0" w:oddVBand="0" w:evenVBand="0" w:oddHBand="1" w:evenHBand="0" w:firstRowFirstColumn="0" w:firstRowLastColumn="0" w:lastRowFirstColumn="0" w:lastRowLastColumn="0"/>
          <w:trHeight w:val="479"/>
          <w:jc w:val="center"/>
        </w:trPr>
        <w:tc>
          <w:tcPr>
            <w:cnfStyle w:val="001000000000" w:firstRow="0" w:lastRow="0" w:firstColumn="1" w:lastColumn="0" w:oddVBand="0" w:evenVBand="0" w:oddHBand="0" w:evenHBand="0" w:firstRowFirstColumn="0" w:firstRowLastColumn="0" w:lastRowFirstColumn="0" w:lastRowLastColumn="0"/>
            <w:tcW w:w="3114" w:type="dxa"/>
            <w:noWrap/>
            <w:hideMark/>
          </w:tcPr>
          <w:p w:rsidR="00777FD6" w:rsidRPr="00777FD6" w:rsidRDefault="00777FD6" w:rsidP="00777FD6">
            <w:pPr>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 xml:space="preserve">Luis Antonio Jazmín González </w:t>
            </w:r>
          </w:p>
        </w:tc>
        <w:tc>
          <w:tcPr>
            <w:tcW w:w="1216" w:type="dxa"/>
            <w:noWrap/>
            <w:hideMark/>
          </w:tcPr>
          <w:p w:rsidR="00777FD6" w:rsidRPr="00777FD6" w:rsidRDefault="00777FD6" w:rsidP="00777FD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672576" behindDoc="0" locked="0" layoutInCell="1" allowOverlap="1" wp14:anchorId="172B4680" wp14:editId="723C65B4">
                      <wp:simplePos x="0" y="0"/>
                      <wp:positionH relativeFrom="column">
                        <wp:posOffset>228600</wp:posOffset>
                      </wp:positionH>
                      <wp:positionV relativeFrom="paragraph">
                        <wp:posOffset>57150</wp:posOffset>
                      </wp:positionV>
                      <wp:extent cx="314325" cy="219075"/>
                      <wp:effectExtent l="0" t="19050" r="47625" b="47625"/>
                      <wp:wrapNone/>
                      <wp:docPr id="23" name="Flecha derecha 23"/>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9AE4CE9" id="Flecha derecha 23" o:spid="_x0000_s1026" type="#_x0000_t13" style="position:absolute;margin-left:18pt;margin-top:4.5pt;width:24.75pt;height:1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" adj="14850" fillcolor="#4f7ac7 [3032]" strokecolor="#4472c4 [3208]" strokeweight=".5pt">
                      <v:fill color2="#416fc3 [3176]" rotate="t" colors="0 #6083cb;.5 #3e70ca;1 #2e61ba" focus="100%" type="gradient">
                        <o:fill v:ext="view" type="gradientUnscaled"/>
                      </v:fill>
                    </v:shape>
                  </w:pict>
                </mc:Fallback>
              </mc:AlternateContent>
            </w:r>
          </w:p>
        </w:tc>
        <w:tc>
          <w:tcPr>
            <w:tcW w:w="4914" w:type="dxa"/>
            <w:hideMark/>
          </w:tcPr>
          <w:p w:rsidR="00777FD6" w:rsidRPr="00777FD6" w:rsidRDefault="00777FD6" w:rsidP="00777FD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Director de Control Académico</w:t>
            </w:r>
          </w:p>
        </w:tc>
      </w:tr>
      <w:tr w:rsidR="00777FD6" w:rsidRPr="00777FD6" w:rsidTr="00C3047D">
        <w:trPr>
          <w:trHeight w:val="479"/>
          <w:jc w:val="center"/>
        </w:trPr>
        <w:tc>
          <w:tcPr>
            <w:cnfStyle w:val="001000000000" w:firstRow="0" w:lastRow="0" w:firstColumn="1" w:lastColumn="0" w:oddVBand="0" w:evenVBand="0" w:oddHBand="0" w:evenHBand="0" w:firstRowFirstColumn="0" w:firstRowLastColumn="0" w:lastRowFirstColumn="0" w:lastRowLastColumn="0"/>
            <w:tcW w:w="3114" w:type="dxa"/>
            <w:noWrap/>
            <w:hideMark/>
          </w:tcPr>
          <w:p w:rsidR="00777FD6" w:rsidRPr="00777FD6" w:rsidRDefault="00C84DAE" w:rsidP="00777FD6">
            <w:pPr>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 xml:space="preserve">Giseh Cuesta </w:t>
            </w:r>
            <w:r w:rsidR="00777FD6" w:rsidRPr="00777FD6">
              <w:rPr>
                <w:rFonts w:ascii="Times New Roman" w:eastAsia="Times New Roman" w:hAnsi="Times New Roman" w:cs="Times New Roman"/>
                <w:color w:val="000000"/>
                <w:sz w:val="24"/>
                <w:szCs w:val="24"/>
                <w:lang w:eastAsia="es-DO"/>
              </w:rPr>
              <w:t xml:space="preserve"> </w:t>
            </w:r>
          </w:p>
        </w:tc>
        <w:tc>
          <w:tcPr>
            <w:tcW w:w="1216" w:type="dxa"/>
            <w:noWrap/>
            <w:hideMark/>
          </w:tcPr>
          <w:p w:rsidR="00777FD6" w:rsidRPr="00777FD6" w:rsidRDefault="00777FD6" w:rsidP="00777FD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673600" behindDoc="0" locked="0" layoutInCell="1" allowOverlap="1" wp14:anchorId="121695FE" wp14:editId="0784DE75">
                      <wp:simplePos x="0" y="0"/>
                      <wp:positionH relativeFrom="column">
                        <wp:posOffset>228600</wp:posOffset>
                      </wp:positionH>
                      <wp:positionV relativeFrom="paragraph">
                        <wp:posOffset>66675</wp:posOffset>
                      </wp:positionV>
                      <wp:extent cx="314325" cy="209550"/>
                      <wp:effectExtent l="0" t="19050" r="47625" b="38100"/>
                      <wp:wrapNone/>
                      <wp:docPr id="22" name="Flecha derecha 22"/>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8FE3BF3" id="Flecha derecha 22" o:spid="_x0000_s1026" type="#_x0000_t13" style="position:absolute;margin-left:18pt;margin-top:5.25pt;width:24.75pt;height: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" adj="14850" fillcolor="#4f7ac7 [3032]" strokecolor="#4472c4 [3208]" strokeweight=".5pt">
                      <v:fill color2="#416fc3 [3176]" rotate="t" colors="0 #6083cb;.5 #3e70ca;1 #2e61ba" focus="100%" type="gradient">
                        <o:fill v:ext="view" type="gradientUnscaled"/>
                      </v:fill>
                    </v:shape>
                  </w:pict>
                </mc:Fallback>
              </mc:AlternateContent>
            </w:r>
          </w:p>
        </w:tc>
        <w:tc>
          <w:tcPr>
            <w:tcW w:w="4914" w:type="dxa"/>
            <w:hideMark/>
          </w:tcPr>
          <w:p w:rsidR="00777FD6" w:rsidRPr="00777FD6" w:rsidRDefault="00777FD6" w:rsidP="00777FD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 xml:space="preserve">Directora </w:t>
            </w:r>
            <w:r w:rsidR="00C84DAE">
              <w:rPr>
                <w:rFonts w:ascii="Times New Roman" w:eastAsia="Times New Roman" w:hAnsi="Times New Roman" w:cs="Times New Roman"/>
                <w:color w:val="000000"/>
                <w:sz w:val="24"/>
                <w:szCs w:val="24"/>
                <w:lang w:eastAsia="es-DO"/>
              </w:rPr>
              <w:t xml:space="preserve">Interina </w:t>
            </w:r>
            <w:r w:rsidRPr="00777FD6">
              <w:rPr>
                <w:rFonts w:ascii="Times New Roman" w:eastAsia="Times New Roman" w:hAnsi="Times New Roman" w:cs="Times New Roman"/>
                <w:color w:val="000000"/>
                <w:sz w:val="24"/>
                <w:szCs w:val="24"/>
                <w:lang w:eastAsia="es-DO"/>
              </w:rPr>
              <w:t>de Lenguas Extranjeras</w:t>
            </w:r>
          </w:p>
        </w:tc>
      </w:tr>
      <w:tr w:rsidR="00777FD6" w:rsidRPr="00777FD6" w:rsidTr="00C3047D">
        <w:trPr>
          <w:cnfStyle w:val="000000100000" w:firstRow="0" w:lastRow="0" w:firstColumn="0" w:lastColumn="0" w:oddVBand="0" w:evenVBand="0" w:oddHBand="1" w:evenHBand="0" w:firstRowFirstColumn="0" w:firstRowLastColumn="0" w:lastRowFirstColumn="0" w:lastRowLastColumn="0"/>
          <w:trHeight w:val="479"/>
          <w:jc w:val="center"/>
        </w:trPr>
        <w:tc>
          <w:tcPr>
            <w:cnfStyle w:val="001000000000" w:firstRow="0" w:lastRow="0" w:firstColumn="1" w:lastColumn="0" w:oddVBand="0" w:evenVBand="0" w:oddHBand="0" w:evenHBand="0" w:firstRowFirstColumn="0" w:firstRowLastColumn="0" w:lastRowFirstColumn="0" w:lastRowLastColumn="0"/>
            <w:tcW w:w="3114" w:type="dxa"/>
            <w:noWrap/>
            <w:hideMark/>
          </w:tcPr>
          <w:p w:rsidR="00777FD6" w:rsidRPr="00777FD6" w:rsidRDefault="00777FD6" w:rsidP="00777FD6">
            <w:pPr>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lastRenderedPageBreak/>
              <w:t xml:space="preserve">Rafael Enrique Fernández Matos </w:t>
            </w:r>
          </w:p>
        </w:tc>
        <w:tc>
          <w:tcPr>
            <w:tcW w:w="1216" w:type="dxa"/>
            <w:noWrap/>
            <w:hideMark/>
          </w:tcPr>
          <w:p w:rsidR="00777FD6" w:rsidRPr="00777FD6" w:rsidRDefault="00777FD6" w:rsidP="00777FD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noProof/>
                <w:color w:val="000000"/>
                <w:sz w:val="24"/>
                <w:szCs w:val="24"/>
                <w:lang w:eastAsia="es-DO"/>
              </w:rPr>
              <mc:AlternateContent>
                <mc:Choice Requires="wps">
                  <w:drawing>
                    <wp:anchor distT="0" distB="0" distL="114300" distR="114300" simplePos="0" relativeHeight="251674624" behindDoc="0" locked="0" layoutInCell="1" allowOverlap="1" wp14:anchorId="0F56F64A" wp14:editId="163328D0">
                      <wp:simplePos x="0" y="0"/>
                      <wp:positionH relativeFrom="column">
                        <wp:posOffset>238125</wp:posOffset>
                      </wp:positionH>
                      <wp:positionV relativeFrom="paragraph">
                        <wp:posOffset>57150</wp:posOffset>
                      </wp:positionV>
                      <wp:extent cx="314325" cy="200025"/>
                      <wp:effectExtent l="0" t="19050" r="47625" b="47625"/>
                      <wp:wrapNone/>
                      <wp:docPr id="21" name="Flecha derecha 21"/>
                      <wp:cNvGraphicFramePr/>
                      <a:graphic xmlns:a="http://schemas.openxmlformats.org/drawingml/2006/main">
                        <a:graphicData uri="http://schemas.microsoft.com/office/word/2010/wordprocessingShape">
                          <wps:wsp>
                            <wps:cNvSpPr/>
                            <wps:spPr>
                              <a:xfrm>
                                <a:off x="0" y="0"/>
                                <a:ext cx="304800" cy="190500"/>
                              </a:xfrm>
                              <a:prstGeom prst="rightArrow">
                                <a:avLst/>
                              </a:prstGeom>
                            </wps:spPr>
                            <wps:style>
                              <a:lnRef idx="1">
                                <a:schemeClr val="accent5"/>
                              </a:lnRef>
                              <a:fillRef idx="3">
                                <a:schemeClr val="accent5"/>
                              </a:fillRef>
                              <a:effectRef idx="2">
                                <a:schemeClr val="accent5"/>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B4C5B8E" id="Flecha derecha 21" o:spid="_x0000_s1026" type="#_x0000_t13" style="position:absolute;margin-left:18.75pt;margin-top:4.5pt;width:24.75pt;height:1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" adj="14850" fillcolor="#4f7ac7 [3032]" strokecolor="#4472c4 [3208]" strokeweight=".5pt">
                      <v:fill color2="#416fc3 [3176]" rotate="t" colors="0 #6083cb;.5 #3e70ca;1 #2e61ba" focus="100%" type="gradient">
                        <o:fill v:ext="view" type="gradientUnscaled"/>
                      </v:fill>
                    </v:shape>
                  </w:pict>
                </mc:Fallback>
              </mc:AlternateContent>
            </w:r>
          </w:p>
        </w:tc>
        <w:tc>
          <w:tcPr>
            <w:tcW w:w="4914" w:type="dxa"/>
            <w:hideMark/>
          </w:tcPr>
          <w:p w:rsidR="00777FD6" w:rsidRPr="00777FD6" w:rsidRDefault="00777FD6" w:rsidP="00777FD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DO"/>
              </w:rPr>
            </w:pPr>
            <w:r w:rsidRPr="00777FD6">
              <w:rPr>
                <w:rFonts w:ascii="Times New Roman" w:eastAsia="Times New Roman" w:hAnsi="Times New Roman" w:cs="Times New Roman"/>
                <w:color w:val="000000"/>
                <w:sz w:val="24"/>
                <w:szCs w:val="24"/>
                <w:lang w:eastAsia="es-DO"/>
              </w:rPr>
              <w:t>Director de Planificación y Desarrollo</w:t>
            </w:r>
          </w:p>
        </w:tc>
      </w:tr>
    </w:tbl>
    <w:p w:rsidR="00D00602" w:rsidRDefault="00D00602" w:rsidP="00D05103">
      <w:pPr>
        <w:rPr>
          <w:rFonts w:ascii="Times New Roman" w:hAnsi="Times New Roman" w:cs="Times New Roman"/>
          <w:b/>
          <w:color w:val="000000" w:themeColor="text1"/>
          <w:sz w:val="24"/>
          <w:szCs w:val="24"/>
        </w:rPr>
      </w:pPr>
    </w:p>
    <w:p w:rsidR="00253C64" w:rsidRDefault="00253C64" w:rsidP="00D05103">
      <w:pPr>
        <w:rPr>
          <w:rFonts w:ascii="Times New Roman" w:hAnsi="Times New Roman" w:cs="Times New Roman"/>
          <w:b/>
          <w:color w:val="000000" w:themeColor="text1"/>
          <w:sz w:val="24"/>
          <w:szCs w:val="24"/>
        </w:rPr>
      </w:pPr>
    </w:p>
    <w:p w:rsidR="0040772F" w:rsidRDefault="00832F0A" w:rsidP="00D05103">
      <w:pPr>
        <w:rPr>
          <w:rFonts w:ascii="Times New Roman" w:hAnsi="Times New Roman" w:cs="Times New Roman"/>
          <w:b/>
          <w:color w:val="000000" w:themeColor="text1"/>
          <w:sz w:val="24"/>
          <w:szCs w:val="24"/>
        </w:rPr>
      </w:pPr>
      <w:r>
        <w:rPr>
          <w:noProof/>
          <w:lang w:eastAsia="es-DO"/>
        </w:rPr>
        <w:drawing>
          <wp:anchor distT="0" distB="0" distL="114300" distR="114300" simplePos="0" relativeHeight="251864064" behindDoc="1" locked="0" layoutInCell="1" allowOverlap="1" wp14:anchorId="59E66E12" wp14:editId="78198A64">
            <wp:simplePos x="0" y="0"/>
            <wp:positionH relativeFrom="column">
              <wp:posOffset>-1196257</wp:posOffset>
            </wp:positionH>
            <wp:positionV relativeFrom="paragraph">
              <wp:posOffset>-849796</wp:posOffset>
            </wp:positionV>
            <wp:extent cx="7508014" cy="97155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lantilla Memoria 2018-06.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08014" cy="9715500"/>
                    </a:xfrm>
                    <a:prstGeom prst="rect">
                      <a:avLst/>
                    </a:prstGeom>
                  </pic:spPr>
                </pic:pic>
              </a:graphicData>
            </a:graphic>
            <wp14:sizeRelH relativeFrom="page">
              <wp14:pctWidth>0</wp14:pctWidth>
            </wp14:sizeRelH>
            <wp14:sizeRelV relativeFrom="page">
              <wp14:pctHeight>0</wp14:pctHeight>
            </wp14:sizeRelV>
          </wp:anchor>
        </w:drawing>
      </w:r>
    </w:p>
    <w:p w:rsidR="00027584" w:rsidRDefault="00152153" w:rsidP="004D3F9F">
      <w:pPr>
        <w:pStyle w:val="submemo"/>
      </w:pPr>
      <w:r w:rsidRPr="00152153">
        <w:t xml:space="preserve"> </w:t>
      </w:r>
    </w:p>
    <w:p w:rsidR="00027584" w:rsidRDefault="00027584" w:rsidP="004D3F9F">
      <w:pPr>
        <w:pStyle w:val="submemo"/>
      </w:pPr>
    </w:p>
    <w:p w:rsidR="00027584" w:rsidRDefault="00027584" w:rsidP="004D3F9F">
      <w:pPr>
        <w:pStyle w:val="submemo"/>
      </w:pPr>
    </w:p>
    <w:p w:rsidR="00027584" w:rsidRDefault="00027584" w:rsidP="004D3F9F">
      <w:pPr>
        <w:pStyle w:val="submemo"/>
      </w:pPr>
    </w:p>
    <w:p w:rsidR="00027584" w:rsidRDefault="00027584" w:rsidP="004D3F9F">
      <w:pPr>
        <w:pStyle w:val="submemo"/>
      </w:pPr>
    </w:p>
    <w:p w:rsidR="00027584" w:rsidRDefault="00027584" w:rsidP="004D3F9F">
      <w:pPr>
        <w:pStyle w:val="submemo"/>
      </w:pPr>
    </w:p>
    <w:p w:rsidR="00027584" w:rsidRDefault="00027584" w:rsidP="004D3F9F">
      <w:pPr>
        <w:pStyle w:val="submemo"/>
      </w:pPr>
    </w:p>
    <w:p w:rsidR="00027584" w:rsidRDefault="00027584" w:rsidP="004D3F9F">
      <w:pPr>
        <w:pStyle w:val="submemo"/>
      </w:pPr>
    </w:p>
    <w:p w:rsidR="00027584" w:rsidRDefault="00027584" w:rsidP="004D3F9F">
      <w:pPr>
        <w:pStyle w:val="submemo"/>
      </w:pPr>
    </w:p>
    <w:p w:rsidR="00027584" w:rsidRDefault="00027584" w:rsidP="004D3F9F">
      <w:pPr>
        <w:pStyle w:val="submemo"/>
      </w:pPr>
    </w:p>
    <w:p w:rsidR="00027584" w:rsidRDefault="00027584" w:rsidP="004D3F9F">
      <w:pPr>
        <w:pStyle w:val="submemo"/>
      </w:pPr>
    </w:p>
    <w:p w:rsidR="00027584" w:rsidRDefault="00027584" w:rsidP="004D3F9F">
      <w:pPr>
        <w:pStyle w:val="submemo"/>
      </w:pPr>
    </w:p>
    <w:p w:rsidR="00027584" w:rsidRDefault="00027584" w:rsidP="004D3F9F">
      <w:pPr>
        <w:pStyle w:val="submemo"/>
      </w:pPr>
    </w:p>
    <w:p w:rsidR="00027584" w:rsidRDefault="00027584" w:rsidP="004D3F9F">
      <w:pPr>
        <w:pStyle w:val="submemo"/>
      </w:pPr>
    </w:p>
    <w:p w:rsidR="00027584" w:rsidRDefault="00027584" w:rsidP="004D3F9F">
      <w:pPr>
        <w:pStyle w:val="submemo"/>
      </w:pPr>
    </w:p>
    <w:p w:rsidR="00027584" w:rsidRDefault="00027584" w:rsidP="004D3F9F">
      <w:pPr>
        <w:pStyle w:val="submemo"/>
      </w:pPr>
    </w:p>
    <w:p w:rsidR="00027584" w:rsidRDefault="00027584" w:rsidP="004D3F9F">
      <w:pPr>
        <w:pStyle w:val="submemo"/>
      </w:pPr>
    </w:p>
    <w:p w:rsidR="00027584" w:rsidRDefault="00027584" w:rsidP="004D3F9F">
      <w:pPr>
        <w:pStyle w:val="submemo"/>
      </w:pPr>
    </w:p>
    <w:p w:rsidR="00027584" w:rsidRDefault="00027584" w:rsidP="004D3F9F">
      <w:pPr>
        <w:pStyle w:val="submemo"/>
      </w:pPr>
    </w:p>
    <w:p w:rsidR="00027584" w:rsidRDefault="00027584" w:rsidP="004D3F9F">
      <w:pPr>
        <w:pStyle w:val="submemo"/>
      </w:pPr>
    </w:p>
    <w:p w:rsidR="00027584" w:rsidRDefault="00027584" w:rsidP="004D3F9F">
      <w:pPr>
        <w:pStyle w:val="submemo"/>
      </w:pPr>
    </w:p>
    <w:p w:rsidR="00027584" w:rsidRDefault="00027584" w:rsidP="004D3F9F">
      <w:pPr>
        <w:pStyle w:val="submemo"/>
      </w:pPr>
    </w:p>
    <w:p w:rsidR="00027584" w:rsidRDefault="00027584" w:rsidP="004D3F9F">
      <w:pPr>
        <w:pStyle w:val="submemo"/>
      </w:pPr>
    </w:p>
    <w:p w:rsidR="00027584" w:rsidRDefault="00027584" w:rsidP="004D3F9F">
      <w:pPr>
        <w:pStyle w:val="submemo"/>
      </w:pPr>
    </w:p>
    <w:p w:rsidR="00027584" w:rsidRDefault="00027584" w:rsidP="004D3F9F">
      <w:pPr>
        <w:pStyle w:val="submemo"/>
      </w:pPr>
    </w:p>
    <w:p w:rsidR="00152153" w:rsidRPr="00152153" w:rsidRDefault="00152153" w:rsidP="004D3F9F">
      <w:pPr>
        <w:pStyle w:val="submemo"/>
      </w:pPr>
      <w:r>
        <w:t>Políticas Institucionales</w:t>
      </w:r>
    </w:p>
    <w:p w:rsidR="00DE0166" w:rsidRPr="00DE0166" w:rsidRDefault="00DE0166" w:rsidP="00DE0166">
      <w:pPr>
        <w:pStyle w:val="Default"/>
        <w:spacing w:line="480" w:lineRule="auto"/>
        <w:contextualSpacing/>
        <w:jc w:val="both"/>
        <w:rPr>
          <w:rFonts w:ascii="Times New Roman" w:hAnsi="Times New Roman" w:cs="Times New Roman"/>
          <w:color w:val="171717" w:themeColor="background2" w:themeShade="1A"/>
        </w:rPr>
      </w:pPr>
      <w:r w:rsidRPr="00DE0166">
        <w:rPr>
          <w:rFonts w:ascii="Times New Roman" w:hAnsi="Times New Roman" w:cs="Times New Roman"/>
          <w:color w:val="171717" w:themeColor="background2" w:themeShade="1A"/>
        </w:rPr>
        <w:t xml:space="preserve">“Las políticas de educación superior se orientarán primordialmente a superar cuatro desafíos: Accesibilidad y Equidad, Calidad y Pertinencia, Producción Científica e Innovación Tecnológica. Para este fin avanzaremos hacia la meta de invertir el 1% del PIB en educación superior”. </w:t>
      </w:r>
    </w:p>
    <w:p w:rsidR="00DE0166" w:rsidRPr="00DE0166" w:rsidRDefault="00DE0166" w:rsidP="00DE0166">
      <w:pPr>
        <w:pStyle w:val="Default"/>
        <w:spacing w:line="480" w:lineRule="auto"/>
        <w:contextualSpacing/>
        <w:jc w:val="both"/>
        <w:rPr>
          <w:rFonts w:ascii="Times New Roman" w:hAnsi="Times New Roman" w:cs="Times New Roman"/>
          <w:color w:val="171717" w:themeColor="background2" w:themeShade="1A"/>
          <w:sz w:val="4"/>
        </w:rPr>
      </w:pPr>
    </w:p>
    <w:p w:rsidR="00DE0166" w:rsidRDefault="00DE0166" w:rsidP="00DE0166">
      <w:pPr>
        <w:pStyle w:val="Default"/>
        <w:spacing w:line="480" w:lineRule="auto"/>
        <w:contextualSpacing/>
        <w:jc w:val="both"/>
        <w:rPr>
          <w:rFonts w:ascii="Times New Roman" w:hAnsi="Times New Roman" w:cs="Times New Roman"/>
          <w:color w:val="171717" w:themeColor="background2" w:themeShade="1A"/>
        </w:rPr>
      </w:pPr>
      <w:r w:rsidRPr="00DE0166">
        <w:rPr>
          <w:rFonts w:ascii="Times New Roman" w:hAnsi="Times New Roman" w:cs="Times New Roman"/>
          <w:color w:val="171717" w:themeColor="background2" w:themeShade="1A"/>
        </w:rPr>
        <w:t xml:space="preserve">Las políticas del Ministerio de Educación Superior, Ciencia y Tecnología, delinean el compromiso del Ministerio frente a las instituciones de educación superior, ciencia y tecnología, la población estudiantil de educación superior, ciencia y tecnología y los egresados de las IES en la prestación de los servicios, que se detallan a continuación: </w:t>
      </w:r>
    </w:p>
    <w:p w:rsidR="00DE0166" w:rsidRPr="00832F0A" w:rsidRDefault="00DE0166" w:rsidP="00DE0166">
      <w:pPr>
        <w:pStyle w:val="Default"/>
        <w:spacing w:line="480" w:lineRule="auto"/>
        <w:contextualSpacing/>
        <w:jc w:val="both"/>
        <w:rPr>
          <w:rFonts w:ascii="Times New Roman" w:hAnsi="Times New Roman" w:cs="Times New Roman"/>
          <w:color w:val="171717" w:themeColor="background2" w:themeShade="1A"/>
          <w:sz w:val="14"/>
        </w:rPr>
      </w:pPr>
    </w:p>
    <w:tbl>
      <w:tblPr>
        <w:tblStyle w:val="Tablaconcuadrculaclara"/>
        <w:tblW w:w="9209" w:type="dxa"/>
        <w:jc w:val="center"/>
        <w:tblLook w:val="04A0" w:firstRow="1" w:lastRow="0" w:firstColumn="1" w:lastColumn="0" w:noHBand="0" w:noVBand="1"/>
      </w:tblPr>
      <w:tblGrid>
        <w:gridCol w:w="704"/>
        <w:gridCol w:w="8505"/>
      </w:tblGrid>
      <w:tr w:rsidR="00DE0166" w:rsidRPr="00832F0A" w:rsidTr="00DE0166">
        <w:trPr>
          <w:jc w:val="center"/>
        </w:trPr>
        <w:tc>
          <w:tcPr>
            <w:tcW w:w="9209" w:type="dxa"/>
            <w:gridSpan w:val="2"/>
            <w:shd w:val="clear" w:color="auto" w:fill="0070C0"/>
          </w:tcPr>
          <w:p w:rsidR="00DE0166" w:rsidRPr="00832F0A" w:rsidRDefault="00DE0166" w:rsidP="004F36A6">
            <w:pPr>
              <w:spacing w:before="120" w:after="120"/>
              <w:jc w:val="center"/>
              <w:rPr>
                <w:rFonts w:ascii="Times New Roman" w:hAnsi="Times New Roman"/>
                <w:b/>
                <w:bCs/>
                <w:sz w:val="24"/>
                <w:szCs w:val="28"/>
              </w:rPr>
            </w:pPr>
            <w:r w:rsidRPr="00832F0A">
              <w:rPr>
                <w:rFonts w:ascii="Times New Roman" w:hAnsi="Times New Roman"/>
                <w:b/>
                <w:color w:val="FFFFFF" w:themeColor="background1"/>
                <w:sz w:val="24"/>
                <w:szCs w:val="28"/>
              </w:rPr>
              <w:t xml:space="preserve">POLÍTICAS  </w:t>
            </w:r>
          </w:p>
        </w:tc>
      </w:tr>
      <w:tr w:rsidR="00DE0166" w:rsidRPr="00832F0A" w:rsidTr="00832F0A">
        <w:trPr>
          <w:trHeight w:val="1513"/>
          <w:jc w:val="center"/>
        </w:trPr>
        <w:tc>
          <w:tcPr>
            <w:tcW w:w="704" w:type="dxa"/>
          </w:tcPr>
          <w:p w:rsidR="00DE0166" w:rsidRPr="00832F0A" w:rsidRDefault="00DE0166" w:rsidP="00124069">
            <w:pPr>
              <w:pStyle w:val="Prrafodelista"/>
              <w:numPr>
                <w:ilvl w:val="0"/>
                <w:numId w:val="23"/>
              </w:numPr>
              <w:spacing w:before="120" w:after="240"/>
              <w:jc w:val="center"/>
              <w:rPr>
                <w:rFonts w:ascii="Times New Roman" w:hAnsi="Times New Roman"/>
                <w:b/>
                <w:sz w:val="24"/>
                <w:szCs w:val="28"/>
              </w:rPr>
            </w:pPr>
          </w:p>
        </w:tc>
        <w:tc>
          <w:tcPr>
            <w:tcW w:w="8505" w:type="dxa"/>
          </w:tcPr>
          <w:p w:rsidR="00DE0166" w:rsidRPr="00832F0A" w:rsidRDefault="00DE0166" w:rsidP="00DE0166">
            <w:pPr>
              <w:spacing w:before="120" w:after="240"/>
              <w:rPr>
                <w:rFonts w:ascii="Times New Roman" w:hAnsi="Times New Roman"/>
                <w:b/>
                <w:bCs/>
                <w:sz w:val="24"/>
                <w:szCs w:val="28"/>
              </w:rPr>
            </w:pPr>
            <w:r w:rsidRPr="00832F0A">
              <w:rPr>
                <w:rFonts w:ascii="Times New Roman" w:hAnsi="Times New Roman"/>
                <w:b/>
                <w:bCs/>
                <w:sz w:val="24"/>
                <w:szCs w:val="28"/>
              </w:rPr>
              <w:t xml:space="preserve">FORTALECIMIENTO Y MODERNIZACIÓN INSTITUCIONAL: </w:t>
            </w:r>
          </w:p>
          <w:p w:rsidR="00DE0166" w:rsidRPr="00832F0A" w:rsidRDefault="00DE0166" w:rsidP="00DE0166">
            <w:pPr>
              <w:spacing w:before="120" w:after="240"/>
              <w:jc w:val="both"/>
              <w:rPr>
                <w:rFonts w:ascii="Times New Roman" w:hAnsi="Times New Roman"/>
                <w:bCs/>
                <w:sz w:val="24"/>
                <w:szCs w:val="28"/>
              </w:rPr>
            </w:pPr>
            <w:r w:rsidRPr="00832F0A">
              <w:rPr>
                <w:rFonts w:ascii="Times New Roman" w:hAnsi="Times New Roman"/>
                <w:bCs/>
                <w:sz w:val="24"/>
                <w:szCs w:val="28"/>
              </w:rPr>
              <w:t>Fortalecer, eficientizar y modernizar las estructuras, procesos, servicios internos y externos del MESCYT e impulsar estos procesos en el Sistema de Educación Superior, Ciencia y Tecnología en su conjunto.</w:t>
            </w:r>
          </w:p>
        </w:tc>
      </w:tr>
      <w:tr w:rsidR="00DE0166" w:rsidRPr="00832F0A" w:rsidTr="00DE0166">
        <w:trPr>
          <w:jc w:val="center"/>
        </w:trPr>
        <w:tc>
          <w:tcPr>
            <w:tcW w:w="704" w:type="dxa"/>
          </w:tcPr>
          <w:p w:rsidR="00DE0166" w:rsidRPr="00832F0A" w:rsidRDefault="00DE0166" w:rsidP="00124069">
            <w:pPr>
              <w:pStyle w:val="Prrafodelista"/>
              <w:numPr>
                <w:ilvl w:val="0"/>
                <w:numId w:val="23"/>
              </w:numPr>
              <w:spacing w:before="120" w:after="240"/>
              <w:jc w:val="right"/>
              <w:rPr>
                <w:rFonts w:ascii="Times New Roman" w:hAnsi="Times New Roman"/>
                <w:b/>
                <w:sz w:val="24"/>
                <w:szCs w:val="28"/>
              </w:rPr>
            </w:pPr>
          </w:p>
        </w:tc>
        <w:tc>
          <w:tcPr>
            <w:tcW w:w="8505" w:type="dxa"/>
          </w:tcPr>
          <w:p w:rsidR="00DE0166" w:rsidRPr="00832F0A" w:rsidRDefault="00DE0166" w:rsidP="004F36A6">
            <w:pPr>
              <w:spacing w:before="120" w:after="240"/>
              <w:jc w:val="both"/>
              <w:rPr>
                <w:rFonts w:ascii="Times New Roman" w:hAnsi="Times New Roman"/>
                <w:bCs/>
                <w:sz w:val="24"/>
                <w:szCs w:val="28"/>
              </w:rPr>
            </w:pPr>
            <w:r w:rsidRPr="00832F0A">
              <w:rPr>
                <w:rFonts w:ascii="Times New Roman" w:hAnsi="Times New Roman"/>
                <w:b/>
                <w:bCs/>
                <w:sz w:val="24"/>
                <w:szCs w:val="28"/>
              </w:rPr>
              <w:t xml:space="preserve">COBERTURA Y EQUIDAD: </w:t>
            </w:r>
            <w:r w:rsidRPr="00832F0A">
              <w:rPr>
                <w:rFonts w:ascii="Times New Roman" w:hAnsi="Times New Roman"/>
                <w:bCs/>
                <w:sz w:val="24"/>
                <w:szCs w:val="28"/>
              </w:rPr>
              <w:t>Propiciar el aumento de la cobertura y reducir la inequidad, ofreciendo mayor oportunidad de Educación Superior a los jóvenes para su participación exitosa en la misma, con atención a la diversidad.</w:t>
            </w:r>
          </w:p>
        </w:tc>
      </w:tr>
      <w:tr w:rsidR="00DE0166" w:rsidRPr="00832F0A" w:rsidTr="00DE0166">
        <w:trPr>
          <w:jc w:val="center"/>
        </w:trPr>
        <w:tc>
          <w:tcPr>
            <w:tcW w:w="704" w:type="dxa"/>
          </w:tcPr>
          <w:p w:rsidR="00DE0166" w:rsidRPr="00832F0A" w:rsidRDefault="00DE0166" w:rsidP="00124069">
            <w:pPr>
              <w:pStyle w:val="Prrafodelista"/>
              <w:numPr>
                <w:ilvl w:val="0"/>
                <w:numId w:val="23"/>
              </w:numPr>
              <w:spacing w:before="120" w:after="240"/>
              <w:jc w:val="center"/>
              <w:rPr>
                <w:rFonts w:ascii="Times New Roman" w:hAnsi="Times New Roman"/>
                <w:b/>
                <w:sz w:val="24"/>
                <w:szCs w:val="28"/>
              </w:rPr>
            </w:pPr>
          </w:p>
        </w:tc>
        <w:tc>
          <w:tcPr>
            <w:tcW w:w="8505" w:type="dxa"/>
          </w:tcPr>
          <w:p w:rsidR="00DE0166" w:rsidRPr="00832F0A" w:rsidRDefault="00DE0166" w:rsidP="004F36A6">
            <w:pPr>
              <w:spacing w:before="120" w:after="240"/>
              <w:jc w:val="both"/>
              <w:rPr>
                <w:rFonts w:ascii="Times New Roman" w:hAnsi="Times New Roman"/>
                <w:b/>
                <w:sz w:val="24"/>
                <w:szCs w:val="28"/>
              </w:rPr>
            </w:pPr>
            <w:r w:rsidRPr="00832F0A">
              <w:rPr>
                <w:rFonts w:ascii="Times New Roman" w:hAnsi="Times New Roman"/>
                <w:b/>
                <w:bCs/>
                <w:sz w:val="24"/>
                <w:szCs w:val="28"/>
              </w:rPr>
              <w:t xml:space="preserve">PERTINENCIA Y CALIDAD: </w:t>
            </w:r>
            <w:r w:rsidRPr="00832F0A">
              <w:rPr>
                <w:rFonts w:ascii="Times New Roman" w:hAnsi="Times New Roman"/>
                <w:bCs/>
                <w:sz w:val="24"/>
                <w:szCs w:val="28"/>
              </w:rPr>
              <w:t xml:space="preserve">Contribuir a fomentar y fortalecer la calidad de la Educación Superior, favoreciendo la formación de recursos humanos con las capacidades y competencias que requiere el país, en correspondencia con las metas </w:t>
            </w:r>
            <w:r w:rsidRPr="00832F0A">
              <w:rPr>
                <w:rFonts w:ascii="Times New Roman" w:hAnsi="Times New Roman"/>
                <w:bCs/>
                <w:sz w:val="24"/>
                <w:szCs w:val="28"/>
              </w:rPr>
              <w:lastRenderedPageBreak/>
              <w:t>establecidas en la Estrategia Nacional de Desarrollo 2010-2030 y con base en estándares internacionales.</w:t>
            </w:r>
            <w:r w:rsidRPr="00832F0A">
              <w:rPr>
                <w:rFonts w:ascii="Times New Roman" w:hAnsi="Times New Roman"/>
                <w:b/>
                <w:sz w:val="24"/>
                <w:szCs w:val="28"/>
              </w:rPr>
              <w:t xml:space="preserve"> </w:t>
            </w:r>
          </w:p>
        </w:tc>
      </w:tr>
      <w:tr w:rsidR="00DE0166" w:rsidRPr="00832F0A" w:rsidTr="00DE0166">
        <w:trPr>
          <w:jc w:val="center"/>
        </w:trPr>
        <w:tc>
          <w:tcPr>
            <w:tcW w:w="704" w:type="dxa"/>
          </w:tcPr>
          <w:p w:rsidR="00DE0166" w:rsidRPr="00832F0A" w:rsidRDefault="00DE0166" w:rsidP="00124069">
            <w:pPr>
              <w:pStyle w:val="Prrafodelista"/>
              <w:numPr>
                <w:ilvl w:val="0"/>
                <w:numId w:val="23"/>
              </w:numPr>
              <w:spacing w:before="120" w:after="240"/>
              <w:jc w:val="center"/>
              <w:rPr>
                <w:rFonts w:ascii="Times New Roman" w:hAnsi="Times New Roman"/>
                <w:b/>
                <w:sz w:val="24"/>
                <w:szCs w:val="28"/>
              </w:rPr>
            </w:pPr>
          </w:p>
        </w:tc>
        <w:tc>
          <w:tcPr>
            <w:tcW w:w="8505" w:type="dxa"/>
          </w:tcPr>
          <w:p w:rsidR="00DE0166" w:rsidRPr="00832F0A" w:rsidRDefault="00DE0166" w:rsidP="004F36A6">
            <w:pPr>
              <w:spacing w:before="120" w:after="240"/>
              <w:jc w:val="both"/>
              <w:rPr>
                <w:rFonts w:ascii="Times New Roman" w:hAnsi="Times New Roman"/>
                <w:bCs/>
                <w:sz w:val="24"/>
                <w:szCs w:val="28"/>
              </w:rPr>
            </w:pPr>
            <w:r w:rsidRPr="00832F0A">
              <w:rPr>
                <w:rFonts w:ascii="Times New Roman" w:hAnsi="Times New Roman"/>
                <w:b/>
                <w:bCs/>
                <w:sz w:val="24"/>
                <w:szCs w:val="28"/>
              </w:rPr>
              <w:t xml:space="preserve">TECNOLOGÍAS DE LA  INFORMACIÓN Y LA COMUNICACIÓN (TICs): </w:t>
            </w:r>
            <w:r w:rsidRPr="00832F0A">
              <w:rPr>
                <w:rFonts w:ascii="Times New Roman" w:hAnsi="Times New Roman"/>
                <w:bCs/>
                <w:sz w:val="24"/>
                <w:szCs w:val="28"/>
              </w:rPr>
              <w:t>Contribuir a optimizar el uso de las TICs en las IES, para fortalecer la gestión académica, financiera y administrativa, así como el apoyo a los procesos de aprendizaje de investigación y de extensión.</w:t>
            </w:r>
          </w:p>
        </w:tc>
      </w:tr>
      <w:tr w:rsidR="00DE0166" w:rsidRPr="00832F0A" w:rsidTr="00DE0166">
        <w:trPr>
          <w:jc w:val="center"/>
        </w:trPr>
        <w:tc>
          <w:tcPr>
            <w:tcW w:w="704" w:type="dxa"/>
          </w:tcPr>
          <w:p w:rsidR="00DE0166" w:rsidRPr="00832F0A" w:rsidRDefault="00DE0166" w:rsidP="00124069">
            <w:pPr>
              <w:pStyle w:val="Prrafodelista"/>
              <w:numPr>
                <w:ilvl w:val="0"/>
                <w:numId w:val="23"/>
              </w:numPr>
              <w:spacing w:before="120" w:after="240"/>
              <w:jc w:val="center"/>
              <w:rPr>
                <w:rFonts w:ascii="Times New Roman" w:hAnsi="Times New Roman"/>
                <w:b/>
                <w:sz w:val="24"/>
                <w:szCs w:val="28"/>
              </w:rPr>
            </w:pPr>
          </w:p>
        </w:tc>
        <w:tc>
          <w:tcPr>
            <w:tcW w:w="8505" w:type="dxa"/>
          </w:tcPr>
          <w:p w:rsidR="00DE0166" w:rsidRPr="00832F0A" w:rsidRDefault="00DE0166" w:rsidP="004F36A6">
            <w:pPr>
              <w:spacing w:before="120" w:after="240"/>
              <w:jc w:val="both"/>
              <w:rPr>
                <w:rFonts w:ascii="Times New Roman" w:hAnsi="Times New Roman"/>
                <w:b/>
                <w:sz w:val="24"/>
                <w:szCs w:val="28"/>
              </w:rPr>
            </w:pPr>
            <w:r w:rsidRPr="00832F0A">
              <w:rPr>
                <w:rFonts w:ascii="Times New Roman" w:hAnsi="Times New Roman"/>
                <w:b/>
                <w:bCs/>
                <w:sz w:val="24"/>
                <w:szCs w:val="28"/>
              </w:rPr>
              <w:t xml:space="preserve">INTERNACIONALIZACIÓN: </w:t>
            </w:r>
            <w:r w:rsidRPr="00832F0A">
              <w:rPr>
                <w:rFonts w:ascii="Times New Roman" w:hAnsi="Times New Roman"/>
                <w:bCs/>
                <w:sz w:val="24"/>
                <w:szCs w:val="28"/>
              </w:rPr>
              <w:t>Impulsar el establecimiento de alianzas multilaterales y bilaterales con entidades de educación técnica, tecnológica y superior, y del ámbito de la investigación a nivel internacional para el desarrollo de políticas y programas del MESCYT y de las IES del sistema.</w:t>
            </w:r>
            <w:r w:rsidRPr="00832F0A">
              <w:rPr>
                <w:rFonts w:ascii="Times New Roman" w:hAnsi="Times New Roman"/>
                <w:b/>
                <w:sz w:val="24"/>
                <w:szCs w:val="28"/>
              </w:rPr>
              <w:t xml:space="preserve"> </w:t>
            </w:r>
          </w:p>
        </w:tc>
      </w:tr>
      <w:tr w:rsidR="00DE0166" w:rsidRPr="00832F0A" w:rsidTr="00DE0166">
        <w:trPr>
          <w:jc w:val="center"/>
        </w:trPr>
        <w:tc>
          <w:tcPr>
            <w:tcW w:w="704" w:type="dxa"/>
          </w:tcPr>
          <w:p w:rsidR="00DE0166" w:rsidRPr="00832F0A" w:rsidRDefault="00DE0166" w:rsidP="00124069">
            <w:pPr>
              <w:pStyle w:val="Prrafodelista"/>
              <w:numPr>
                <w:ilvl w:val="0"/>
                <w:numId w:val="23"/>
              </w:numPr>
              <w:spacing w:before="120" w:after="240"/>
              <w:jc w:val="center"/>
              <w:rPr>
                <w:rFonts w:ascii="Times New Roman" w:hAnsi="Times New Roman"/>
                <w:b/>
                <w:sz w:val="24"/>
                <w:szCs w:val="28"/>
              </w:rPr>
            </w:pPr>
          </w:p>
        </w:tc>
        <w:tc>
          <w:tcPr>
            <w:tcW w:w="8505" w:type="dxa"/>
          </w:tcPr>
          <w:p w:rsidR="00DE0166" w:rsidRPr="00832F0A" w:rsidRDefault="00DE0166" w:rsidP="004F36A6">
            <w:pPr>
              <w:spacing w:before="120" w:after="240"/>
              <w:jc w:val="both"/>
              <w:rPr>
                <w:rFonts w:ascii="Times New Roman" w:hAnsi="Times New Roman"/>
                <w:b/>
                <w:sz w:val="24"/>
                <w:szCs w:val="28"/>
              </w:rPr>
            </w:pPr>
            <w:r w:rsidRPr="00832F0A">
              <w:rPr>
                <w:rFonts w:ascii="Times New Roman" w:hAnsi="Times New Roman"/>
                <w:b/>
                <w:bCs/>
                <w:sz w:val="24"/>
                <w:szCs w:val="28"/>
              </w:rPr>
              <w:t>FOMENTO A LA INVESTIGACIÓN CIENTÍFICA:</w:t>
            </w:r>
            <w:r w:rsidRPr="00832F0A">
              <w:rPr>
                <w:rFonts w:ascii="Times New Roman" w:hAnsi="Times New Roman"/>
                <w:b/>
                <w:sz w:val="24"/>
                <w:szCs w:val="28"/>
              </w:rPr>
              <w:t xml:space="preserve"> </w:t>
            </w:r>
            <w:r w:rsidRPr="00832F0A">
              <w:rPr>
                <w:rFonts w:ascii="Times New Roman" w:hAnsi="Times New Roman"/>
                <w:bCs/>
                <w:sz w:val="24"/>
                <w:szCs w:val="28"/>
              </w:rPr>
              <w:t>Impulsar el desarrollo de la investigación científica, básica y aplicada, en las diferentes áreas del conocimiento, en las IES, centros de investigación y en las empresas.</w:t>
            </w:r>
          </w:p>
        </w:tc>
      </w:tr>
      <w:tr w:rsidR="00DE0166" w:rsidRPr="00832F0A" w:rsidTr="00DE0166">
        <w:trPr>
          <w:jc w:val="center"/>
        </w:trPr>
        <w:tc>
          <w:tcPr>
            <w:tcW w:w="704" w:type="dxa"/>
          </w:tcPr>
          <w:p w:rsidR="00DE0166" w:rsidRPr="00832F0A" w:rsidRDefault="00DE0166" w:rsidP="00124069">
            <w:pPr>
              <w:pStyle w:val="Prrafodelista"/>
              <w:numPr>
                <w:ilvl w:val="0"/>
                <w:numId w:val="23"/>
              </w:numPr>
              <w:spacing w:before="120" w:after="240"/>
              <w:jc w:val="center"/>
              <w:rPr>
                <w:rFonts w:ascii="Times New Roman" w:hAnsi="Times New Roman"/>
                <w:b/>
                <w:sz w:val="24"/>
                <w:szCs w:val="28"/>
              </w:rPr>
            </w:pPr>
          </w:p>
        </w:tc>
        <w:tc>
          <w:tcPr>
            <w:tcW w:w="8505" w:type="dxa"/>
          </w:tcPr>
          <w:p w:rsidR="00DE0166" w:rsidRPr="00832F0A" w:rsidRDefault="00DE0166" w:rsidP="004F36A6">
            <w:pPr>
              <w:spacing w:before="120" w:after="240"/>
              <w:jc w:val="both"/>
              <w:rPr>
                <w:rFonts w:ascii="Times New Roman" w:hAnsi="Times New Roman"/>
                <w:b/>
                <w:bCs/>
                <w:sz w:val="24"/>
                <w:szCs w:val="28"/>
              </w:rPr>
            </w:pPr>
            <w:r w:rsidRPr="00832F0A">
              <w:rPr>
                <w:rFonts w:ascii="Times New Roman" w:hAnsi="Times New Roman"/>
                <w:b/>
                <w:bCs/>
                <w:sz w:val="24"/>
                <w:szCs w:val="28"/>
              </w:rPr>
              <w:t xml:space="preserve">FOMENTO AL DESARROLLO DE LA CIENCIA, DE LA TECNOLOGÍA E INNOVACIÓN: </w:t>
            </w:r>
            <w:r w:rsidRPr="00832F0A">
              <w:rPr>
                <w:rFonts w:ascii="Times New Roman" w:hAnsi="Times New Roman"/>
                <w:sz w:val="24"/>
                <w:szCs w:val="28"/>
              </w:rPr>
              <w:t>Desarrollar la Ciencia, la Tecnología y la Innovación hacia una economía del conocimiento para el desarrollo sostenible del país.</w:t>
            </w:r>
          </w:p>
        </w:tc>
      </w:tr>
      <w:tr w:rsidR="00DE0166" w:rsidRPr="00832F0A" w:rsidTr="00DE0166">
        <w:trPr>
          <w:jc w:val="center"/>
        </w:trPr>
        <w:tc>
          <w:tcPr>
            <w:tcW w:w="704" w:type="dxa"/>
          </w:tcPr>
          <w:p w:rsidR="00DE0166" w:rsidRPr="00832F0A" w:rsidRDefault="00DE0166" w:rsidP="00124069">
            <w:pPr>
              <w:pStyle w:val="Prrafodelista"/>
              <w:numPr>
                <w:ilvl w:val="0"/>
                <w:numId w:val="23"/>
              </w:numPr>
              <w:spacing w:before="120" w:after="240"/>
              <w:jc w:val="center"/>
              <w:rPr>
                <w:rFonts w:ascii="Times New Roman" w:hAnsi="Times New Roman"/>
                <w:b/>
                <w:sz w:val="24"/>
                <w:szCs w:val="28"/>
              </w:rPr>
            </w:pPr>
          </w:p>
        </w:tc>
        <w:tc>
          <w:tcPr>
            <w:tcW w:w="8505" w:type="dxa"/>
          </w:tcPr>
          <w:p w:rsidR="00DE0166" w:rsidRPr="00832F0A" w:rsidRDefault="00DE0166" w:rsidP="004F36A6">
            <w:pPr>
              <w:spacing w:before="120" w:after="240"/>
              <w:jc w:val="both"/>
              <w:rPr>
                <w:rFonts w:ascii="Times New Roman" w:hAnsi="Times New Roman"/>
                <w:b/>
                <w:sz w:val="24"/>
                <w:szCs w:val="28"/>
              </w:rPr>
            </w:pPr>
            <w:r w:rsidRPr="00832F0A">
              <w:rPr>
                <w:rFonts w:ascii="Times New Roman" w:hAnsi="Times New Roman"/>
                <w:b/>
                <w:bCs/>
                <w:sz w:val="24"/>
                <w:szCs w:val="28"/>
              </w:rPr>
              <w:t xml:space="preserve">FOMENTO DE LA VINCULACIÓN UNIVERSIDAD- EMPRESA: </w:t>
            </w:r>
            <w:r w:rsidRPr="00832F0A">
              <w:rPr>
                <w:rFonts w:ascii="Times New Roman" w:hAnsi="Times New Roman"/>
                <w:bCs/>
                <w:sz w:val="24"/>
                <w:szCs w:val="28"/>
              </w:rPr>
              <w:t>Incentivar una mayor integración entre las universidades, las empresas y la sociedad, fomentando la productividad, el emprendimiento, la innovación y la competitividad de los sectores.</w:t>
            </w:r>
          </w:p>
        </w:tc>
      </w:tr>
      <w:tr w:rsidR="00DE0166" w:rsidRPr="00832F0A" w:rsidTr="00DE0166">
        <w:trPr>
          <w:jc w:val="center"/>
        </w:trPr>
        <w:tc>
          <w:tcPr>
            <w:tcW w:w="704" w:type="dxa"/>
          </w:tcPr>
          <w:p w:rsidR="00DE0166" w:rsidRPr="00832F0A" w:rsidRDefault="00DE0166" w:rsidP="00124069">
            <w:pPr>
              <w:pStyle w:val="Prrafodelista"/>
              <w:numPr>
                <w:ilvl w:val="0"/>
                <w:numId w:val="23"/>
              </w:numPr>
              <w:spacing w:before="120" w:after="240"/>
              <w:jc w:val="center"/>
              <w:rPr>
                <w:rFonts w:ascii="Times New Roman" w:hAnsi="Times New Roman"/>
                <w:b/>
                <w:sz w:val="24"/>
                <w:szCs w:val="28"/>
              </w:rPr>
            </w:pPr>
          </w:p>
        </w:tc>
        <w:tc>
          <w:tcPr>
            <w:tcW w:w="8505" w:type="dxa"/>
          </w:tcPr>
          <w:p w:rsidR="00DE0166" w:rsidRPr="00832F0A" w:rsidRDefault="00DE0166" w:rsidP="004F36A6">
            <w:pPr>
              <w:spacing w:before="120" w:after="240"/>
              <w:jc w:val="both"/>
              <w:rPr>
                <w:rFonts w:ascii="Times New Roman" w:hAnsi="Times New Roman"/>
                <w:b/>
                <w:sz w:val="24"/>
                <w:szCs w:val="28"/>
              </w:rPr>
            </w:pPr>
            <w:r w:rsidRPr="00832F0A">
              <w:rPr>
                <w:rFonts w:ascii="Times New Roman" w:hAnsi="Times New Roman"/>
                <w:b/>
                <w:bCs/>
                <w:sz w:val="24"/>
                <w:szCs w:val="28"/>
              </w:rPr>
              <w:t xml:space="preserve">FOMENTO DEL DESARROLLO INTEGRAL DE VALORES Y LA CULTURA NACIONAL: </w:t>
            </w:r>
            <w:r w:rsidRPr="00832F0A">
              <w:rPr>
                <w:rFonts w:ascii="Times New Roman" w:hAnsi="Times New Roman"/>
                <w:bCs/>
                <w:sz w:val="24"/>
                <w:szCs w:val="28"/>
              </w:rPr>
              <w:t>Incentivar el desarrollo de valores, principios éticos, transparencia y respeto a la cultura nacional y a la identidad nacional en todas las carreras y programas que ofrecen las IES.</w:t>
            </w:r>
          </w:p>
        </w:tc>
      </w:tr>
      <w:tr w:rsidR="00DE0166" w:rsidRPr="00832F0A" w:rsidTr="00DE0166">
        <w:trPr>
          <w:jc w:val="center"/>
        </w:trPr>
        <w:tc>
          <w:tcPr>
            <w:tcW w:w="704" w:type="dxa"/>
          </w:tcPr>
          <w:p w:rsidR="00DE0166" w:rsidRPr="00832F0A" w:rsidRDefault="00DE0166" w:rsidP="00124069">
            <w:pPr>
              <w:pStyle w:val="Prrafodelista"/>
              <w:numPr>
                <w:ilvl w:val="0"/>
                <w:numId w:val="23"/>
              </w:numPr>
              <w:spacing w:before="120" w:after="240"/>
              <w:jc w:val="center"/>
              <w:rPr>
                <w:rFonts w:ascii="Times New Roman" w:hAnsi="Times New Roman"/>
                <w:b/>
                <w:sz w:val="24"/>
                <w:szCs w:val="28"/>
              </w:rPr>
            </w:pPr>
          </w:p>
        </w:tc>
        <w:tc>
          <w:tcPr>
            <w:tcW w:w="8505" w:type="dxa"/>
          </w:tcPr>
          <w:p w:rsidR="00DE0166" w:rsidRPr="00832F0A" w:rsidRDefault="00DE0166" w:rsidP="004F36A6">
            <w:pPr>
              <w:spacing w:before="120" w:after="240"/>
              <w:jc w:val="both"/>
              <w:rPr>
                <w:rFonts w:ascii="Times New Roman" w:hAnsi="Times New Roman"/>
                <w:b/>
                <w:sz w:val="24"/>
                <w:szCs w:val="28"/>
              </w:rPr>
            </w:pPr>
            <w:r w:rsidRPr="00832F0A">
              <w:rPr>
                <w:rFonts w:ascii="Times New Roman" w:hAnsi="Times New Roman"/>
                <w:b/>
                <w:bCs/>
                <w:sz w:val="24"/>
                <w:szCs w:val="28"/>
              </w:rPr>
              <w:t xml:space="preserve">GESTIÓN DE FINANCIAMIENTO: </w:t>
            </w:r>
            <w:r w:rsidRPr="00832F0A">
              <w:rPr>
                <w:rFonts w:ascii="Times New Roman" w:hAnsi="Times New Roman"/>
                <w:bCs/>
                <w:sz w:val="24"/>
                <w:szCs w:val="28"/>
              </w:rPr>
              <w:t>Desarrollar estrategias, proyectos y acciones para lograr un incremento en el financiamiento de la educación superior, la ciencia y la tecnología, diversificando las fuentes de financiamiento nacional e internacional.</w:t>
            </w:r>
          </w:p>
        </w:tc>
      </w:tr>
      <w:tr w:rsidR="00DE0166" w:rsidRPr="00832F0A" w:rsidTr="00DE0166">
        <w:trPr>
          <w:jc w:val="center"/>
        </w:trPr>
        <w:tc>
          <w:tcPr>
            <w:tcW w:w="704" w:type="dxa"/>
          </w:tcPr>
          <w:p w:rsidR="00DE0166" w:rsidRPr="00832F0A" w:rsidRDefault="00DE0166" w:rsidP="00124069">
            <w:pPr>
              <w:pStyle w:val="Prrafodelista"/>
              <w:numPr>
                <w:ilvl w:val="0"/>
                <w:numId w:val="23"/>
              </w:numPr>
              <w:spacing w:before="120" w:after="240"/>
              <w:jc w:val="center"/>
              <w:rPr>
                <w:rFonts w:ascii="Times New Roman" w:hAnsi="Times New Roman"/>
                <w:b/>
                <w:sz w:val="24"/>
                <w:szCs w:val="28"/>
              </w:rPr>
            </w:pPr>
          </w:p>
        </w:tc>
        <w:tc>
          <w:tcPr>
            <w:tcW w:w="8505" w:type="dxa"/>
          </w:tcPr>
          <w:p w:rsidR="00DE0166" w:rsidRPr="00832F0A" w:rsidRDefault="00DE0166" w:rsidP="004F36A6">
            <w:pPr>
              <w:spacing w:before="120" w:after="240" w:line="276" w:lineRule="auto"/>
              <w:jc w:val="both"/>
              <w:rPr>
                <w:rFonts w:ascii="Times New Roman" w:hAnsi="Times New Roman"/>
                <w:bCs/>
                <w:sz w:val="24"/>
                <w:szCs w:val="28"/>
              </w:rPr>
            </w:pPr>
            <w:r w:rsidRPr="00832F0A">
              <w:rPr>
                <w:rFonts w:ascii="Times New Roman" w:hAnsi="Times New Roman"/>
                <w:b/>
                <w:bCs/>
                <w:sz w:val="24"/>
                <w:szCs w:val="28"/>
              </w:rPr>
              <w:t xml:space="preserve">DESARROLLO DE LAS ESTRATEGIAS Y ACCIONES ESTABLECIDAS EN EL PACTO NACIONAL PARA LA REFORMA EDUCATIVA EN LA REPÚBLICA DOMINICANA: </w:t>
            </w:r>
            <w:r w:rsidRPr="00832F0A">
              <w:rPr>
                <w:rFonts w:ascii="Times New Roman" w:hAnsi="Times New Roman"/>
                <w:bCs/>
                <w:sz w:val="24"/>
                <w:szCs w:val="28"/>
              </w:rPr>
              <w:t>Emprender las iniciativas vinculantes al MESCYT para el logro de los objetivos, proyectos y acciones previstos en el referido Pacto Educativo (2014-2030).</w:t>
            </w:r>
          </w:p>
        </w:tc>
      </w:tr>
    </w:tbl>
    <w:p w:rsidR="00253C64" w:rsidRDefault="00253C64" w:rsidP="00D05103">
      <w:pPr>
        <w:rPr>
          <w:rFonts w:ascii="Times New Roman" w:hAnsi="Times New Roman" w:cs="Times New Roman"/>
          <w:b/>
          <w:color w:val="000000" w:themeColor="text1"/>
          <w:sz w:val="24"/>
          <w:szCs w:val="24"/>
        </w:rPr>
      </w:pPr>
    </w:p>
    <w:p w:rsidR="0047088B" w:rsidRDefault="0047088B" w:rsidP="00D05103">
      <w:pPr>
        <w:rPr>
          <w:rFonts w:ascii="Times New Roman" w:hAnsi="Times New Roman" w:cs="Times New Roman"/>
          <w:b/>
          <w:color w:val="000000" w:themeColor="text1"/>
          <w:sz w:val="24"/>
          <w:szCs w:val="24"/>
        </w:rPr>
      </w:pPr>
    </w:p>
    <w:p w:rsidR="0015367B" w:rsidRDefault="0015367B" w:rsidP="00D05103">
      <w:pPr>
        <w:rPr>
          <w:rFonts w:ascii="Times New Roman" w:hAnsi="Times New Roman" w:cs="Times New Roman"/>
          <w:b/>
          <w:color w:val="000000" w:themeColor="text1"/>
          <w:sz w:val="24"/>
          <w:szCs w:val="24"/>
        </w:rPr>
      </w:pPr>
    </w:p>
    <w:p w:rsidR="00EA6BA0" w:rsidRDefault="00EA6BA0" w:rsidP="00D05103">
      <w:pPr>
        <w:rPr>
          <w:rFonts w:ascii="Times New Roman" w:hAnsi="Times New Roman" w:cs="Times New Roman"/>
          <w:b/>
          <w:color w:val="000000" w:themeColor="text1"/>
          <w:sz w:val="24"/>
          <w:szCs w:val="24"/>
        </w:rPr>
      </w:pPr>
    </w:p>
    <w:p w:rsidR="00BE35A3" w:rsidRDefault="00BE35A3" w:rsidP="00D05103">
      <w:pPr>
        <w:rPr>
          <w:rFonts w:ascii="Times New Roman" w:hAnsi="Times New Roman" w:cs="Times New Roman"/>
          <w:b/>
          <w:color w:val="000000" w:themeColor="text1"/>
          <w:sz w:val="24"/>
          <w:szCs w:val="24"/>
        </w:rPr>
      </w:pPr>
    </w:p>
    <w:p w:rsidR="009D0AC2" w:rsidRDefault="00626FAC" w:rsidP="00D05103">
      <w:pPr>
        <w:rPr>
          <w:rFonts w:ascii="Times New Roman" w:hAnsi="Times New Roman" w:cs="Times New Roman"/>
          <w:b/>
          <w:color w:val="000000" w:themeColor="text1"/>
          <w:sz w:val="24"/>
          <w:szCs w:val="24"/>
        </w:rPr>
      </w:pPr>
      <w:r>
        <w:rPr>
          <w:noProof/>
          <w:lang w:eastAsia="es-DO"/>
        </w:rPr>
        <w:drawing>
          <wp:anchor distT="0" distB="0" distL="114300" distR="114300" simplePos="0" relativeHeight="252160000" behindDoc="1" locked="0" layoutInCell="1" allowOverlap="1" wp14:anchorId="585AB906" wp14:editId="2B790402">
            <wp:simplePos x="0" y="0"/>
            <wp:positionH relativeFrom="column">
              <wp:posOffset>-1224855</wp:posOffset>
            </wp:positionH>
            <wp:positionV relativeFrom="paragraph">
              <wp:posOffset>-835900</wp:posOffset>
            </wp:positionV>
            <wp:extent cx="7496492" cy="9700591"/>
            <wp:effectExtent l="0" t="0" r="9525" b="0"/>
            <wp:wrapNone/>
            <wp:docPr id="72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lantilla Memoria 2018-05.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496492" cy="9700591"/>
                    </a:xfrm>
                    <a:prstGeom prst="rect">
                      <a:avLst/>
                    </a:prstGeom>
                  </pic:spPr>
                </pic:pic>
              </a:graphicData>
            </a:graphic>
            <wp14:sizeRelH relativeFrom="page">
              <wp14:pctWidth>0</wp14:pctWidth>
            </wp14:sizeRelH>
            <wp14:sizeRelV relativeFrom="page">
              <wp14:pctHeight>0</wp14:pctHeight>
            </wp14:sizeRelV>
          </wp:anchor>
        </w:drawing>
      </w:r>
    </w:p>
    <w:p w:rsidR="009D0AC2" w:rsidRDefault="009D0AC2" w:rsidP="00D05103">
      <w:pPr>
        <w:rPr>
          <w:rFonts w:ascii="Times New Roman" w:hAnsi="Times New Roman" w:cs="Times New Roman"/>
          <w:b/>
          <w:color w:val="000000" w:themeColor="text1"/>
          <w:sz w:val="24"/>
          <w:szCs w:val="24"/>
        </w:rPr>
      </w:pPr>
    </w:p>
    <w:p w:rsidR="009D0AC2" w:rsidRDefault="009D0AC2" w:rsidP="00D05103">
      <w:pPr>
        <w:rPr>
          <w:rFonts w:ascii="Times New Roman" w:hAnsi="Times New Roman" w:cs="Times New Roman"/>
          <w:b/>
          <w:color w:val="000000" w:themeColor="text1"/>
          <w:sz w:val="24"/>
          <w:szCs w:val="24"/>
        </w:rPr>
      </w:pPr>
    </w:p>
    <w:p w:rsidR="009D0AC2" w:rsidRDefault="009D0AC2" w:rsidP="00D05103">
      <w:pPr>
        <w:rPr>
          <w:rFonts w:ascii="Times New Roman" w:hAnsi="Times New Roman" w:cs="Times New Roman"/>
          <w:b/>
          <w:color w:val="000000" w:themeColor="text1"/>
          <w:sz w:val="24"/>
          <w:szCs w:val="24"/>
        </w:rPr>
      </w:pPr>
    </w:p>
    <w:p w:rsidR="009D0AC2" w:rsidRDefault="009D0AC2" w:rsidP="00D05103">
      <w:pPr>
        <w:rPr>
          <w:rFonts w:ascii="Times New Roman" w:hAnsi="Times New Roman" w:cs="Times New Roman"/>
          <w:b/>
          <w:color w:val="000000" w:themeColor="text1"/>
          <w:sz w:val="24"/>
          <w:szCs w:val="24"/>
        </w:rPr>
      </w:pPr>
    </w:p>
    <w:p w:rsidR="00021C74" w:rsidRDefault="00021C74" w:rsidP="00D05103">
      <w:pPr>
        <w:rPr>
          <w:rFonts w:ascii="Times New Roman" w:hAnsi="Times New Roman" w:cs="Times New Roman"/>
          <w:b/>
          <w:color w:val="000000" w:themeColor="text1"/>
          <w:sz w:val="24"/>
          <w:szCs w:val="24"/>
        </w:rPr>
      </w:pPr>
    </w:p>
    <w:p w:rsidR="00021C74" w:rsidRDefault="00021C74" w:rsidP="00D05103">
      <w:pPr>
        <w:rPr>
          <w:rFonts w:ascii="Times New Roman" w:hAnsi="Times New Roman" w:cs="Times New Roman"/>
          <w:b/>
          <w:color w:val="000000" w:themeColor="text1"/>
          <w:sz w:val="24"/>
          <w:szCs w:val="24"/>
        </w:rPr>
      </w:pPr>
    </w:p>
    <w:p w:rsidR="0047088B" w:rsidRDefault="0047088B" w:rsidP="00D05103">
      <w:pPr>
        <w:rPr>
          <w:rFonts w:ascii="Times New Roman" w:hAnsi="Times New Roman" w:cs="Times New Roman"/>
          <w:b/>
          <w:color w:val="000000" w:themeColor="text1"/>
          <w:sz w:val="24"/>
          <w:szCs w:val="24"/>
        </w:rPr>
      </w:pPr>
    </w:p>
    <w:p w:rsidR="00FC3C05" w:rsidRDefault="00FC3C05" w:rsidP="00090505">
      <w:bookmarkStart w:id="10" w:name="_Toc499829629"/>
    </w:p>
    <w:p w:rsidR="00090505" w:rsidRDefault="00090505" w:rsidP="00090505"/>
    <w:p w:rsidR="00090505" w:rsidRDefault="00090505" w:rsidP="00090505"/>
    <w:p w:rsidR="00090505" w:rsidRDefault="00090505" w:rsidP="00090505"/>
    <w:p w:rsidR="00090505" w:rsidRDefault="00090505" w:rsidP="00090505"/>
    <w:p w:rsidR="00090505" w:rsidRDefault="00090505" w:rsidP="00090505"/>
    <w:p w:rsidR="00090505" w:rsidRDefault="00090505" w:rsidP="00090505"/>
    <w:p w:rsidR="00090505" w:rsidRDefault="00090505" w:rsidP="00090505"/>
    <w:p w:rsidR="00090505" w:rsidRDefault="00090505" w:rsidP="00090505"/>
    <w:p w:rsidR="00090505" w:rsidRDefault="00090505" w:rsidP="00090505"/>
    <w:p w:rsidR="00090505" w:rsidRDefault="00090505" w:rsidP="00090505"/>
    <w:p w:rsidR="00090505" w:rsidRDefault="00090505" w:rsidP="00090505"/>
    <w:p w:rsidR="00090505" w:rsidRDefault="00090505" w:rsidP="00090505"/>
    <w:p w:rsidR="00090505" w:rsidRDefault="00090505" w:rsidP="00090505"/>
    <w:p w:rsidR="00090505" w:rsidRDefault="00090505" w:rsidP="00090505"/>
    <w:p w:rsidR="00626FAC" w:rsidRDefault="00626FAC" w:rsidP="00090505"/>
    <w:p w:rsidR="00626FAC" w:rsidRDefault="00626FAC" w:rsidP="00090505"/>
    <w:p w:rsidR="00626FAC" w:rsidRDefault="00626FAC" w:rsidP="00090505"/>
    <w:p w:rsidR="00626FAC" w:rsidRDefault="00626FAC" w:rsidP="00090505"/>
    <w:p w:rsidR="00CB4D4F" w:rsidRDefault="00EA6BA0" w:rsidP="00124069">
      <w:pPr>
        <w:pStyle w:val="titulomemoria"/>
        <w:numPr>
          <w:ilvl w:val="0"/>
          <w:numId w:val="8"/>
        </w:numPr>
      </w:pPr>
      <w:bookmarkStart w:id="11" w:name="_Toc27147488"/>
      <w:r>
        <w:t>RESULTADOS DE LA GESTIÓN 201</w:t>
      </w:r>
      <w:bookmarkEnd w:id="10"/>
      <w:r w:rsidR="00FD0558">
        <w:t>9</w:t>
      </w:r>
      <w:bookmarkEnd w:id="11"/>
    </w:p>
    <w:p w:rsidR="00FB4066" w:rsidRPr="00DE0166" w:rsidRDefault="00FB4066" w:rsidP="00FB4066">
      <w:pPr>
        <w:rPr>
          <w:sz w:val="14"/>
        </w:rPr>
      </w:pPr>
    </w:p>
    <w:p w:rsidR="001B7C9C" w:rsidRPr="000A4053" w:rsidRDefault="00CB4D4F" w:rsidP="00124069">
      <w:pPr>
        <w:pStyle w:val="Estilo1"/>
        <w:numPr>
          <w:ilvl w:val="2"/>
          <w:numId w:val="10"/>
        </w:numPr>
        <w:ind w:left="284"/>
        <w:jc w:val="both"/>
        <w:rPr>
          <w:color w:val="auto"/>
          <w:sz w:val="28"/>
          <w:szCs w:val="28"/>
        </w:rPr>
      </w:pPr>
      <w:bookmarkStart w:id="12" w:name="_Toc499829630"/>
      <w:bookmarkStart w:id="13" w:name="_Toc27147489"/>
      <w:r w:rsidRPr="000A4053">
        <w:rPr>
          <w:color w:val="auto"/>
          <w:sz w:val="28"/>
          <w:szCs w:val="28"/>
        </w:rPr>
        <w:t xml:space="preserve">Metas </w:t>
      </w:r>
      <w:bookmarkEnd w:id="12"/>
      <w:r w:rsidR="00461AD2" w:rsidRPr="000A4053">
        <w:rPr>
          <w:color w:val="auto"/>
          <w:sz w:val="28"/>
          <w:szCs w:val="28"/>
        </w:rPr>
        <w:t>Presidenciales 2016 - 2020</w:t>
      </w:r>
      <w:bookmarkEnd w:id="13"/>
      <w:r w:rsidR="00E22845" w:rsidRPr="000A4053">
        <w:rPr>
          <w:color w:val="auto"/>
          <w:sz w:val="28"/>
          <w:szCs w:val="28"/>
        </w:rPr>
        <w:t xml:space="preserve"> </w:t>
      </w:r>
    </w:p>
    <w:p w:rsidR="0090658A" w:rsidRPr="00F81981" w:rsidRDefault="0090658A" w:rsidP="00F81981">
      <w:pPr>
        <w:rPr>
          <w:sz w:val="14"/>
          <w:highlight w:val="red"/>
        </w:rPr>
      </w:pPr>
    </w:p>
    <w:p w:rsidR="00A91CD8" w:rsidRPr="008A57C5" w:rsidRDefault="002C6BF1" w:rsidP="008A57C5">
      <w:pPr>
        <w:pStyle w:val="Estilo1"/>
        <w:jc w:val="both"/>
        <w:rPr>
          <w:i/>
          <w:color w:val="auto"/>
          <w:sz w:val="24"/>
          <w:szCs w:val="28"/>
        </w:rPr>
      </w:pPr>
      <w:bookmarkStart w:id="14" w:name="_Toc499829631"/>
      <w:bookmarkStart w:id="15" w:name="_Toc27147490"/>
      <w:r w:rsidRPr="008A57C5">
        <w:rPr>
          <w:i/>
          <w:color w:val="auto"/>
          <w:sz w:val="24"/>
          <w:szCs w:val="28"/>
        </w:rPr>
        <w:t xml:space="preserve">Meta 1: </w:t>
      </w:r>
      <w:r w:rsidR="00A91CD8" w:rsidRPr="008A57C5">
        <w:rPr>
          <w:i/>
          <w:color w:val="auto"/>
          <w:sz w:val="24"/>
          <w:szCs w:val="28"/>
        </w:rPr>
        <w:t>Otorgar 150,000 becas de</w:t>
      </w:r>
      <w:r w:rsidR="0040772F" w:rsidRPr="008A57C5">
        <w:rPr>
          <w:i/>
          <w:color w:val="auto"/>
          <w:sz w:val="24"/>
          <w:szCs w:val="28"/>
        </w:rPr>
        <w:t>l Programa</w:t>
      </w:r>
      <w:r w:rsidR="00A91CD8" w:rsidRPr="008A57C5">
        <w:rPr>
          <w:i/>
          <w:color w:val="auto"/>
          <w:sz w:val="24"/>
          <w:szCs w:val="28"/>
        </w:rPr>
        <w:t xml:space="preserve"> </w:t>
      </w:r>
      <w:r w:rsidR="0040772F" w:rsidRPr="008A57C5">
        <w:rPr>
          <w:i/>
          <w:color w:val="auto"/>
          <w:sz w:val="24"/>
          <w:szCs w:val="28"/>
        </w:rPr>
        <w:t>I</w:t>
      </w:r>
      <w:r w:rsidR="00A91CD8" w:rsidRPr="008A57C5">
        <w:rPr>
          <w:i/>
          <w:color w:val="auto"/>
          <w:sz w:val="24"/>
          <w:szCs w:val="28"/>
        </w:rPr>
        <w:t xml:space="preserve">nglés </w:t>
      </w:r>
      <w:r w:rsidR="0040772F" w:rsidRPr="008A57C5">
        <w:rPr>
          <w:i/>
          <w:color w:val="auto"/>
          <w:sz w:val="24"/>
          <w:szCs w:val="28"/>
        </w:rPr>
        <w:t xml:space="preserve">de </w:t>
      </w:r>
      <w:r w:rsidR="00A91CD8" w:rsidRPr="008A57C5">
        <w:rPr>
          <w:i/>
          <w:color w:val="auto"/>
          <w:sz w:val="24"/>
          <w:szCs w:val="28"/>
        </w:rPr>
        <w:t>Inmersión</w:t>
      </w:r>
      <w:r w:rsidR="0040772F" w:rsidRPr="008A57C5">
        <w:rPr>
          <w:i/>
          <w:color w:val="auto"/>
          <w:sz w:val="24"/>
          <w:szCs w:val="28"/>
        </w:rPr>
        <w:t xml:space="preserve"> para la Competitividad</w:t>
      </w:r>
      <w:r w:rsidR="00A91CD8" w:rsidRPr="008A57C5">
        <w:rPr>
          <w:i/>
          <w:color w:val="auto"/>
          <w:sz w:val="24"/>
          <w:szCs w:val="28"/>
        </w:rPr>
        <w:t xml:space="preserve"> en el período 2017-2020</w:t>
      </w:r>
      <w:r w:rsidR="009A3ABD" w:rsidRPr="008A57C5">
        <w:rPr>
          <w:i/>
          <w:color w:val="auto"/>
          <w:sz w:val="24"/>
          <w:szCs w:val="28"/>
        </w:rPr>
        <w:t>.</w:t>
      </w:r>
      <w:bookmarkEnd w:id="14"/>
      <w:bookmarkEnd w:id="15"/>
      <w:r w:rsidR="009A3ABD" w:rsidRPr="008A57C5">
        <w:rPr>
          <w:i/>
          <w:color w:val="auto"/>
          <w:sz w:val="24"/>
          <w:szCs w:val="28"/>
        </w:rPr>
        <w:t xml:space="preserve"> </w:t>
      </w:r>
    </w:p>
    <w:p w:rsidR="00D91F56" w:rsidRPr="008A57C5" w:rsidRDefault="00D91F56" w:rsidP="00A91CD8">
      <w:pPr>
        <w:spacing w:line="480" w:lineRule="auto"/>
        <w:contextualSpacing/>
        <w:jc w:val="both"/>
        <w:rPr>
          <w:rFonts w:ascii="Times New Roman" w:hAnsi="Times New Roman" w:cs="Times New Roman"/>
          <w:b/>
          <w:sz w:val="4"/>
          <w:szCs w:val="24"/>
        </w:rPr>
      </w:pPr>
    </w:p>
    <w:p w:rsidR="00BA2209" w:rsidRPr="00BA2209" w:rsidRDefault="00BA2209" w:rsidP="00A91CD8">
      <w:pPr>
        <w:spacing w:line="480" w:lineRule="auto"/>
        <w:contextualSpacing/>
        <w:jc w:val="both"/>
        <w:rPr>
          <w:rFonts w:ascii="Times New Roman" w:hAnsi="Times New Roman" w:cs="Times New Roman"/>
          <w:sz w:val="14"/>
          <w:szCs w:val="24"/>
        </w:rPr>
      </w:pPr>
    </w:p>
    <w:p w:rsidR="006B425B" w:rsidRDefault="00BB6CFE" w:rsidP="00A91CD8">
      <w:pPr>
        <w:spacing w:line="480" w:lineRule="auto"/>
        <w:contextualSpacing/>
        <w:jc w:val="both"/>
        <w:rPr>
          <w:rFonts w:ascii="Times New Roman" w:hAnsi="Times New Roman" w:cs="Times New Roman"/>
          <w:sz w:val="24"/>
          <w:szCs w:val="24"/>
        </w:rPr>
      </w:pPr>
      <w:r w:rsidRPr="008A57C5">
        <w:rPr>
          <w:rFonts w:ascii="Times New Roman" w:hAnsi="Times New Roman" w:cs="Times New Roman"/>
          <w:sz w:val="24"/>
          <w:szCs w:val="24"/>
        </w:rPr>
        <w:t>Con el objetivo de m</w:t>
      </w:r>
      <w:r w:rsidR="00A91CD8" w:rsidRPr="008A57C5">
        <w:rPr>
          <w:rFonts w:ascii="Times New Roman" w:hAnsi="Times New Roman" w:cs="Times New Roman"/>
          <w:sz w:val="24"/>
          <w:szCs w:val="24"/>
        </w:rPr>
        <w:t xml:space="preserve">ejorar el desarrollo profesional, ampliar las oportunidades de trabajo y reducir la tasa de desempleo entre los jóvenes </w:t>
      </w:r>
      <w:r w:rsidR="00BB49F8" w:rsidRPr="008A57C5">
        <w:rPr>
          <w:rFonts w:ascii="Times New Roman" w:hAnsi="Times New Roman" w:cs="Times New Roman"/>
          <w:sz w:val="24"/>
          <w:szCs w:val="24"/>
        </w:rPr>
        <w:t>pobres del país</w:t>
      </w:r>
      <w:r w:rsidR="00031CB7" w:rsidRPr="008A57C5">
        <w:rPr>
          <w:rFonts w:ascii="Times New Roman" w:hAnsi="Times New Roman" w:cs="Times New Roman"/>
          <w:sz w:val="24"/>
          <w:szCs w:val="24"/>
        </w:rPr>
        <w:t>.</w:t>
      </w:r>
    </w:p>
    <w:p w:rsidR="00FA78BE" w:rsidRPr="00FA78BE" w:rsidRDefault="00FA78BE" w:rsidP="00A91CD8">
      <w:pPr>
        <w:spacing w:line="480" w:lineRule="auto"/>
        <w:contextualSpacing/>
        <w:jc w:val="both"/>
        <w:rPr>
          <w:rFonts w:ascii="Times New Roman" w:hAnsi="Times New Roman" w:cs="Times New Roman"/>
          <w:b/>
          <w:sz w:val="14"/>
          <w:szCs w:val="24"/>
        </w:rPr>
      </w:pPr>
    </w:p>
    <w:p w:rsidR="00BA2209" w:rsidRDefault="00FA78BE" w:rsidP="00A91CD8">
      <w:pPr>
        <w:spacing w:line="480" w:lineRule="auto"/>
        <w:contextualSpacing/>
        <w:jc w:val="both"/>
        <w:rPr>
          <w:rFonts w:ascii="Times New Roman" w:hAnsi="Times New Roman" w:cs="Times New Roman"/>
          <w:b/>
          <w:sz w:val="24"/>
          <w:szCs w:val="24"/>
        </w:rPr>
      </w:pPr>
      <w:r w:rsidRPr="00FA78BE">
        <w:rPr>
          <w:rFonts w:ascii="Times New Roman" w:hAnsi="Times New Roman" w:cs="Times New Roman"/>
          <w:b/>
          <w:sz w:val="24"/>
          <w:szCs w:val="24"/>
        </w:rPr>
        <w:t xml:space="preserve">Meta ajustada </w:t>
      </w:r>
    </w:p>
    <w:p w:rsidR="00FA78BE" w:rsidRPr="00FA78BE" w:rsidRDefault="00FA78BE" w:rsidP="00A91CD8">
      <w:pPr>
        <w:spacing w:line="480" w:lineRule="auto"/>
        <w:contextualSpacing/>
        <w:jc w:val="both"/>
        <w:rPr>
          <w:rFonts w:ascii="Times New Roman" w:hAnsi="Times New Roman" w:cs="Times New Roman"/>
          <w:b/>
          <w:sz w:val="14"/>
          <w:szCs w:val="24"/>
        </w:rPr>
      </w:pPr>
    </w:p>
    <w:p w:rsidR="009511E0" w:rsidRDefault="009511E0" w:rsidP="00A91CD8">
      <w:pPr>
        <w:spacing w:line="480" w:lineRule="auto"/>
        <w:contextualSpacing/>
        <w:jc w:val="both"/>
        <w:rPr>
          <w:rFonts w:ascii="Times New Roman" w:hAnsi="Times New Roman" w:cs="Times New Roman"/>
          <w:color w:val="FF0000"/>
          <w:sz w:val="24"/>
          <w:szCs w:val="24"/>
        </w:rPr>
      </w:pPr>
      <w:r>
        <w:rPr>
          <w:rFonts w:ascii="Times New Roman" w:hAnsi="Times New Roman" w:cs="Times New Roman"/>
          <w:sz w:val="24"/>
          <w:szCs w:val="24"/>
          <w:lang w:val="es-419"/>
        </w:rPr>
        <w:t>Se solicitó</w:t>
      </w:r>
      <w:r w:rsidR="00795BB2">
        <w:rPr>
          <w:rFonts w:ascii="Times New Roman" w:hAnsi="Times New Roman" w:cs="Times New Roman"/>
          <w:sz w:val="24"/>
          <w:szCs w:val="24"/>
          <w:lang w:val="es-419"/>
        </w:rPr>
        <w:t xml:space="preserve"> reducir la meta a 80,000 becas</w:t>
      </w:r>
      <w:r w:rsidR="00814914">
        <w:rPr>
          <w:rFonts w:ascii="Times New Roman" w:hAnsi="Times New Roman" w:cs="Times New Roman"/>
          <w:sz w:val="24"/>
          <w:szCs w:val="24"/>
          <w:lang w:val="es-419"/>
        </w:rPr>
        <w:t>, ya que</w:t>
      </w:r>
      <w:r w:rsidRPr="00207BD4">
        <w:rPr>
          <w:rFonts w:ascii="Times New Roman" w:hAnsi="Times New Roman" w:cs="Times New Roman"/>
          <w:sz w:val="24"/>
          <w:szCs w:val="24"/>
          <w:lang w:val="es-419"/>
        </w:rPr>
        <w:t xml:space="preserve"> otorgar 1</w:t>
      </w:r>
      <w:r w:rsidR="00795BB2">
        <w:rPr>
          <w:rFonts w:ascii="Times New Roman" w:hAnsi="Times New Roman" w:cs="Times New Roman"/>
          <w:sz w:val="24"/>
          <w:szCs w:val="24"/>
          <w:lang w:val="es-419"/>
        </w:rPr>
        <w:t>50,000</w:t>
      </w:r>
      <w:r w:rsidRPr="00207BD4">
        <w:rPr>
          <w:rFonts w:ascii="Times New Roman" w:hAnsi="Times New Roman" w:cs="Times New Roman"/>
          <w:sz w:val="24"/>
          <w:szCs w:val="24"/>
          <w:lang w:val="es-419"/>
        </w:rPr>
        <w:t xml:space="preserve"> mil becas (unas </w:t>
      </w:r>
      <w:r w:rsidR="00795BB2">
        <w:rPr>
          <w:rFonts w:ascii="Times New Roman" w:hAnsi="Times New Roman" w:cs="Times New Roman"/>
          <w:sz w:val="24"/>
          <w:szCs w:val="24"/>
          <w:lang w:val="es-419"/>
        </w:rPr>
        <w:t>37,500</w:t>
      </w:r>
      <w:r w:rsidRPr="00207BD4">
        <w:rPr>
          <w:rFonts w:ascii="Times New Roman" w:hAnsi="Times New Roman" w:cs="Times New Roman"/>
          <w:sz w:val="24"/>
          <w:szCs w:val="24"/>
          <w:lang w:val="es-419"/>
        </w:rPr>
        <w:t xml:space="preserve"> </w:t>
      </w:r>
      <w:r w:rsidR="00795BB2">
        <w:rPr>
          <w:rFonts w:ascii="Times New Roman" w:hAnsi="Times New Roman" w:cs="Times New Roman"/>
          <w:sz w:val="24"/>
          <w:szCs w:val="24"/>
          <w:lang w:val="es-419"/>
        </w:rPr>
        <w:t>cada año), resultaba</w:t>
      </w:r>
      <w:r w:rsidRPr="00207BD4">
        <w:rPr>
          <w:rFonts w:ascii="Times New Roman" w:hAnsi="Times New Roman" w:cs="Times New Roman"/>
          <w:sz w:val="24"/>
          <w:szCs w:val="24"/>
          <w:lang w:val="es-419"/>
        </w:rPr>
        <w:t xml:space="preserve"> prácticamente imposible, tanto en términos de logística como presupuestarios, sin disminuir sensiblemente la calidad y la reputación con que hasta ahora cuenta el Programa en cuestión.</w:t>
      </w:r>
    </w:p>
    <w:p w:rsidR="009511E0" w:rsidRPr="006F68B6" w:rsidRDefault="009511E0" w:rsidP="00A91CD8">
      <w:pPr>
        <w:spacing w:line="480" w:lineRule="auto"/>
        <w:contextualSpacing/>
        <w:jc w:val="both"/>
        <w:rPr>
          <w:rFonts w:ascii="Times New Roman" w:hAnsi="Times New Roman" w:cs="Times New Roman"/>
          <w:color w:val="FF0000"/>
          <w:sz w:val="14"/>
          <w:szCs w:val="24"/>
        </w:rPr>
      </w:pPr>
    </w:p>
    <w:p w:rsidR="00F81981" w:rsidRDefault="002E2A8D" w:rsidP="00A91CD8">
      <w:pPr>
        <w:spacing w:line="480" w:lineRule="auto"/>
        <w:contextualSpacing/>
        <w:jc w:val="both"/>
        <w:rPr>
          <w:rFonts w:ascii="Times New Roman" w:hAnsi="Times New Roman" w:cs="Times New Roman"/>
          <w:b/>
          <w:sz w:val="24"/>
          <w:szCs w:val="24"/>
        </w:rPr>
      </w:pPr>
      <w:r>
        <w:rPr>
          <w:rFonts w:ascii="Times New Roman" w:hAnsi="Times New Roman" w:cs="Times New Roman"/>
          <w:b/>
          <w:sz w:val="24"/>
          <w:szCs w:val="24"/>
        </w:rPr>
        <w:t>Resultados</w:t>
      </w:r>
      <w:r w:rsidR="00A91CD8" w:rsidRPr="008A57C5">
        <w:rPr>
          <w:rFonts w:ascii="Times New Roman" w:hAnsi="Times New Roman" w:cs="Times New Roman"/>
          <w:b/>
          <w:sz w:val="24"/>
          <w:szCs w:val="24"/>
        </w:rPr>
        <w:t xml:space="preserve">: </w:t>
      </w:r>
    </w:p>
    <w:p w:rsidR="00201DC7" w:rsidRPr="00201DC7" w:rsidRDefault="00201DC7" w:rsidP="00201DC7">
      <w:pPr>
        <w:tabs>
          <w:tab w:val="left" w:pos="895"/>
        </w:tabs>
        <w:spacing w:line="480" w:lineRule="auto"/>
        <w:contextualSpacing/>
        <w:jc w:val="both"/>
        <w:rPr>
          <w:rFonts w:ascii="Times New Roman" w:hAnsi="Times New Roman" w:cs="Times New Roman"/>
          <w:b/>
          <w:sz w:val="2"/>
          <w:szCs w:val="24"/>
        </w:rPr>
      </w:pPr>
      <w:r>
        <w:rPr>
          <w:rFonts w:ascii="Times New Roman" w:hAnsi="Times New Roman" w:cs="Times New Roman"/>
          <w:b/>
          <w:sz w:val="24"/>
          <w:szCs w:val="24"/>
        </w:rPr>
        <w:tab/>
      </w:r>
    </w:p>
    <w:p w:rsidR="008A57C5" w:rsidRPr="008A57C5" w:rsidRDefault="008A57C5" w:rsidP="00124069">
      <w:pPr>
        <w:pStyle w:val="Prrafodelista"/>
        <w:numPr>
          <w:ilvl w:val="0"/>
          <w:numId w:val="16"/>
        </w:numPr>
        <w:spacing w:after="180" w:line="480" w:lineRule="auto"/>
        <w:ind w:left="714" w:hanging="357"/>
        <w:jc w:val="both"/>
        <w:rPr>
          <w:rFonts w:ascii="Times New Roman" w:hAnsi="Times New Roman" w:cs="Times New Roman"/>
          <w:sz w:val="24"/>
          <w:szCs w:val="24"/>
          <w:lang w:val="es-ES"/>
        </w:rPr>
      </w:pPr>
      <w:bookmarkStart w:id="16" w:name="_Toc499829632"/>
      <w:r w:rsidRPr="008A57C5">
        <w:rPr>
          <w:rFonts w:ascii="Times New Roman" w:hAnsi="Times New Roman" w:cs="Times New Roman"/>
          <w:sz w:val="24"/>
          <w:szCs w:val="24"/>
          <w:lang w:val="es-ES"/>
        </w:rPr>
        <w:t xml:space="preserve">Se recibieron </w:t>
      </w:r>
      <w:r w:rsidR="00A56F8A">
        <w:rPr>
          <w:rFonts w:ascii="Times New Roman" w:hAnsi="Times New Roman" w:cs="Times New Roman"/>
          <w:sz w:val="24"/>
          <w:szCs w:val="24"/>
          <w:lang w:val="es-ES"/>
        </w:rPr>
        <w:t>68,781</w:t>
      </w:r>
      <w:r w:rsidRPr="008A57C5">
        <w:rPr>
          <w:rFonts w:ascii="Times New Roman" w:hAnsi="Times New Roman" w:cs="Times New Roman"/>
          <w:sz w:val="24"/>
          <w:szCs w:val="24"/>
          <w:lang w:val="es-ES"/>
        </w:rPr>
        <w:t xml:space="preserve"> solicitudes para ingresar al Programa.</w:t>
      </w:r>
    </w:p>
    <w:p w:rsidR="008A57C5" w:rsidRPr="008A57C5" w:rsidRDefault="0077345F" w:rsidP="00124069">
      <w:pPr>
        <w:pStyle w:val="Prrafodelista"/>
        <w:numPr>
          <w:ilvl w:val="0"/>
          <w:numId w:val="16"/>
        </w:numPr>
        <w:spacing w:after="180" w:line="480" w:lineRule="auto"/>
        <w:ind w:left="714" w:hanging="357"/>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De éstos, se inscribieron </w:t>
      </w:r>
      <w:r w:rsidR="00A56F8A" w:rsidRPr="00840016">
        <w:rPr>
          <w:rFonts w:ascii="Times New Roman" w:hAnsi="Times New Roman" w:cs="Times New Roman"/>
          <w:sz w:val="24"/>
          <w:szCs w:val="24"/>
          <w:lang w:val="es-ES"/>
        </w:rPr>
        <w:t>63,159</w:t>
      </w:r>
      <w:r w:rsidR="00A56F8A" w:rsidRPr="00E83AD7">
        <w:rPr>
          <w:rFonts w:ascii="Times New Roman" w:hAnsi="Times New Roman" w:cs="Times New Roman"/>
          <w:sz w:val="24"/>
          <w:szCs w:val="24"/>
          <w:lang w:val="es-ES"/>
        </w:rPr>
        <w:t xml:space="preserve"> </w:t>
      </w:r>
      <w:r w:rsidR="008A57C5" w:rsidRPr="008A57C5">
        <w:rPr>
          <w:rFonts w:ascii="Times New Roman" w:hAnsi="Times New Roman" w:cs="Times New Roman"/>
          <w:sz w:val="24"/>
          <w:szCs w:val="24"/>
          <w:lang w:val="es-ES"/>
        </w:rPr>
        <w:t>nuevos becarios.</w:t>
      </w:r>
    </w:p>
    <w:p w:rsidR="008A57C5" w:rsidRPr="008A57C5" w:rsidRDefault="008A57C5" w:rsidP="00124069">
      <w:pPr>
        <w:pStyle w:val="Prrafodelista"/>
        <w:numPr>
          <w:ilvl w:val="0"/>
          <w:numId w:val="16"/>
        </w:numPr>
        <w:spacing w:after="180" w:line="480" w:lineRule="auto"/>
        <w:ind w:left="714" w:hanging="357"/>
        <w:jc w:val="both"/>
        <w:rPr>
          <w:rFonts w:ascii="Times New Roman" w:hAnsi="Times New Roman" w:cs="Times New Roman"/>
          <w:sz w:val="24"/>
          <w:szCs w:val="24"/>
          <w:lang w:val="es-ES"/>
        </w:rPr>
      </w:pPr>
      <w:r w:rsidRPr="008A57C5">
        <w:rPr>
          <w:rFonts w:ascii="Times New Roman" w:hAnsi="Times New Roman" w:cs="Times New Roman"/>
          <w:sz w:val="24"/>
          <w:szCs w:val="24"/>
          <w:lang w:val="es-ES"/>
        </w:rPr>
        <w:t xml:space="preserve">Entregados de forma gratuita </w:t>
      </w:r>
      <w:r w:rsidR="00EC03A8" w:rsidRPr="00840016">
        <w:rPr>
          <w:rFonts w:ascii="Times New Roman" w:hAnsi="Times New Roman" w:cs="Times New Roman"/>
          <w:sz w:val="24"/>
          <w:szCs w:val="24"/>
          <w:lang w:val="es-ES"/>
        </w:rPr>
        <w:t>264,785</w:t>
      </w:r>
      <w:r w:rsidR="00EC03A8" w:rsidRPr="00E83AD7">
        <w:rPr>
          <w:rFonts w:ascii="Times New Roman" w:hAnsi="Times New Roman" w:cs="Times New Roman"/>
          <w:sz w:val="24"/>
          <w:szCs w:val="24"/>
          <w:lang w:val="es-ES"/>
        </w:rPr>
        <w:t xml:space="preserve"> </w:t>
      </w:r>
      <w:r w:rsidRPr="008A57C5">
        <w:rPr>
          <w:rFonts w:ascii="Times New Roman" w:hAnsi="Times New Roman" w:cs="Times New Roman"/>
          <w:sz w:val="24"/>
          <w:szCs w:val="24"/>
          <w:lang w:val="es-ES"/>
        </w:rPr>
        <w:t>libros y cuadernos de trabajo para el desarrollo de las clases.</w:t>
      </w:r>
    </w:p>
    <w:p w:rsidR="008A57C5" w:rsidRPr="00A7539A" w:rsidRDefault="00EC03A8" w:rsidP="00124069">
      <w:pPr>
        <w:pStyle w:val="Prrafodelista"/>
        <w:numPr>
          <w:ilvl w:val="0"/>
          <w:numId w:val="16"/>
        </w:numPr>
        <w:spacing w:line="480" w:lineRule="auto"/>
        <w:ind w:left="714" w:hanging="357"/>
        <w:jc w:val="both"/>
        <w:rPr>
          <w:rFonts w:ascii="Times New Roman" w:hAnsi="Times New Roman" w:cs="Times New Roman"/>
          <w:b/>
          <w:sz w:val="24"/>
          <w:szCs w:val="24"/>
        </w:rPr>
      </w:pPr>
      <w:r>
        <w:rPr>
          <w:rFonts w:ascii="Times New Roman" w:hAnsi="Times New Roman" w:cs="Times New Roman"/>
          <w:sz w:val="24"/>
          <w:szCs w:val="24"/>
          <w:lang w:val="es-ES"/>
        </w:rPr>
        <w:lastRenderedPageBreak/>
        <w:t xml:space="preserve">El programa dispone de un total de 106 </w:t>
      </w:r>
      <w:r w:rsidR="009F08C6">
        <w:rPr>
          <w:rFonts w:ascii="Times New Roman" w:hAnsi="Times New Roman" w:cs="Times New Roman"/>
          <w:sz w:val="24"/>
          <w:szCs w:val="24"/>
          <w:lang w:val="es-ES"/>
        </w:rPr>
        <w:t>c</w:t>
      </w:r>
      <w:r w:rsidR="008A57C5" w:rsidRPr="008A57C5">
        <w:rPr>
          <w:rFonts w:ascii="Times New Roman" w:hAnsi="Times New Roman" w:cs="Times New Roman"/>
          <w:sz w:val="24"/>
          <w:szCs w:val="24"/>
          <w:lang w:val="es-ES"/>
        </w:rPr>
        <w:t>entros</w:t>
      </w:r>
      <w:r w:rsidR="009F08C6">
        <w:rPr>
          <w:rFonts w:ascii="Times New Roman" w:hAnsi="Times New Roman" w:cs="Times New Roman"/>
          <w:sz w:val="24"/>
          <w:szCs w:val="24"/>
          <w:lang w:val="es-ES"/>
        </w:rPr>
        <w:t xml:space="preserve"> </w:t>
      </w:r>
      <w:r w:rsidR="008A57C5" w:rsidRPr="008A57C5">
        <w:rPr>
          <w:rFonts w:ascii="Times New Roman" w:hAnsi="Times New Roman" w:cs="Times New Roman"/>
          <w:sz w:val="24"/>
          <w:szCs w:val="24"/>
          <w:lang w:val="es-ES"/>
        </w:rPr>
        <w:t>a nivel n</w:t>
      </w:r>
      <w:r w:rsidR="00A7539A">
        <w:rPr>
          <w:rFonts w:ascii="Times New Roman" w:hAnsi="Times New Roman" w:cs="Times New Roman"/>
          <w:sz w:val="24"/>
          <w:szCs w:val="24"/>
          <w:lang w:val="es-ES"/>
        </w:rPr>
        <w:t>acional, con una línea base de 94 centros.</w:t>
      </w:r>
    </w:p>
    <w:p w:rsidR="00A7539A" w:rsidRPr="00213134" w:rsidRDefault="00933B0A" w:rsidP="00124069">
      <w:pPr>
        <w:pStyle w:val="Prrafodelista"/>
        <w:numPr>
          <w:ilvl w:val="0"/>
          <w:numId w:val="16"/>
        </w:numPr>
        <w:spacing w:line="480" w:lineRule="auto"/>
        <w:ind w:left="714" w:hanging="357"/>
        <w:jc w:val="both"/>
        <w:rPr>
          <w:rFonts w:ascii="Times New Roman" w:hAnsi="Times New Roman" w:cs="Times New Roman"/>
          <w:b/>
          <w:sz w:val="24"/>
          <w:szCs w:val="24"/>
        </w:rPr>
      </w:pPr>
      <w:r>
        <w:rPr>
          <w:rFonts w:ascii="Times New Roman" w:hAnsi="Times New Roman" w:cs="Times New Roman"/>
          <w:sz w:val="24"/>
          <w:szCs w:val="24"/>
          <w:lang w:val="es-ES"/>
        </w:rPr>
        <w:t>Se logró una cobertura del</w:t>
      </w:r>
      <w:r w:rsidR="00213134">
        <w:rPr>
          <w:rFonts w:ascii="Times New Roman" w:hAnsi="Times New Roman" w:cs="Times New Roman"/>
          <w:sz w:val="24"/>
          <w:szCs w:val="24"/>
          <w:lang w:val="es-ES"/>
        </w:rPr>
        <w:t xml:space="preserve"> 100% del territorio nacional.</w:t>
      </w:r>
    </w:p>
    <w:p w:rsidR="007D4FD1" w:rsidRPr="00E83AD7" w:rsidRDefault="00E83AD7" w:rsidP="00124069">
      <w:pPr>
        <w:pStyle w:val="Prrafodelista"/>
        <w:numPr>
          <w:ilvl w:val="0"/>
          <w:numId w:val="16"/>
        </w:numPr>
        <w:spacing w:after="180" w:line="480" w:lineRule="auto"/>
        <w:ind w:left="714" w:hanging="357"/>
        <w:jc w:val="both"/>
        <w:rPr>
          <w:rFonts w:ascii="Times New Roman" w:hAnsi="Times New Roman" w:cs="Times New Roman"/>
          <w:b/>
          <w:sz w:val="24"/>
          <w:szCs w:val="24"/>
          <w:lang w:val="es-ES"/>
        </w:rPr>
      </w:pPr>
      <w:r w:rsidRPr="00E83AD7">
        <w:rPr>
          <w:rFonts w:ascii="Times New Roman" w:hAnsi="Times New Roman" w:cs="Times New Roman"/>
          <w:sz w:val="24"/>
          <w:szCs w:val="24"/>
          <w:lang w:val="es-ES"/>
        </w:rPr>
        <w:t xml:space="preserve">Egresaron </w:t>
      </w:r>
      <w:r w:rsidR="007D4FD1" w:rsidRPr="00840016">
        <w:rPr>
          <w:rFonts w:ascii="Times New Roman" w:hAnsi="Times New Roman" w:cs="Times New Roman"/>
          <w:sz w:val="24"/>
          <w:szCs w:val="24"/>
          <w:lang w:val="es-ES"/>
        </w:rPr>
        <w:t>44,837</w:t>
      </w:r>
      <w:r w:rsidR="007D4FD1" w:rsidRPr="00E83AD7">
        <w:rPr>
          <w:rFonts w:ascii="Times New Roman" w:hAnsi="Times New Roman" w:cs="Times New Roman"/>
          <w:sz w:val="24"/>
          <w:szCs w:val="24"/>
          <w:lang w:val="es-ES"/>
        </w:rPr>
        <w:t xml:space="preserve"> </w:t>
      </w:r>
      <w:r w:rsidR="001E5F1C" w:rsidRPr="00E83AD7">
        <w:rPr>
          <w:rFonts w:ascii="Times New Roman" w:hAnsi="Times New Roman" w:cs="Times New Roman"/>
          <w:sz w:val="24"/>
          <w:szCs w:val="24"/>
          <w:lang w:val="es-ES"/>
        </w:rPr>
        <w:t>becarios</w:t>
      </w:r>
      <w:r w:rsidR="007D4FD1" w:rsidRPr="00E83AD7">
        <w:rPr>
          <w:rFonts w:ascii="Times New Roman" w:hAnsi="Times New Roman" w:cs="Times New Roman"/>
          <w:sz w:val="24"/>
          <w:szCs w:val="24"/>
          <w:lang w:val="es-ES"/>
        </w:rPr>
        <w:t xml:space="preserve"> </w:t>
      </w:r>
      <w:r w:rsidR="001E5F1C" w:rsidRPr="00E83AD7">
        <w:rPr>
          <w:rFonts w:ascii="Times New Roman" w:hAnsi="Times New Roman" w:cs="Times New Roman"/>
          <w:sz w:val="24"/>
          <w:szCs w:val="24"/>
          <w:lang w:val="es-ES"/>
        </w:rPr>
        <w:t>del programa</w:t>
      </w:r>
      <w:r>
        <w:rPr>
          <w:rFonts w:ascii="Times New Roman" w:hAnsi="Times New Roman" w:cs="Times New Roman"/>
          <w:sz w:val="24"/>
          <w:szCs w:val="24"/>
          <w:lang w:val="es-ES"/>
        </w:rPr>
        <w:t>.</w:t>
      </w:r>
    </w:p>
    <w:p w:rsidR="00A91CD8" w:rsidRPr="00FB4066" w:rsidRDefault="002C6BF1" w:rsidP="008A57C5">
      <w:pPr>
        <w:pStyle w:val="Estilo1"/>
        <w:jc w:val="both"/>
        <w:rPr>
          <w:i/>
          <w:color w:val="auto"/>
          <w:sz w:val="24"/>
          <w:szCs w:val="28"/>
        </w:rPr>
      </w:pPr>
      <w:bookmarkStart w:id="17" w:name="_Toc27147491"/>
      <w:r w:rsidRPr="00FB4066">
        <w:rPr>
          <w:i/>
          <w:color w:val="auto"/>
          <w:sz w:val="24"/>
          <w:szCs w:val="28"/>
        </w:rPr>
        <w:t xml:space="preserve">Meta 2: </w:t>
      </w:r>
      <w:r w:rsidR="00A91CD8" w:rsidRPr="00FB4066">
        <w:rPr>
          <w:i/>
          <w:color w:val="auto"/>
          <w:sz w:val="24"/>
          <w:szCs w:val="28"/>
        </w:rPr>
        <w:t>Otorgar 20,000 Becas Nacionales en los niveles Técnico Superior, Grado y Postgrad</w:t>
      </w:r>
      <w:r w:rsidRPr="00FB4066">
        <w:rPr>
          <w:i/>
          <w:color w:val="auto"/>
          <w:sz w:val="24"/>
          <w:szCs w:val="28"/>
        </w:rPr>
        <w:t>o durante el período 2017-2020.</w:t>
      </w:r>
      <w:bookmarkEnd w:id="16"/>
      <w:bookmarkEnd w:id="17"/>
    </w:p>
    <w:p w:rsidR="00660AC4" w:rsidRPr="00FB4066" w:rsidRDefault="00660AC4" w:rsidP="00660AC4">
      <w:pPr>
        <w:pStyle w:val="Prrafodelista"/>
        <w:spacing w:line="240" w:lineRule="auto"/>
        <w:jc w:val="both"/>
        <w:rPr>
          <w:rFonts w:ascii="Times New Roman" w:hAnsi="Times New Roman" w:cs="Times New Roman"/>
          <w:b/>
          <w:sz w:val="12"/>
          <w:szCs w:val="24"/>
        </w:rPr>
      </w:pPr>
    </w:p>
    <w:p w:rsidR="00FB4066" w:rsidRDefault="00FB4066" w:rsidP="00FB4066">
      <w:pPr>
        <w:spacing w:line="480" w:lineRule="auto"/>
        <w:contextualSpacing/>
        <w:jc w:val="both"/>
        <w:rPr>
          <w:rFonts w:ascii="Times New Roman" w:hAnsi="Times New Roman" w:cs="Times New Roman"/>
          <w:b/>
          <w:color w:val="000000" w:themeColor="text1"/>
          <w:sz w:val="24"/>
          <w:szCs w:val="24"/>
        </w:rPr>
      </w:pPr>
      <w:r w:rsidRPr="0074013E">
        <w:rPr>
          <w:rFonts w:ascii="Times New Roman" w:hAnsi="Times New Roman" w:cs="Times New Roman"/>
          <w:sz w:val="24"/>
        </w:rPr>
        <w:t>Ampliar las oportunidades de acceso de jóvenes de escasos recursos a una educación de calidad y al desarrollo económico y social del país, e incidir en la baja de la tasa de desempleo entre los jóvenes.</w:t>
      </w:r>
    </w:p>
    <w:p w:rsidR="00A91CD8" w:rsidRPr="00FB4066" w:rsidRDefault="00A91CD8" w:rsidP="00A91CD8">
      <w:pPr>
        <w:spacing w:line="480" w:lineRule="auto"/>
        <w:contextualSpacing/>
        <w:jc w:val="both"/>
        <w:rPr>
          <w:rFonts w:ascii="Times New Roman" w:hAnsi="Times New Roman" w:cs="Times New Roman"/>
          <w:b/>
          <w:sz w:val="24"/>
          <w:szCs w:val="24"/>
        </w:rPr>
      </w:pPr>
      <w:r w:rsidRPr="00FB4066">
        <w:rPr>
          <w:rFonts w:ascii="Times New Roman" w:hAnsi="Times New Roman" w:cs="Times New Roman"/>
          <w:b/>
          <w:sz w:val="24"/>
          <w:szCs w:val="24"/>
        </w:rPr>
        <w:t xml:space="preserve">Avances logrados: </w:t>
      </w:r>
    </w:p>
    <w:p w:rsidR="00FE3D1C" w:rsidRPr="00626FAC" w:rsidRDefault="00FB4066" w:rsidP="00124069">
      <w:pPr>
        <w:pStyle w:val="Prrafodelista"/>
        <w:numPr>
          <w:ilvl w:val="0"/>
          <w:numId w:val="17"/>
        </w:numPr>
        <w:spacing w:after="180" w:line="480" w:lineRule="auto"/>
        <w:jc w:val="both"/>
        <w:rPr>
          <w:rFonts w:ascii="Times New Roman" w:hAnsi="Times New Roman" w:cs="Times New Roman"/>
          <w:color w:val="FF0000"/>
          <w:sz w:val="12"/>
          <w:szCs w:val="28"/>
        </w:rPr>
      </w:pPr>
      <w:bookmarkStart w:id="18" w:name="_Toc499829633"/>
      <w:r w:rsidRPr="00626FAC">
        <w:rPr>
          <w:rFonts w:ascii="Times New Roman" w:hAnsi="Times New Roman" w:cs="Times New Roman"/>
          <w:sz w:val="24"/>
          <w:szCs w:val="24"/>
          <w:lang w:val="es-ES"/>
        </w:rPr>
        <w:t>La convocatoria 201</w:t>
      </w:r>
      <w:r w:rsidR="00445BBE" w:rsidRPr="00626FAC">
        <w:rPr>
          <w:rFonts w:ascii="Times New Roman" w:hAnsi="Times New Roman" w:cs="Times New Roman"/>
          <w:sz w:val="24"/>
          <w:szCs w:val="24"/>
          <w:lang w:val="es-ES"/>
        </w:rPr>
        <w:t>9</w:t>
      </w:r>
      <w:r w:rsidRPr="00626FAC">
        <w:rPr>
          <w:rFonts w:ascii="Times New Roman" w:hAnsi="Times New Roman" w:cs="Times New Roman"/>
          <w:sz w:val="24"/>
          <w:szCs w:val="24"/>
          <w:lang w:val="es-ES"/>
        </w:rPr>
        <w:t xml:space="preserve"> </w:t>
      </w:r>
      <w:r w:rsidR="003C0310" w:rsidRPr="00626FAC">
        <w:rPr>
          <w:rFonts w:ascii="Times New Roman" w:hAnsi="Times New Roman" w:cs="Times New Roman"/>
          <w:sz w:val="24"/>
          <w:szCs w:val="24"/>
          <w:lang w:val="es-ES"/>
        </w:rPr>
        <w:t xml:space="preserve">se recibieron </w:t>
      </w:r>
      <w:r w:rsidRPr="00626FAC">
        <w:rPr>
          <w:rFonts w:ascii="Times New Roman" w:hAnsi="Times New Roman" w:cs="Times New Roman"/>
          <w:sz w:val="24"/>
          <w:szCs w:val="24"/>
          <w:lang w:val="es-ES"/>
        </w:rPr>
        <w:t xml:space="preserve"> </w:t>
      </w:r>
      <w:r w:rsidR="003C0310" w:rsidRPr="00626FAC">
        <w:rPr>
          <w:rFonts w:ascii="Times New Roman" w:hAnsi="Times New Roman" w:cs="Times New Roman"/>
          <w:sz w:val="24"/>
          <w:szCs w:val="24"/>
          <w:lang w:val="es-ES"/>
        </w:rPr>
        <w:t>38,174</w:t>
      </w:r>
      <w:r w:rsidRPr="00626FAC">
        <w:rPr>
          <w:rFonts w:ascii="Times New Roman" w:hAnsi="Times New Roman" w:cs="Times New Roman"/>
          <w:sz w:val="24"/>
          <w:szCs w:val="24"/>
          <w:lang w:val="es-ES"/>
        </w:rPr>
        <w:t xml:space="preserve"> solicitudes</w:t>
      </w:r>
      <w:r w:rsidR="00037D7E" w:rsidRPr="00626FAC">
        <w:rPr>
          <w:rFonts w:ascii="Times New Roman" w:hAnsi="Times New Roman" w:cs="Times New Roman"/>
          <w:sz w:val="24"/>
          <w:szCs w:val="24"/>
          <w:lang w:val="es-ES"/>
        </w:rPr>
        <w:t xml:space="preserve">, </w:t>
      </w:r>
      <w:r w:rsidR="003C0310" w:rsidRPr="00626FAC">
        <w:rPr>
          <w:rFonts w:ascii="Times New Roman" w:hAnsi="Times New Roman" w:cs="Times New Roman"/>
          <w:sz w:val="24"/>
          <w:szCs w:val="24"/>
          <w:lang w:val="es-ES"/>
        </w:rPr>
        <w:t xml:space="preserve">las cuales </w:t>
      </w:r>
      <w:r w:rsidRPr="00626FAC">
        <w:rPr>
          <w:rFonts w:ascii="Times New Roman" w:hAnsi="Times New Roman" w:cs="Times New Roman"/>
          <w:sz w:val="24"/>
          <w:szCs w:val="24"/>
          <w:lang w:val="es-ES"/>
        </w:rPr>
        <w:t>fueron debidamente compl</w:t>
      </w:r>
      <w:r w:rsidR="008E46FF" w:rsidRPr="00626FAC">
        <w:rPr>
          <w:rFonts w:ascii="Times New Roman" w:hAnsi="Times New Roman" w:cs="Times New Roman"/>
          <w:sz w:val="24"/>
          <w:szCs w:val="24"/>
          <w:lang w:val="es-ES"/>
        </w:rPr>
        <w:t xml:space="preserve">etadas y </w:t>
      </w:r>
      <w:r w:rsidR="00037D7E" w:rsidRPr="00626FAC">
        <w:rPr>
          <w:rFonts w:ascii="Times New Roman" w:hAnsi="Times New Roman" w:cs="Times New Roman"/>
          <w:sz w:val="24"/>
          <w:szCs w:val="24"/>
          <w:lang w:val="es-ES"/>
        </w:rPr>
        <w:t xml:space="preserve">evaluadas. </w:t>
      </w:r>
      <w:r w:rsidR="003C0310" w:rsidRPr="00626FAC">
        <w:rPr>
          <w:rFonts w:ascii="Times New Roman" w:hAnsi="Times New Roman" w:cs="Times New Roman"/>
          <w:sz w:val="24"/>
          <w:szCs w:val="24"/>
          <w:lang w:val="es-ES"/>
        </w:rPr>
        <w:t xml:space="preserve">De ese total se </w:t>
      </w:r>
      <w:r w:rsidR="003C0310" w:rsidRPr="00626FAC">
        <w:rPr>
          <w:rFonts w:ascii="Times New Roman" w:hAnsi="Times New Roman" w:cs="Times New Roman"/>
          <w:color w:val="000000" w:themeColor="text1"/>
          <w:sz w:val="24"/>
          <w:szCs w:val="24"/>
          <w:lang w:val="es-ES"/>
        </w:rPr>
        <w:t xml:space="preserve">otorgaron </w:t>
      </w:r>
      <w:r w:rsidR="00C21DBF" w:rsidRPr="00626FAC">
        <w:rPr>
          <w:rFonts w:ascii="Times New Roman" w:hAnsi="Times New Roman" w:cs="Times New Roman"/>
          <w:color w:val="000000" w:themeColor="text1"/>
          <w:sz w:val="24"/>
          <w:szCs w:val="24"/>
          <w:lang w:val="es-ES"/>
        </w:rPr>
        <w:t xml:space="preserve"> </w:t>
      </w:r>
      <w:r w:rsidR="0014793F" w:rsidRPr="00626FAC">
        <w:rPr>
          <w:rFonts w:ascii="Times New Roman" w:hAnsi="Times New Roman" w:cs="Times New Roman"/>
          <w:color w:val="000000" w:themeColor="text1"/>
          <w:sz w:val="24"/>
          <w:szCs w:val="24"/>
          <w:lang w:val="es-ES"/>
        </w:rPr>
        <w:t>3,</w:t>
      </w:r>
      <w:r w:rsidR="00F95642" w:rsidRPr="00626FAC">
        <w:rPr>
          <w:rFonts w:ascii="Times New Roman" w:hAnsi="Times New Roman" w:cs="Times New Roman"/>
          <w:color w:val="000000" w:themeColor="text1"/>
          <w:sz w:val="24"/>
          <w:szCs w:val="24"/>
          <w:lang w:val="es-ES"/>
        </w:rPr>
        <w:t>301</w:t>
      </w:r>
      <w:r w:rsidRPr="00626FAC">
        <w:rPr>
          <w:rFonts w:ascii="Times New Roman" w:hAnsi="Times New Roman" w:cs="Times New Roman"/>
          <w:color w:val="000000" w:themeColor="text1"/>
          <w:sz w:val="24"/>
          <w:szCs w:val="24"/>
          <w:lang w:val="es-ES"/>
        </w:rPr>
        <w:t xml:space="preserve"> becas </w:t>
      </w:r>
      <w:r w:rsidR="00037D7E" w:rsidRPr="00626FAC">
        <w:rPr>
          <w:rFonts w:ascii="Times New Roman" w:hAnsi="Times New Roman" w:cs="Times New Roman"/>
          <w:color w:val="000000" w:themeColor="text1"/>
          <w:sz w:val="24"/>
          <w:szCs w:val="24"/>
          <w:lang w:val="es-ES"/>
        </w:rPr>
        <w:t>para</w:t>
      </w:r>
      <w:r w:rsidR="0014793F" w:rsidRPr="00626FAC">
        <w:rPr>
          <w:rFonts w:ascii="Times New Roman" w:hAnsi="Times New Roman" w:cs="Times New Roman"/>
          <w:color w:val="000000" w:themeColor="text1"/>
          <w:sz w:val="24"/>
          <w:szCs w:val="24"/>
          <w:lang w:val="es-ES"/>
        </w:rPr>
        <w:t xml:space="preserve"> cursar estudios en las 3</w:t>
      </w:r>
      <w:r w:rsidR="00D83E7F" w:rsidRPr="00626FAC">
        <w:rPr>
          <w:rFonts w:ascii="Times New Roman" w:hAnsi="Times New Roman" w:cs="Times New Roman"/>
          <w:color w:val="000000" w:themeColor="text1"/>
          <w:sz w:val="24"/>
          <w:szCs w:val="24"/>
          <w:lang w:val="es-ES"/>
        </w:rPr>
        <w:t>5</w:t>
      </w:r>
      <w:r w:rsidRPr="00626FAC">
        <w:rPr>
          <w:rFonts w:ascii="Times New Roman" w:hAnsi="Times New Roman" w:cs="Times New Roman"/>
          <w:color w:val="000000" w:themeColor="text1"/>
          <w:sz w:val="24"/>
          <w:szCs w:val="24"/>
          <w:lang w:val="es-ES"/>
        </w:rPr>
        <w:t xml:space="preserve"> Instituciones de Educación</w:t>
      </w:r>
      <w:r w:rsidR="00D83E7F" w:rsidRPr="00626FAC">
        <w:rPr>
          <w:rFonts w:ascii="Times New Roman" w:hAnsi="Times New Roman" w:cs="Times New Roman"/>
          <w:color w:val="000000" w:themeColor="text1"/>
          <w:sz w:val="24"/>
          <w:szCs w:val="24"/>
          <w:lang w:val="es-ES"/>
        </w:rPr>
        <w:t xml:space="preserve"> Su</w:t>
      </w:r>
      <w:r w:rsidR="00D83E7F" w:rsidRPr="00626FAC">
        <w:rPr>
          <w:rFonts w:ascii="Times New Roman" w:hAnsi="Times New Roman" w:cs="Times New Roman"/>
          <w:sz w:val="24"/>
          <w:szCs w:val="24"/>
          <w:lang w:val="es-ES"/>
        </w:rPr>
        <w:t>perior (IES) ofertadas, c</w:t>
      </w:r>
      <w:r w:rsidR="00DC74C4" w:rsidRPr="00626FAC">
        <w:rPr>
          <w:rFonts w:ascii="Times New Roman" w:hAnsi="Times New Roman" w:cs="Times New Roman"/>
          <w:sz w:val="24"/>
          <w:szCs w:val="24"/>
          <w:lang w:val="es-ES"/>
        </w:rPr>
        <w:t>ubriendo el 100% del territorio nacional.</w:t>
      </w:r>
    </w:p>
    <w:p w:rsidR="00626FAC" w:rsidRDefault="00626FAC" w:rsidP="00626FAC">
      <w:pPr>
        <w:spacing w:after="180" w:line="480" w:lineRule="auto"/>
        <w:jc w:val="both"/>
        <w:rPr>
          <w:rFonts w:ascii="Times New Roman" w:hAnsi="Times New Roman" w:cs="Times New Roman"/>
          <w:color w:val="000000" w:themeColor="text1"/>
          <w:sz w:val="24"/>
          <w:szCs w:val="28"/>
        </w:rPr>
      </w:pPr>
      <w:r w:rsidRPr="00626FAC">
        <w:rPr>
          <w:rFonts w:ascii="Times New Roman" w:hAnsi="Times New Roman" w:cs="Times New Roman"/>
          <w:color w:val="000000" w:themeColor="text1"/>
          <w:sz w:val="24"/>
          <w:szCs w:val="28"/>
        </w:rPr>
        <w:t>El avance de esta meta se presenta en la siguiente tabla</w:t>
      </w:r>
      <w:r>
        <w:rPr>
          <w:rFonts w:ascii="Times New Roman" w:hAnsi="Times New Roman" w:cs="Times New Roman"/>
          <w:color w:val="000000" w:themeColor="text1"/>
          <w:sz w:val="24"/>
          <w:szCs w:val="28"/>
        </w:rPr>
        <w:t>:</w:t>
      </w:r>
    </w:p>
    <w:p w:rsidR="00964D20" w:rsidRPr="00A403B8" w:rsidRDefault="00964D20" w:rsidP="00964D20">
      <w:pPr>
        <w:rPr>
          <w:rFonts w:ascii="Times New Roman" w:hAnsi="Times New Roman" w:cs="Times New Roman"/>
          <w:sz w:val="24"/>
          <w:szCs w:val="24"/>
        </w:rPr>
      </w:pPr>
      <w:r w:rsidRPr="00A403B8">
        <w:rPr>
          <w:rFonts w:ascii="Times New Roman" w:hAnsi="Times New Roman" w:cs="Times New Roman"/>
          <w:sz w:val="24"/>
          <w:szCs w:val="24"/>
        </w:rPr>
        <w:t>Tengo a bien remitir la información solicitada:</w:t>
      </w:r>
    </w:p>
    <w:tbl>
      <w:tblPr>
        <w:tblW w:w="8335" w:type="dxa"/>
        <w:tblInd w:w="2" w:type="dxa"/>
        <w:tblCellMar>
          <w:left w:w="0" w:type="dxa"/>
          <w:right w:w="0" w:type="dxa"/>
        </w:tblCellMar>
        <w:tblLook w:val="04A0" w:firstRow="1" w:lastRow="0" w:firstColumn="1" w:lastColumn="0" w:noHBand="0" w:noVBand="1"/>
      </w:tblPr>
      <w:tblGrid>
        <w:gridCol w:w="1890"/>
        <w:gridCol w:w="1260"/>
        <w:gridCol w:w="1260"/>
        <w:gridCol w:w="1286"/>
        <w:gridCol w:w="1116"/>
        <w:gridCol w:w="1523"/>
      </w:tblGrid>
      <w:tr w:rsidR="00964D20" w:rsidRPr="00A403B8" w:rsidTr="00964D20">
        <w:trPr>
          <w:trHeight w:val="306"/>
        </w:trPr>
        <w:tc>
          <w:tcPr>
            <w:tcW w:w="1890" w:type="dxa"/>
            <w:tcBorders>
              <w:top w:val="single" w:sz="8" w:space="0" w:color="auto"/>
              <w:left w:val="single" w:sz="8" w:space="0" w:color="auto"/>
              <w:bottom w:val="single" w:sz="8" w:space="0" w:color="auto"/>
              <w:right w:val="single" w:sz="8" w:space="0" w:color="000000"/>
            </w:tcBorders>
            <w:shd w:val="clear" w:color="auto" w:fill="8496B0" w:themeFill="text2" w:themeFillTint="99"/>
            <w:tcMar>
              <w:top w:w="0" w:type="dxa"/>
              <w:left w:w="70" w:type="dxa"/>
              <w:bottom w:w="0" w:type="dxa"/>
              <w:right w:w="70" w:type="dxa"/>
            </w:tcMar>
            <w:vAlign w:val="center"/>
            <w:hideMark/>
          </w:tcPr>
          <w:p w:rsidR="00964D20" w:rsidRPr="00A403B8" w:rsidRDefault="00964D20" w:rsidP="00964D20">
            <w:pPr>
              <w:jc w:val="center"/>
              <w:rPr>
                <w:rFonts w:ascii="Times New Roman" w:hAnsi="Times New Roman" w:cs="Times New Roman"/>
                <w:b/>
                <w:bCs/>
                <w:color w:val="000000"/>
                <w:lang w:eastAsia="es-DO"/>
              </w:rPr>
            </w:pPr>
            <w:r w:rsidRPr="00A403B8">
              <w:rPr>
                <w:rFonts w:ascii="Times New Roman" w:hAnsi="Times New Roman" w:cs="Times New Roman"/>
                <w:b/>
                <w:bCs/>
                <w:color w:val="000000"/>
                <w:lang w:eastAsia="es-DO"/>
              </w:rPr>
              <w:t>Logro</w:t>
            </w:r>
          </w:p>
        </w:tc>
        <w:tc>
          <w:tcPr>
            <w:tcW w:w="1260" w:type="dxa"/>
            <w:tcBorders>
              <w:top w:val="single" w:sz="8" w:space="0" w:color="auto"/>
              <w:left w:val="nil"/>
              <w:bottom w:val="single" w:sz="8" w:space="0" w:color="auto"/>
              <w:right w:val="single" w:sz="8" w:space="0" w:color="000000"/>
            </w:tcBorders>
            <w:shd w:val="clear" w:color="auto" w:fill="8496B0" w:themeFill="text2" w:themeFillTint="99"/>
            <w:tcMar>
              <w:top w:w="0" w:type="dxa"/>
              <w:left w:w="70" w:type="dxa"/>
              <w:bottom w:w="0" w:type="dxa"/>
              <w:right w:w="70" w:type="dxa"/>
            </w:tcMar>
            <w:vAlign w:val="center"/>
            <w:hideMark/>
          </w:tcPr>
          <w:p w:rsidR="00964D20" w:rsidRPr="00A403B8" w:rsidRDefault="00964D20" w:rsidP="00964D20">
            <w:pPr>
              <w:jc w:val="center"/>
              <w:rPr>
                <w:rFonts w:ascii="Times New Roman" w:hAnsi="Times New Roman" w:cs="Times New Roman"/>
                <w:b/>
                <w:bCs/>
                <w:color w:val="000000"/>
                <w:lang w:eastAsia="es-DO"/>
              </w:rPr>
            </w:pPr>
            <w:r w:rsidRPr="00A403B8">
              <w:rPr>
                <w:rFonts w:ascii="Times New Roman" w:hAnsi="Times New Roman" w:cs="Times New Roman"/>
                <w:b/>
                <w:bCs/>
                <w:color w:val="000000"/>
                <w:lang w:eastAsia="es-DO"/>
              </w:rPr>
              <w:t>Año 2016</w:t>
            </w:r>
          </w:p>
        </w:tc>
        <w:tc>
          <w:tcPr>
            <w:tcW w:w="1260" w:type="dxa"/>
            <w:tcBorders>
              <w:top w:val="single" w:sz="8" w:space="0" w:color="auto"/>
              <w:left w:val="nil"/>
              <w:bottom w:val="single" w:sz="8" w:space="0" w:color="auto"/>
              <w:right w:val="single" w:sz="8" w:space="0" w:color="000000"/>
            </w:tcBorders>
            <w:shd w:val="clear" w:color="auto" w:fill="8496B0" w:themeFill="text2" w:themeFillTint="99"/>
            <w:tcMar>
              <w:top w:w="0" w:type="dxa"/>
              <w:left w:w="70" w:type="dxa"/>
              <w:bottom w:w="0" w:type="dxa"/>
              <w:right w:w="70" w:type="dxa"/>
            </w:tcMar>
            <w:vAlign w:val="center"/>
            <w:hideMark/>
          </w:tcPr>
          <w:p w:rsidR="00964D20" w:rsidRPr="00A403B8" w:rsidRDefault="00964D20" w:rsidP="00964D20">
            <w:pPr>
              <w:jc w:val="center"/>
              <w:rPr>
                <w:rFonts w:ascii="Times New Roman" w:hAnsi="Times New Roman" w:cs="Times New Roman"/>
                <w:b/>
                <w:bCs/>
                <w:color w:val="000000"/>
                <w:lang w:eastAsia="es-DO"/>
              </w:rPr>
            </w:pPr>
            <w:r w:rsidRPr="00A403B8">
              <w:rPr>
                <w:rFonts w:ascii="Times New Roman" w:hAnsi="Times New Roman" w:cs="Times New Roman"/>
                <w:b/>
                <w:bCs/>
                <w:color w:val="000000"/>
                <w:lang w:eastAsia="es-DO"/>
              </w:rPr>
              <w:t>Año 2017</w:t>
            </w:r>
          </w:p>
        </w:tc>
        <w:tc>
          <w:tcPr>
            <w:tcW w:w="1286" w:type="dxa"/>
            <w:tcBorders>
              <w:top w:val="single" w:sz="8" w:space="0" w:color="auto"/>
              <w:left w:val="nil"/>
              <w:bottom w:val="single" w:sz="8" w:space="0" w:color="auto"/>
              <w:right w:val="single" w:sz="8" w:space="0" w:color="auto"/>
            </w:tcBorders>
            <w:shd w:val="clear" w:color="auto" w:fill="8496B0" w:themeFill="text2" w:themeFillTint="99"/>
            <w:tcMar>
              <w:top w:w="0" w:type="dxa"/>
              <w:left w:w="70" w:type="dxa"/>
              <w:bottom w:w="0" w:type="dxa"/>
              <w:right w:w="70" w:type="dxa"/>
            </w:tcMar>
            <w:vAlign w:val="center"/>
            <w:hideMark/>
          </w:tcPr>
          <w:p w:rsidR="00964D20" w:rsidRPr="00A403B8" w:rsidRDefault="00964D20" w:rsidP="00964D20">
            <w:pPr>
              <w:jc w:val="center"/>
              <w:rPr>
                <w:rFonts w:ascii="Times New Roman" w:hAnsi="Times New Roman" w:cs="Times New Roman"/>
                <w:b/>
                <w:bCs/>
                <w:color w:val="000000"/>
                <w:lang w:eastAsia="es-DO"/>
              </w:rPr>
            </w:pPr>
            <w:r w:rsidRPr="00A403B8">
              <w:rPr>
                <w:rFonts w:ascii="Times New Roman" w:hAnsi="Times New Roman" w:cs="Times New Roman"/>
                <w:b/>
                <w:bCs/>
                <w:color w:val="000000"/>
                <w:lang w:eastAsia="es-DO"/>
              </w:rPr>
              <w:t>Año 2018</w:t>
            </w:r>
          </w:p>
        </w:tc>
        <w:tc>
          <w:tcPr>
            <w:tcW w:w="1116" w:type="dxa"/>
            <w:tcBorders>
              <w:top w:val="single" w:sz="8" w:space="0" w:color="auto"/>
              <w:left w:val="nil"/>
              <w:bottom w:val="single" w:sz="8" w:space="0" w:color="auto"/>
              <w:right w:val="single" w:sz="8" w:space="0" w:color="auto"/>
            </w:tcBorders>
            <w:shd w:val="clear" w:color="auto" w:fill="8496B0" w:themeFill="text2" w:themeFillTint="99"/>
            <w:tcMar>
              <w:top w:w="0" w:type="dxa"/>
              <w:left w:w="70" w:type="dxa"/>
              <w:bottom w:w="0" w:type="dxa"/>
              <w:right w:w="70" w:type="dxa"/>
            </w:tcMar>
            <w:vAlign w:val="center"/>
            <w:hideMark/>
          </w:tcPr>
          <w:p w:rsidR="00964D20" w:rsidRPr="00A403B8" w:rsidRDefault="00964D20" w:rsidP="00964D20">
            <w:pPr>
              <w:jc w:val="center"/>
              <w:rPr>
                <w:rFonts w:ascii="Times New Roman" w:hAnsi="Times New Roman" w:cs="Times New Roman"/>
                <w:b/>
                <w:bCs/>
                <w:color w:val="000000"/>
                <w:lang w:eastAsia="es-DO"/>
              </w:rPr>
            </w:pPr>
            <w:r w:rsidRPr="00A403B8">
              <w:rPr>
                <w:rFonts w:ascii="Times New Roman" w:hAnsi="Times New Roman" w:cs="Times New Roman"/>
                <w:b/>
                <w:bCs/>
                <w:color w:val="000000"/>
                <w:lang w:eastAsia="es-DO"/>
              </w:rPr>
              <w:t>Año 2019 *</w:t>
            </w:r>
          </w:p>
        </w:tc>
        <w:tc>
          <w:tcPr>
            <w:tcW w:w="1523" w:type="dxa"/>
            <w:tcBorders>
              <w:top w:val="single" w:sz="8" w:space="0" w:color="auto"/>
              <w:left w:val="nil"/>
              <w:bottom w:val="single" w:sz="8" w:space="0" w:color="auto"/>
              <w:right w:val="single" w:sz="8" w:space="0" w:color="auto"/>
            </w:tcBorders>
            <w:shd w:val="clear" w:color="auto" w:fill="8496B0" w:themeFill="text2" w:themeFillTint="99"/>
            <w:tcMar>
              <w:top w:w="0" w:type="dxa"/>
              <w:left w:w="70" w:type="dxa"/>
              <w:bottom w:w="0" w:type="dxa"/>
              <w:right w:w="70" w:type="dxa"/>
            </w:tcMar>
            <w:vAlign w:val="center"/>
            <w:hideMark/>
          </w:tcPr>
          <w:p w:rsidR="00964D20" w:rsidRPr="00A403B8" w:rsidRDefault="00964D20" w:rsidP="00964D20">
            <w:pPr>
              <w:jc w:val="center"/>
              <w:rPr>
                <w:rFonts w:ascii="Times New Roman" w:hAnsi="Times New Roman" w:cs="Times New Roman"/>
                <w:b/>
                <w:bCs/>
                <w:color w:val="000000"/>
                <w:lang w:eastAsia="es-DO"/>
              </w:rPr>
            </w:pPr>
            <w:r w:rsidRPr="00A403B8">
              <w:rPr>
                <w:rFonts w:ascii="Times New Roman" w:hAnsi="Times New Roman" w:cs="Times New Roman"/>
                <w:b/>
                <w:bCs/>
                <w:color w:val="000000"/>
                <w:lang w:eastAsia="es-DO"/>
              </w:rPr>
              <w:t>Total</w:t>
            </w:r>
          </w:p>
        </w:tc>
      </w:tr>
      <w:tr w:rsidR="00964D20" w:rsidRPr="00A403B8" w:rsidTr="00964D20">
        <w:trPr>
          <w:trHeight w:val="1166"/>
        </w:trPr>
        <w:tc>
          <w:tcPr>
            <w:tcW w:w="1890" w:type="dxa"/>
            <w:tcBorders>
              <w:top w:val="nil"/>
              <w:left w:val="single" w:sz="8" w:space="0" w:color="auto"/>
              <w:bottom w:val="single" w:sz="8" w:space="0" w:color="auto"/>
              <w:right w:val="single" w:sz="8" w:space="0" w:color="000000"/>
            </w:tcBorders>
            <w:tcMar>
              <w:top w:w="0" w:type="dxa"/>
              <w:left w:w="70" w:type="dxa"/>
              <w:bottom w:w="0" w:type="dxa"/>
              <w:right w:w="70" w:type="dxa"/>
            </w:tcMar>
            <w:vAlign w:val="center"/>
            <w:hideMark/>
          </w:tcPr>
          <w:p w:rsidR="00964D20" w:rsidRPr="00A403B8" w:rsidRDefault="00964D20">
            <w:pPr>
              <w:rPr>
                <w:rFonts w:ascii="Times New Roman" w:hAnsi="Times New Roman" w:cs="Times New Roman"/>
                <w:b/>
                <w:bCs/>
                <w:color w:val="000000"/>
                <w:lang w:eastAsia="es-DO"/>
              </w:rPr>
            </w:pPr>
            <w:r w:rsidRPr="00A403B8">
              <w:rPr>
                <w:rFonts w:ascii="Times New Roman" w:hAnsi="Times New Roman" w:cs="Times New Roman"/>
                <w:b/>
                <w:bCs/>
                <w:color w:val="000000"/>
                <w:lang w:eastAsia="es-DO"/>
              </w:rPr>
              <w:t>Solicitudes recibidas (postulantes). Especificar entre paréntesis las de Becasoft</w:t>
            </w:r>
            <w:r w:rsidRPr="00A403B8">
              <w:rPr>
                <w:rFonts w:ascii="Times New Roman" w:hAnsi="Times New Roman" w:cs="Times New Roman"/>
                <w:color w:val="000000"/>
                <w:lang w:eastAsia="es-DO"/>
              </w:rPr>
              <w:t>.</w:t>
            </w:r>
          </w:p>
        </w:tc>
        <w:tc>
          <w:tcPr>
            <w:tcW w:w="1260" w:type="dxa"/>
            <w:tcBorders>
              <w:top w:val="nil"/>
              <w:left w:val="nil"/>
              <w:bottom w:val="single" w:sz="8" w:space="0" w:color="auto"/>
              <w:right w:val="single" w:sz="8" w:space="0" w:color="000000"/>
            </w:tcBorders>
            <w:tcMar>
              <w:top w:w="0" w:type="dxa"/>
              <w:left w:w="70" w:type="dxa"/>
              <w:bottom w:w="0" w:type="dxa"/>
              <w:right w:w="70" w:type="dxa"/>
            </w:tcMar>
            <w:vAlign w:val="center"/>
            <w:hideMark/>
          </w:tcPr>
          <w:p w:rsidR="00964D20" w:rsidRPr="00A403B8" w:rsidRDefault="00964D20">
            <w:pPr>
              <w:jc w:val="right"/>
              <w:rPr>
                <w:rFonts w:ascii="Times New Roman" w:hAnsi="Times New Roman" w:cs="Times New Roman"/>
                <w:color w:val="000000"/>
                <w:lang w:eastAsia="es-DO"/>
              </w:rPr>
            </w:pPr>
            <w:r w:rsidRPr="00A403B8">
              <w:rPr>
                <w:rFonts w:ascii="Times New Roman" w:hAnsi="Times New Roman" w:cs="Times New Roman"/>
                <w:color w:val="000000"/>
                <w:lang w:eastAsia="es-DO"/>
              </w:rPr>
              <w:t>8,231</w:t>
            </w:r>
          </w:p>
        </w:tc>
        <w:tc>
          <w:tcPr>
            <w:tcW w:w="1260" w:type="dxa"/>
            <w:tcBorders>
              <w:top w:val="nil"/>
              <w:left w:val="nil"/>
              <w:bottom w:val="single" w:sz="8" w:space="0" w:color="auto"/>
              <w:right w:val="single" w:sz="8" w:space="0" w:color="000000"/>
            </w:tcBorders>
            <w:tcMar>
              <w:top w:w="0" w:type="dxa"/>
              <w:left w:w="70" w:type="dxa"/>
              <w:bottom w:w="0" w:type="dxa"/>
              <w:right w:w="70" w:type="dxa"/>
            </w:tcMar>
            <w:vAlign w:val="center"/>
            <w:hideMark/>
          </w:tcPr>
          <w:p w:rsidR="00964D20" w:rsidRPr="00A403B8" w:rsidRDefault="00964D20">
            <w:pPr>
              <w:jc w:val="center"/>
              <w:rPr>
                <w:rFonts w:ascii="Times New Roman" w:hAnsi="Times New Roman" w:cs="Times New Roman"/>
                <w:color w:val="000000"/>
                <w:lang w:eastAsia="es-DO"/>
              </w:rPr>
            </w:pPr>
            <w:r w:rsidRPr="00A403B8">
              <w:rPr>
                <w:rFonts w:ascii="Times New Roman" w:hAnsi="Times New Roman" w:cs="Times New Roman"/>
                <w:color w:val="000000"/>
                <w:lang w:eastAsia="es-DO"/>
              </w:rPr>
              <w:t>45,948</w:t>
            </w:r>
          </w:p>
        </w:tc>
        <w:tc>
          <w:tcPr>
            <w:tcW w:w="128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64D20" w:rsidRPr="00A403B8" w:rsidRDefault="00964D20">
            <w:pPr>
              <w:jc w:val="center"/>
              <w:rPr>
                <w:rFonts w:ascii="Times New Roman" w:hAnsi="Times New Roman" w:cs="Times New Roman"/>
                <w:color w:val="000000"/>
                <w:lang w:eastAsia="es-DO"/>
              </w:rPr>
            </w:pPr>
            <w:r w:rsidRPr="00A403B8">
              <w:rPr>
                <w:rFonts w:ascii="Times New Roman" w:hAnsi="Times New Roman" w:cs="Times New Roman"/>
                <w:color w:val="000000"/>
                <w:lang w:eastAsia="es-DO"/>
              </w:rPr>
              <w:t>36,086</w:t>
            </w:r>
          </w:p>
        </w:tc>
        <w:tc>
          <w:tcPr>
            <w:tcW w:w="111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64D20" w:rsidRPr="00A403B8" w:rsidRDefault="00964D20">
            <w:pPr>
              <w:jc w:val="center"/>
              <w:rPr>
                <w:rFonts w:ascii="Times New Roman" w:hAnsi="Times New Roman" w:cs="Times New Roman"/>
                <w:color w:val="000000"/>
                <w:lang w:eastAsia="es-DO"/>
              </w:rPr>
            </w:pPr>
            <w:r w:rsidRPr="00A403B8">
              <w:rPr>
                <w:rFonts w:ascii="Times New Roman" w:hAnsi="Times New Roman" w:cs="Times New Roman"/>
                <w:color w:val="000000"/>
                <w:lang w:eastAsia="es-DO"/>
              </w:rPr>
              <w:t>30, 932</w:t>
            </w:r>
          </w:p>
        </w:tc>
        <w:tc>
          <w:tcPr>
            <w:tcW w:w="152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64D20" w:rsidRPr="00A403B8" w:rsidRDefault="00964D20">
            <w:pPr>
              <w:jc w:val="center"/>
              <w:rPr>
                <w:rFonts w:ascii="Times New Roman" w:hAnsi="Times New Roman" w:cs="Times New Roman"/>
                <w:b/>
                <w:bCs/>
                <w:color w:val="000000"/>
                <w:lang w:eastAsia="es-DO"/>
              </w:rPr>
            </w:pPr>
            <w:r w:rsidRPr="00A403B8">
              <w:rPr>
                <w:rFonts w:ascii="Times New Roman" w:hAnsi="Times New Roman" w:cs="Times New Roman"/>
                <w:b/>
                <w:bCs/>
                <w:color w:val="000000"/>
                <w:lang w:eastAsia="es-DO"/>
              </w:rPr>
              <w:t>121,197</w:t>
            </w:r>
          </w:p>
        </w:tc>
      </w:tr>
      <w:tr w:rsidR="00964D20" w:rsidRPr="00A403B8" w:rsidTr="00964D20">
        <w:trPr>
          <w:trHeight w:val="583"/>
        </w:trPr>
        <w:tc>
          <w:tcPr>
            <w:tcW w:w="1890" w:type="dxa"/>
            <w:tcBorders>
              <w:top w:val="nil"/>
              <w:left w:val="single" w:sz="8" w:space="0" w:color="auto"/>
              <w:bottom w:val="single" w:sz="8" w:space="0" w:color="auto"/>
              <w:right w:val="single" w:sz="8" w:space="0" w:color="000000"/>
            </w:tcBorders>
            <w:tcMar>
              <w:top w:w="0" w:type="dxa"/>
              <w:left w:w="70" w:type="dxa"/>
              <w:bottom w:w="0" w:type="dxa"/>
              <w:right w:w="70" w:type="dxa"/>
            </w:tcMar>
            <w:vAlign w:val="center"/>
            <w:hideMark/>
          </w:tcPr>
          <w:p w:rsidR="00964D20" w:rsidRPr="00A403B8" w:rsidRDefault="00964D20">
            <w:pPr>
              <w:ind w:firstLine="220"/>
              <w:rPr>
                <w:rFonts w:ascii="Times New Roman" w:hAnsi="Times New Roman" w:cs="Times New Roman"/>
                <w:color w:val="000000"/>
                <w:lang w:eastAsia="es-DO"/>
              </w:rPr>
            </w:pPr>
            <w:r w:rsidRPr="00A403B8">
              <w:rPr>
                <w:rFonts w:ascii="Times New Roman" w:hAnsi="Times New Roman" w:cs="Times New Roman"/>
                <w:color w:val="000000"/>
                <w:lang w:eastAsia="es-DO"/>
              </w:rPr>
              <w:lastRenderedPageBreak/>
              <w:t>Técnico Superior (total) /No. Becasoft</w:t>
            </w:r>
          </w:p>
        </w:tc>
        <w:tc>
          <w:tcPr>
            <w:tcW w:w="1260" w:type="dxa"/>
            <w:tcBorders>
              <w:top w:val="nil"/>
              <w:left w:val="nil"/>
              <w:bottom w:val="single" w:sz="8" w:space="0" w:color="auto"/>
              <w:right w:val="single" w:sz="8" w:space="0" w:color="000000"/>
            </w:tcBorders>
            <w:tcMar>
              <w:top w:w="0" w:type="dxa"/>
              <w:left w:w="70" w:type="dxa"/>
              <w:bottom w:w="0" w:type="dxa"/>
              <w:right w:w="70" w:type="dxa"/>
            </w:tcMar>
            <w:vAlign w:val="center"/>
            <w:hideMark/>
          </w:tcPr>
          <w:p w:rsidR="00964D20" w:rsidRPr="00A403B8" w:rsidRDefault="00964D20">
            <w:pPr>
              <w:rPr>
                <w:rFonts w:ascii="Times New Roman" w:hAnsi="Times New Roman" w:cs="Times New Roman"/>
                <w:color w:val="000000"/>
                <w:lang w:eastAsia="es-DO"/>
              </w:rPr>
            </w:pPr>
            <w:r w:rsidRPr="00A403B8">
              <w:rPr>
                <w:rFonts w:ascii="Times New Roman" w:hAnsi="Times New Roman" w:cs="Times New Roman"/>
                <w:color w:val="000000"/>
                <w:lang w:eastAsia="es-DO"/>
              </w:rPr>
              <w:t> </w:t>
            </w:r>
          </w:p>
        </w:tc>
        <w:tc>
          <w:tcPr>
            <w:tcW w:w="1260" w:type="dxa"/>
            <w:tcBorders>
              <w:top w:val="nil"/>
              <w:left w:val="nil"/>
              <w:bottom w:val="single" w:sz="8" w:space="0" w:color="auto"/>
              <w:right w:val="single" w:sz="8" w:space="0" w:color="000000"/>
            </w:tcBorders>
            <w:tcMar>
              <w:top w:w="0" w:type="dxa"/>
              <w:left w:w="70" w:type="dxa"/>
              <w:bottom w:w="0" w:type="dxa"/>
              <w:right w:w="70" w:type="dxa"/>
            </w:tcMar>
            <w:vAlign w:val="center"/>
            <w:hideMark/>
          </w:tcPr>
          <w:p w:rsidR="00964D20" w:rsidRPr="00A403B8" w:rsidRDefault="00964D20">
            <w:pPr>
              <w:jc w:val="center"/>
              <w:rPr>
                <w:rFonts w:ascii="Times New Roman" w:hAnsi="Times New Roman" w:cs="Times New Roman"/>
                <w:color w:val="000000"/>
                <w:lang w:eastAsia="es-DO"/>
              </w:rPr>
            </w:pPr>
            <w:r w:rsidRPr="00A403B8">
              <w:rPr>
                <w:rFonts w:ascii="Times New Roman" w:hAnsi="Times New Roman" w:cs="Times New Roman"/>
                <w:color w:val="000000"/>
                <w:lang w:eastAsia="es-DO"/>
              </w:rPr>
              <w:t>1,300</w:t>
            </w:r>
          </w:p>
        </w:tc>
        <w:tc>
          <w:tcPr>
            <w:tcW w:w="128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64D20" w:rsidRPr="00A403B8" w:rsidRDefault="00964D20">
            <w:pPr>
              <w:rPr>
                <w:rFonts w:ascii="Times New Roman" w:hAnsi="Times New Roman" w:cs="Times New Roman"/>
                <w:color w:val="000000"/>
                <w:lang w:eastAsia="es-DO"/>
              </w:rPr>
            </w:pPr>
            <w:r w:rsidRPr="00A403B8">
              <w:rPr>
                <w:rFonts w:ascii="Times New Roman" w:hAnsi="Times New Roman" w:cs="Times New Roman"/>
                <w:color w:val="000000"/>
                <w:lang w:eastAsia="es-DO"/>
              </w:rPr>
              <w:t> </w:t>
            </w:r>
          </w:p>
        </w:tc>
        <w:tc>
          <w:tcPr>
            <w:tcW w:w="111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64D20" w:rsidRPr="00A403B8" w:rsidRDefault="00964D20">
            <w:pPr>
              <w:rPr>
                <w:rFonts w:ascii="Times New Roman" w:hAnsi="Times New Roman" w:cs="Times New Roman"/>
                <w:color w:val="000000"/>
                <w:lang w:eastAsia="es-DO"/>
              </w:rPr>
            </w:pPr>
            <w:r w:rsidRPr="00A403B8">
              <w:rPr>
                <w:rFonts w:ascii="Times New Roman" w:hAnsi="Times New Roman" w:cs="Times New Roman"/>
                <w:color w:val="000000"/>
                <w:lang w:eastAsia="es-DO"/>
              </w:rPr>
              <w:t> </w:t>
            </w:r>
          </w:p>
        </w:tc>
        <w:tc>
          <w:tcPr>
            <w:tcW w:w="152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64D20" w:rsidRPr="00A403B8" w:rsidRDefault="00964D20">
            <w:pPr>
              <w:rPr>
                <w:rFonts w:ascii="Times New Roman" w:hAnsi="Times New Roman" w:cs="Times New Roman"/>
                <w:color w:val="000000"/>
                <w:lang w:eastAsia="es-DO"/>
              </w:rPr>
            </w:pPr>
            <w:r w:rsidRPr="00A403B8">
              <w:rPr>
                <w:rFonts w:ascii="Times New Roman" w:hAnsi="Times New Roman" w:cs="Times New Roman"/>
                <w:color w:val="000000"/>
                <w:lang w:eastAsia="es-DO"/>
              </w:rPr>
              <w:t> </w:t>
            </w:r>
          </w:p>
        </w:tc>
      </w:tr>
      <w:tr w:rsidR="00964D20" w:rsidRPr="00A403B8" w:rsidTr="00964D20">
        <w:trPr>
          <w:trHeight w:val="306"/>
        </w:trPr>
        <w:tc>
          <w:tcPr>
            <w:tcW w:w="1890" w:type="dxa"/>
            <w:tcBorders>
              <w:top w:val="nil"/>
              <w:left w:val="single" w:sz="8" w:space="0" w:color="auto"/>
              <w:bottom w:val="single" w:sz="8" w:space="0" w:color="auto"/>
              <w:right w:val="single" w:sz="8" w:space="0" w:color="000000"/>
            </w:tcBorders>
            <w:tcMar>
              <w:top w:w="0" w:type="dxa"/>
              <w:left w:w="70" w:type="dxa"/>
              <w:bottom w:w="0" w:type="dxa"/>
              <w:right w:w="70" w:type="dxa"/>
            </w:tcMar>
            <w:vAlign w:val="center"/>
            <w:hideMark/>
          </w:tcPr>
          <w:p w:rsidR="00964D20" w:rsidRPr="00A403B8" w:rsidRDefault="00964D20">
            <w:pPr>
              <w:rPr>
                <w:rFonts w:ascii="Times New Roman" w:hAnsi="Times New Roman" w:cs="Times New Roman"/>
                <w:b/>
                <w:bCs/>
                <w:color w:val="FF0000"/>
                <w:lang w:eastAsia="es-DO"/>
              </w:rPr>
            </w:pPr>
            <w:r w:rsidRPr="00A403B8">
              <w:rPr>
                <w:rFonts w:ascii="Times New Roman" w:hAnsi="Times New Roman" w:cs="Times New Roman"/>
                <w:b/>
                <w:bCs/>
                <w:color w:val="FF0000"/>
                <w:lang w:eastAsia="es-DO"/>
              </w:rPr>
              <w:t>Becas otorgadas (inscritos)</w:t>
            </w:r>
          </w:p>
        </w:tc>
        <w:tc>
          <w:tcPr>
            <w:tcW w:w="1260" w:type="dxa"/>
            <w:tcBorders>
              <w:top w:val="nil"/>
              <w:left w:val="nil"/>
              <w:bottom w:val="nil"/>
              <w:right w:val="single" w:sz="8" w:space="0" w:color="000000"/>
            </w:tcBorders>
            <w:tcMar>
              <w:top w:w="0" w:type="dxa"/>
              <w:left w:w="70" w:type="dxa"/>
              <w:bottom w:w="0" w:type="dxa"/>
              <w:right w:w="70" w:type="dxa"/>
            </w:tcMar>
            <w:vAlign w:val="center"/>
            <w:hideMark/>
          </w:tcPr>
          <w:p w:rsidR="00964D20" w:rsidRPr="00A403B8" w:rsidRDefault="00964D20">
            <w:pPr>
              <w:jc w:val="center"/>
              <w:rPr>
                <w:rFonts w:ascii="Times New Roman" w:hAnsi="Times New Roman" w:cs="Times New Roman"/>
                <w:b/>
                <w:bCs/>
                <w:color w:val="000000"/>
                <w:lang w:eastAsia="es-DO"/>
              </w:rPr>
            </w:pPr>
            <w:r w:rsidRPr="00A403B8">
              <w:rPr>
                <w:rFonts w:ascii="Times New Roman" w:hAnsi="Times New Roman" w:cs="Times New Roman"/>
                <w:b/>
                <w:bCs/>
                <w:color w:val="000000"/>
                <w:lang w:eastAsia="es-DO"/>
              </w:rPr>
              <w:t>8,231</w:t>
            </w:r>
          </w:p>
        </w:tc>
        <w:tc>
          <w:tcPr>
            <w:tcW w:w="1260" w:type="dxa"/>
            <w:tcBorders>
              <w:top w:val="nil"/>
              <w:left w:val="nil"/>
              <w:bottom w:val="single" w:sz="8" w:space="0" w:color="auto"/>
              <w:right w:val="single" w:sz="8" w:space="0" w:color="000000"/>
            </w:tcBorders>
            <w:tcMar>
              <w:top w:w="0" w:type="dxa"/>
              <w:left w:w="70" w:type="dxa"/>
              <w:bottom w:w="0" w:type="dxa"/>
              <w:right w:w="70" w:type="dxa"/>
            </w:tcMar>
            <w:vAlign w:val="center"/>
            <w:hideMark/>
          </w:tcPr>
          <w:p w:rsidR="00964D20" w:rsidRPr="00A403B8" w:rsidRDefault="00964D20">
            <w:pPr>
              <w:jc w:val="center"/>
              <w:rPr>
                <w:rFonts w:ascii="Times New Roman" w:hAnsi="Times New Roman" w:cs="Times New Roman"/>
                <w:b/>
                <w:bCs/>
                <w:color w:val="000000"/>
                <w:lang w:eastAsia="es-DO"/>
              </w:rPr>
            </w:pPr>
            <w:r w:rsidRPr="00A403B8">
              <w:rPr>
                <w:rFonts w:ascii="Times New Roman" w:hAnsi="Times New Roman" w:cs="Times New Roman"/>
                <w:b/>
                <w:bCs/>
                <w:color w:val="000000"/>
                <w:lang w:eastAsia="es-DO"/>
              </w:rPr>
              <w:t>5</w:t>
            </w:r>
            <w:r w:rsidR="003116DE">
              <w:rPr>
                <w:rFonts w:ascii="Times New Roman" w:hAnsi="Times New Roman" w:cs="Times New Roman"/>
                <w:b/>
                <w:bCs/>
                <w:color w:val="000000"/>
                <w:lang w:eastAsia="es-DO"/>
              </w:rPr>
              <w:t>,</w:t>
            </w:r>
            <w:r w:rsidRPr="00A403B8">
              <w:rPr>
                <w:rFonts w:ascii="Times New Roman" w:hAnsi="Times New Roman" w:cs="Times New Roman"/>
                <w:b/>
                <w:bCs/>
                <w:color w:val="000000"/>
                <w:lang w:eastAsia="es-DO"/>
              </w:rPr>
              <w:t>480 (479)</w:t>
            </w:r>
          </w:p>
        </w:tc>
        <w:tc>
          <w:tcPr>
            <w:tcW w:w="1286" w:type="dxa"/>
            <w:tcBorders>
              <w:top w:val="nil"/>
              <w:left w:val="nil"/>
              <w:bottom w:val="nil"/>
              <w:right w:val="single" w:sz="8" w:space="0" w:color="auto"/>
            </w:tcBorders>
            <w:tcMar>
              <w:top w:w="0" w:type="dxa"/>
              <w:left w:w="70" w:type="dxa"/>
              <w:bottom w:w="0" w:type="dxa"/>
              <w:right w:w="70" w:type="dxa"/>
            </w:tcMar>
            <w:vAlign w:val="center"/>
            <w:hideMark/>
          </w:tcPr>
          <w:p w:rsidR="00964D20" w:rsidRPr="00A403B8" w:rsidRDefault="00964D20">
            <w:pPr>
              <w:jc w:val="center"/>
              <w:rPr>
                <w:rFonts w:ascii="Times New Roman" w:hAnsi="Times New Roman" w:cs="Times New Roman"/>
                <w:b/>
                <w:bCs/>
                <w:color w:val="000000"/>
                <w:lang w:eastAsia="es-DO"/>
              </w:rPr>
            </w:pPr>
            <w:r w:rsidRPr="00A403B8">
              <w:rPr>
                <w:rFonts w:ascii="Times New Roman" w:hAnsi="Times New Roman" w:cs="Times New Roman"/>
                <w:b/>
                <w:bCs/>
                <w:color w:val="000000"/>
                <w:lang w:eastAsia="es-DO"/>
              </w:rPr>
              <w:t>2,848</w:t>
            </w:r>
          </w:p>
        </w:tc>
        <w:tc>
          <w:tcPr>
            <w:tcW w:w="111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64D20" w:rsidRPr="00A403B8" w:rsidRDefault="00964D20">
            <w:pPr>
              <w:jc w:val="center"/>
              <w:rPr>
                <w:rFonts w:ascii="Times New Roman" w:hAnsi="Times New Roman" w:cs="Times New Roman"/>
                <w:b/>
                <w:bCs/>
                <w:color w:val="000000"/>
                <w:lang w:eastAsia="es-DO"/>
              </w:rPr>
            </w:pPr>
            <w:r w:rsidRPr="00A403B8">
              <w:rPr>
                <w:rFonts w:ascii="Times New Roman" w:hAnsi="Times New Roman" w:cs="Times New Roman"/>
                <w:b/>
                <w:bCs/>
                <w:color w:val="000000"/>
                <w:lang w:eastAsia="es-DO"/>
              </w:rPr>
              <w:t>3,267 (173)</w:t>
            </w:r>
          </w:p>
        </w:tc>
        <w:tc>
          <w:tcPr>
            <w:tcW w:w="152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64D20" w:rsidRPr="00A403B8" w:rsidRDefault="00964D20">
            <w:pPr>
              <w:jc w:val="center"/>
              <w:rPr>
                <w:rFonts w:ascii="Times New Roman" w:hAnsi="Times New Roman" w:cs="Times New Roman"/>
                <w:b/>
                <w:bCs/>
                <w:color w:val="000000"/>
                <w:lang w:eastAsia="es-DO"/>
              </w:rPr>
            </w:pPr>
            <w:r w:rsidRPr="00A403B8">
              <w:rPr>
                <w:rFonts w:ascii="Times New Roman" w:hAnsi="Times New Roman" w:cs="Times New Roman"/>
                <w:b/>
                <w:bCs/>
                <w:color w:val="000000"/>
                <w:lang w:eastAsia="es-DO"/>
              </w:rPr>
              <w:t>19</w:t>
            </w:r>
            <w:r w:rsidR="003116DE">
              <w:rPr>
                <w:rFonts w:ascii="Times New Roman" w:hAnsi="Times New Roman" w:cs="Times New Roman"/>
                <w:b/>
                <w:bCs/>
                <w:color w:val="000000"/>
                <w:lang w:eastAsia="es-DO"/>
              </w:rPr>
              <w:t>,</w:t>
            </w:r>
            <w:r w:rsidRPr="00A403B8">
              <w:rPr>
                <w:rFonts w:ascii="Times New Roman" w:hAnsi="Times New Roman" w:cs="Times New Roman"/>
                <w:b/>
                <w:bCs/>
                <w:color w:val="000000"/>
                <w:lang w:eastAsia="es-DO"/>
              </w:rPr>
              <w:t>826 (652)</w:t>
            </w:r>
          </w:p>
        </w:tc>
      </w:tr>
      <w:tr w:rsidR="00964D20" w:rsidRPr="00A403B8" w:rsidTr="00964D20">
        <w:trPr>
          <w:trHeight w:val="583"/>
        </w:trPr>
        <w:tc>
          <w:tcPr>
            <w:tcW w:w="1890" w:type="dxa"/>
            <w:tcBorders>
              <w:top w:val="nil"/>
              <w:left w:val="single" w:sz="8" w:space="0" w:color="auto"/>
              <w:bottom w:val="single" w:sz="4" w:space="0" w:color="auto"/>
              <w:right w:val="nil"/>
            </w:tcBorders>
            <w:tcMar>
              <w:top w:w="0" w:type="dxa"/>
              <w:left w:w="70" w:type="dxa"/>
              <w:bottom w:w="0" w:type="dxa"/>
              <w:right w:w="70" w:type="dxa"/>
            </w:tcMar>
            <w:vAlign w:val="center"/>
            <w:hideMark/>
          </w:tcPr>
          <w:p w:rsidR="00964D20" w:rsidRPr="00A403B8" w:rsidRDefault="00964D20">
            <w:pPr>
              <w:ind w:firstLine="220"/>
              <w:rPr>
                <w:rFonts w:ascii="Times New Roman" w:hAnsi="Times New Roman" w:cs="Times New Roman"/>
                <w:color w:val="000000"/>
                <w:lang w:eastAsia="es-DO"/>
              </w:rPr>
            </w:pPr>
            <w:r w:rsidRPr="00A403B8">
              <w:rPr>
                <w:rFonts w:ascii="Times New Roman" w:hAnsi="Times New Roman" w:cs="Times New Roman"/>
                <w:color w:val="000000"/>
                <w:lang w:eastAsia="es-DO"/>
              </w:rPr>
              <w:t>Técnico Superior (total) /No. Becasoft</w:t>
            </w:r>
          </w:p>
        </w:tc>
        <w:tc>
          <w:tcPr>
            <w:tcW w:w="1260" w:type="dxa"/>
            <w:tcBorders>
              <w:top w:val="single" w:sz="8" w:space="0" w:color="auto"/>
              <w:left w:val="single" w:sz="8" w:space="0" w:color="auto"/>
              <w:bottom w:val="single" w:sz="4" w:space="0" w:color="auto"/>
              <w:right w:val="single" w:sz="8" w:space="0" w:color="000000"/>
            </w:tcBorders>
            <w:tcMar>
              <w:top w:w="0" w:type="dxa"/>
              <w:left w:w="70" w:type="dxa"/>
              <w:bottom w:w="0" w:type="dxa"/>
              <w:right w:w="70" w:type="dxa"/>
            </w:tcMar>
            <w:vAlign w:val="center"/>
            <w:hideMark/>
          </w:tcPr>
          <w:p w:rsidR="00964D20" w:rsidRPr="00A403B8" w:rsidRDefault="00964D20">
            <w:pPr>
              <w:jc w:val="center"/>
              <w:rPr>
                <w:rFonts w:ascii="Times New Roman" w:hAnsi="Times New Roman" w:cs="Times New Roman"/>
                <w:color w:val="000000"/>
                <w:lang w:eastAsia="es-DO"/>
              </w:rPr>
            </w:pPr>
            <w:r w:rsidRPr="00A403B8">
              <w:rPr>
                <w:rFonts w:ascii="Times New Roman" w:hAnsi="Times New Roman" w:cs="Times New Roman"/>
                <w:color w:val="000000"/>
                <w:lang w:eastAsia="es-DO"/>
              </w:rPr>
              <w:t>754</w:t>
            </w:r>
          </w:p>
        </w:tc>
        <w:tc>
          <w:tcPr>
            <w:tcW w:w="1260" w:type="dxa"/>
            <w:tcBorders>
              <w:top w:val="nil"/>
              <w:left w:val="nil"/>
              <w:bottom w:val="single" w:sz="4" w:space="0" w:color="auto"/>
              <w:right w:val="nil"/>
            </w:tcBorders>
            <w:tcMar>
              <w:top w:w="0" w:type="dxa"/>
              <w:left w:w="70" w:type="dxa"/>
              <w:bottom w:w="0" w:type="dxa"/>
              <w:right w:w="70" w:type="dxa"/>
            </w:tcMar>
            <w:vAlign w:val="center"/>
            <w:hideMark/>
          </w:tcPr>
          <w:p w:rsidR="00964D20" w:rsidRPr="00A403B8" w:rsidRDefault="00964D20">
            <w:pPr>
              <w:jc w:val="center"/>
              <w:rPr>
                <w:rFonts w:ascii="Times New Roman" w:hAnsi="Times New Roman" w:cs="Times New Roman"/>
                <w:color w:val="000000"/>
                <w:lang w:eastAsia="es-DO"/>
              </w:rPr>
            </w:pPr>
            <w:r w:rsidRPr="00A403B8">
              <w:rPr>
                <w:rFonts w:ascii="Times New Roman" w:hAnsi="Times New Roman" w:cs="Times New Roman"/>
                <w:color w:val="000000"/>
                <w:lang w:eastAsia="es-DO"/>
              </w:rPr>
              <w:t>771</w:t>
            </w:r>
          </w:p>
        </w:tc>
        <w:tc>
          <w:tcPr>
            <w:tcW w:w="1286" w:type="dxa"/>
            <w:tcBorders>
              <w:top w:val="single" w:sz="8" w:space="0" w:color="auto"/>
              <w:left w:val="single" w:sz="8" w:space="0" w:color="auto"/>
              <w:bottom w:val="single" w:sz="4" w:space="0" w:color="auto"/>
              <w:right w:val="single" w:sz="8" w:space="0" w:color="auto"/>
            </w:tcBorders>
            <w:noWrap/>
            <w:tcMar>
              <w:top w:w="0" w:type="dxa"/>
              <w:left w:w="70" w:type="dxa"/>
              <w:bottom w:w="0" w:type="dxa"/>
              <w:right w:w="70" w:type="dxa"/>
            </w:tcMar>
            <w:vAlign w:val="center"/>
            <w:hideMark/>
          </w:tcPr>
          <w:p w:rsidR="00964D20" w:rsidRPr="00A403B8" w:rsidRDefault="00964D20">
            <w:pPr>
              <w:jc w:val="center"/>
              <w:rPr>
                <w:rFonts w:ascii="Times New Roman" w:hAnsi="Times New Roman" w:cs="Times New Roman"/>
                <w:color w:val="000000"/>
                <w:lang w:eastAsia="es-DO"/>
              </w:rPr>
            </w:pPr>
            <w:r w:rsidRPr="00A403B8">
              <w:rPr>
                <w:rFonts w:ascii="Times New Roman" w:hAnsi="Times New Roman" w:cs="Times New Roman"/>
                <w:color w:val="000000"/>
                <w:lang w:eastAsia="es-DO"/>
              </w:rPr>
              <w:t>379</w:t>
            </w:r>
          </w:p>
        </w:tc>
        <w:tc>
          <w:tcPr>
            <w:tcW w:w="1116" w:type="dxa"/>
            <w:tcBorders>
              <w:top w:val="nil"/>
              <w:left w:val="nil"/>
              <w:bottom w:val="single" w:sz="4" w:space="0" w:color="auto"/>
              <w:right w:val="single" w:sz="8" w:space="0" w:color="auto"/>
            </w:tcBorders>
            <w:tcMar>
              <w:top w:w="0" w:type="dxa"/>
              <w:left w:w="70" w:type="dxa"/>
              <w:bottom w:w="0" w:type="dxa"/>
              <w:right w:w="70" w:type="dxa"/>
            </w:tcMar>
            <w:vAlign w:val="center"/>
            <w:hideMark/>
          </w:tcPr>
          <w:p w:rsidR="00964D20" w:rsidRPr="00A403B8" w:rsidRDefault="00964D20">
            <w:pPr>
              <w:jc w:val="center"/>
              <w:rPr>
                <w:rFonts w:ascii="Times New Roman" w:hAnsi="Times New Roman" w:cs="Times New Roman"/>
                <w:color w:val="000000"/>
                <w:lang w:eastAsia="es-DO"/>
              </w:rPr>
            </w:pPr>
            <w:r w:rsidRPr="00A403B8">
              <w:rPr>
                <w:rFonts w:ascii="Times New Roman" w:hAnsi="Times New Roman" w:cs="Times New Roman"/>
                <w:color w:val="000000"/>
                <w:lang w:eastAsia="es-DO"/>
              </w:rPr>
              <w:t>404 (93)</w:t>
            </w:r>
          </w:p>
        </w:tc>
        <w:tc>
          <w:tcPr>
            <w:tcW w:w="1523" w:type="dxa"/>
            <w:tcBorders>
              <w:top w:val="nil"/>
              <w:left w:val="nil"/>
              <w:bottom w:val="single" w:sz="4" w:space="0" w:color="auto"/>
              <w:right w:val="single" w:sz="8" w:space="0" w:color="auto"/>
            </w:tcBorders>
            <w:tcMar>
              <w:top w:w="0" w:type="dxa"/>
              <w:left w:w="70" w:type="dxa"/>
              <w:bottom w:w="0" w:type="dxa"/>
              <w:right w:w="70" w:type="dxa"/>
            </w:tcMar>
            <w:vAlign w:val="center"/>
            <w:hideMark/>
          </w:tcPr>
          <w:p w:rsidR="00964D20" w:rsidRPr="00A403B8" w:rsidRDefault="00964D20">
            <w:pPr>
              <w:rPr>
                <w:rFonts w:ascii="Times New Roman" w:hAnsi="Times New Roman" w:cs="Times New Roman"/>
                <w:color w:val="000000"/>
                <w:lang w:eastAsia="es-DO"/>
              </w:rPr>
            </w:pPr>
            <w:r w:rsidRPr="00A403B8">
              <w:rPr>
                <w:rFonts w:ascii="Times New Roman" w:hAnsi="Times New Roman" w:cs="Times New Roman"/>
                <w:color w:val="000000"/>
                <w:lang w:eastAsia="es-DO"/>
              </w:rPr>
              <w:t> </w:t>
            </w:r>
          </w:p>
        </w:tc>
      </w:tr>
      <w:tr w:rsidR="00964D20" w:rsidRPr="00A403B8" w:rsidTr="00964D20">
        <w:trPr>
          <w:trHeight w:val="306"/>
        </w:trPr>
        <w:tc>
          <w:tcPr>
            <w:tcW w:w="189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964D20" w:rsidRPr="00A403B8" w:rsidRDefault="00964D20">
            <w:pPr>
              <w:ind w:firstLine="220"/>
              <w:rPr>
                <w:rFonts w:ascii="Times New Roman" w:hAnsi="Times New Roman" w:cs="Times New Roman"/>
                <w:color w:val="000000"/>
                <w:lang w:eastAsia="es-DO"/>
              </w:rPr>
            </w:pPr>
            <w:r w:rsidRPr="00A403B8">
              <w:rPr>
                <w:rFonts w:ascii="Times New Roman" w:hAnsi="Times New Roman" w:cs="Times New Roman"/>
                <w:color w:val="000000"/>
                <w:lang w:eastAsia="es-DO"/>
              </w:rPr>
              <w:t>Grado (total) / Becasoft</w:t>
            </w:r>
          </w:p>
        </w:tc>
        <w:tc>
          <w:tcPr>
            <w:tcW w:w="12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964D20" w:rsidRPr="00A403B8" w:rsidRDefault="00964D20">
            <w:pPr>
              <w:jc w:val="center"/>
              <w:rPr>
                <w:rFonts w:ascii="Times New Roman" w:hAnsi="Times New Roman" w:cs="Times New Roman"/>
                <w:color w:val="000000"/>
                <w:lang w:eastAsia="es-DO"/>
              </w:rPr>
            </w:pPr>
            <w:r w:rsidRPr="00A403B8">
              <w:rPr>
                <w:rFonts w:ascii="Times New Roman" w:hAnsi="Times New Roman" w:cs="Times New Roman"/>
                <w:color w:val="000000"/>
                <w:lang w:eastAsia="es-DO"/>
              </w:rPr>
              <w:t>7,311</w:t>
            </w:r>
          </w:p>
        </w:tc>
        <w:tc>
          <w:tcPr>
            <w:tcW w:w="12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964D20" w:rsidRPr="00A403B8" w:rsidRDefault="00964D20">
            <w:pPr>
              <w:jc w:val="center"/>
              <w:rPr>
                <w:rFonts w:ascii="Times New Roman" w:hAnsi="Times New Roman" w:cs="Times New Roman"/>
                <w:color w:val="000000"/>
                <w:lang w:eastAsia="es-DO"/>
              </w:rPr>
            </w:pPr>
            <w:r w:rsidRPr="00A403B8">
              <w:rPr>
                <w:rFonts w:ascii="Times New Roman" w:hAnsi="Times New Roman" w:cs="Times New Roman"/>
                <w:color w:val="000000"/>
                <w:lang w:eastAsia="es-DO"/>
              </w:rPr>
              <w:t>3</w:t>
            </w:r>
            <w:r w:rsidR="003116DE">
              <w:rPr>
                <w:rFonts w:ascii="Times New Roman" w:hAnsi="Times New Roman" w:cs="Times New Roman"/>
                <w:color w:val="000000"/>
                <w:lang w:eastAsia="es-DO"/>
              </w:rPr>
              <w:t>,</w:t>
            </w:r>
            <w:r w:rsidRPr="00A403B8">
              <w:rPr>
                <w:rFonts w:ascii="Times New Roman" w:hAnsi="Times New Roman" w:cs="Times New Roman"/>
                <w:color w:val="000000"/>
                <w:lang w:eastAsia="es-DO"/>
              </w:rPr>
              <w:t>686</w:t>
            </w:r>
          </w:p>
        </w:tc>
        <w:tc>
          <w:tcPr>
            <w:tcW w:w="128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964D20" w:rsidRPr="00A403B8" w:rsidRDefault="00964D20">
            <w:pPr>
              <w:jc w:val="center"/>
              <w:rPr>
                <w:rFonts w:ascii="Times New Roman" w:hAnsi="Times New Roman" w:cs="Times New Roman"/>
                <w:color w:val="000000"/>
                <w:lang w:eastAsia="es-DO"/>
              </w:rPr>
            </w:pPr>
            <w:r w:rsidRPr="00A403B8">
              <w:rPr>
                <w:rFonts w:ascii="Times New Roman" w:hAnsi="Times New Roman" w:cs="Times New Roman"/>
                <w:color w:val="000000"/>
                <w:lang w:eastAsia="es-DO"/>
              </w:rPr>
              <w:t>1,776</w:t>
            </w:r>
          </w:p>
        </w:tc>
        <w:tc>
          <w:tcPr>
            <w:tcW w:w="111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964D20" w:rsidRPr="00A403B8" w:rsidRDefault="00964D20">
            <w:pPr>
              <w:jc w:val="center"/>
              <w:rPr>
                <w:rFonts w:ascii="Times New Roman" w:hAnsi="Times New Roman" w:cs="Times New Roman"/>
                <w:color w:val="000000"/>
                <w:lang w:eastAsia="es-DO"/>
              </w:rPr>
            </w:pPr>
            <w:r w:rsidRPr="00A403B8">
              <w:rPr>
                <w:rFonts w:ascii="Times New Roman" w:hAnsi="Times New Roman" w:cs="Times New Roman"/>
                <w:color w:val="000000"/>
                <w:lang w:eastAsia="es-DO"/>
              </w:rPr>
              <w:t>2</w:t>
            </w:r>
            <w:r w:rsidR="003116DE">
              <w:rPr>
                <w:rFonts w:ascii="Times New Roman" w:hAnsi="Times New Roman" w:cs="Times New Roman"/>
                <w:color w:val="000000"/>
                <w:lang w:eastAsia="es-DO"/>
              </w:rPr>
              <w:t>,</w:t>
            </w:r>
            <w:r w:rsidRPr="00A403B8">
              <w:rPr>
                <w:rFonts w:ascii="Times New Roman" w:hAnsi="Times New Roman" w:cs="Times New Roman"/>
                <w:color w:val="000000"/>
                <w:lang w:eastAsia="es-DO"/>
              </w:rPr>
              <w:t>058 (80)</w:t>
            </w:r>
          </w:p>
        </w:tc>
        <w:tc>
          <w:tcPr>
            <w:tcW w:w="152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964D20" w:rsidRPr="00A403B8" w:rsidRDefault="00964D20">
            <w:pPr>
              <w:rPr>
                <w:rFonts w:ascii="Times New Roman" w:hAnsi="Times New Roman" w:cs="Times New Roman"/>
                <w:color w:val="000000"/>
                <w:lang w:eastAsia="es-DO"/>
              </w:rPr>
            </w:pPr>
            <w:r w:rsidRPr="00A403B8">
              <w:rPr>
                <w:rFonts w:ascii="Times New Roman" w:hAnsi="Times New Roman" w:cs="Times New Roman"/>
                <w:color w:val="000000"/>
                <w:lang w:eastAsia="es-DO"/>
              </w:rPr>
              <w:t> </w:t>
            </w:r>
          </w:p>
        </w:tc>
      </w:tr>
      <w:tr w:rsidR="00964D20" w:rsidRPr="00A403B8" w:rsidTr="00964D20">
        <w:trPr>
          <w:trHeight w:val="306"/>
        </w:trPr>
        <w:tc>
          <w:tcPr>
            <w:tcW w:w="1890" w:type="dxa"/>
            <w:tcBorders>
              <w:top w:val="single" w:sz="4" w:space="0" w:color="auto"/>
              <w:left w:val="single" w:sz="8" w:space="0" w:color="auto"/>
              <w:bottom w:val="single" w:sz="8" w:space="0" w:color="auto"/>
              <w:right w:val="nil"/>
            </w:tcBorders>
            <w:tcMar>
              <w:top w:w="0" w:type="dxa"/>
              <w:left w:w="70" w:type="dxa"/>
              <w:bottom w:w="0" w:type="dxa"/>
              <w:right w:w="70" w:type="dxa"/>
            </w:tcMar>
            <w:vAlign w:val="center"/>
            <w:hideMark/>
          </w:tcPr>
          <w:p w:rsidR="00964D20" w:rsidRPr="00A403B8" w:rsidRDefault="00964D20">
            <w:pPr>
              <w:ind w:firstLine="220"/>
              <w:rPr>
                <w:rFonts w:ascii="Times New Roman" w:hAnsi="Times New Roman" w:cs="Times New Roman"/>
                <w:color w:val="000000"/>
                <w:lang w:eastAsia="es-DO"/>
              </w:rPr>
            </w:pPr>
            <w:r w:rsidRPr="00A403B8">
              <w:rPr>
                <w:rFonts w:ascii="Times New Roman" w:hAnsi="Times New Roman" w:cs="Times New Roman"/>
                <w:color w:val="000000"/>
                <w:lang w:eastAsia="es-DO"/>
              </w:rPr>
              <w:t>Posgrado (total) / Becasoft</w:t>
            </w:r>
          </w:p>
        </w:tc>
        <w:tc>
          <w:tcPr>
            <w:tcW w:w="1260" w:type="dxa"/>
            <w:tcBorders>
              <w:top w:val="single" w:sz="4" w:space="0" w:color="auto"/>
              <w:left w:val="single" w:sz="8" w:space="0" w:color="auto"/>
              <w:bottom w:val="single" w:sz="8" w:space="0" w:color="auto"/>
              <w:right w:val="single" w:sz="8" w:space="0" w:color="000000"/>
            </w:tcBorders>
            <w:tcMar>
              <w:top w:w="0" w:type="dxa"/>
              <w:left w:w="70" w:type="dxa"/>
              <w:bottom w:w="0" w:type="dxa"/>
              <w:right w:w="70" w:type="dxa"/>
            </w:tcMar>
            <w:vAlign w:val="center"/>
            <w:hideMark/>
          </w:tcPr>
          <w:p w:rsidR="00964D20" w:rsidRPr="00A403B8" w:rsidRDefault="00964D20">
            <w:pPr>
              <w:jc w:val="center"/>
              <w:rPr>
                <w:rFonts w:ascii="Times New Roman" w:hAnsi="Times New Roman" w:cs="Times New Roman"/>
                <w:color w:val="000000"/>
                <w:lang w:eastAsia="es-DO"/>
              </w:rPr>
            </w:pPr>
            <w:r w:rsidRPr="00A403B8">
              <w:rPr>
                <w:rFonts w:ascii="Times New Roman" w:hAnsi="Times New Roman" w:cs="Times New Roman"/>
                <w:color w:val="000000"/>
                <w:lang w:eastAsia="es-DO"/>
              </w:rPr>
              <w:t>166</w:t>
            </w:r>
          </w:p>
        </w:tc>
        <w:tc>
          <w:tcPr>
            <w:tcW w:w="1260" w:type="dxa"/>
            <w:tcBorders>
              <w:top w:val="single" w:sz="4" w:space="0" w:color="auto"/>
              <w:left w:val="nil"/>
              <w:bottom w:val="single" w:sz="8" w:space="0" w:color="auto"/>
              <w:right w:val="nil"/>
            </w:tcBorders>
            <w:tcMar>
              <w:top w:w="0" w:type="dxa"/>
              <w:left w:w="70" w:type="dxa"/>
              <w:bottom w:w="0" w:type="dxa"/>
              <w:right w:w="70" w:type="dxa"/>
            </w:tcMar>
            <w:vAlign w:val="center"/>
            <w:hideMark/>
          </w:tcPr>
          <w:p w:rsidR="00964D20" w:rsidRPr="00A403B8" w:rsidRDefault="00964D20">
            <w:pPr>
              <w:jc w:val="center"/>
              <w:rPr>
                <w:rFonts w:ascii="Times New Roman" w:hAnsi="Times New Roman" w:cs="Times New Roman"/>
                <w:color w:val="000000"/>
                <w:lang w:eastAsia="es-DO"/>
              </w:rPr>
            </w:pPr>
            <w:r w:rsidRPr="00A403B8">
              <w:rPr>
                <w:rFonts w:ascii="Times New Roman" w:hAnsi="Times New Roman" w:cs="Times New Roman"/>
                <w:color w:val="000000"/>
                <w:lang w:eastAsia="es-DO"/>
              </w:rPr>
              <w:t>1023</w:t>
            </w:r>
          </w:p>
        </w:tc>
        <w:tc>
          <w:tcPr>
            <w:tcW w:w="1286" w:type="dxa"/>
            <w:tcBorders>
              <w:top w:val="single" w:sz="4"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964D20" w:rsidRPr="00A403B8" w:rsidRDefault="00964D20">
            <w:pPr>
              <w:jc w:val="center"/>
              <w:rPr>
                <w:rFonts w:ascii="Times New Roman" w:hAnsi="Times New Roman" w:cs="Times New Roman"/>
                <w:color w:val="000000"/>
                <w:lang w:eastAsia="es-DO"/>
              </w:rPr>
            </w:pPr>
            <w:r w:rsidRPr="00A403B8">
              <w:rPr>
                <w:rFonts w:ascii="Times New Roman" w:hAnsi="Times New Roman" w:cs="Times New Roman"/>
                <w:color w:val="000000"/>
                <w:lang w:eastAsia="es-DO"/>
              </w:rPr>
              <w:t>693</w:t>
            </w:r>
          </w:p>
        </w:tc>
        <w:tc>
          <w:tcPr>
            <w:tcW w:w="1116"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rsidR="00964D20" w:rsidRPr="00A403B8" w:rsidRDefault="00964D20">
            <w:pPr>
              <w:jc w:val="center"/>
              <w:rPr>
                <w:rFonts w:ascii="Times New Roman" w:hAnsi="Times New Roman" w:cs="Times New Roman"/>
                <w:color w:val="000000"/>
                <w:lang w:eastAsia="es-DO"/>
              </w:rPr>
            </w:pPr>
            <w:r w:rsidRPr="00A403B8">
              <w:rPr>
                <w:rFonts w:ascii="Times New Roman" w:hAnsi="Times New Roman" w:cs="Times New Roman"/>
                <w:color w:val="000000"/>
                <w:lang w:eastAsia="es-DO"/>
              </w:rPr>
              <w:t>805</w:t>
            </w:r>
          </w:p>
        </w:tc>
        <w:tc>
          <w:tcPr>
            <w:tcW w:w="1523"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rsidR="00964D20" w:rsidRPr="00A403B8" w:rsidRDefault="00964D20">
            <w:pPr>
              <w:rPr>
                <w:rFonts w:ascii="Times New Roman" w:hAnsi="Times New Roman" w:cs="Times New Roman"/>
                <w:color w:val="000000"/>
                <w:lang w:eastAsia="es-DO"/>
              </w:rPr>
            </w:pPr>
            <w:r w:rsidRPr="00A403B8">
              <w:rPr>
                <w:rFonts w:ascii="Times New Roman" w:hAnsi="Times New Roman" w:cs="Times New Roman"/>
                <w:color w:val="000000"/>
                <w:lang w:eastAsia="es-DO"/>
              </w:rPr>
              <w:t> </w:t>
            </w:r>
          </w:p>
        </w:tc>
      </w:tr>
      <w:tr w:rsidR="00964D20" w:rsidRPr="00A403B8" w:rsidTr="00964D20">
        <w:trPr>
          <w:trHeight w:val="583"/>
        </w:trPr>
        <w:tc>
          <w:tcPr>
            <w:tcW w:w="1890" w:type="dxa"/>
            <w:tcBorders>
              <w:top w:val="nil"/>
              <w:left w:val="single" w:sz="8" w:space="0" w:color="auto"/>
              <w:bottom w:val="single" w:sz="8" w:space="0" w:color="auto"/>
              <w:right w:val="single" w:sz="8" w:space="0" w:color="000000"/>
            </w:tcBorders>
            <w:tcMar>
              <w:top w:w="0" w:type="dxa"/>
              <w:left w:w="70" w:type="dxa"/>
              <w:bottom w:w="0" w:type="dxa"/>
              <w:right w:w="70" w:type="dxa"/>
            </w:tcMar>
            <w:vAlign w:val="center"/>
            <w:hideMark/>
          </w:tcPr>
          <w:p w:rsidR="00964D20" w:rsidRPr="00A403B8" w:rsidRDefault="00964D20">
            <w:pPr>
              <w:rPr>
                <w:rFonts w:ascii="Times New Roman" w:hAnsi="Times New Roman" w:cs="Times New Roman"/>
                <w:b/>
                <w:bCs/>
                <w:color w:val="000000"/>
                <w:lang w:eastAsia="es-DO"/>
              </w:rPr>
            </w:pPr>
            <w:r w:rsidRPr="00A403B8">
              <w:rPr>
                <w:rFonts w:ascii="Times New Roman" w:hAnsi="Times New Roman" w:cs="Times New Roman"/>
                <w:b/>
                <w:bCs/>
                <w:color w:val="000000"/>
                <w:lang w:eastAsia="es-DO"/>
              </w:rPr>
              <w:t>Cantidad de IES involucradas (total)</w:t>
            </w:r>
          </w:p>
        </w:tc>
        <w:tc>
          <w:tcPr>
            <w:tcW w:w="1260" w:type="dxa"/>
            <w:tcBorders>
              <w:top w:val="nil"/>
              <w:left w:val="nil"/>
              <w:bottom w:val="single" w:sz="8" w:space="0" w:color="auto"/>
              <w:right w:val="single" w:sz="8" w:space="0" w:color="000000"/>
            </w:tcBorders>
            <w:tcMar>
              <w:top w:w="0" w:type="dxa"/>
              <w:left w:w="70" w:type="dxa"/>
              <w:bottom w:w="0" w:type="dxa"/>
              <w:right w:w="70" w:type="dxa"/>
            </w:tcMar>
            <w:vAlign w:val="center"/>
            <w:hideMark/>
          </w:tcPr>
          <w:p w:rsidR="00964D20" w:rsidRPr="00A403B8" w:rsidRDefault="00964D20">
            <w:pPr>
              <w:jc w:val="center"/>
              <w:rPr>
                <w:rFonts w:ascii="Times New Roman" w:hAnsi="Times New Roman" w:cs="Times New Roman"/>
                <w:color w:val="000000"/>
                <w:lang w:eastAsia="es-DO"/>
              </w:rPr>
            </w:pPr>
            <w:r w:rsidRPr="00A403B8">
              <w:rPr>
                <w:rFonts w:ascii="Times New Roman" w:hAnsi="Times New Roman" w:cs="Times New Roman"/>
                <w:color w:val="000000"/>
                <w:lang w:eastAsia="es-DO"/>
              </w:rPr>
              <w:t>32</w:t>
            </w:r>
          </w:p>
        </w:tc>
        <w:tc>
          <w:tcPr>
            <w:tcW w:w="1260" w:type="dxa"/>
            <w:tcBorders>
              <w:top w:val="nil"/>
              <w:left w:val="nil"/>
              <w:bottom w:val="single" w:sz="8" w:space="0" w:color="auto"/>
              <w:right w:val="single" w:sz="8" w:space="0" w:color="000000"/>
            </w:tcBorders>
            <w:tcMar>
              <w:top w:w="0" w:type="dxa"/>
              <w:left w:w="70" w:type="dxa"/>
              <w:bottom w:w="0" w:type="dxa"/>
              <w:right w:w="70" w:type="dxa"/>
            </w:tcMar>
            <w:vAlign w:val="center"/>
            <w:hideMark/>
          </w:tcPr>
          <w:p w:rsidR="00964D20" w:rsidRPr="00A403B8" w:rsidRDefault="00964D20">
            <w:pPr>
              <w:jc w:val="center"/>
              <w:rPr>
                <w:rFonts w:ascii="Times New Roman" w:hAnsi="Times New Roman" w:cs="Times New Roman"/>
                <w:color w:val="000000"/>
                <w:lang w:eastAsia="es-DO"/>
              </w:rPr>
            </w:pPr>
            <w:r w:rsidRPr="00A403B8">
              <w:rPr>
                <w:rFonts w:ascii="Times New Roman" w:hAnsi="Times New Roman" w:cs="Times New Roman"/>
                <w:color w:val="000000"/>
                <w:lang w:eastAsia="es-DO"/>
              </w:rPr>
              <w:t>34</w:t>
            </w:r>
          </w:p>
        </w:tc>
        <w:tc>
          <w:tcPr>
            <w:tcW w:w="128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64D20" w:rsidRPr="00A403B8" w:rsidRDefault="00964D20">
            <w:pPr>
              <w:jc w:val="center"/>
              <w:rPr>
                <w:rFonts w:ascii="Times New Roman" w:hAnsi="Times New Roman" w:cs="Times New Roman"/>
                <w:color w:val="000000"/>
                <w:lang w:eastAsia="es-DO"/>
              </w:rPr>
            </w:pPr>
            <w:r w:rsidRPr="00A403B8">
              <w:rPr>
                <w:rFonts w:ascii="Times New Roman" w:hAnsi="Times New Roman" w:cs="Times New Roman"/>
                <w:color w:val="000000"/>
                <w:lang w:eastAsia="es-DO"/>
              </w:rPr>
              <w:t>35</w:t>
            </w:r>
          </w:p>
        </w:tc>
        <w:tc>
          <w:tcPr>
            <w:tcW w:w="111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64D20" w:rsidRPr="00A403B8" w:rsidRDefault="00964D20">
            <w:pPr>
              <w:jc w:val="center"/>
              <w:rPr>
                <w:rFonts w:ascii="Times New Roman" w:hAnsi="Times New Roman" w:cs="Times New Roman"/>
                <w:color w:val="000000"/>
                <w:lang w:eastAsia="es-DO"/>
              </w:rPr>
            </w:pPr>
            <w:r w:rsidRPr="00A403B8">
              <w:rPr>
                <w:rFonts w:ascii="Times New Roman" w:hAnsi="Times New Roman" w:cs="Times New Roman"/>
                <w:color w:val="000000"/>
                <w:lang w:eastAsia="es-DO"/>
              </w:rPr>
              <w:t>35</w:t>
            </w:r>
          </w:p>
        </w:tc>
        <w:tc>
          <w:tcPr>
            <w:tcW w:w="152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64D20" w:rsidRPr="00A403B8" w:rsidRDefault="00964D20">
            <w:pPr>
              <w:rPr>
                <w:rFonts w:ascii="Times New Roman" w:hAnsi="Times New Roman" w:cs="Times New Roman"/>
                <w:color w:val="000000"/>
                <w:lang w:eastAsia="es-DO"/>
              </w:rPr>
            </w:pPr>
            <w:r w:rsidRPr="00A403B8">
              <w:rPr>
                <w:rFonts w:ascii="Times New Roman" w:hAnsi="Times New Roman" w:cs="Times New Roman"/>
                <w:color w:val="000000"/>
                <w:lang w:eastAsia="es-DO"/>
              </w:rPr>
              <w:t> </w:t>
            </w:r>
          </w:p>
        </w:tc>
      </w:tr>
      <w:tr w:rsidR="00964D20" w:rsidRPr="00A403B8" w:rsidTr="00964D20">
        <w:trPr>
          <w:trHeight w:val="874"/>
        </w:trPr>
        <w:tc>
          <w:tcPr>
            <w:tcW w:w="1890" w:type="dxa"/>
            <w:tcBorders>
              <w:top w:val="nil"/>
              <w:left w:val="single" w:sz="8" w:space="0" w:color="auto"/>
              <w:bottom w:val="single" w:sz="8" w:space="0" w:color="auto"/>
              <w:right w:val="single" w:sz="8" w:space="0" w:color="000000"/>
            </w:tcBorders>
            <w:tcMar>
              <w:top w:w="0" w:type="dxa"/>
              <w:left w:w="70" w:type="dxa"/>
              <w:bottom w:w="0" w:type="dxa"/>
              <w:right w:w="70" w:type="dxa"/>
            </w:tcMar>
            <w:vAlign w:val="center"/>
            <w:hideMark/>
          </w:tcPr>
          <w:p w:rsidR="00964D20" w:rsidRPr="00A403B8" w:rsidRDefault="00964D20">
            <w:pPr>
              <w:rPr>
                <w:rFonts w:ascii="Times New Roman" w:hAnsi="Times New Roman" w:cs="Times New Roman"/>
                <w:color w:val="000000"/>
                <w:lang w:eastAsia="es-DO"/>
              </w:rPr>
            </w:pPr>
            <w:r w:rsidRPr="00A403B8">
              <w:rPr>
                <w:rFonts w:ascii="Times New Roman" w:hAnsi="Times New Roman" w:cs="Times New Roman"/>
                <w:color w:val="000000"/>
                <w:lang w:eastAsia="es-DO"/>
              </w:rPr>
              <w:t>Cantidad de provincias donde estudian los becarios (cobertura)</w:t>
            </w:r>
          </w:p>
        </w:tc>
        <w:tc>
          <w:tcPr>
            <w:tcW w:w="1260" w:type="dxa"/>
            <w:tcBorders>
              <w:top w:val="nil"/>
              <w:left w:val="nil"/>
              <w:bottom w:val="single" w:sz="8" w:space="0" w:color="auto"/>
              <w:right w:val="single" w:sz="8" w:space="0" w:color="000000"/>
            </w:tcBorders>
            <w:tcMar>
              <w:top w:w="0" w:type="dxa"/>
              <w:left w:w="70" w:type="dxa"/>
              <w:bottom w:w="0" w:type="dxa"/>
              <w:right w:w="70" w:type="dxa"/>
            </w:tcMar>
            <w:vAlign w:val="center"/>
            <w:hideMark/>
          </w:tcPr>
          <w:p w:rsidR="00964D20" w:rsidRPr="00A403B8" w:rsidRDefault="00964D20">
            <w:pPr>
              <w:jc w:val="center"/>
              <w:rPr>
                <w:rFonts w:ascii="Times New Roman" w:hAnsi="Times New Roman" w:cs="Times New Roman"/>
                <w:color w:val="000000"/>
                <w:lang w:eastAsia="es-DO"/>
              </w:rPr>
            </w:pPr>
            <w:r w:rsidRPr="00A403B8">
              <w:rPr>
                <w:rFonts w:ascii="Times New Roman" w:hAnsi="Times New Roman" w:cs="Times New Roman"/>
                <w:color w:val="000000"/>
                <w:lang w:eastAsia="es-DO"/>
              </w:rPr>
              <w:t>32</w:t>
            </w:r>
          </w:p>
        </w:tc>
        <w:tc>
          <w:tcPr>
            <w:tcW w:w="1260" w:type="dxa"/>
            <w:tcBorders>
              <w:top w:val="nil"/>
              <w:left w:val="nil"/>
              <w:bottom w:val="single" w:sz="8" w:space="0" w:color="auto"/>
              <w:right w:val="single" w:sz="8" w:space="0" w:color="000000"/>
            </w:tcBorders>
            <w:tcMar>
              <w:top w:w="0" w:type="dxa"/>
              <w:left w:w="70" w:type="dxa"/>
              <w:bottom w:w="0" w:type="dxa"/>
              <w:right w:w="70" w:type="dxa"/>
            </w:tcMar>
            <w:vAlign w:val="center"/>
            <w:hideMark/>
          </w:tcPr>
          <w:p w:rsidR="00964D20" w:rsidRPr="00A403B8" w:rsidRDefault="00964D20">
            <w:pPr>
              <w:jc w:val="center"/>
              <w:rPr>
                <w:rFonts w:ascii="Times New Roman" w:hAnsi="Times New Roman" w:cs="Times New Roman"/>
                <w:color w:val="000000"/>
                <w:lang w:eastAsia="es-DO"/>
              </w:rPr>
            </w:pPr>
            <w:r w:rsidRPr="00A403B8">
              <w:rPr>
                <w:rFonts w:ascii="Times New Roman" w:hAnsi="Times New Roman" w:cs="Times New Roman"/>
                <w:color w:val="000000"/>
                <w:lang w:eastAsia="es-DO"/>
              </w:rPr>
              <w:t>32</w:t>
            </w:r>
          </w:p>
        </w:tc>
        <w:tc>
          <w:tcPr>
            <w:tcW w:w="128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64D20" w:rsidRPr="00A403B8" w:rsidRDefault="00964D20">
            <w:pPr>
              <w:jc w:val="center"/>
              <w:rPr>
                <w:rFonts w:ascii="Times New Roman" w:hAnsi="Times New Roman" w:cs="Times New Roman"/>
                <w:color w:val="000000"/>
                <w:lang w:eastAsia="es-DO"/>
              </w:rPr>
            </w:pPr>
            <w:r w:rsidRPr="00A403B8">
              <w:rPr>
                <w:rFonts w:ascii="Times New Roman" w:hAnsi="Times New Roman" w:cs="Times New Roman"/>
                <w:color w:val="000000"/>
                <w:lang w:eastAsia="es-DO"/>
              </w:rPr>
              <w:t>32</w:t>
            </w:r>
          </w:p>
        </w:tc>
        <w:tc>
          <w:tcPr>
            <w:tcW w:w="111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64D20" w:rsidRPr="00A403B8" w:rsidRDefault="00964D20">
            <w:pPr>
              <w:jc w:val="center"/>
              <w:rPr>
                <w:rFonts w:ascii="Times New Roman" w:hAnsi="Times New Roman" w:cs="Times New Roman"/>
                <w:color w:val="000000"/>
                <w:lang w:eastAsia="es-DO"/>
              </w:rPr>
            </w:pPr>
            <w:r w:rsidRPr="00A403B8">
              <w:rPr>
                <w:rFonts w:ascii="Times New Roman" w:hAnsi="Times New Roman" w:cs="Times New Roman"/>
                <w:color w:val="000000"/>
                <w:lang w:eastAsia="es-DO"/>
              </w:rPr>
              <w:t>32</w:t>
            </w:r>
          </w:p>
        </w:tc>
        <w:tc>
          <w:tcPr>
            <w:tcW w:w="152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64D20" w:rsidRPr="00A403B8" w:rsidRDefault="00964D20">
            <w:pPr>
              <w:rPr>
                <w:rFonts w:ascii="Times New Roman" w:hAnsi="Times New Roman" w:cs="Times New Roman"/>
                <w:color w:val="000000"/>
                <w:lang w:eastAsia="es-DO"/>
              </w:rPr>
            </w:pPr>
            <w:r w:rsidRPr="00A403B8">
              <w:rPr>
                <w:rFonts w:ascii="Times New Roman" w:hAnsi="Times New Roman" w:cs="Times New Roman"/>
                <w:color w:val="000000"/>
                <w:lang w:eastAsia="es-DO"/>
              </w:rPr>
              <w:t> </w:t>
            </w:r>
          </w:p>
        </w:tc>
      </w:tr>
    </w:tbl>
    <w:p w:rsidR="00964D20" w:rsidRDefault="00964D20" w:rsidP="00964D20">
      <w:pPr>
        <w:rPr>
          <w:rFonts w:ascii="Calibri" w:hAnsi="Calibri" w:cs="Calibri"/>
        </w:rPr>
      </w:pPr>
    </w:p>
    <w:p w:rsidR="00F61436" w:rsidRPr="00F61436" w:rsidRDefault="00F61436" w:rsidP="00F61436">
      <w:pPr>
        <w:pStyle w:val="Prrafodelista"/>
        <w:spacing w:after="180" w:line="480" w:lineRule="auto"/>
        <w:jc w:val="both"/>
        <w:rPr>
          <w:rFonts w:ascii="Times New Roman" w:hAnsi="Times New Roman" w:cs="Times New Roman"/>
          <w:color w:val="FF0000"/>
          <w:sz w:val="2"/>
          <w:szCs w:val="28"/>
        </w:rPr>
      </w:pPr>
    </w:p>
    <w:p w:rsidR="00A91CD8" w:rsidRPr="00037D7E" w:rsidRDefault="002C6BF1" w:rsidP="009D0AC2">
      <w:pPr>
        <w:pStyle w:val="Estilo1"/>
        <w:jc w:val="both"/>
        <w:rPr>
          <w:i/>
          <w:color w:val="auto"/>
          <w:sz w:val="24"/>
          <w:szCs w:val="28"/>
        </w:rPr>
      </w:pPr>
      <w:bookmarkStart w:id="19" w:name="_Toc27147492"/>
      <w:r w:rsidRPr="00037D7E">
        <w:rPr>
          <w:i/>
          <w:color w:val="auto"/>
          <w:sz w:val="24"/>
          <w:szCs w:val="28"/>
        </w:rPr>
        <w:t xml:space="preserve">Meta 3: </w:t>
      </w:r>
      <w:r w:rsidR="00A91CD8" w:rsidRPr="00037D7E">
        <w:rPr>
          <w:i/>
          <w:color w:val="auto"/>
          <w:sz w:val="24"/>
          <w:szCs w:val="28"/>
        </w:rPr>
        <w:t>Desarrollar el Sistema Nacional de Acreditación y Certificación de las IES, Programas y Profesores.</w:t>
      </w:r>
      <w:bookmarkEnd w:id="18"/>
      <w:bookmarkEnd w:id="19"/>
    </w:p>
    <w:p w:rsidR="005F7D04" w:rsidRPr="00F61436" w:rsidRDefault="005F7D04" w:rsidP="005C004E">
      <w:pPr>
        <w:rPr>
          <w:sz w:val="4"/>
        </w:rPr>
      </w:pPr>
    </w:p>
    <w:p w:rsidR="00F61436" w:rsidRDefault="00E5114F" w:rsidP="007E20C0">
      <w:pPr>
        <w:tabs>
          <w:tab w:val="left" w:pos="990"/>
        </w:tabs>
        <w:spacing w:after="0" w:line="480" w:lineRule="auto"/>
        <w:jc w:val="both"/>
        <w:rPr>
          <w:rFonts w:ascii="Times New Roman" w:eastAsia="Times New Roman" w:hAnsi="Times New Roman" w:cs="Times New Roman"/>
          <w:bCs/>
          <w:sz w:val="24"/>
          <w:szCs w:val="24"/>
        </w:rPr>
      </w:pPr>
      <w:r w:rsidRPr="00F61436">
        <w:rPr>
          <w:rFonts w:ascii="Times New Roman" w:eastAsia="Times New Roman" w:hAnsi="Times New Roman" w:cs="Times New Roman"/>
          <w:bCs/>
          <w:sz w:val="24"/>
          <w:szCs w:val="24"/>
        </w:rPr>
        <w:t xml:space="preserve">Con el logro de esta meta </w:t>
      </w:r>
      <w:r w:rsidR="007D6333" w:rsidRPr="00F61436">
        <w:rPr>
          <w:rFonts w:ascii="Times New Roman" w:eastAsia="Times New Roman" w:hAnsi="Times New Roman" w:cs="Times New Roman"/>
          <w:bCs/>
          <w:sz w:val="24"/>
          <w:szCs w:val="24"/>
        </w:rPr>
        <w:t>pretendemos</w:t>
      </w:r>
      <w:r w:rsidRPr="00F61436">
        <w:rPr>
          <w:rFonts w:ascii="Times New Roman" w:eastAsia="Times New Roman" w:hAnsi="Times New Roman" w:cs="Times New Roman"/>
          <w:bCs/>
          <w:sz w:val="24"/>
          <w:szCs w:val="24"/>
        </w:rPr>
        <w:t xml:space="preserve"> i</w:t>
      </w:r>
      <w:r w:rsidR="00A91CD8" w:rsidRPr="00F61436">
        <w:rPr>
          <w:rFonts w:ascii="Times New Roman" w:eastAsia="Times New Roman" w:hAnsi="Times New Roman" w:cs="Times New Roman"/>
          <w:bCs/>
          <w:sz w:val="24"/>
          <w:szCs w:val="24"/>
        </w:rPr>
        <w:t>mpulsar la creación del Sistema de Aseguramiento de la Calidad de la Educación Superior en República Dominicana.</w:t>
      </w:r>
      <w:r w:rsidRPr="00F61436">
        <w:rPr>
          <w:rFonts w:ascii="Times New Roman" w:eastAsia="Times New Roman" w:hAnsi="Times New Roman" w:cs="Times New Roman"/>
          <w:bCs/>
          <w:sz w:val="24"/>
          <w:szCs w:val="24"/>
        </w:rPr>
        <w:t xml:space="preserve"> Además del diseño y puesta</w:t>
      </w:r>
      <w:r w:rsidR="00A91CD8" w:rsidRPr="00F61436">
        <w:rPr>
          <w:rFonts w:ascii="Times New Roman" w:eastAsia="Times New Roman" w:hAnsi="Times New Roman" w:cs="Times New Roman"/>
          <w:bCs/>
          <w:sz w:val="24"/>
          <w:szCs w:val="24"/>
        </w:rPr>
        <w:t xml:space="preserve"> en marcha </w:t>
      </w:r>
      <w:r w:rsidR="00FA3E96" w:rsidRPr="00F61436">
        <w:rPr>
          <w:rFonts w:ascii="Times New Roman" w:eastAsia="Times New Roman" w:hAnsi="Times New Roman" w:cs="Times New Roman"/>
          <w:bCs/>
          <w:sz w:val="24"/>
          <w:szCs w:val="24"/>
        </w:rPr>
        <w:t xml:space="preserve">de </w:t>
      </w:r>
      <w:r w:rsidR="00A91CD8" w:rsidRPr="00F61436">
        <w:rPr>
          <w:rFonts w:ascii="Times New Roman" w:eastAsia="Times New Roman" w:hAnsi="Times New Roman" w:cs="Times New Roman"/>
          <w:bCs/>
          <w:sz w:val="24"/>
          <w:szCs w:val="24"/>
        </w:rPr>
        <w:t>un sistema de acreditación con estándares internacionales, de IES, carreras o programas, prioritariamente en las escuelas y programas de educación y salud, para mejorar su calidad, tal como se establece en el Pacto Educativo.</w:t>
      </w:r>
    </w:p>
    <w:p w:rsidR="00A91CD8" w:rsidRPr="00F61436" w:rsidRDefault="007E20C0" w:rsidP="007E20C0">
      <w:pPr>
        <w:tabs>
          <w:tab w:val="left" w:pos="990"/>
        </w:tabs>
        <w:spacing w:after="0" w:line="480" w:lineRule="auto"/>
        <w:jc w:val="both"/>
        <w:rPr>
          <w:rFonts w:ascii="Times New Roman" w:hAnsi="Times New Roman" w:cs="Times New Roman"/>
          <w:sz w:val="2"/>
          <w:szCs w:val="24"/>
        </w:rPr>
      </w:pPr>
      <w:r w:rsidRPr="00F61436">
        <w:rPr>
          <w:rFonts w:ascii="Times New Roman" w:eastAsia="Times New Roman" w:hAnsi="Times New Roman" w:cs="Times New Roman"/>
          <w:bCs/>
          <w:sz w:val="24"/>
          <w:szCs w:val="24"/>
        </w:rPr>
        <w:t xml:space="preserve"> </w:t>
      </w:r>
    </w:p>
    <w:p w:rsidR="00A91CD8" w:rsidRDefault="00A91CD8" w:rsidP="00A91CD8">
      <w:pPr>
        <w:spacing w:line="480" w:lineRule="auto"/>
        <w:contextualSpacing/>
        <w:jc w:val="both"/>
        <w:rPr>
          <w:rFonts w:ascii="Times New Roman" w:hAnsi="Times New Roman" w:cs="Times New Roman"/>
          <w:b/>
          <w:sz w:val="24"/>
          <w:szCs w:val="24"/>
        </w:rPr>
      </w:pPr>
      <w:r w:rsidRPr="00F61436">
        <w:rPr>
          <w:rFonts w:ascii="Times New Roman" w:hAnsi="Times New Roman" w:cs="Times New Roman"/>
          <w:b/>
          <w:sz w:val="24"/>
          <w:szCs w:val="24"/>
        </w:rPr>
        <w:t xml:space="preserve">Avances </w:t>
      </w:r>
      <w:r w:rsidR="007E20C0" w:rsidRPr="00F61436">
        <w:rPr>
          <w:rFonts w:ascii="Times New Roman" w:hAnsi="Times New Roman" w:cs="Times New Roman"/>
          <w:b/>
          <w:sz w:val="24"/>
          <w:szCs w:val="24"/>
        </w:rPr>
        <w:t>logrados:</w:t>
      </w:r>
    </w:p>
    <w:p w:rsidR="009B30C9" w:rsidRPr="009B30C9" w:rsidRDefault="009B30C9" w:rsidP="00A91CD8">
      <w:pPr>
        <w:spacing w:line="480" w:lineRule="auto"/>
        <w:contextualSpacing/>
        <w:jc w:val="both"/>
        <w:rPr>
          <w:rFonts w:ascii="Times New Roman" w:hAnsi="Times New Roman" w:cs="Times New Roman"/>
          <w:b/>
          <w:sz w:val="14"/>
          <w:szCs w:val="24"/>
        </w:rPr>
      </w:pPr>
    </w:p>
    <w:p w:rsidR="009B30C9" w:rsidRDefault="009B30C9" w:rsidP="00124069">
      <w:pPr>
        <w:numPr>
          <w:ilvl w:val="0"/>
          <w:numId w:val="113"/>
        </w:numPr>
        <w:spacing w:line="480" w:lineRule="auto"/>
        <w:ind w:left="714" w:hanging="357"/>
        <w:contextualSpacing/>
        <w:jc w:val="both"/>
        <w:rPr>
          <w:rFonts w:ascii="Times New Roman" w:eastAsia="Times New Roman" w:hAnsi="Times New Roman" w:cs="Times New Roman"/>
          <w:color w:val="000000"/>
          <w:sz w:val="24"/>
          <w:szCs w:val="24"/>
          <w:lang w:val="es-419" w:eastAsia="es-DO"/>
        </w:rPr>
      </w:pPr>
      <w:r>
        <w:rPr>
          <w:rFonts w:ascii="Times New Roman" w:eastAsia="Times New Roman" w:hAnsi="Times New Roman" w:cs="Times New Roman"/>
          <w:sz w:val="24"/>
          <w:szCs w:val="24"/>
          <w:lang w:val="es-419" w:eastAsia="es-DO"/>
        </w:rPr>
        <w:lastRenderedPageBreak/>
        <w:t>Realizado el Seminario Internacional sobre Sistemas y Experiencias Regionales de Acreditación en Suramérica, Centroamérica–Caribe</w:t>
      </w:r>
      <w:r>
        <w:rPr>
          <w:rFonts w:ascii="Times New Roman" w:eastAsia="Times New Roman" w:hAnsi="Times New Roman" w:cs="Times New Roman"/>
          <w:color w:val="000000"/>
          <w:sz w:val="24"/>
          <w:szCs w:val="24"/>
          <w:lang w:val="es-419" w:eastAsia="es-DO"/>
        </w:rPr>
        <w:t xml:space="preserve">, Norteamérica (USA), espacio Europeo y de República Dominicana, usado como insumo para la formulación de una Propuesta de Creación del Sistema Dominicano para el Aseguramiento de la Calidad de la Educación Superior;      </w:t>
      </w:r>
    </w:p>
    <w:p w:rsidR="009B30C9" w:rsidRDefault="009B30C9" w:rsidP="00124069">
      <w:pPr>
        <w:numPr>
          <w:ilvl w:val="0"/>
          <w:numId w:val="113"/>
        </w:numPr>
        <w:spacing w:line="480" w:lineRule="auto"/>
        <w:ind w:left="714" w:hanging="357"/>
        <w:contextualSpacing/>
        <w:jc w:val="both"/>
        <w:rPr>
          <w:rFonts w:ascii="Times New Roman" w:eastAsia="Times New Roman" w:hAnsi="Times New Roman" w:cs="Times New Roman"/>
          <w:color w:val="000000"/>
          <w:sz w:val="24"/>
          <w:szCs w:val="24"/>
          <w:lang w:val="es-419" w:eastAsia="es-DO"/>
        </w:rPr>
      </w:pPr>
      <w:r>
        <w:rPr>
          <w:rFonts w:ascii="Times New Roman" w:eastAsia="Times New Roman" w:hAnsi="Times New Roman" w:cs="Times New Roman"/>
          <w:sz w:val="24"/>
          <w:szCs w:val="24"/>
          <w:lang w:val="es-419" w:eastAsia="es-DO"/>
        </w:rPr>
        <w:t xml:space="preserve">Publicado el Libro </w:t>
      </w:r>
      <w:r>
        <w:rPr>
          <w:rFonts w:ascii="Times New Roman" w:eastAsia="Times New Roman" w:hAnsi="Times New Roman" w:cs="Times New Roman"/>
          <w:color w:val="000000"/>
          <w:sz w:val="24"/>
          <w:szCs w:val="24"/>
          <w:lang w:val="es-419" w:eastAsia="es-DO"/>
        </w:rPr>
        <w:t>Seminario Internacional “Sistemas y Experiencias de Acreditación en Estados Unidos, Suramérica, Centroamérica, Europa y la República Dominicana”.</w:t>
      </w:r>
    </w:p>
    <w:p w:rsidR="009B30C9" w:rsidRDefault="009B30C9" w:rsidP="00124069">
      <w:pPr>
        <w:numPr>
          <w:ilvl w:val="0"/>
          <w:numId w:val="113"/>
        </w:numPr>
        <w:spacing w:line="480" w:lineRule="auto"/>
        <w:ind w:left="714" w:hanging="357"/>
        <w:contextualSpacing/>
        <w:jc w:val="both"/>
        <w:rPr>
          <w:rFonts w:ascii="Times New Roman" w:eastAsia="Times New Roman" w:hAnsi="Times New Roman" w:cs="Times New Roman"/>
          <w:color w:val="000000"/>
          <w:sz w:val="24"/>
          <w:szCs w:val="24"/>
          <w:lang w:val="es-419" w:eastAsia="es-DO"/>
        </w:rPr>
      </w:pPr>
      <w:r>
        <w:rPr>
          <w:rFonts w:ascii="Times New Roman" w:eastAsia="Times New Roman" w:hAnsi="Times New Roman" w:cs="Times New Roman"/>
          <w:sz w:val="24"/>
          <w:szCs w:val="24"/>
          <w:lang w:val="es-419" w:eastAsia="es-DO"/>
        </w:rPr>
        <w:t xml:space="preserve">Aprobado mediante resolución </w:t>
      </w:r>
      <w:r>
        <w:rPr>
          <w:rFonts w:ascii="Times New Roman" w:eastAsia="Times New Roman" w:hAnsi="Times New Roman" w:cs="Times New Roman"/>
          <w:color w:val="000000"/>
          <w:sz w:val="24"/>
          <w:szCs w:val="24"/>
          <w:lang w:val="es-419" w:eastAsia="es-DO"/>
        </w:rPr>
        <w:t>No. 27-2018 del CONESCyT el Subsistema Dominicano para el Aseguramiento de la Calidad de la Educación Superior – SIDACES-, y como parte de éste, la Agencia Dominicana para el Aseguramiento de la Calidad de la Educación Superior – ADACES – como órgano operativo del Sistema.</w:t>
      </w:r>
    </w:p>
    <w:p w:rsidR="009B30C9" w:rsidRDefault="009B30C9" w:rsidP="00124069">
      <w:pPr>
        <w:numPr>
          <w:ilvl w:val="0"/>
          <w:numId w:val="113"/>
        </w:numPr>
        <w:spacing w:line="480" w:lineRule="auto"/>
        <w:ind w:left="714" w:hanging="357"/>
        <w:contextualSpacing/>
        <w:jc w:val="both"/>
        <w:rPr>
          <w:rFonts w:ascii="Times New Roman" w:eastAsia="Times New Roman" w:hAnsi="Times New Roman" w:cs="Times New Roman"/>
          <w:color w:val="000000"/>
          <w:sz w:val="24"/>
          <w:szCs w:val="24"/>
          <w:lang w:val="es-419" w:eastAsia="es-DO"/>
        </w:rPr>
      </w:pPr>
      <w:r>
        <w:rPr>
          <w:rFonts w:ascii="Times New Roman" w:eastAsia="Times New Roman" w:hAnsi="Times New Roman" w:cs="Times New Roman"/>
          <w:color w:val="000000"/>
          <w:sz w:val="24"/>
          <w:szCs w:val="24"/>
          <w:lang w:val="es-419" w:eastAsia="es-DO"/>
        </w:rPr>
        <w:t>Consensuada y aprobada, mediante Resolución 01-2018 del CONESCyT, la Comisión Nacional para la Acreditación d</w:t>
      </w:r>
      <w:r w:rsidR="00094444">
        <w:rPr>
          <w:rFonts w:ascii="Times New Roman" w:eastAsia="Times New Roman" w:hAnsi="Times New Roman" w:cs="Times New Roman"/>
          <w:color w:val="000000"/>
          <w:sz w:val="24"/>
          <w:szCs w:val="24"/>
          <w:lang w:val="es-419" w:eastAsia="es-DO"/>
        </w:rPr>
        <w:t>e la Educación Médica (CONAEM).</w:t>
      </w:r>
      <w:r>
        <w:rPr>
          <w:rFonts w:ascii="Times New Roman" w:eastAsia="Times New Roman" w:hAnsi="Times New Roman" w:cs="Times New Roman"/>
          <w:color w:val="000000"/>
          <w:sz w:val="24"/>
          <w:szCs w:val="24"/>
          <w:lang w:val="es-419" w:eastAsia="es-DO"/>
        </w:rPr>
        <w:t xml:space="preserve">          </w:t>
      </w:r>
    </w:p>
    <w:p w:rsidR="009B30C9" w:rsidRDefault="009B30C9" w:rsidP="00124069">
      <w:pPr>
        <w:numPr>
          <w:ilvl w:val="0"/>
          <w:numId w:val="113"/>
        </w:numPr>
        <w:spacing w:line="480" w:lineRule="auto"/>
        <w:ind w:left="714" w:hanging="357"/>
        <w:contextualSpacing/>
        <w:jc w:val="both"/>
        <w:rPr>
          <w:rFonts w:ascii="Times New Roman" w:eastAsia="Times New Roman" w:hAnsi="Times New Roman" w:cs="Times New Roman"/>
          <w:color w:val="FF0000"/>
          <w:sz w:val="24"/>
          <w:szCs w:val="24"/>
          <w:lang w:val="es-419" w:eastAsia="es-DO"/>
        </w:rPr>
      </w:pPr>
      <w:r>
        <w:rPr>
          <w:rFonts w:ascii="Times New Roman" w:eastAsia="Times New Roman" w:hAnsi="Times New Roman" w:cs="Times New Roman"/>
          <w:color w:val="000000"/>
          <w:sz w:val="24"/>
          <w:szCs w:val="24"/>
          <w:lang w:val="es-419" w:eastAsia="es-DO"/>
        </w:rPr>
        <w:t xml:space="preserve">Identificadas y contactadas entidades acreditadoras extranjeras (de España, Estados Unidos, Chile y El Caribe) de reconocida solvencia y que están dispuestas a ofrecer sus servicios en el país en lo inmediato. Una solicitud de Reconocimiento de Idoneidad de dichas entidades acreditadoras ha sido sometida para conocimiento y decisión del CONESCyT, mientras se avanza </w:t>
      </w:r>
      <w:r>
        <w:rPr>
          <w:rFonts w:ascii="Times New Roman" w:eastAsia="Times New Roman" w:hAnsi="Times New Roman" w:cs="Times New Roman"/>
          <w:color w:val="000000"/>
          <w:sz w:val="24"/>
          <w:szCs w:val="24"/>
          <w:lang w:val="es-419" w:eastAsia="es-DO"/>
        </w:rPr>
        <w:lastRenderedPageBreak/>
        <w:t>hacia la instalación y puesta en funcionamiento del subsistema Dominicano para el Aseguramien</w:t>
      </w:r>
      <w:r w:rsidR="00094444">
        <w:rPr>
          <w:rFonts w:ascii="Times New Roman" w:eastAsia="Times New Roman" w:hAnsi="Times New Roman" w:cs="Times New Roman"/>
          <w:color w:val="000000"/>
          <w:sz w:val="24"/>
          <w:szCs w:val="24"/>
          <w:lang w:val="es-419" w:eastAsia="es-DO"/>
        </w:rPr>
        <w:t>to de la Calidad antes referido.</w:t>
      </w:r>
    </w:p>
    <w:p w:rsidR="009B30C9" w:rsidRDefault="009B30C9" w:rsidP="00124069">
      <w:pPr>
        <w:numPr>
          <w:ilvl w:val="0"/>
          <w:numId w:val="113"/>
        </w:numPr>
        <w:spacing w:line="480" w:lineRule="auto"/>
        <w:ind w:left="714" w:hanging="357"/>
        <w:contextualSpacing/>
        <w:jc w:val="both"/>
        <w:rPr>
          <w:rFonts w:ascii="Times New Roman" w:eastAsia="Times New Roman" w:hAnsi="Times New Roman" w:cs="Times New Roman"/>
          <w:color w:val="000000"/>
          <w:sz w:val="24"/>
          <w:szCs w:val="24"/>
          <w:lang w:val="es-419" w:eastAsia="es-DO"/>
        </w:rPr>
      </w:pPr>
      <w:r>
        <w:rPr>
          <w:rFonts w:ascii="Times New Roman" w:eastAsia="Times New Roman" w:hAnsi="Times New Roman" w:cs="Times New Roman"/>
          <w:color w:val="000000"/>
          <w:sz w:val="24"/>
          <w:szCs w:val="24"/>
          <w:lang w:val="es-419" w:eastAsia="es-DO"/>
        </w:rPr>
        <w:t>Se avanza en el establecimiento de convenios de cooperación y apoyo con organismos extranjeros de Aseguramiento de la Calidad de la Educación Superior (Argentina, México, Colombia, Costa Rica, España, Chile, Paraguay y otros).</w:t>
      </w:r>
    </w:p>
    <w:p w:rsidR="009B30C9" w:rsidRDefault="009B30C9" w:rsidP="00124069">
      <w:pPr>
        <w:numPr>
          <w:ilvl w:val="0"/>
          <w:numId w:val="113"/>
        </w:numPr>
        <w:spacing w:line="480" w:lineRule="auto"/>
        <w:ind w:left="714" w:hanging="357"/>
        <w:contextualSpacing/>
        <w:jc w:val="both"/>
        <w:rPr>
          <w:rFonts w:ascii="Times New Roman" w:eastAsia="Times New Roman" w:hAnsi="Times New Roman" w:cs="Times New Roman"/>
          <w:color w:val="000000"/>
          <w:sz w:val="24"/>
          <w:szCs w:val="24"/>
          <w:lang w:val="es-419" w:eastAsia="es-DO"/>
        </w:rPr>
      </w:pPr>
      <w:r>
        <w:rPr>
          <w:rFonts w:ascii="Times New Roman" w:eastAsia="Times New Roman" w:hAnsi="Times New Roman" w:cs="Times New Roman"/>
          <w:color w:val="000000"/>
          <w:sz w:val="24"/>
          <w:szCs w:val="24"/>
          <w:lang w:val="es-419" w:eastAsia="es-DO"/>
        </w:rPr>
        <w:t>Elaborados los Estándares para la Evaluación (Evaluación Quinquenal) y Acreditación (ADACES) de la Educación Superior</w:t>
      </w:r>
      <w:r w:rsidR="00094444">
        <w:rPr>
          <w:rFonts w:ascii="Times New Roman" w:eastAsia="Times New Roman" w:hAnsi="Times New Roman" w:cs="Times New Roman"/>
          <w:color w:val="000000"/>
          <w:sz w:val="24"/>
          <w:szCs w:val="24"/>
          <w:lang w:val="es-419" w:eastAsia="es-DO"/>
        </w:rPr>
        <w:t>.</w:t>
      </w:r>
    </w:p>
    <w:p w:rsidR="009B30C9" w:rsidRDefault="009B30C9" w:rsidP="00124069">
      <w:pPr>
        <w:numPr>
          <w:ilvl w:val="0"/>
          <w:numId w:val="113"/>
        </w:numPr>
        <w:spacing w:line="480" w:lineRule="auto"/>
        <w:ind w:left="714" w:hanging="357"/>
        <w:contextualSpacing/>
        <w:jc w:val="both"/>
        <w:rPr>
          <w:rFonts w:ascii="Times New Roman" w:eastAsia="Times New Roman" w:hAnsi="Times New Roman" w:cs="Times New Roman"/>
          <w:color w:val="000000"/>
          <w:sz w:val="24"/>
          <w:szCs w:val="24"/>
          <w:lang w:val="es-419" w:eastAsia="es-DO"/>
        </w:rPr>
      </w:pPr>
      <w:r>
        <w:rPr>
          <w:rFonts w:ascii="Times New Roman" w:eastAsia="Times New Roman" w:hAnsi="Times New Roman" w:cs="Times New Roman"/>
          <w:color w:val="000000"/>
          <w:sz w:val="24"/>
          <w:szCs w:val="24"/>
          <w:lang w:val="es-419" w:eastAsia="es-DO"/>
        </w:rPr>
        <w:t>Firmado el Memorando de Entendimiento entre la Autoridad de Acreditación de la Educación en Medicina y otras Profesiones en Ciencias de la Salud (CAAM-HP). Convenio MESCYT / CAAM-HP.</w:t>
      </w:r>
    </w:p>
    <w:p w:rsidR="009B30C9" w:rsidRDefault="009B30C9" w:rsidP="00124069">
      <w:pPr>
        <w:numPr>
          <w:ilvl w:val="0"/>
          <w:numId w:val="113"/>
        </w:numPr>
        <w:spacing w:line="480" w:lineRule="auto"/>
        <w:ind w:left="714" w:hanging="357"/>
        <w:contextualSpacing/>
        <w:jc w:val="both"/>
        <w:rPr>
          <w:rFonts w:ascii="Times New Roman" w:eastAsia="Times New Roman" w:hAnsi="Times New Roman" w:cs="Times New Roman"/>
          <w:color w:val="FF0000"/>
          <w:sz w:val="24"/>
          <w:szCs w:val="24"/>
          <w:lang w:val="es-419" w:eastAsia="es-DO"/>
        </w:rPr>
      </w:pPr>
      <w:r>
        <w:rPr>
          <w:rFonts w:ascii="Times New Roman" w:eastAsia="Times New Roman" w:hAnsi="Times New Roman" w:cs="Times New Roman"/>
          <w:sz w:val="24"/>
          <w:szCs w:val="24"/>
          <w:lang w:val="es-419" w:eastAsia="es-DO"/>
        </w:rPr>
        <w:t>Aprobado mediante resolución No 27-2019 del CONESCYT, Documento de Estándares Marco para la Acreditación Institucional de la Educación Superior Dominicana y Guía de Valoración de la Calidad Institucional</w:t>
      </w:r>
      <w:r>
        <w:rPr>
          <w:rFonts w:ascii="Times New Roman" w:eastAsia="Times New Roman" w:hAnsi="Times New Roman" w:cs="Times New Roman"/>
          <w:color w:val="FF0000"/>
          <w:sz w:val="24"/>
          <w:szCs w:val="24"/>
          <w:lang w:val="es-419" w:eastAsia="es-DO"/>
        </w:rPr>
        <w:t xml:space="preserve">. </w:t>
      </w:r>
    </w:p>
    <w:p w:rsidR="009B30C9" w:rsidRDefault="009B30C9" w:rsidP="00124069">
      <w:pPr>
        <w:numPr>
          <w:ilvl w:val="0"/>
          <w:numId w:val="113"/>
        </w:numPr>
        <w:spacing w:line="480" w:lineRule="auto"/>
        <w:ind w:left="714" w:hanging="357"/>
        <w:contextualSpacing/>
        <w:jc w:val="both"/>
        <w:rPr>
          <w:rFonts w:ascii="Times New Roman" w:eastAsia="Times New Roman" w:hAnsi="Times New Roman" w:cs="Times New Roman"/>
          <w:sz w:val="24"/>
          <w:szCs w:val="24"/>
          <w:lang w:val="es-419" w:eastAsia="es-DO"/>
        </w:rPr>
      </w:pPr>
      <w:r>
        <w:rPr>
          <w:rFonts w:ascii="Times New Roman" w:eastAsia="Times New Roman" w:hAnsi="Times New Roman" w:cs="Times New Roman"/>
          <w:sz w:val="24"/>
          <w:szCs w:val="24"/>
          <w:lang w:val="es-419" w:eastAsia="es-DO"/>
        </w:rPr>
        <w:t xml:space="preserve">Realizado el Foro Nacional sobre Aseguramiento de la Calidad de la Educación Superior. </w:t>
      </w:r>
    </w:p>
    <w:p w:rsidR="00094444" w:rsidRDefault="009B30C9" w:rsidP="00124069">
      <w:pPr>
        <w:numPr>
          <w:ilvl w:val="0"/>
          <w:numId w:val="113"/>
        </w:numPr>
        <w:spacing w:line="480" w:lineRule="auto"/>
        <w:ind w:left="714" w:hanging="357"/>
        <w:contextualSpacing/>
        <w:jc w:val="both"/>
        <w:rPr>
          <w:rFonts w:ascii="Times New Roman" w:eastAsia="Times New Roman" w:hAnsi="Times New Roman" w:cs="Times New Roman"/>
          <w:sz w:val="24"/>
          <w:szCs w:val="24"/>
          <w:lang w:val="es-419" w:eastAsia="es-DO"/>
        </w:rPr>
      </w:pPr>
      <w:r>
        <w:rPr>
          <w:rFonts w:ascii="Times New Roman" w:eastAsia="Times New Roman" w:hAnsi="Times New Roman" w:cs="Times New Roman"/>
          <w:sz w:val="24"/>
          <w:szCs w:val="24"/>
          <w:lang w:val="es-419" w:eastAsia="es-DO"/>
        </w:rPr>
        <w:t>Reconocimiento (aprobación) mediante la Resolución No. 04-2019 del CONESCYT de organismos internacionales de acreditación internacional de programas (o carreras) y la certificación del profesionalismo académico, para organizar y realizar procesos de acreditación en l</w:t>
      </w:r>
      <w:r w:rsidR="00094444">
        <w:rPr>
          <w:rFonts w:ascii="Times New Roman" w:eastAsia="Times New Roman" w:hAnsi="Times New Roman" w:cs="Times New Roman"/>
          <w:sz w:val="24"/>
          <w:szCs w:val="24"/>
          <w:lang w:val="es-419" w:eastAsia="es-DO"/>
        </w:rPr>
        <w:t xml:space="preserve">a Educación Superior Dominicana </w:t>
      </w:r>
      <w:r>
        <w:rPr>
          <w:rFonts w:ascii="Times New Roman" w:eastAsia="Times New Roman" w:hAnsi="Times New Roman" w:cs="Times New Roman"/>
          <w:sz w:val="24"/>
          <w:szCs w:val="24"/>
          <w:lang w:val="es-419" w:eastAsia="es-DO"/>
        </w:rPr>
        <w:t>(9 agencias acreditadoras). </w:t>
      </w:r>
    </w:p>
    <w:p w:rsidR="009B30C9" w:rsidRDefault="009B30C9" w:rsidP="00094444">
      <w:pPr>
        <w:spacing w:line="480" w:lineRule="auto"/>
        <w:ind w:left="714"/>
        <w:contextualSpacing/>
        <w:jc w:val="both"/>
        <w:rPr>
          <w:rFonts w:ascii="Times New Roman" w:eastAsia="Times New Roman" w:hAnsi="Times New Roman" w:cs="Times New Roman"/>
          <w:sz w:val="24"/>
          <w:szCs w:val="24"/>
          <w:lang w:val="es-419" w:eastAsia="es-DO"/>
        </w:rPr>
      </w:pPr>
      <w:r>
        <w:rPr>
          <w:rFonts w:ascii="Times New Roman" w:eastAsia="Times New Roman" w:hAnsi="Times New Roman" w:cs="Times New Roman"/>
          <w:sz w:val="24"/>
          <w:szCs w:val="24"/>
          <w:lang w:val="es-419" w:eastAsia="es-DO"/>
        </w:rPr>
        <w:t xml:space="preserve">                                                                                   </w:t>
      </w:r>
    </w:p>
    <w:p w:rsidR="009B30C9" w:rsidRPr="009B30C9" w:rsidRDefault="009B30C9" w:rsidP="00CE13EF">
      <w:pPr>
        <w:pStyle w:val="Prrafodelista"/>
        <w:spacing w:line="480" w:lineRule="auto"/>
        <w:jc w:val="both"/>
        <w:rPr>
          <w:rFonts w:ascii="Times New Roman" w:hAnsi="Times New Roman" w:cs="Times New Roman"/>
          <w:color w:val="FF0000"/>
          <w:sz w:val="24"/>
          <w:szCs w:val="24"/>
        </w:rPr>
      </w:pPr>
    </w:p>
    <w:p w:rsidR="009B30C9" w:rsidRDefault="009B30C9" w:rsidP="009B30C9">
      <w:pPr>
        <w:spacing w:line="480" w:lineRule="auto"/>
        <w:jc w:val="both"/>
        <w:rPr>
          <w:rFonts w:ascii="Times New Roman" w:hAnsi="Times New Roman" w:cs="Times New Roman"/>
          <w:color w:val="FF0000"/>
          <w:sz w:val="24"/>
          <w:szCs w:val="24"/>
        </w:rPr>
      </w:pPr>
    </w:p>
    <w:p w:rsidR="00F50AAF" w:rsidRPr="009B30C9" w:rsidRDefault="00A91CD8" w:rsidP="009B30C9">
      <w:pPr>
        <w:spacing w:line="480" w:lineRule="auto"/>
        <w:jc w:val="both"/>
        <w:rPr>
          <w:rFonts w:ascii="Times New Roman" w:hAnsi="Times New Roman" w:cs="Times New Roman"/>
          <w:color w:val="FF0000"/>
          <w:sz w:val="24"/>
          <w:szCs w:val="24"/>
        </w:rPr>
      </w:pPr>
      <w:r w:rsidRPr="009B30C9">
        <w:rPr>
          <w:rFonts w:ascii="Times New Roman" w:hAnsi="Times New Roman" w:cs="Times New Roman"/>
          <w:color w:val="FF0000"/>
          <w:sz w:val="24"/>
          <w:szCs w:val="24"/>
        </w:rPr>
        <w:t xml:space="preserve">                 </w:t>
      </w:r>
    </w:p>
    <w:p w:rsidR="00A91CD8" w:rsidRDefault="002C6BF1" w:rsidP="002C6BF1">
      <w:pPr>
        <w:pStyle w:val="Estilo1"/>
        <w:jc w:val="both"/>
        <w:rPr>
          <w:i/>
          <w:color w:val="auto"/>
          <w:sz w:val="24"/>
          <w:szCs w:val="28"/>
        </w:rPr>
      </w:pPr>
      <w:bookmarkStart w:id="20" w:name="_Toc499829634"/>
      <w:bookmarkStart w:id="21" w:name="_Toc27147493"/>
      <w:r w:rsidRPr="00523AA8">
        <w:rPr>
          <w:i/>
          <w:color w:val="auto"/>
          <w:sz w:val="24"/>
          <w:szCs w:val="28"/>
        </w:rPr>
        <w:t xml:space="preserve">Meta 4: </w:t>
      </w:r>
      <w:r w:rsidR="00A91CD8" w:rsidRPr="00523AA8">
        <w:rPr>
          <w:i/>
          <w:color w:val="auto"/>
          <w:sz w:val="24"/>
          <w:szCs w:val="28"/>
        </w:rPr>
        <w:t xml:space="preserve">Aumentar la cantidad </w:t>
      </w:r>
      <w:r w:rsidR="00A54F7F" w:rsidRPr="00523AA8">
        <w:rPr>
          <w:i/>
          <w:color w:val="auto"/>
          <w:sz w:val="24"/>
          <w:szCs w:val="28"/>
        </w:rPr>
        <w:t xml:space="preserve">de </w:t>
      </w:r>
      <w:r w:rsidR="00523AA8">
        <w:rPr>
          <w:i/>
          <w:color w:val="auto"/>
          <w:sz w:val="24"/>
          <w:szCs w:val="28"/>
        </w:rPr>
        <w:t>I</w:t>
      </w:r>
      <w:r w:rsidR="00A54F7F" w:rsidRPr="00523AA8">
        <w:rPr>
          <w:i/>
          <w:color w:val="auto"/>
          <w:sz w:val="24"/>
          <w:szCs w:val="28"/>
        </w:rPr>
        <w:t>nvestigaciones</w:t>
      </w:r>
      <w:r w:rsidR="00A91CD8" w:rsidRPr="00523AA8">
        <w:rPr>
          <w:i/>
          <w:color w:val="auto"/>
          <w:sz w:val="24"/>
          <w:szCs w:val="28"/>
        </w:rPr>
        <w:t xml:space="preserve"> </w:t>
      </w:r>
      <w:r w:rsidR="00523AA8">
        <w:rPr>
          <w:i/>
          <w:color w:val="auto"/>
          <w:sz w:val="24"/>
          <w:szCs w:val="28"/>
        </w:rPr>
        <w:t>C</w:t>
      </w:r>
      <w:r w:rsidR="00A91CD8" w:rsidRPr="00523AA8">
        <w:rPr>
          <w:i/>
          <w:color w:val="auto"/>
          <w:sz w:val="24"/>
          <w:szCs w:val="28"/>
        </w:rPr>
        <w:t xml:space="preserve">ientíficas </w:t>
      </w:r>
      <w:r w:rsidR="00A54F7F" w:rsidRPr="00523AA8">
        <w:rPr>
          <w:i/>
          <w:color w:val="auto"/>
          <w:sz w:val="24"/>
          <w:szCs w:val="28"/>
        </w:rPr>
        <w:t xml:space="preserve">y </w:t>
      </w:r>
      <w:r w:rsidR="00523AA8">
        <w:rPr>
          <w:i/>
          <w:color w:val="auto"/>
          <w:sz w:val="24"/>
          <w:szCs w:val="28"/>
        </w:rPr>
        <w:t>F</w:t>
      </w:r>
      <w:r w:rsidR="00A54F7F" w:rsidRPr="00523AA8">
        <w:rPr>
          <w:i/>
          <w:color w:val="auto"/>
          <w:sz w:val="24"/>
          <w:szCs w:val="28"/>
        </w:rPr>
        <w:t>omentar</w:t>
      </w:r>
      <w:r w:rsidR="00A91CD8" w:rsidRPr="00523AA8">
        <w:rPr>
          <w:i/>
          <w:color w:val="auto"/>
          <w:sz w:val="24"/>
          <w:szCs w:val="28"/>
        </w:rPr>
        <w:t xml:space="preserve"> la </w:t>
      </w:r>
      <w:r w:rsidR="00523AA8">
        <w:rPr>
          <w:i/>
          <w:color w:val="auto"/>
          <w:sz w:val="24"/>
          <w:szCs w:val="28"/>
        </w:rPr>
        <w:t>I</w:t>
      </w:r>
      <w:r w:rsidR="00A91CD8" w:rsidRPr="00523AA8">
        <w:rPr>
          <w:i/>
          <w:color w:val="auto"/>
          <w:sz w:val="24"/>
          <w:szCs w:val="28"/>
        </w:rPr>
        <w:t>nnovación productiva.</w:t>
      </w:r>
      <w:bookmarkEnd w:id="20"/>
      <w:bookmarkEnd w:id="21"/>
      <w:r w:rsidR="00A91CD8" w:rsidRPr="00523AA8">
        <w:rPr>
          <w:i/>
          <w:color w:val="auto"/>
          <w:sz w:val="24"/>
          <w:szCs w:val="28"/>
        </w:rPr>
        <w:t xml:space="preserve"> </w:t>
      </w:r>
    </w:p>
    <w:p w:rsidR="00523AA8" w:rsidRPr="00BA7DCC" w:rsidRDefault="00523AA8" w:rsidP="006E68D2">
      <w:pPr>
        <w:spacing w:line="480" w:lineRule="auto"/>
        <w:contextualSpacing/>
        <w:jc w:val="both"/>
        <w:rPr>
          <w:sz w:val="14"/>
        </w:rPr>
      </w:pPr>
    </w:p>
    <w:p w:rsidR="006E68D2" w:rsidRPr="006E68D2" w:rsidRDefault="006E68D2" w:rsidP="006E68D2">
      <w:pPr>
        <w:spacing w:line="480" w:lineRule="auto"/>
        <w:contextualSpacing/>
        <w:jc w:val="both"/>
        <w:rPr>
          <w:rFonts w:ascii="Times New Roman" w:hAnsi="Times New Roman" w:cs="Times New Roman"/>
          <w:sz w:val="2"/>
        </w:rPr>
      </w:pPr>
    </w:p>
    <w:p w:rsidR="00523AA8" w:rsidRPr="006E68D2" w:rsidRDefault="00523AA8" w:rsidP="006E68D2">
      <w:pPr>
        <w:spacing w:line="480" w:lineRule="auto"/>
        <w:contextualSpacing/>
        <w:jc w:val="both"/>
        <w:rPr>
          <w:rFonts w:ascii="Times New Roman" w:hAnsi="Times New Roman" w:cs="Times New Roman"/>
          <w:i/>
          <w:color w:val="000000" w:themeColor="text1"/>
          <w:sz w:val="24"/>
          <w:szCs w:val="24"/>
        </w:rPr>
      </w:pPr>
      <w:r w:rsidRPr="006E68D2">
        <w:rPr>
          <w:rFonts w:ascii="Times New Roman" w:hAnsi="Times New Roman" w:cs="Times New Roman"/>
          <w:sz w:val="24"/>
          <w:szCs w:val="24"/>
        </w:rPr>
        <w:t>Contribuir a una sociedad dominicana más competitiva, a través de la innovación producida en base tecnológica, a partir del desarrollo de capital humano, integrado en un ecosistema de innovación, ciencia y transferencia de tecnología.</w:t>
      </w:r>
    </w:p>
    <w:p w:rsidR="00523AA8" w:rsidRPr="00BA7DCC" w:rsidRDefault="00523AA8" w:rsidP="00523AA8">
      <w:pPr>
        <w:spacing w:line="480" w:lineRule="auto"/>
        <w:contextualSpacing/>
        <w:jc w:val="both"/>
        <w:rPr>
          <w:rFonts w:ascii="Times New Roman" w:hAnsi="Times New Roman" w:cs="Times New Roman"/>
          <w:b/>
          <w:color w:val="000000" w:themeColor="text1"/>
          <w:sz w:val="14"/>
          <w:szCs w:val="24"/>
        </w:rPr>
      </w:pPr>
    </w:p>
    <w:p w:rsidR="00A91CD8" w:rsidRDefault="00A91CD8" w:rsidP="00A91CD8">
      <w:pPr>
        <w:spacing w:line="480" w:lineRule="auto"/>
        <w:contextualSpacing/>
        <w:jc w:val="both"/>
        <w:rPr>
          <w:rFonts w:ascii="Times New Roman" w:hAnsi="Times New Roman" w:cs="Times New Roman"/>
          <w:sz w:val="24"/>
          <w:szCs w:val="24"/>
        </w:rPr>
      </w:pPr>
      <w:r w:rsidRPr="00523AA8">
        <w:rPr>
          <w:rFonts w:ascii="Times New Roman" w:hAnsi="Times New Roman" w:cs="Times New Roman"/>
          <w:b/>
          <w:sz w:val="24"/>
          <w:szCs w:val="24"/>
        </w:rPr>
        <w:t>Objetivos</w:t>
      </w:r>
      <w:r w:rsidR="000D2376" w:rsidRPr="00523AA8">
        <w:rPr>
          <w:rFonts w:ascii="Times New Roman" w:hAnsi="Times New Roman" w:cs="Times New Roman"/>
          <w:b/>
          <w:sz w:val="24"/>
          <w:szCs w:val="24"/>
        </w:rPr>
        <w:t xml:space="preserve"> generales</w:t>
      </w:r>
      <w:r w:rsidRPr="00523AA8">
        <w:rPr>
          <w:rFonts w:ascii="Times New Roman" w:hAnsi="Times New Roman" w:cs="Times New Roman"/>
          <w:sz w:val="24"/>
          <w:szCs w:val="24"/>
        </w:rPr>
        <w:t xml:space="preserve">: </w:t>
      </w:r>
    </w:p>
    <w:p w:rsidR="00DC4360" w:rsidRPr="00DC4360" w:rsidRDefault="00DC4360" w:rsidP="00A91CD8">
      <w:pPr>
        <w:spacing w:line="480" w:lineRule="auto"/>
        <w:contextualSpacing/>
        <w:jc w:val="both"/>
        <w:rPr>
          <w:rFonts w:ascii="Times New Roman" w:hAnsi="Times New Roman" w:cs="Times New Roman"/>
          <w:sz w:val="14"/>
          <w:szCs w:val="24"/>
        </w:rPr>
      </w:pPr>
    </w:p>
    <w:p w:rsidR="00A91CD8" w:rsidRPr="00523AA8" w:rsidRDefault="00A91CD8" w:rsidP="00A91CD8">
      <w:pPr>
        <w:spacing w:line="480" w:lineRule="auto"/>
        <w:contextualSpacing/>
        <w:jc w:val="both"/>
        <w:rPr>
          <w:rFonts w:ascii="Times New Roman" w:hAnsi="Times New Roman" w:cs="Times New Roman"/>
          <w:sz w:val="24"/>
          <w:szCs w:val="24"/>
        </w:rPr>
      </w:pPr>
      <w:r w:rsidRPr="00523AA8">
        <w:rPr>
          <w:rFonts w:ascii="Times New Roman" w:hAnsi="Times New Roman" w:cs="Times New Roman"/>
          <w:sz w:val="24"/>
          <w:szCs w:val="24"/>
        </w:rPr>
        <w:t>1) Incrementar la cantidad de proyectos de investigación, como vía para fomentar la cultura de investigación e innovación productiva</w:t>
      </w:r>
      <w:r w:rsidR="000D2376" w:rsidRPr="00523AA8">
        <w:rPr>
          <w:rFonts w:ascii="Times New Roman" w:hAnsi="Times New Roman" w:cs="Times New Roman"/>
          <w:sz w:val="24"/>
          <w:szCs w:val="24"/>
        </w:rPr>
        <w:t>.</w:t>
      </w:r>
    </w:p>
    <w:p w:rsidR="00A91CD8" w:rsidRPr="00523AA8" w:rsidRDefault="00A91CD8" w:rsidP="00A91CD8">
      <w:pPr>
        <w:spacing w:line="480" w:lineRule="auto"/>
        <w:contextualSpacing/>
        <w:jc w:val="both"/>
        <w:rPr>
          <w:rFonts w:ascii="Times New Roman" w:hAnsi="Times New Roman" w:cs="Times New Roman"/>
          <w:sz w:val="24"/>
          <w:szCs w:val="24"/>
        </w:rPr>
      </w:pPr>
      <w:r w:rsidRPr="00523AA8">
        <w:rPr>
          <w:rFonts w:ascii="Times New Roman" w:hAnsi="Times New Roman" w:cs="Times New Roman"/>
          <w:sz w:val="24"/>
          <w:szCs w:val="24"/>
        </w:rPr>
        <w:t>2) Fortalecer el talento humano en áreas científicas y de las ingenierías</w:t>
      </w:r>
      <w:r w:rsidR="000D2376" w:rsidRPr="00523AA8">
        <w:rPr>
          <w:rFonts w:ascii="Times New Roman" w:hAnsi="Times New Roman" w:cs="Times New Roman"/>
          <w:sz w:val="24"/>
          <w:szCs w:val="24"/>
        </w:rPr>
        <w:t>,</w:t>
      </w:r>
      <w:r w:rsidRPr="00523AA8">
        <w:rPr>
          <w:rFonts w:ascii="Times New Roman" w:hAnsi="Times New Roman" w:cs="Times New Roman"/>
          <w:sz w:val="24"/>
          <w:szCs w:val="24"/>
        </w:rPr>
        <w:t xml:space="preserve"> con la creación de los pri</w:t>
      </w:r>
      <w:r w:rsidR="000D2376" w:rsidRPr="00523AA8">
        <w:rPr>
          <w:rFonts w:ascii="Times New Roman" w:hAnsi="Times New Roman" w:cs="Times New Roman"/>
          <w:sz w:val="24"/>
          <w:szCs w:val="24"/>
        </w:rPr>
        <w:t>meros doctorados nacionales en m</w:t>
      </w:r>
      <w:r w:rsidRPr="00523AA8">
        <w:rPr>
          <w:rFonts w:ascii="Times New Roman" w:hAnsi="Times New Roman" w:cs="Times New Roman"/>
          <w:sz w:val="24"/>
          <w:szCs w:val="24"/>
        </w:rPr>
        <w:t xml:space="preserve">atemática y en </w:t>
      </w:r>
      <w:r w:rsidR="000D2376" w:rsidRPr="00523AA8">
        <w:rPr>
          <w:rFonts w:ascii="Times New Roman" w:hAnsi="Times New Roman" w:cs="Times New Roman"/>
          <w:sz w:val="24"/>
          <w:szCs w:val="24"/>
        </w:rPr>
        <w:t>c</w:t>
      </w:r>
      <w:r w:rsidRPr="00523AA8">
        <w:rPr>
          <w:rFonts w:ascii="Times New Roman" w:hAnsi="Times New Roman" w:cs="Times New Roman"/>
          <w:sz w:val="24"/>
          <w:szCs w:val="24"/>
        </w:rPr>
        <w:t>iencias puras y aplicadas</w:t>
      </w:r>
      <w:r w:rsidR="000D2376" w:rsidRPr="00523AA8">
        <w:rPr>
          <w:rFonts w:ascii="Times New Roman" w:hAnsi="Times New Roman" w:cs="Times New Roman"/>
          <w:sz w:val="24"/>
          <w:szCs w:val="24"/>
        </w:rPr>
        <w:t>.</w:t>
      </w:r>
    </w:p>
    <w:p w:rsidR="00A91CD8" w:rsidRPr="00523AA8" w:rsidRDefault="00A91CD8" w:rsidP="00A91CD8">
      <w:pPr>
        <w:spacing w:line="480" w:lineRule="auto"/>
        <w:jc w:val="both"/>
        <w:rPr>
          <w:rFonts w:ascii="Times New Roman" w:hAnsi="Times New Roman" w:cs="Times New Roman"/>
          <w:sz w:val="24"/>
          <w:szCs w:val="24"/>
        </w:rPr>
      </w:pPr>
      <w:r w:rsidRPr="00523AA8">
        <w:rPr>
          <w:rFonts w:ascii="Times New Roman" w:hAnsi="Times New Roman" w:cs="Times New Roman"/>
          <w:sz w:val="24"/>
          <w:szCs w:val="24"/>
        </w:rPr>
        <w:t>3) Ampliar la comunidad de investigadores nacionales</w:t>
      </w:r>
      <w:r w:rsidR="00523AA8" w:rsidRPr="00523AA8">
        <w:rPr>
          <w:rFonts w:ascii="Times New Roman" w:hAnsi="Times New Roman" w:cs="Times New Roman"/>
          <w:sz w:val="24"/>
          <w:szCs w:val="24"/>
        </w:rPr>
        <w:t xml:space="preserve"> </w:t>
      </w:r>
      <w:r w:rsidR="00523AA8" w:rsidRPr="00523AA8">
        <w:rPr>
          <w:rFonts w:ascii="Times New Roman" w:hAnsi="Times New Roman" w:cs="Times New Roman"/>
        </w:rPr>
        <w:t>en ciencia y tecnología; propiciar el intercambio de conocimiento producido por la comunidad científica nacional e internacional.</w:t>
      </w:r>
      <w:r w:rsidRPr="00523AA8">
        <w:rPr>
          <w:rFonts w:ascii="Times New Roman" w:hAnsi="Times New Roman" w:cs="Times New Roman"/>
          <w:sz w:val="24"/>
          <w:szCs w:val="24"/>
        </w:rPr>
        <w:t xml:space="preserve"> </w:t>
      </w:r>
    </w:p>
    <w:p w:rsidR="00A91CD8" w:rsidRPr="00523AA8" w:rsidRDefault="00A91CD8" w:rsidP="00A91CD8">
      <w:pPr>
        <w:spacing w:line="480" w:lineRule="auto"/>
        <w:contextualSpacing/>
        <w:jc w:val="both"/>
        <w:rPr>
          <w:rFonts w:ascii="Times New Roman" w:hAnsi="Times New Roman" w:cs="Times New Roman"/>
          <w:sz w:val="24"/>
          <w:szCs w:val="24"/>
        </w:rPr>
      </w:pPr>
      <w:r w:rsidRPr="00523AA8">
        <w:rPr>
          <w:rFonts w:ascii="Times New Roman" w:hAnsi="Times New Roman" w:cs="Times New Roman"/>
          <w:sz w:val="24"/>
          <w:szCs w:val="24"/>
        </w:rPr>
        <w:t>4) Impulsar el Sistema de Colaboración de I+D+</w:t>
      </w:r>
      <w:r w:rsidR="0063254C" w:rsidRPr="00523AA8">
        <w:rPr>
          <w:rFonts w:ascii="Times New Roman" w:hAnsi="Times New Roman" w:cs="Times New Roman"/>
          <w:sz w:val="24"/>
          <w:szCs w:val="24"/>
        </w:rPr>
        <w:t xml:space="preserve">I </w:t>
      </w:r>
      <w:r w:rsidRPr="00523AA8">
        <w:rPr>
          <w:rFonts w:ascii="Times New Roman" w:hAnsi="Times New Roman" w:cs="Times New Roman"/>
          <w:sz w:val="24"/>
          <w:szCs w:val="24"/>
        </w:rPr>
        <w:t>entre Universidad e Industria.</w:t>
      </w:r>
    </w:p>
    <w:p w:rsidR="000D2376" w:rsidRPr="00BA7DCC" w:rsidRDefault="000D2376" w:rsidP="000D2376">
      <w:pPr>
        <w:spacing w:line="240" w:lineRule="auto"/>
        <w:contextualSpacing/>
        <w:jc w:val="both"/>
        <w:rPr>
          <w:rFonts w:ascii="Times New Roman" w:hAnsi="Times New Roman" w:cs="Times New Roman"/>
          <w:b/>
          <w:color w:val="FF0000"/>
          <w:sz w:val="14"/>
          <w:szCs w:val="24"/>
        </w:rPr>
      </w:pPr>
    </w:p>
    <w:p w:rsidR="000D2376" w:rsidRPr="00694C51" w:rsidRDefault="00AA2D9D" w:rsidP="000D2376">
      <w:pPr>
        <w:spacing w:line="240" w:lineRule="auto"/>
        <w:contextualSpacing/>
        <w:jc w:val="both"/>
        <w:rPr>
          <w:rFonts w:ascii="Times New Roman" w:hAnsi="Times New Roman" w:cs="Times New Roman"/>
          <w:b/>
          <w:sz w:val="24"/>
          <w:szCs w:val="24"/>
        </w:rPr>
      </w:pPr>
      <w:r w:rsidRPr="00694C51">
        <w:rPr>
          <w:rFonts w:ascii="Times New Roman" w:hAnsi="Times New Roman" w:cs="Times New Roman"/>
          <w:b/>
          <w:sz w:val="24"/>
          <w:szCs w:val="24"/>
        </w:rPr>
        <w:t>A</w:t>
      </w:r>
      <w:r w:rsidR="00A91CD8" w:rsidRPr="00694C51">
        <w:rPr>
          <w:rFonts w:ascii="Times New Roman" w:hAnsi="Times New Roman" w:cs="Times New Roman"/>
          <w:b/>
          <w:sz w:val="24"/>
          <w:szCs w:val="24"/>
        </w:rPr>
        <w:t>vances</w:t>
      </w:r>
      <w:r w:rsidRPr="00694C51">
        <w:rPr>
          <w:rFonts w:ascii="Times New Roman" w:hAnsi="Times New Roman" w:cs="Times New Roman"/>
          <w:b/>
          <w:sz w:val="24"/>
          <w:szCs w:val="24"/>
        </w:rPr>
        <w:t xml:space="preserve"> logrados:</w:t>
      </w:r>
    </w:p>
    <w:p w:rsidR="00AA2D9D" w:rsidRPr="00694C51" w:rsidRDefault="00AA2D9D" w:rsidP="000D2376">
      <w:pPr>
        <w:spacing w:line="240" w:lineRule="auto"/>
        <w:contextualSpacing/>
        <w:jc w:val="both"/>
        <w:rPr>
          <w:rFonts w:ascii="Times New Roman" w:hAnsi="Times New Roman" w:cs="Times New Roman"/>
          <w:b/>
          <w:sz w:val="24"/>
          <w:szCs w:val="24"/>
        </w:rPr>
      </w:pPr>
    </w:p>
    <w:p w:rsidR="00A91CD8" w:rsidRPr="00D4355E" w:rsidRDefault="00A91CD8" w:rsidP="00A91CD8">
      <w:pPr>
        <w:spacing w:line="480" w:lineRule="auto"/>
        <w:contextualSpacing/>
        <w:jc w:val="both"/>
        <w:rPr>
          <w:rFonts w:ascii="Times New Roman" w:hAnsi="Times New Roman" w:cs="Times New Roman"/>
          <w:b/>
          <w:sz w:val="24"/>
          <w:szCs w:val="24"/>
        </w:rPr>
      </w:pPr>
      <w:r w:rsidRPr="00694C51">
        <w:rPr>
          <w:rFonts w:ascii="Times New Roman" w:hAnsi="Times New Roman" w:cs="Times New Roman"/>
          <w:b/>
          <w:sz w:val="24"/>
          <w:szCs w:val="24"/>
        </w:rPr>
        <w:t xml:space="preserve">En materia </w:t>
      </w:r>
      <w:r w:rsidRPr="00D4355E">
        <w:rPr>
          <w:rFonts w:ascii="Times New Roman" w:hAnsi="Times New Roman" w:cs="Times New Roman"/>
          <w:b/>
          <w:sz w:val="24"/>
          <w:szCs w:val="24"/>
        </w:rPr>
        <w:t xml:space="preserve">de </w:t>
      </w:r>
      <w:r w:rsidR="00AA2D9D" w:rsidRPr="00D4355E">
        <w:rPr>
          <w:rFonts w:ascii="Times New Roman" w:hAnsi="Times New Roman" w:cs="Times New Roman"/>
          <w:b/>
          <w:sz w:val="24"/>
          <w:szCs w:val="24"/>
        </w:rPr>
        <w:t>Investigación</w:t>
      </w:r>
      <w:r w:rsidRPr="00D4355E">
        <w:rPr>
          <w:rFonts w:ascii="Times New Roman" w:hAnsi="Times New Roman" w:cs="Times New Roman"/>
          <w:b/>
          <w:sz w:val="24"/>
          <w:szCs w:val="24"/>
        </w:rPr>
        <w:t>:</w:t>
      </w:r>
      <w:r w:rsidR="00694C51" w:rsidRPr="00D4355E">
        <w:rPr>
          <w:rFonts w:ascii="Times New Roman" w:hAnsi="Times New Roman" w:cs="Times New Roman"/>
          <w:b/>
          <w:sz w:val="24"/>
          <w:szCs w:val="24"/>
        </w:rPr>
        <w:t xml:space="preserve"> </w:t>
      </w:r>
    </w:p>
    <w:p w:rsidR="004A313F" w:rsidRDefault="00B53A86" w:rsidP="00124069">
      <w:pPr>
        <w:pStyle w:val="Prrafodelista"/>
        <w:numPr>
          <w:ilvl w:val="0"/>
          <w:numId w:val="115"/>
        </w:numPr>
        <w:spacing w:line="480" w:lineRule="auto"/>
        <w:jc w:val="both"/>
        <w:rPr>
          <w:rFonts w:ascii="Times New Roman" w:eastAsia="Times New Roman" w:hAnsi="Times New Roman" w:cs="Times New Roman"/>
          <w:color w:val="000000"/>
          <w:sz w:val="24"/>
          <w:szCs w:val="24"/>
          <w:lang w:eastAsia="ja-JP"/>
        </w:rPr>
      </w:pPr>
      <w:r w:rsidRPr="004A313F">
        <w:rPr>
          <w:rFonts w:ascii="Times New Roman" w:eastAsia="Times New Roman" w:hAnsi="Times New Roman" w:cs="Times New Roman"/>
          <w:color w:val="000000"/>
          <w:sz w:val="24"/>
          <w:szCs w:val="24"/>
          <w:lang w:eastAsia="es-DO"/>
        </w:rPr>
        <w:lastRenderedPageBreak/>
        <w:t xml:space="preserve">Aprobado el financiamiento de </w:t>
      </w:r>
      <w:r w:rsidRPr="004A313F">
        <w:rPr>
          <w:rFonts w:ascii="Times New Roman" w:eastAsia="Times New Roman" w:hAnsi="Times New Roman" w:cs="Times New Roman"/>
          <w:b/>
          <w:bCs/>
          <w:color w:val="000000"/>
          <w:sz w:val="24"/>
          <w:szCs w:val="24"/>
          <w:lang w:eastAsia="es-DO"/>
        </w:rPr>
        <w:t>108</w:t>
      </w:r>
      <w:r w:rsidRPr="004A313F">
        <w:rPr>
          <w:rFonts w:ascii="Times New Roman" w:eastAsia="Times New Roman" w:hAnsi="Times New Roman" w:cs="Times New Roman"/>
          <w:color w:val="000000"/>
          <w:sz w:val="24"/>
          <w:szCs w:val="24"/>
          <w:lang w:eastAsia="es-DO"/>
        </w:rPr>
        <w:t xml:space="preserve"> proyectos de 371 propuestas sometidas en la Convocatoria </w:t>
      </w:r>
      <w:r w:rsidRPr="004A313F">
        <w:rPr>
          <w:rFonts w:ascii="Times New Roman" w:eastAsia="Times New Roman" w:hAnsi="Times New Roman" w:cs="Times New Roman"/>
          <w:b/>
          <w:bCs/>
          <w:color w:val="000000"/>
          <w:sz w:val="24"/>
          <w:szCs w:val="24"/>
          <w:lang w:eastAsia="es-DO"/>
        </w:rPr>
        <w:t>FONDOCYT 2016-2017</w:t>
      </w:r>
      <w:r w:rsidRPr="004A313F">
        <w:rPr>
          <w:rFonts w:ascii="Times New Roman" w:eastAsia="Times New Roman" w:hAnsi="Times New Roman" w:cs="Times New Roman"/>
          <w:color w:val="000000"/>
          <w:sz w:val="24"/>
          <w:szCs w:val="24"/>
          <w:lang w:eastAsia="es-DO"/>
        </w:rPr>
        <w:t xml:space="preserve">, con un monto comprometido de </w:t>
      </w:r>
      <w:r w:rsidRPr="004A313F">
        <w:rPr>
          <w:rFonts w:ascii="Times New Roman" w:eastAsia="Times New Roman" w:hAnsi="Times New Roman" w:cs="Times New Roman"/>
          <w:b/>
          <w:bCs/>
          <w:color w:val="000000"/>
          <w:sz w:val="24"/>
          <w:szCs w:val="24"/>
          <w:lang w:eastAsia="es-DO"/>
        </w:rPr>
        <w:t>RD$518</w:t>
      </w:r>
      <w:r w:rsidR="00DC4360" w:rsidRPr="004A313F">
        <w:rPr>
          <w:rFonts w:ascii="Times New Roman" w:eastAsia="Times New Roman" w:hAnsi="Times New Roman" w:cs="Times New Roman"/>
          <w:b/>
          <w:bCs/>
          <w:color w:val="000000"/>
          <w:sz w:val="24"/>
          <w:szCs w:val="24"/>
          <w:lang w:eastAsia="es-DO"/>
        </w:rPr>
        <w:t>, 220,528.58</w:t>
      </w:r>
      <w:r w:rsidR="00DC4360" w:rsidRPr="004A313F">
        <w:rPr>
          <w:rFonts w:ascii="Times New Roman" w:eastAsia="Times New Roman" w:hAnsi="Times New Roman" w:cs="Times New Roman"/>
          <w:color w:val="000000"/>
          <w:sz w:val="24"/>
          <w:szCs w:val="24"/>
          <w:lang w:eastAsia="es-DO"/>
        </w:rPr>
        <w:t>.</w:t>
      </w:r>
      <w:r w:rsidRPr="004A313F">
        <w:rPr>
          <w:rFonts w:ascii="Times New Roman" w:eastAsia="Times New Roman" w:hAnsi="Times New Roman" w:cs="Times New Roman"/>
          <w:color w:val="000000"/>
          <w:sz w:val="24"/>
          <w:szCs w:val="24"/>
          <w:lang w:eastAsia="es-DO"/>
        </w:rPr>
        <w:t xml:space="preserve"> </w:t>
      </w:r>
    </w:p>
    <w:p w:rsidR="00250325" w:rsidRPr="00250325" w:rsidRDefault="00250325" w:rsidP="00250325">
      <w:pPr>
        <w:pStyle w:val="Prrafodelista"/>
        <w:spacing w:line="480" w:lineRule="auto"/>
        <w:jc w:val="both"/>
        <w:rPr>
          <w:rFonts w:ascii="Times New Roman" w:eastAsia="Times New Roman" w:hAnsi="Times New Roman" w:cs="Times New Roman"/>
          <w:color w:val="000000"/>
          <w:sz w:val="14"/>
          <w:szCs w:val="24"/>
          <w:lang w:eastAsia="ja-JP"/>
        </w:rPr>
      </w:pPr>
    </w:p>
    <w:p w:rsidR="004A313F" w:rsidRDefault="00B53A86" w:rsidP="00124069">
      <w:pPr>
        <w:pStyle w:val="Prrafodelista"/>
        <w:numPr>
          <w:ilvl w:val="0"/>
          <w:numId w:val="115"/>
        </w:numPr>
        <w:spacing w:line="480" w:lineRule="auto"/>
        <w:jc w:val="both"/>
        <w:rPr>
          <w:rFonts w:ascii="Times New Roman" w:eastAsia="Times New Roman" w:hAnsi="Times New Roman" w:cs="Times New Roman"/>
          <w:color w:val="000000"/>
          <w:sz w:val="24"/>
          <w:szCs w:val="24"/>
          <w:lang w:eastAsia="ja-JP"/>
        </w:rPr>
      </w:pPr>
      <w:r w:rsidRPr="004A313F">
        <w:rPr>
          <w:rFonts w:ascii="Times New Roman" w:eastAsia="Times New Roman" w:hAnsi="Times New Roman" w:cs="Times New Roman"/>
          <w:color w:val="000000"/>
          <w:sz w:val="24"/>
          <w:szCs w:val="24"/>
          <w:lang w:eastAsia="es-DO"/>
        </w:rPr>
        <w:t>Celebrados los XI y XII Seminarios de Investigación Científica e Innovación Tecnológica (</w:t>
      </w:r>
      <w:r w:rsidRPr="004A313F">
        <w:rPr>
          <w:rFonts w:ascii="Times New Roman" w:eastAsia="Times New Roman" w:hAnsi="Times New Roman" w:cs="Times New Roman"/>
          <w:b/>
          <w:bCs/>
          <w:color w:val="000000"/>
          <w:sz w:val="24"/>
          <w:szCs w:val="24"/>
          <w:lang w:eastAsia="es-DO"/>
        </w:rPr>
        <w:t>FONDOCYT</w:t>
      </w:r>
      <w:r w:rsidRPr="004A313F">
        <w:rPr>
          <w:rFonts w:ascii="Times New Roman" w:eastAsia="Times New Roman" w:hAnsi="Times New Roman" w:cs="Times New Roman"/>
          <w:color w:val="000000"/>
          <w:sz w:val="24"/>
          <w:szCs w:val="24"/>
          <w:lang w:eastAsia="es-DO"/>
        </w:rPr>
        <w:t xml:space="preserve"> </w:t>
      </w:r>
      <w:r w:rsidRPr="004A313F">
        <w:rPr>
          <w:rFonts w:ascii="Times New Roman" w:eastAsia="Times New Roman" w:hAnsi="Times New Roman" w:cs="Times New Roman"/>
          <w:b/>
          <w:bCs/>
          <w:color w:val="000000"/>
          <w:sz w:val="24"/>
          <w:szCs w:val="24"/>
          <w:lang w:eastAsia="es-DO"/>
        </w:rPr>
        <w:t xml:space="preserve">2016-2017 y </w:t>
      </w:r>
      <w:r w:rsidRPr="004A313F">
        <w:rPr>
          <w:rFonts w:ascii="Times New Roman" w:eastAsia="Times New Roman" w:hAnsi="Times New Roman" w:cs="Times New Roman"/>
          <w:b/>
          <w:bCs/>
          <w:sz w:val="24"/>
          <w:szCs w:val="24"/>
          <w:lang w:eastAsia="es-DO"/>
        </w:rPr>
        <w:t>2018-2019</w:t>
      </w:r>
      <w:r w:rsidRPr="004A313F">
        <w:rPr>
          <w:rFonts w:ascii="Times New Roman" w:eastAsia="Times New Roman" w:hAnsi="Times New Roman" w:cs="Times New Roman"/>
          <w:color w:val="000000"/>
          <w:sz w:val="24"/>
          <w:szCs w:val="24"/>
          <w:lang w:eastAsia="es-DO"/>
        </w:rPr>
        <w:t>) donde los equipos investigadores presenta</w:t>
      </w:r>
      <w:r w:rsidR="00461AD2" w:rsidRPr="004A313F">
        <w:rPr>
          <w:rFonts w:ascii="Times New Roman" w:eastAsia="Times New Roman" w:hAnsi="Times New Roman" w:cs="Times New Roman"/>
          <w:color w:val="000000"/>
          <w:sz w:val="24"/>
          <w:szCs w:val="24"/>
          <w:lang w:eastAsia="es-DO"/>
        </w:rPr>
        <w:t>ron el alcance de sus proyectos.</w:t>
      </w:r>
    </w:p>
    <w:p w:rsidR="004A313F" w:rsidRPr="004A313F" w:rsidRDefault="004A313F" w:rsidP="004A313F">
      <w:pPr>
        <w:pStyle w:val="Prrafodelista"/>
        <w:rPr>
          <w:rFonts w:ascii="Times New Roman" w:eastAsia="Times New Roman" w:hAnsi="Times New Roman" w:cs="Times New Roman"/>
          <w:color w:val="000000"/>
          <w:sz w:val="24"/>
          <w:szCs w:val="24"/>
          <w:lang w:eastAsia="es-DO"/>
        </w:rPr>
      </w:pPr>
    </w:p>
    <w:p w:rsidR="004A313F" w:rsidRDefault="00B53A86" w:rsidP="00124069">
      <w:pPr>
        <w:pStyle w:val="Prrafodelista"/>
        <w:numPr>
          <w:ilvl w:val="0"/>
          <w:numId w:val="115"/>
        </w:numPr>
        <w:spacing w:line="480" w:lineRule="auto"/>
        <w:jc w:val="both"/>
        <w:rPr>
          <w:rFonts w:ascii="Times New Roman" w:eastAsia="Times New Roman" w:hAnsi="Times New Roman" w:cs="Times New Roman"/>
          <w:color w:val="000000"/>
          <w:sz w:val="24"/>
          <w:szCs w:val="24"/>
          <w:lang w:eastAsia="ja-JP"/>
        </w:rPr>
      </w:pPr>
      <w:r w:rsidRPr="004A313F">
        <w:rPr>
          <w:rFonts w:ascii="Times New Roman" w:eastAsia="Times New Roman" w:hAnsi="Times New Roman" w:cs="Times New Roman"/>
          <w:color w:val="000000"/>
          <w:sz w:val="24"/>
          <w:szCs w:val="24"/>
          <w:lang w:eastAsia="es-DO"/>
        </w:rPr>
        <w:t xml:space="preserve">Celebrados los </w:t>
      </w:r>
      <w:r w:rsidRPr="004A313F">
        <w:rPr>
          <w:rFonts w:ascii="Times New Roman" w:eastAsia="Times New Roman" w:hAnsi="Times New Roman" w:cs="Times New Roman"/>
          <w:b/>
          <w:bCs/>
          <w:color w:val="000000"/>
          <w:sz w:val="24"/>
          <w:szCs w:val="24"/>
          <w:lang w:eastAsia="es-DO"/>
        </w:rPr>
        <w:t>XIII, XIV y XV Congresos Internacionales de Investigación Científica</w:t>
      </w:r>
      <w:r w:rsidRPr="004A313F">
        <w:rPr>
          <w:rFonts w:ascii="Times New Roman" w:eastAsia="Times New Roman" w:hAnsi="Times New Roman" w:cs="Times New Roman"/>
          <w:color w:val="000000"/>
          <w:sz w:val="24"/>
          <w:szCs w:val="24"/>
          <w:lang w:eastAsia="es-DO"/>
        </w:rPr>
        <w:t>, versiones 2017, 2018 y 2019 (350 ponencias de científicos nacionales, extranjeros y en conjunto), en el marco de la Semana Dominicana de Ciencia y Tecnología, así como simposios, seminarios, cursos y talleres y paneles.</w:t>
      </w:r>
      <w:r w:rsidR="00C97715">
        <w:rPr>
          <w:rFonts w:ascii="Times New Roman" w:eastAsia="Times New Roman" w:hAnsi="Times New Roman" w:cs="Times New Roman"/>
          <w:color w:val="000000"/>
          <w:sz w:val="24"/>
          <w:szCs w:val="24"/>
          <w:lang w:eastAsia="es-DO"/>
        </w:rPr>
        <w:t xml:space="preserve"> </w:t>
      </w:r>
    </w:p>
    <w:p w:rsidR="004A313F" w:rsidRPr="004A313F" w:rsidRDefault="004A313F" w:rsidP="004A313F">
      <w:pPr>
        <w:pStyle w:val="Prrafodelista"/>
        <w:rPr>
          <w:rFonts w:ascii="Times New Roman" w:eastAsia="Times New Roman" w:hAnsi="Times New Roman" w:cs="Times New Roman"/>
          <w:color w:val="000000"/>
          <w:sz w:val="24"/>
          <w:szCs w:val="24"/>
          <w:lang w:eastAsia="es-DO"/>
        </w:rPr>
      </w:pPr>
    </w:p>
    <w:p w:rsidR="004A313F" w:rsidRPr="004A313F" w:rsidRDefault="00B53A86" w:rsidP="00124069">
      <w:pPr>
        <w:pStyle w:val="Prrafodelista"/>
        <w:numPr>
          <w:ilvl w:val="0"/>
          <w:numId w:val="115"/>
        </w:numPr>
        <w:spacing w:line="480" w:lineRule="auto"/>
        <w:jc w:val="both"/>
        <w:rPr>
          <w:rFonts w:ascii="Times New Roman" w:eastAsia="Times New Roman" w:hAnsi="Times New Roman" w:cs="Times New Roman"/>
          <w:color w:val="000000"/>
          <w:sz w:val="24"/>
          <w:szCs w:val="24"/>
          <w:lang w:eastAsia="ja-JP"/>
        </w:rPr>
      </w:pPr>
      <w:r w:rsidRPr="004A313F">
        <w:rPr>
          <w:rFonts w:ascii="Times New Roman" w:eastAsia="Times New Roman" w:hAnsi="Times New Roman" w:cs="Times New Roman"/>
          <w:color w:val="000000"/>
          <w:sz w:val="24"/>
          <w:szCs w:val="24"/>
          <w:lang w:eastAsia="es-DO"/>
        </w:rPr>
        <w:t xml:space="preserve">Se celebraron el II, III y IV Congresos Estudiantiles de Ciencia y Tecnología, versiones </w:t>
      </w:r>
      <w:r w:rsidRPr="004A313F">
        <w:rPr>
          <w:rFonts w:ascii="Times New Roman" w:eastAsia="Times New Roman" w:hAnsi="Times New Roman" w:cs="Times New Roman"/>
          <w:sz w:val="24"/>
          <w:szCs w:val="24"/>
          <w:lang w:eastAsia="es-DO"/>
        </w:rPr>
        <w:t>2017, 2018 y 2019. Este último con 178 ponencias, 600 estudiantes universitarios, entre ellos invitados de Cuba, Panamá y Puerto Rico.</w:t>
      </w:r>
    </w:p>
    <w:p w:rsidR="004A313F" w:rsidRPr="004A313F" w:rsidRDefault="004A313F" w:rsidP="004A313F">
      <w:pPr>
        <w:pStyle w:val="Prrafodelista"/>
        <w:rPr>
          <w:rFonts w:ascii="Times New Roman" w:eastAsia="Times New Roman" w:hAnsi="Times New Roman" w:cs="Times New Roman"/>
          <w:color w:val="000000"/>
          <w:sz w:val="24"/>
          <w:szCs w:val="24"/>
          <w:lang w:eastAsia="es-DO"/>
        </w:rPr>
      </w:pPr>
    </w:p>
    <w:p w:rsidR="004A313F" w:rsidRDefault="00B53A86" w:rsidP="00124069">
      <w:pPr>
        <w:pStyle w:val="Prrafodelista"/>
        <w:numPr>
          <w:ilvl w:val="0"/>
          <w:numId w:val="115"/>
        </w:numPr>
        <w:spacing w:line="480" w:lineRule="auto"/>
        <w:jc w:val="both"/>
        <w:rPr>
          <w:rFonts w:ascii="Times New Roman" w:eastAsia="Times New Roman" w:hAnsi="Times New Roman" w:cs="Times New Roman"/>
          <w:color w:val="000000"/>
          <w:sz w:val="24"/>
          <w:szCs w:val="24"/>
          <w:lang w:eastAsia="ja-JP"/>
        </w:rPr>
      </w:pPr>
      <w:r w:rsidRPr="004A313F">
        <w:rPr>
          <w:rFonts w:ascii="Times New Roman" w:eastAsia="Times New Roman" w:hAnsi="Times New Roman" w:cs="Times New Roman"/>
          <w:color w:val="000000"/>
          <w:sz w:val="24"/>
          <w:szCs w:val="24"/>
          <w:lang w:eastAsia="es-DO"/>
        </w:rPr>
        <w:t xml:space="preserve">Firmado el </w:t>
      </w:r>
      <w:r w:rsidRPr="004A313F">
        <w:rPr>
          <w:rFonts w:ascii="Times New Roman" w:eastAsia="Times New Roman" w:hAnsi="Times New Roman" w:cs="Times New Roman"/>
          <w:b/>
          <w:bCs/>
          <w:color w:val="000000"/>
          <w:sz w:val="24"/>
          <w:szCs w:val="24"/>
          <w:lang w:eastAsia="es-DO"/>
        </w:rPr>
        <w:t>Convenio entre MESCYT, INTEC, UASD y PUCMM</w:t>
      </w:r>
      <w:r w:rsidRPr="004A313F">
        <w:rPr>
          <w:rFonts w:ascii="Times New Roman" w:eastAsia="Times New Roman" w:hAnsi="Times New Roman" w:cs="Times New Roman"/>
          <w:color w:val="000000"/>
          <w:sz w:val="24"/>
          <w:szCs w:val="24"/>
          <w:lang w:eastAsia="es-DO"/>
        </w:rPr>
        <w:t xml:space="preserve"> para la apertura del primer Programa Nacional de Doctorado en Matemáticas, a iniciar en enero de 2019.</w:t>
      </w:r>
    </w:p>
    <w:p w:rsidR="004A313F" w:rsidRPr="004A313F" w:rsidRDefault="004A313F" w:rsidP="004A313F">
      <w:pPr>
        <w:pStyle w:val="Prrafodelista"/>
        <w:rPr>
          <w:rFonts w:ascii="Times New Roman" w:eastAsia="Times New Roman" w:hAnsi="Times New Roman" w:cs="Times New Roman"/>
          <w:color w:val="000000"/>
          <w:sz w:val="24"/>
          <w:szCs w:val="24"/>
          <w:lang w:eastAsia="es-DO"/>
        </w:rPr>
      </w:pPr>
    </w:p>
    <w:p w:rsidR="00250325" w:rsidRDefault="00B53A86" w:rsidP="00124069">
      <w:pPr>
        <w:pStyle w:val="Prrafodelista"/>
        <w:numPr>
          <w:ilvl w:val="0"/>
          <w:numId w:val="115"/>
        </w:numPr>
        <w:spacing w:line="480" w:lineRule="auto"/>
        <w:jc w:val="both"/>
        <w:rPr>
          <w:rFonts w:ascii="Times New Roman" w:eastAsia="Times New Roman" w:hAnsi="Times New Roman" w:cs="Times New Roman"/>
          <w:color w:val="000000"/>
          <w:sz w:val="24"/>
          <w:szCs w:val="24"/>
          <w:lang w:eastAsia="ja-JP"/>
        </w:rPr>
      </w:pPr>
      <w:r w:rsidRPr="004A313F">
        <w:rPr>
          <w:rFonts w:ascii="Times New Roman" w:eastAsia="Times New Roman" w:hAnsi="Times New Roman" w:cs="Times New Roman"/>
          <w:color w:val="000000"/>
          <w:sz w:val="24"/>
          <w:szCs w:val="24"/>
          <w:lang w:eastAsia="es-DO"/>
        </w:rPr>
        <w:t xml:space="preserve">Aprobado por el CONESCyT el </w:t>
      </w:r>
      <w:r w:rsidRPr="004A313F">
        <w:rPr>
          <w:rFonts w:ascii="Times New Roman" w:eastAsia="Times New Roman" w:hAnsi="Times New Roman" w:cs="Times New Roman"/>
          <w:b/>
          <w:bCs/>
          <w:color w:val="000000"/>
          <w:sz w:val="24"/>
          <w:szCs w:val="24"/>
          <w:lang w:eastAsia="es-DO"/>
        </w:rPr>
        <w:t>Reglamento de la Carrera Nacional de Investigadores</w:t>
      </w:r>
      <w:r w:rsidRPr="004A313F">
        <w:rPr>
          <w:rFonts w:ascii="Times New Roman" w:eastAsia="Times New Roman" w:hAnsi="Times New Roman" w:cs="Times New Roman"/>
          <w:color w:val="000000"/>
          <w:sz w:val="24"/>
          <w:szCs w:val="24"/>
          <w:lang w:eastAsia="es-DO"/>
        </w:rPr>
        <w:t xml:space="preserve"> en Ciencia, Tecnología e Innovación, identificados los </w:t>
      </w:r>
      <w:r w:rsidRPr="004A313F">
        <w:rPr>
          <w:rFonts w:ascii="Times New Roman" w:eastAsia="Times New Roman" w:hAnsi="Times New Roman" w:cs="Times New Roman"/>
          <w:color w:val="000000"/>
          <w:sz w:val="24"/>
          <w:szCs w:val="24"/>
          <w:lang w:eastAsia="es-DO"/>
        </w:rPr>
        <w:lastRenderedPageBreak/>
        <w:t xml:space="preserve">primeros miembros de la Red Nacional de Investigadores e implementada la Carrera Nacional de Investigadores en Ciencia, Tecnología e Innovación con la primera cohorte. </w:t>
      </w:r>
    </w:p>
    <w:p w:rsidR="00250325" w:rsidRPr="00250325" w:rsidRDefault="00250325" w:rsidP="00250325">
      <w:pPr>
        <w:pStyle w:val="Prrafodelista"/>
        <w:rPr>
          <w:rFonts w:ascii="Times New Roman" w:eastAsia="Times New Roman" w:hAnsi="Times New Roman" w:cs="Times New Roman"/>
          <w:color w:val="000000"/>
          <w:sz w:val="24"/>
          <w:szCs w:val="24"/>
          <w:lang w:eastAsia="es-DO"/>
        </w:rPr>
      </w:pPr>
    </w:p>
    <w:p w:rsidR="00250325" w:rsidRDefault="00B94122" w:rsidP="00124069">
      <w:pPr>
        <w:pStyle w:val="Prrafodelista"/>
        <w:numPr>
          <w:ilvl w:val="0"/>
          <w:numId w:val="115"/>
        </w:numPr>
        <w:spacing w:line="480" w:lineRule="auto"/>
        <w:jc w:val="both"/>
        <w:rPr>
          <w:rFonts w:ascii="Times New Roman" w:eastAsia="Times New Roman" w:hAnsi="Times New Roman" w:cs="Times New Roman"/>
          <w:color w:val="000000"/>
          <w:sz w:val="24"/>
          <w:szCs w:val="24"/>
          <w:lang w:eastAsia="ja-JP"/>
        </w:rPr>
      </w:pPr>
      <w:r w:rsidRPr="00250325">
        <w:rPr>
          <w:rFonts w:ascii="Times New Roman" w:eastAsia="Times New Roman" w:hAnsi="Times New Roman" w:cs="Times New Roman"/>
          <w:color w:val="000000"/>
          <w:sz w:val="24"/>
          <w:szCs w:val="24"/>
          <w:lang w:eastAsia="es-DO"/>
        </w:rPr>
        <w:t xml:space="preserve">Realizadas dos </w:t>
      </w:r>
      <w:r w:rsidR="00F2204C" w:rsidRPr="00250325">
        <w:rPr>
          <w:rFonts w:ascii="Times New Roman" w:eastAsia="Times New Roman" w:hAnsi="Times New Roman" w:cs="Times New Roman"/>
          <w:color w:val="000000"/>
          <w:sz w:val="24"/>
          <w:szCs w:val="24"/>
          <w:lang w:eastAsia="es-DO"/>
        </w:rPr>
        <w:t>premiaciones  a  investigadores de</w:t>
      </w:r>
      <w:r w:rsidR="00BA6E7E" w:rsidRPr="00250325">
        <w:rPr>
          <w:rFonts w:ascii="Times New Roman" w:eastAsia="Times New Roman" w:hAnsi="Times New Roman" w:cs="Times New Roman"/>
          <w:color w:val="000000"/>
          <w:sz w:val="24"/>
          <w:szCs w:val="24"/>
          <w:lang w:eastAsia="es-DO"/>
        </w:rPr>
        <w:t xml:space="preserve"> la Carrera Naciona</w:t>
      </w:r>
      <w:r w:rsidR="006730D2" w:rsidRPr="00250325">
        <w:rPr>
          <w:rFonts w:ascii="Times New Roman" w:eastAsia="Times New Roman" w:hAnsi="Times New Roman" w:cs="Times New Roman"/>
          <w:color w:val="000000"/>
          <w:sz w:val="24"/>
          <w:szCs w:val="24"/>
          <w:lang w:eastAsia="es-DO"/>
        </w:rPr>
        <w:t>l de Investigadores en Ciencia.</w:t>
      </w:r>
      <w:r w:rsidR="00F2204C" w:rsidRPr="00250325">
        <w:rPr>
          <w:rFonts w:ascii="Times New Roman" w:eastAsia="Times New Roman" w:hAnsi="Times New Roman" w:cs="Times New Roman"/>
          <w:color w:val="000000"/>
          <w:sz w:val="24"/>
          <w:szCs w:val="24"/>
          <w:lang w:eastAsia="es-DO"/>
        </w:rPr>
        <w:t xml:space="preserve">  </w:t>
      </w:r>
    </w:p>
    <w:p w:rsidR="00250325" w:rsidRPr="006A5986" w:rsidRDefault="00250325" w:rsidP="00250325">
      <w:pPr>
        <w:pStyle w:val="Prrafodelista"/>
        <w:rPr>
          <w:rFonts w:ascii="Times New Roman" w:eastAsia="Times New Roman" w:hAnsi="Times New Roman" w:cs="Times New Roman"/>
          <w:color w:val="000000"/>
          <w:sz w:val="14"/>
          <w:szCs w:val="24"/>
          <w:lang w:eastAsia="es-DO"/>
        </w:rPr>
      </w:pPr>
    </w:p>
    <w:p w:rsidR="00B53A86" w:rsidRDefault="00B53A86" w:rsidP="00124069">
      <w:pPr>
        <w:pStyle w:val="Prrafodelista"/>
        <w:numPr>
          <w:ilvl w:val="0"/>
          <w:numId w:val="115"/>
        </w:numPr>
        <w:spacing w:line="480" w:lineRule="auto"/>
        <w:jc w:val="both"/>
        <w:rPr>
          <w:rFonts w:ascii="Times New Roman" w:eastAsia="Times New Roman" w:hAnsi="Times New Roman" w:cs="Times New Roman"/>
          <w:color w:val="000000"/>
          <w:sz w:val="24"/>
          <w:szCs w:val="24"/>
          <w:lang w:eastAsia="ja-JP"/>
        </w:rPr>
      </w:pPr>
      <w:r w:rsidRPr="00250325">
        <w:rPr>
          <w:rFonts w:ascii="Times New Roman" w:eastAsia="Times New Roman" w:hAnsi="Times New Roman" w:cs="Times New Roman"/>
          <w:color w:val="000000"/>
          <w:sz w:val="24"/>
          <w:szCs w:val="24"/>
          <w:lang w:eastAsia="es-DO"/>
        </w:rPr>
        <w:t xml:space="preserve">Publicado un libro con reseñas de los integrantes </w:t>
      </w:r>
      <w:r w:rsidR="006730D2" w:rsidRPr="00250325">
        <w:rPr>
          <w:rFonts w:ascii="Times New Roman" w:eastAsia="Times New Roman" w:hAnsi="Times New Roman" w:cs="Times New Roman"/>
          <w:color w:val="000000"/>
          <w:sz w:val="24"/>
          <w:szCs w:val="24"/>
          <w:lang w:eastAsia="es-DO"/>
        </w:rPr>
        <w:t xml:space="preserve">de </w:t>
      </w:r>
      <w:r w:rsidR="00BA6E7E" w:rsidRPr="00250325">
        <w:rPr>
          <w:rFonts w:ascii="Times New Roman" w:eastAsia="Times New Roman" w:hAnsi="Times New Roman" w:cs="Times New Roman"/>
          <w:color w:val="000000"/>
          <w:sz w:val="24"/>
          <w:szCs w:val="24"/>
          <w:lang w:eastAsia="es-DO"/>
        </w:rPr>
        <w:t>la</w:t>
      </w:r>
      <w:r w:rsidR="006730D2" w:rsidRPr="00250325">
        <w:rPr>
          <w:rFonts w:ascii="Times New Roman" w:eastAsia="Times New Roman" w:hAnsi="Times New Roman" w:cs="Times New Roman"/>
          <w:color w:val="000000"/>
          <w:sz w:val="24"/>
          <w:szCs w:val="24"/>
          <w:lang w:eastAsia="es-DO"/>
        </w:rPr>
        <w:t xml:space="preserve"> </w:t>
      </w:r>
      <w:r w:rsidR="00BA6E7E" w:rsidRPr="00250325">
        <w:rPr>
          <w:rFonts w:ascii="Times New Roman" w:eastAsia="Times New Roman" w:hAnsi="Times New Roman" w:cs="Times New Roman"/>
          <w:color w:val="000000"/>
          <w:sz w:val="24"/>
          <w:szCs w:val="24"/>
          <w:lang w:eastAsia="es-DO"/>
        </w:rPr>
        <w:t xml:space="preserve"> primera cohorte</w:t>
      </w:r>
      <w:r w:rsidR="006730D2" w:rsidRPr="00250325">
        <w:rPr>
          <w:rFonts w:ascii="Times New Roman" w:eastAsia="Times New Roman" w:hAnsi="Times New Roman" w:cs="Times New Roman"/>
          <w:color w:val="000000"/>
          <w:sz w:val="24"/>
          <w:szCs w:val="24"/>
          <w:lang w:eastAsia="es-DO"/>
        </w:rPr>
        <w:t xml:space="preserve"> </w:t>
      </w:r>
      <w:r w:rsidRPr="00250325">
        <w:rPr>
          <w:rFonts w:ascii="Times New Roman" w:eastAsia="Times New Roman" w:hAnsi="Times New Roman" w:cs="Times New Roman"/>
          <w:color w:val="000000"/>
          <w:sz w:val="24"/>
          <w:szCs w:val="24"/>
          <w:lang w:eastAsia="es-DO"/>
        </w:rPr>
        <w:t>de la Carrera</w:t>
      </w:r>
      <w:r w:rsidR="00BA6E7E" w:rsidRPr="00250325">
        <w:rPr>
          <w:rFonts w:ascii="Times New Roman" w:eastAsia="Times New Roman" w:hAnsi="Times New Roman" w:cs="Times New Roman"/>
          <w:color w:val="000000"/>
          <w:sz w:val="24"/>
          <w:szCs w:val="24"/>
          <w:lang w:eastAsia="es-DO"/>
        </w:rPr>
        <w:t xml:space="preserve"> de Investigadores</w:t>
      </w:r>
      <w:r w:rsidRPr="00250325">
        <w:rPr>
          <w:rFonts w:ascii="Times New Roman" w:eastAsia="Times New Roman" w:hAnsi="Times New Roman" w:cs="Times New Roman"/>
          <w:color w:val="000000"/>
          <w:sz w:val="24"/>
          <w:szCs w:val="24"/>
          <w:lang w:eastAsia="es-DO"/>
        </w:rPr>
        <w:t xml:space="preserve">. </w:t>
      </w:r>
    </w:p>
    <w:p w:rsidR="001F4FB6" w:rsidRPr="001F4FB6" w:rsidRDefault="001F4FB6" w:rsidP="001F4FB6">
      <w:pPr>
        <w:pStyle w:val="Prrafodelista"/>
        <w:spacing w:line="480" w:lineRule="auto"/>
        <w:jc w:val="both"/>
        <w:rPr>
          <w:rFonts w:ascii="Times New Roman" w:eastAsia="Times New Roman" w:hAnsi="Times New Roman" w:cs="Times New Roman"/>
          <w:color w:val="000000"/>
          <w:sz w:val="14"/>
          <w:szCs w:val="24"/>
          <w:lang w:eastAsia="ja-JP"/>
        </w:rPr>
      </w:pPr>
    </w:p>
    <w:p w:rsidR="009351F4" w:rsidRDefault="00A91CD8" w:rsidP="00A91CD8">
      <w:pPr>
        <w:spacing w:line="480" w:lineRule="auto"/>
        <w:contextualSpacing/>
        <w:jc w:val="both"/>
        <w:rPr>
          <w:rFonts w:ascii="Times New Roman" w:hAnsi="Times New Roman" w:cs="Times New Roman"/>
          <w:b/>
          <w:color w:val="000000" w:themeColor="text1"/>
          <w:sz w:val="24"/>
          <w:szCs w:val="24"/>
        </w:rPr>
      </w:pPr>
      <w:r w:rsidRPr="00355450">
        <w:rPr>
          <w:rFonts w:ascii="Times New Roman" w:hAnsi="Times New Roman" w:cs="Times New Roman"/>
          <w:b/>
          <w:color w:val="000000" w:themeColor="text1"/>
          <w:sz w:val="24"/>
          <w:szCs w:val="24"/>
        </w:rPr>
        <w:t xml:space="preserve">En materia de </w:t>
      </w:r>
      <w:r w:rsidR="00656B4D" w:rsidRPr="00355450">
        <w:rPr>
          <w:rFonts w:ascii="Times New Roman" w:hAnsi="Times New Roman" w:cs="Times New Roman"/>
          <w:b/>
          <w:color w:val="000000" w:themeColor="text1"/>
          <w:sz w:val="24"/>
          <w:szCs w:val="24"/>
        </w:rPr>
        <w:t>I</w:t>
      </w:r>
      <w:r w:rsidR="004A6DF7" w:rsidRPr="00355450">
        <w:rPr>
          <w:rFonts w:ascii="Times New Roman" w:hAnsi="Times New Roman" w:cs="Times New Roman"/>
          <w:b/>
          <w:color w:val="000000" w:themeColor="text1"/>
          <w:sz w:val="24"/>
          <w:szCs w:val="24"/>
        </w:rPr>
        <w:t>nnovación</w:t>
      </w:r>
      <w:r w:rsidRPr="00355450">
        <w:rPr>
          <w:rFonts w:ascii="Times New Roman" w:hAnsi="Times New Roman" w:cs="Times New Roman"/>
          <w:b/>
          <w:color w:val="000000" w:themeColor="text1"/>
          <w:sz w:val="24"/>
          <w:szCs w:val="24"/>
        </w:rPr>
        <w:t>:</w:t>
      </w:r>
    </w:p>
    <w:p w:rsidR="001F4FB6" w:rsidRPr="001F4FB6" w:rsidRDefault="001F4FB6" w:rsidP="00A91CD8">
      <w:pPr>
        <w:spacing w:line="480" w:lineRule="auto"/>
        <w:contextualSpacing/>
        <w:jc w:val="both"/>
        <w:rPr>
          <w:rFonts w:ascii="Times New Roman" w:hAnsi="Times New Roman" w:cs="Times New Roman"/>
          <w:b/>
          <w:color w:val="000000" w:themeColor="text1"/>
          <w:sz w:val="14"/>
          <w:szCs w:val="24"/>
        </w:rPr>
      </w:pPr>
    </w:p>
    <w:p w:rsidR="001F4FB6" w:rsidRPr="00AC629A" w:rsidRDefault="00C464DF" w:rsidP="00D61A57">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Cs w:val="28"/>
        </w:rPr>
        <w:t>1</w:t>
      </w:r>
      <w:r w:rsidRPr="00AC629A">
        <w:rPr>
          <w:rFonts w:ascii="Times New Roman" w:hAnsi="Times New Roman" w:cs="Times New Roman"/>
          <w:color w:val="000000" w:themeColor="text1"/>
          <w:sz w:val="24"/>
          <w:szCs w:val="24"/>
        </w:rPr>
        <w:t xml:space="preserve">. </w:t>
      </w:r>
      <w:r w:rsidR="001F4FB6" w:rsidRPr="00AC629A">
        <w:rPr>
          <w:rFonts w:ascii="Times New Roman" w:hAnsi="Times New Roman" w:cs="Times New Roman"/>
          <w:color w:val="000000" w:themeColor="text1"/>
          <w:sz w:val="24"/>
          <w:szCs w:val="24"/>
        </w:rPr>
        <w:t>En el marco del proyecto MESCyT / Koica / Kaist suscrito por el MESCyT con Corea del Sur para fortalecer en el país las carreras de ingeniería:</w:t>
      </w:r>
    </w:p>
    <w:p w:rsidR="00D61A57" w:rsidRPr="00AC629A" w:rsidRDefault="001F4FB6" w:rsidP="00124069">
      <w:pPr>
        <w:pStyle w:val="Prrafodelista"/>
        <w:numPr>
          <w:ilvl w:val="0"/>
          <w:numId w:val="119"/>
        </w:numPr>
        <w:spacing w:line="480" w:lineRule="auto"/>
        <w:jc w:val="both"/>
        <w:rPr>
          <w:rFonts w:ascii="Times New Roman" w:hAnsi="Times New Roman" w:cs="Times New Roman"/>
          <w:sz w:val="24"/>
          <w:szCs w:val="24"/>
          <w:lang w:val="es-419"/>
        </w:rPr>
      </w:pPr>
      <w:r w:rsidRPr="00AC629A">
        <w:rPr>
          <w:rFonts w:ascii="Times New Roman" w:hAnsi="Times New Roman" w:cs="Times New Roman"/>
          <w:sz w:val="24"/>
          <w:szCs w:val="24"/>
          <w:lang w:val="es-419"/>
        </w:rPr>
        <w:t>Se otorgaron 7 becas para realizar estudios de maestrías y doctorados en el área de ingeniería en la Universidad de KAIST</w:t>
      </w:r>
      <w:r w:rsidR="00D61A57" w:rsidRPr="00AC629A">
        <w:rPr>
          <w:rFonts w:ascii="Times New Roman" w:hAnsi="Times New Roman" w:cs="Times New Roman"/>
          <w:sz w:val="24"/>
          <w:szCs w:val="24"/>
          <w:lang w:val="es-419"/>
        </w:rPr>
        <w:t>.</w:t>
      </w:r>
    </w:p>
    <w:p w:rsidR="00D61A57" w:rsidRPr="00AC629A" w:rsidRDefault="001F4FB6" w:rsidP="00124069">
      <w:pPr>
        <w:pStyle w:val="Prrafodelista"/>
        <w:numPr>
          <w:ilvl w:val="0"/>
          <w:numId w:val="119"/>
        </w:numPr>
        <w:spacing w:line="480" w:lineRule="auto"/>
        <w:jc w:val="both"/>
        <w:rPr>
          <w:rFonts w:ascii="Times New Roman" w:hAnsi="Times New Roman" w:cs="Times New Roman"/>
          <w:sz w:val="24"/>
          <w:szCs w:val="24"/>
          <w:lang w:val="es-419"/>
        </w:rPr>
      </w:pPr>
      <w:r w:rsidRPr="00AC629A">
        <w:rPr>
          <w:rFonts w:ascii="Times New Roman" w:hAnsi="Times New Roman" w:cs="Times New Roman"/>
          <w:sz w:val="24"/>
          <w:szCs w:val="24"/>
          <w:lang w:val="es-419"/>
        </w:rPr>
        <w:t xml:space="preserve">Se recibieron 63 propuestas de investigación (innovación) en consorcio con empresas, de las cuales se aprobaron 15 por un monto de </w:t>
      </w:r>
      <w:r w:rsidRPr="00AC629A">
        <w:rPr>
          <w:rFonts w:ascii="Times New Roman" w:hAnsi="Times New Roman" w:cs="Times New Roman"/>
          <w:b/>
          <w:bCs/>
          <w:sz w:val="24"/>
          <w:szCs w:val="24"/>
          <w:lang w:val="es-419"/>
        </w:rPr>
        <w:t>US$1,620,000.00.</w:t>
      </w:r>
    </w:p>
    <w:p w:rsidR="00D61A57" w:rsidRPr="00AC629A" w:rsidRDefault="001F4FB6" w:rsidP="00124069">
      <w:pPr>
        <w:pStyle w:val="Prrafodelista"/>
        <w:numPr>
          <w:ilvl w:val="0"/>
          <w:numId w:val="119"/>
        </w:numPr>
        <w:spacing w:line="480" w:lineRule="auto"/>
        <w:jc w:val="both"/>
        <w:rPr>
          <w:rFonts w:ascii="Times New Roman" w:hAnsi="Times New Roman" w:cs="Times New Roman"/>
          <w:sz w:val="24"/>
          <w:szCs w:val="24"/>
          <w:lang w:val="es-419"/>
        </w:rPr>
      </w:pPr>
      <w:r w:rsidRPr="00AC629A">
        <w:rPr>
          <w:rFonts w:ascii="Times New Roman" w:hAnsi="Times New Roman" w:cs="Times New Roman"/>
          <w:sz w:val="24"/>
          <w:szCs w:val="24"/>
          <w:lang w:val="es-419"/>
        </w:rPr>
        <w:t>Se realizaron acompañamientos a proyectos de vinculación en los aspectos científicos tecnológicos. Se han realizado talleres para la comercialización de las tecnologías en el marco del Proyecto</w:t>
      </w:r>
      <w:r w:rsidR="00D61A57" w:rsidRPr="00AC629A">
        <w:rPr>
          <w:rFonts w:ascii="Times New Roman" w:hAnsi="Times New Roman" w:cs="Times New Roman"/>
          <w:sz w:val="24"/>
          <w:szCs w:val="24"/>
          <w:lang w:val="es-419"/>
        </w:rPr>
        <w:t>.</w:t>
      </w:r>
    </w:p>
    <w:p w:rsidR="00D61A57" w:rsidRPr="00AC629A" w:rsidRDefault="001F4FB6" w:rsidP="00124069">
      <w:pPr>
        <w:pStyle w:val="Prrafodelista"/>
        <w:numPr>
          <w:ilvl w:val="0"/>
          <w:numId w:val="119"/>
        </w:numPr>
        <w:spacing w:line="480" w:lineRule="auto"/>
        <w:jc w:val="both"/>
        <w:rPr>
          <w:rFonts w:ascii="Times New Roman" w:hAnsi="Times New Roman" w:cs="Times New Roman"/>
          <w:sz w:val="24"/>
          <w:szCs w:val="24"/>
          <w:lang w:val="es-419"/>
        </w:rPr>
      </w:pPr>
      <w:r w:rsidRPr="00AC629A">
        <w:rPr>
          <w:rFonts w:ascii="Times New Roman" w:hAnsi="Times New Roman" w:cs="Times New Roman"/>
          <w:sz w:val="24"/>
          <w:szCs w:val="24"/>
          <w:lang w:val="es-419"/>
        </w:rPr>
        <w:t>Se realizó la presentación formal del Plan Nacional para el Mejoramiento de   la Colaboración Universidad – Industria de República Dominicana, elaborado por expertos coreanos y dominicanos</w:t>
      </w:r>
      <w:r w:rsidR="00D61A57" w:rsidRPr="00AC629A">
        <w:rPr>
          <w:rFonts w:ascii="Times New Roman" w:hAnsi="Times New Roman" w:cs="Times New Roman"/>
          <w:sz w:val="24"/>
          <w:szCs w:val="24"/>
          <w:lang w:val="es-419"/>
        </w:rPr>
        <w:t>.</w:t>
      </w:r>
    </w:p>
    <w:p w:rsidR="00C464DF" w:rsidRDefault="001F4FB6" w:rsidP="00124069">
      <w:pPr>
        <w:pStyle w:val="Prrafodelista"/>
        <w:numPr>
          <w:ilvl w:val="0"/>
          <w:numId w:val="119"/>
        </w:numPr>
        <w:spacing w:line="480" w:lineRule="auto"/>
        <w:jc w:val="both"/>
        <w:rPr>
          <w:rFonts w:ascii="Times New Roman" w:hAnsi="Times New Roman" w:cs="Times New Roman"/>
          <w:sz w:val="24"/>
          <w:szCs w:val="24"/>
          <w:lang w:val="es-419"/>
        </w:rPr>
      </w:pPr>
      <w:r w:rsidRPr="00AC629A">
        <w:rPr>
          <w:rFonts w:ascii="Times New Roman" w:hAnsi="Times New Roman" w:cs="Times New Roman"/>
          <w:sz w:val="24"/>
          <w:szCs w:val="24"/>
          <w:lang w:val="es-419"/>
        </w:rPr>
        <w:lastRenderedPageBreak/>
        <w:t xml:space="preserve">Se realizaron  dos encuestas relativas a la colaboración universidad-empresa; la primera, para auscultar la percepción de los decanos y directores de las carreras ingeniería respecto a la calidad de las Instituciones de Educación Superior, y la segunda, denominada Demanda de Recursos Humanos en la Tecnología de la Información y la Comunicación en República Dominicana y Cooperación Empresarial-Universitaria, con la contratación de los servicios de la Oficina Nacional de </w:t>
      </w:r>
      <w:r w:rsidRPr="00D61A57">
        <w:rPr>
          <w:rFonts w:ascii="Times New Roman" w:hAnsi="Times New Roman" w:cs="Times New Roman"/>
          <w:sz w:val="24"/>
          <w:szCs w:val="24"/>
          <w:lang w:val="es-419"/>
        </w:rPr>
        <w:t>Estadísticas (ONE), con una inversión total de RD$2,844,871.00</w:t>
      </w:r>
      <w:r w:rsidR="00C464DF">
        <w:rPr>
          <w:rFonts w:ascii="Times New Roman" w:hAnsi="Times New Roman" w:cs="Times New Roman"/>
          <w:sz w:val="24"/>
          <w:szCs w:val="24"/>
          <w:lang w:val="es-419"/>
        </w:rPr>
        <w:t>.</w:t>
      </w:r>
    </w:p>
    <w:p w:rsidR="00C464DF" w:rsidRDefault="001F4FB6" w:rsidP="00124069">
      <w:pPr>
        <w:pStyle w:val="Prrafodelista"/>
        <w:numPr>
          <w:ilvl w:val="0"/>
          <w:numId w:val="119"/>
        </w:numPr>
        <w:spacing w:line="480" w:lineRule="auto"/>
        <w:jc w:val="both"/>
        <w:rPr>
          <w:rFonts w:ascii="Times New Roman" w:hAnsi="Times New Roman" w:cs="Times New Roman"/>
          <w:sz w:val="24"/>
          <w:szCs w:val="24"/>
          <w:lang w:val="es-419"/>
        </w:rPr>
      </w:pPr>
      <w:r w:rsidRPr="00C464DF">
        <w:rPr>
          <w:rFonts w:ascii="Times New Roman" w:hAnsi="Times New Roman" w:cs="Times New Roman"/>
          <w:sz w:val="24"/>
          <w:szCs w:val="24"/>
          <w:lang w:val="es-419"/>
        </w:rPr>
        <w:t>Se desarrolló la Plataforma Digital para la gestión de los proyectos de I+D+i consorciados con empresas y se realizó un taller dirigido a los integrantes de los diferentes consorcios de investigación para la gestión de los proyectos a través del software</w:t>
      </w:r>
      <w:r w:rsidR="00C464DF">
        <w:rPr>
          <w:rFonts w:ascii="Times New Roman" w:hAnsi="Times New Roman" w:cs="Times New Roman"/>
          <w:sz w:val="24"/>
          <w:szCs w:val="24"/>
          <w:lang w:val="es-419"/>
        </w:rPr>
        <w:t>.</w:t>
      </w:r>
    </w:p>
    <w:p w:rsidR="00C464DF" w:rsidRPr="00AC629A" w:rsidRDefault="001F4FB6" w:rsidP="00124069">
      <w:pPr>
        <w:pStyle w:val="Prrafodelista"/>
        <w:numPr>
          <w:ilvl w:val="0"/>
          <w:numId w:val="119"/>
        </w:numPr>
        <w:spacing w:line="480" w:lineRule="auto"/>
        <w:jc w:val="both"/>
        <w:rPr>
          <w:rFonts w:ascii="Times New Roman" w:hAnsi="Times New Roman" w:cs="Times New Roman"/>
          <w:sz w:val="24"/>
          <w:szCs w:val="24"/>
          <w:lang w:val="es-419"/>
        </w:rPr>
      </w:pPr>
      <w:r w:rsidRPr="00C464DF">
        <w:rPr>
          <w:rFonts w:ascii="Times New Roman" w:hAnsi="Times New Roman" w:cs="Times New Roman"/>
          <w:sz w:val="24"/>
          <w:szCs w:val="24"/>
          <w:lang w:val="es-419"/>
        </w:rPr>
        <w:t xml:space="preserve">Se capacitaron en Corea 18 expertos dominicanos de IES, Gobierno y empresas para fortalecer la vinculación de las facultades de ingeniera con </w:t>
      </w:r>
      <w:r w:rsidRPr="00AC629A">
        <w:rPr>
          <w:rFonts w:ascii="Times New Roman" w:hAnsi="Times New Roman" w:cs="Times New Roman"/>
          <w:sz w:val="24"/>
          <w:szCs w:val="24"/>
          <w:lang w:val="es-419"/>
        </w:rPr>
        <w:t>los sectores productivos, en la gestión de proyectos de I+D+i.</w:t>
      </w:r>
    </w:p>
    <w:p w:rsidR="00A64513" w:rsidRPr="00AC629A" w:rsidRDefault="00A64513" w:rsidP="00A64513">
      <w:pPr>
        <w:spacing w:line="480" w:lineRule="auto"/>
        <w:ind w:left="360"/>
        <w:jc w:val="both"/>
        <w:rPr>
          <w:rFonts w:ascii="Times New Roman" w:hAnsi="Times New Roman" w:cs="Times New Roman"/>
          <w:sz w:val="6"/>
          <w:szCs w:val="24"/>
          <w:lang w:val="es-419"/>
        </w:rPr>
      </w:pPr>
    </w:p>
    <w:p w:rsidR="00A64513" w:rsidRPr="00AC629A" w:rsidRDefault="001F4FB6" w:rsidP="00124069">
      <w:pPr>
        <w:pStyle w:val="Prrafodelista"/>
        <w:numPr>
          <w:ilvl w:val="0"/>
          <w:numId w:val="10"/>
        </w:numPr>
        <w:spacing w:line="480" w:lineRule="auto"/>
        <w:jc w:val="both"/>
        <w:rPr>
          <w:rFonts w:ascii="Times New Roman" w:hAnsi="Times New Roman" w:cs="Times New Roman"/>
          <w:color w:val="000000" w:themeColor="text1"/>
          <w:sz w:val="24"/>
          <w:szCs w:val="24"/>
        </w:rPr>
      </w:pPr>
      <w:r w:rsidRPr="00AC629A">
        <w:rPr>
          <w:rFonts w:ascii="Times New Roman" w:hAnsi="Times New Roman" w:cs="Times New Roman"/>
          <w:color w:val="000000" w:themeColor="text1"/>
          <w:sz w:val="24"/>
          <w:szCs w:val="24"/>
        </w:rPr>
        <w:t xml:space="preserve">Se establecieron dos </w:t>
      </w:r>
      <w:r w:rsidRPr="00AC629A">
        <w:rPr>
          <w:rFonts w:ascii="Times New Roman" w:hAnsi="Times New Roman" w:cs="Times New Roman"/>
          <w:bCs/>
          <w:color w:val="000000" w:themeColor="text1"/>
          <w:sz w:val="24"/>
          <w:szCs w:val="24"/>
        </w:rPr>
        <w:t>acuerdos con el Ministerio de Industria, Comercio y MiPymes (MICM) para</w:t>
      </w:r>
      <w:r w:rsidRPr="00AC629A">
        <w:rPr>
          <w:rFonts w:ascii="Times New Roman" w:hAnsi="Times New Roman" w:cs="Times New Roman"/>
          <w:color w:val="000000" w:themeColor="text1"/>
          <w:sz w:val="24"/>
          <w:szCs w:val="24"/>
        </w:rPr>
        <w:t>:</w:t>
      </w:r>
    </w:p>
    <w:p w:rsidR="00A64513" w:rsidRPr="00AC629A" w:rsidRDefault="00A64513" w:rsidP="00A64513">
      <w:pPr>
        <w:pStyle w:val="Prrafodelista"/>
        <w:spacing w:line="480" w:lineRule="auto"/>
        <w:ind w:left="360"/>
        <w:jc w:val="both"/>
        <w:rPr>
          <w:rFonts w:ascii="Times New Roman" w:hAnsi="Times New Roman" w:cs="Times New Roman"/>
          <w:color w:val="000000" w:themeColor="text1"/>
          <w:sz w:val="14"/>
          <w:szCs w:val="28"/>
        </w:rPr>
      </w:pPr>
    </w:p>
    <w:p w:rsidR="00A64513" w:rsidRPr="00421056" w:rsidRDefault="001F4FB6" w:rsidP="00124069">
      <w:pPr>
        <w:pStyle w:val="Prrafodelista"/>
        <w:numPr>
          <w:ilvl w:val="0"/>
          <w:numId w:val="120"/>
        </w:numPr>
        <w:spacing w:line="480" w:lineRule="auto"/>
        <w:jc w:val="both"/>
        <w:rPr>
          <w:rFonts w:ascii="Times New Roman" w:hAnsi="Times New Roman" w:cs="Times New Roman"/>
          <w:sz w:val="24"/>
          <w:szCs w:val="24"/>
          <w:lang w:val="es-419"/>
        </w:rPr>
      </w:pPr>
      <w:r w:rsidRPr="00421056">
        <w:rPr>
          <w:rFonts w:ascii="Times New Roman" w:hAnsi="Times New Roman" w:cs="Times New Roman"/>
          <w:sz w:val="24"/>
          <w:szCs w:val="24"/>
          <w:lang w:val="es-419"/>
        </w:rPr>
        <w:t>Participar en el 3er Diálogo de Innovación y Desarrollo Industrial en mayo 2018. Se definieron los indicadores de innovación, ciencia y tecnología en el marco de la subcomisión prosperidad que trabaja los Objetivo de Desarrollo Sostenible (ODS)</w:t>
      </w:r>
      <w:r w:rsidR="00A64513" w:rsidRPr="00421056">
        <w:rPr>
          <w:rFonts w:ascii="Times New Roman" w:hAnsi="Times New Roman" w:cs="Times New Roman"/>
          <w:sz w:val="24"/>
          <w:szCs w:val="24"/>
          <w:lang w:val="es-419"/>
        </w:rPr>
        <w:t>.</w:t>
      </w:r>
    </w:p>
    <w:p w:rsidR="001F4FB6" w:rsidRPr="00421056" w:rsidRDefault="001F4FB6" w:rsidP="00124069">
      <w:pPr>
        <w:pStyle w:val="Prrafodelista"/>
        <w:numPr>
          <w:ilvl w:val="0"/>
          <w:numId w:val="120"/>
        </w:numPr>
        <w:spacing w:line="480" w:lineRule="auto"/>
        <w:jc w:val="both"/>
        <w:rPr>
          <w:rFonts w:ascii="Times New Roman" w:hAnsi="Times New Roman" w:cs="Times New Roman"/>
          <w:sz w:val="24"/>
          <w:szCs w:val="24"/>
          <w:lang w:val="es-419"/>
        </w:rPr>
      </w:pPr>
      <w:r w:rsidRPr="00421056">
        <w:rPr>
          <w:rFonts w:ascii="Times New Roman" w:hAnsi="Times New Roman" w:cs="Times New Roman"/>
          <w:color w:val="000000" w:themeColor="text1"/>
          <w:sz w:val="24"/>
          <w:szCs w:val="24"/>
        </w:rPr>
        <w:lastRenderedPageBreak/>
        <w:t>Impulsar el desarrollo conjunto de iniciativas que promuevan la innovación empresarial, la vinculación de IES- con las empresas y el emprendimiento de base tecnológica;</w:t>
      </w:r>
    </w:p>
    <w:p w:rsidR="001F4FB6" w:rsidRPr="00421056" w:rsidRDefault="001F4FB6" w:rsidP="00124069">
      <w:pPr>
        <w:pStyle w:val="Prrafodelista"/>
        <w:numPr>
          <w:ilvl w:val="0"/>
          <w:numId w:val="10"/>
        </w:numPr>
        <w:spacing w:line="480" w:lineRule="auto"/>
        <w:jc w:val="both"/>
        <w:rPr>
          <w:rFonts w:ascii="Times New Roman" w:hAnsi="Times New Roman" w:cs="Times New Roman"/>
          <w:color w:val="000000" w:themeColor="text1"/>
          <w:sz w:val="24"/>
          <w:szCs w:val="24"/>
        </w:rPr>
      </w:pPr>
      <w:r w:rsidRPr="00421056">
        <w:rPr>
          <w:rFonts w:ascii="Times New Roman" w:hAnsi="Times New Roman" w:cs="Times New Roman"/>
          <w:color w:val="000000" w:themeColor="text1"/>
          <w:sz w:val="24"/>
          <w:szCs w:val="24"/>
        </w:rPr>
        <w:t>Elaborado el Manual de Indicadores de Vinculación IES - Sector Productivo que busca convertir los resultados de las investigaciones en innovaciones en el sector productivo</w:t>
      </w:r>
      <w:r w:rsidR="00421056" w:rsidRPr="00421056">
        <w:rPr>
          <w:rFonts w:ascii="Times New Roman" w:hAnsi="Times New Roman" w:cs="Times New Roman"/>
          <w:color w:val="000000" w:themeColor="text1"/>
          <w:sz w:val="24"/>
          <w:szCs w:val="24"/>
        </w:rPr>
        <w:t>.</w:t>
      </w:r>
      <w:r w:rsidRPr="00421056">
        <w:rPr>
          <w:rFonts w:ascii="Times New Roman" w:hAnsi="Times New Roman" w:cs="Times New Roman"/>
          <w:color w:val="000000" w:themeColor="text1"/>
          <w:sz w:val="24"/>
          <w:szCs w:val="24"/>
        </w:rPr>
        <w:t xml:space="preserve"> </w:t>
      </w:r>
    </w:p>
    <w:p w:rsidR="001F4FB6" w:rsidRPr="00421056" w:rsidRDefault="001F4FB6" w:rsidP="00124069">
      <w:pPr>
        <w:pStyle w:val="Prrafodelista"/>
        <w:numPr>
          <w:ilvl w:val="0"/>
          <w:numId w:val="10"/>
        </w:numPr>
        <w:spacing w:line="480" w:lineRule="auto"/>
        <w:jc w:val="both"/>
        <w:rPr>
          <w:rFonts w:ascii="Times New Roman" w:hAnsi="Times New Roman" w:cs="Times New Roman"/>
          <w:color w:val="000000" w:themeColor="text1"/>
          <w:sz w:val="24"/>
          <w:szCs w:val="24"/>
        </w:rPr>
      </w:pPr>
      <w:r w:rsidRPr="00421056">
        <w:rPr>
          <w:rFonts w:ascii="Times New Roman" w:hAnsi="Times New Roman" w:cs="Times New Roman"/>
          <w:color w:val="000000" w:themeColor="text1"/>
          <w:sz w:val="24"/>
          <w:szCs w:val="24"/>
        </w:rPr>
        <w:t xml:space="preserve">Celebrado el </w:t>
      </w:r>
      <w:r w:rsidRPr="00421056">
        <w:rPr>
          <w:rFonts w:ascii="Times New Roman" w:hAnsi="Times New Roman" w:cs="Times New Roman"/>
          <w:bCs/>
          <w:color w:val="000000" w:themeColor="text1"/>
          <w:sz w:val="24"/>
          <w:szCs w:val="24"/>
        </w:rPr>
        <w:t>Consejo de Innovación y Desarrollo Tecnológico,</w:t>
      </w:r>
      <w:r w:rsidRPr="00421056">
        <w:rPr>
          <w:rFonts w:ascii="Times New Roman" w:hAnsi="Times New Roman" w:cs="Times New Roman"/>
          <w:color w:val="000000" w:themeColor="text1"/>
          <w:sz w:val="24"/>
          <w:szCs w:val="24"/>
        </w:rPr>
        <w:t xml:space="preserve"> donde se decidió la creación de una comisión interinstitucional para revisar el decreto 190-07 y elaborar un plan de trabajo para el Sistema Nacional de Inno</w:t>
      </w:r>
      <w:r w:rsidR="00421056" w:rsidRPr="00421056">
        <w:rPr>
          <w:rFonts w:ascii="Times New Roman" w:hAnsi="Times New Roman" w:cs="Times New Roman"/>
          <w:color w:val="000000" w:themeColor="text1"/>
          <w:sz w:val="24"/>
          <w:szCs w:val="24"/>
        </w:rPr>
        <w:t>vación y Desarrollo Tecnológico.</w:t>
      </w:r>
      <w:r w:rsidRPr="00421056">
        <w:rPr>
          <w:rFonts w:ascii="Times New Roman" w:hAnsi="Times New Roman" w:cs="Times New Roman"/>
          <w:color w:val="000000" w:themeColor="text1"/>
          <w:sz w:val="24"/>
          <w:szCs w:val="24"/>
        </w:rPr>
        <w:t xml:space="preserve"> </w:t>
      </w:r>
    </w:p>
    <w:p w:rsidR="001F4FB6" w:rsidRPr="00421056" w:rsidRDefault="001F4FB6" w:rsidP="00124069">
      <w:pPr>
        <w:pStyle w:val="Prrafodelista"/>
        <w:numPr>
          <w:ilvl w:val="0"/>
          <w:numId w:val="10"/>
        </w:numPr>
        <w:spacing w:line="480" w:lineRule="auto"/>
        <w:jc w:val="both"/>
        <w:rPr>
          <w:rFonts w:ascii="Times New Roman" w:hAnsi="Times New Roman" w:cs="Times New Roman"/>
          <w:color w:val="000000" w:themeColor="text1"/>
          <w:sz w:val="24"/>
          <w:szCs w:val="24"/>
        </w:rPr>
      </w:pPr>
      <w:r w:rsidRPr="00421056">
        <w:rPr>
          <w:rFonts w:ascii="Times New Roman" w:hAnsi="Times New Roman" w:cs="Times New Roman"/>
          <w:color w:val="000000" w:themeColor="text1"/>
          <w:sz w:val="24"/>
          <w:szCs w:val="24"/>
        </w:rPr>
        <w:t>En el período 2016-2018, los resultados relacionados con los pilares del Programa Nacional de Emprendimiento muestran un total de 202 docentes capacitados, así como 1,379 estudiantes, 32 gestores y directores de Centros Universitarios de Emprendimiento, 96 emprendedores y 506 actores de Ecosistema de Emprendimientos (Empresarios, funcionarios públicos, representantes sociedad civil y otros)</w:t>
      </w:r>
      <w:r w:rsidR="00421056" w:rsidRPr="00421056">
        <w:rPr>
          <w:rFonts w:ascii="Times New Roman" w:hAnsi="Times New Roman" w:cs="Times New Roman"/>
          <w:color w:val="000000" w:themeColor="text1"/>
          <w:sz w:val="24"/>
          <w:szCs w:val="24"/>
        </w:rPr>
        <w:t>.</w:t>
      </w:r>
    </w:p>
    <w:p w:rsidR="001F4FB6" w:rsidRPr="00421056" w:rsidRDefault="001F4FB6" w:rsidP="00124069">
      <w:pPr>
        <w:pStyle w:val="Prrafodelista"/>
        <w:numPr>
          <w:ilvl w:val="0"/>
          <w:numId w:val="10"/>
        </w:numPr>
        <w:spacing w:line="480" w:lineRule="auto"/>
        <w:jc w:val="both"/>
        <w:rPr>
          <w:rFonts w:ascii="Times New Roman" w:hAnsi="Times New Roman" w:cs="Times New Roman"/>
          <w:color w:val="000000" w:themeColor="text1"/>
          <w:sz w:val="24"/>
          <w:szCs w:val="24"/>
        </w:rPr>
      </w:pPr>
      <w:r w:rsidRPr="00421056">
        <w:rPr>
          <w:rFonts w:ascii="Times New Roman" w:hAnsi="Times New Roman" w:cs="Times New Roman"/>
          <w:bCs/>
          <w:color w:val="000000" w:themeColor="text1"/>
          <w:sz w:val="24"/>
          <w:szCs w:val="24"/>
        </w:rPr>
        <w:t>Identificados 20 proyectos</w:t>
      </w:r>
      <w:r w:rsidRPr="00421056">
        <w:rPr>
          <w:rFonts w:ascii="Times New Roman" w:hAnsi="Times New Roman" w:cs="Times New Roman"/>
          <w:color w:val="000000" w:themeColor="text1"/>
          <w:sz w:val="24"/>
          <w:szCs w:val="24"/>
        </w:rPr>
        <w:t xml:space="preserve"> de los financiados por FONDOCYT desde el 2012, </w:t>
      </w:r>
      <w:r w:rsidRPr="00421056">
        <w:rPr>
          <w:rFonts w:ascii="Times New Roman" w:hAnsi="Times New Roman" w:cs="Times New Roman"/>
          <w:bCs/>
          <w:color w:val="000000" w:themeColor="text1"/>
          <w:sz w:val="24"/>
          <w:szCs w:val="24"/>
        </w:rPr>
        <w:t>con potencial</w:t>
      </w:r>
      <w:r w:rsidRPr="00421056">
        <w:rPr>
          <w:rFonts w:ascii="Times New Roman" w:hAnsi="Times New Roman" w:cs="Times New Roman"/>
          <w:color w:val="000000" w:themeColor="text1"/>
          <w:sz w:val="24"/>
          <w:szCs w:val="24"/>
        </w:rPr>
        <w:t xml:space="preserve"> de innovación y vinculaci</w:t>
      </w:r>
      <w:r w:rsidR="00421056" w:rsidRPr="00421056">
        <w:rPr>
          <w:rFonts w:ascii="Times New Roman" w:hAnsi="Times New Roman" w:cs="Times New Roman"/>
          <w:color w:val="000000" w:themeColor="text1"/>
          <w:sz w:val="24"/>
          <w:szCs w:val="24"/>
        </w:rPr>
        <w:t>ón con los sectores productivos.</w:t>
      </w:r>
    </w:p>
    <w:p w:rsidR="001F4FB6" w:rsidRPr="00421056" w:rsidRDefault="001F4FB6" w:rsidP="00124069">
      <w:pPr>
        <w:pStyle w:val="Prrafodelista"/>
        <w:numPr>
          <w:ilvl w:val="0"/>
          <w:numId w:val="10"/>
        </w:numPr>
        <w:spacing w:line="480" w:lineRule="auto"/>
        <w:jc w:val="both"/>
        <w:rPr>
          <w:rFonts w:ascii="Times New Roman" w:hAnsi="Times New Roman" w:cs="Times New Roman"/>
          <w:bCs/>
          <w:color w:val="000000" w:themeColor="text1"/>
          <w:sz w:val="24"/>
          <w:szCs w:val="24"/>
        </w:rPr>
      </w:pPr>
      <w:r w:rsidRPr="00421056">
        <w:rPr>
          <w:rFonts w:ascii="Times New Roman" w:hAnsi="Times New Roman" w:cs="Times New Roman"/>
          <w:bCs/>
          <w:color w:val="000000" w:themeColor="text1"/>
          <w:sz w:val="24"/>
          <w:szCs w:val="24"/>
        </w:rPr>
        <w:t>Elaboradas dos propuestas para la Agencia de Cooperación de Turquía para fortalecer capacidades en emprendimiento y vinculación IES-Empresas</w:t>
      </w:r>
      <w:r w:rsidR="00421056" w:rsidRPr="00421056">
        <w:rPr>
          <w:rFonts w:ascii="Times New Roman" w:hAnsi="Times New Roman" w:cs="Times New Roman"/>
          <w:bCs/>
          <w:color w:val="000000" w:themeColor="text1"/>
          <w:sz w:val="24"/>
          <w:szCs w:val="24"/>
        </w:rPr>
        <w:t>.</w:t>
      </w:r>
    </w:p>
    <w:p w:rsidR="00421056" w:rsidRPr="00421056" w:rsidRDefault="001F4FB6" w:rsidP="00124069">
      <w:pPr>
        <w:pStyle w:val="Prrafodelista"/>
        <w:numPr>
          <w:ilvl w:val="0"/>
          <w:numId w:val="10"/>
        </w:numPr>
        <w:spacing w:line="480" w:lineRule="auto"/>
        <w:jc w:val="both"/>
        <w:rPr>
          <w:rFonts w:ascii="Times New Roman" w:hAnsi="Times New Roman" w:cs="Times New Roman"/>
          <w:bCs/>
          <w:color w:val="000000" w:themeColor="text1"/>
          <w:sz w:val="24"/>
          <w:szCs w:val="24"/>
        </w:rPr>
      </w:pPr>
      <w:r w:rsidRPr="00421056">
        <w:rPr>
          <w:rFonts w:ascii="Times New Roman" w:hAnsi="Times New Roman" w:cs="Times New Roman"/>
          <w:bCs/>
          <w:color w:val="000000" w:themeColor="text1"/>
          <w:sz w:val="24"/>
          <w:szCs w:val="24"/>
        </w:rPr>
        <w:t>Elaborado un proyecto de capacitación presentado a la Oficina Comercial de la República Popular de China, para fomentar la Innovación en las IES y el emprendimiento de base tecnológica</w:t>
      </w:r>
      <w:r w:rsidR="00421056" w:rsidRPr="00421056">
        <w:rPr>
          <w:rFonts w:ascii="Times New Roman" w:hAnsi="Times New Roman" w:cs="Times New Roman"/>
          <w:bCs/>
          <w:color w:val="000000" w:themeColor="text1"/>
          <w:sz w:val="24"/>
          <w:szCs w:val="24"/>
        </w:rPr>
        <w:t>.</w:t>
      </w:r>
    </w:p>
    <w:p w:rsidR="00656B4D" w:rsidRPr="00421056" w:rsidRDefault="001F4FB6" w:rsidP="00124069">
      <w:pPr>
        <w:pStyle w:val="Prrafodelista"/>
        <w:numPr>
          <w:ilvl w:val="0"/>
          <w:numId w:val="10"/>
        </w:numPr>
        <w:spacing w:line="480" w:lineRule="auto"/>
        <w:jc w:val="both"/>
        <w:rPr>
          <w:rFonts w:ascii="Times New Roman" w:hAnsi="Times New Roman" w:cs="Times New Roman"/>
          <w:bCs/>
          <w:color w:val="000000" w:themeColor="text1"/>
          <w:sz w:val="24"/>
          <w:szCs w:val="24"/>
        </w:rPr>
      </w:pPr>
      <w:r w:rsidRPr="00421056">
        <w:rPr>
          <w:rFonts w:ascii="Times New Roman" w:hAnsi="Times New Roman" w:cs="Times New Roman"/>
          <w:bCs/>
          <w:color w:val="000000" w:themeColor="text1"/>
          <w:sz w:val="24"/>
          <w:szCs w:val="24"/>
        </w:rPr>
        <w:lastRenderedPageBreak/>
        <w:t>Se ha reconocido el trabajo de 25 emprendedores universitarios con el financiamiento (con fondos no reembolsables) de sus once (11) proyectos ganadores por un monto de RD$3</w:t>
      </w:r>
      <w:r w:rsidR="00421056" w:rsidRPr="00421056">
        <w:rPr>
          <w:rFonts w:ascii="Times New Roman" w:hAnsi="Times New Roman" w:cs="Times New Roman"/>
          <w:bCs/>
          <w:color w:val="000000" w:themeColor="text1"/>
          <w:sz w:val="24"/>
          <w:szCs w:val="24"/>
        </w:rPr>
        <w:t>, 750,00.00</w:t>
      </w:r>
      <w:r w:rsidRPr="00421056">
        <w:rPr>
          <w:rFonts w:ascii="Times New Roman" w:hAnsi="Times New Roman" w:cs="Times New Roman"/>
          <w:bCs/>
          <w:color w:val="000000" w:themeColor="text1"/>
          <w:sz w:val="24"/>
          <w:szCs w:val="24"/>
        </w:rPr>
        <w:t>.</w:t>
      </w:r>
    </w:p>
    <w:p w:rsidR="00656B4D" w:rsidRPr="00033051" w:rsidRDefault="00656B4D" w:rsidP="00BB6818">
      <w:pPr>
        <w:rPr>
          <w:color w:val="000000" w:themeColor="text1"/>
          <w:sz w:val="2"/>
        </w:rPr>
      </w:pPr>
      <w:bookmarkStart w:id="22" w:name="_Toc499829635"/>
    </w:p>
    <w:p w:rsidR="00A91CD8" w:rsidRPr="00A26620" w:rsidRDefault="002C6BF1" w:rsidP="00656B4D">
      <w:pPr>
        <w:pStyle w:val="Estilo1"/>
        <w:jc w:val="both"/>
        <w:rPr>
          <w:i/>
          <w:color w:val="000000" w:themeColor="text1"/>
          <w:sz w:val="28"/>
          <w:szCs w:val="28"/>
        </w:rPr>
      </w:pPr>
      <w:bookmarkStart w:id="23" w:name="_Toc27147494"/>
      <w:r w:rsidRPr="00A26620">
        <w:rPr>
          <w:i/>
          <w:color w:val="000000" w:themeColor="text1"/>
          <w:sz w:val="24"/>
          <w:szCs w:val="28"/>
        </w:rPr>
        <w:t xml:space="preserve">Meta 5: </w:t>
      </w:r>
      <w:r w:rsidR="00A91CD8" w:rsidRPr="00A26620">
        <w:rPr>
          <w:i/>
          <w:color w:val="000000" w:themeColor="text1"/>
          <w:sz w:val="24"/>
          <w:szCs w:val="28"/>
        </w:rPr>
        <w:t>De</w:t>
      </w:r>
      <w:r w:rsidR="000E1606" w:rsidRPr="00A26620">
        <w:rPr>
          <w:i/>
          <w:color w:val="000000" w:themeColor="text1"/>
          <w:sz w:val="24"/>
          <w:szCs w:val="28"/>
        </w:rPr>
        <w:t xml:space="preserve">sarrollo </w:t>
      </w:r>
      <w:r w:rsidR="00A91CD8" w:rsidRPr="00A26620">
        <w:rPr>
          <w:i/>
          <w:color w:val="000000" w:themeColor="text1"/>
          <w:sz w:val="24"/>
          <w:szCs w:val="28"/>
        </w:rPr>
        <w:t>Carrera Docente - Formar 20 mil Profesores de Excelencia</w:t>
      </w:r>
      <w:r w:rsidR="00A91CD8" w:rsidRPr="00A26620">
        <w:rPr>
          <w:i/>
          <w:color w:val="000000" w:themeColor="text1"/>
          <w:sz w:val="28"/>
          <w:szCs w:val="28"/>
        </w:rPr>
        <w:t>.</w:t>
      </w:r>
      <w:bookmarkEnd w:id="22"/>
      <w:bookmarkEnd w:id="23"/>
      <w:r w:rsidR="00A91CD8" w:rsidRPr="00A26620">
        <w:rPr>
          <w:i/>
          <w:color w:val="000000" w:themeColor="text1"/>
          <w:sz w:val="28"/>
          <w:szCs w:val="28"/>
        </w:rPr>
        <w:t xml:space="preserve"> </w:t>
      </w:r>
    </w:p>
    <w:p w:rsidR="00A26620" w:rsidRPr="00E43D67" w:rsidRDefault="00A26620" w:rsidP="009B0D63">
      <w:pPr>
        <w:tabs>
          <w:tab w:val="left" w:pos="990"/>
        </w:tabs>
        <w:spacing w:after="0" w:line="480" w:lineRule="auto"/>
        <w:contextualSpacing/>
        <w:jc w:val="both"/>
        <w:rPr>
          <w:rFonts w:ascii="Times New Roman" w:hAnsi="Times New Roman" w:cs="Times New Roman"/>
          <w:color w:val="000000" w:themeColor="text1"/>
          <w:sz w:val="6"/>
          <w:szCs w:val="24"/>
        </w:rPr>
      </w:pPr>
    </w:p>
    <w:p w:rsidR="00A91CD8" w:rsidRDefault="009B0D63" w:rsidP="009B0D63">
      <w:pPr>
        <w:tabs>
          <w:tab w:val="left" w:pos="990"/>
        </w:tabs>
        <w:spacing w:after="0" w:line="480" w:lineRule="auto"/>
        <w:contextualSpacing/>
        <w:jc w:val="both"/>
        <w:rPr>
          <w:rFonts w:ascii="Times New Roman" w:hAnsi="Times New Roman" w:cs="Times New Roman"/>
          <w:color w:val="000000" w:themeColor="text1"/>
          <w:sz w:val="24"/>
          <w:szCs w:val="24"/>
        </w:rPr>
      </w:pPr>
      <w:r w:rsidRPr="00A26620">
        <w:rPr>
          <w:rFonts w:ascii="Times New Roman" w:hAnsi="Times New Roman" w:cs="Times New Roman"/>
          <w:color w:val="000000" w:themeColor="text1"/>
          <w:sz w:val="24"/>
          <w:szCs w:val="24"/>
        </w:rPr>
        <w:t>Esta meta tiene como</w:t>
      </w:r>
      <w:r w:rsidR="0063676E" w:rsidRPr="00A26620">
        <w:rPr>
          <w:rFonts w:ascii="Times New Roman" w:hAnsi="Times New Roman" w:cs="Times New Roman"/>
          <w:color w:val="000000" w:themeColor="text1"/>
          <w:sz w:val="24"/>
          <w:szCs w:val="24"/>
        </w:rPr>
        <w:t xml:space="preserve"> objetivo </w:t>
      </w:r>
      <w:r w:rsidR="00A91CD8" w:rsidRPr="00A26620">
        <w:rPr>
          <w:rFonts w:ascii="Times New Roman" w:hAnsi="Times New Roman" w:cs="Times New Roman"/>
          <w:color w:val="000000" w:themeColor="text1"/>
          <w:sz w:val="24"/>
          <w:szCs w:val="24"/>
        </w:rPr>
        <w:t xml:space="preserve">elevar significativamente la calidad </w:t>
      </w:r>
      <w:r w:rsidR="0063676E" w:rsidRPr="00A26620">
        <w:rPr>
          <w:rFonts w:ascii="Times New Roman" w:hAnsi="Times New Roman" w:cs="Times New Roman"/>
          <w:color w:val="000000" w:themeColor="text1"/>
          <w:sz w:val="24"/>
          <w:szCs w:val="24"/>
        </w:rPr>
        <w:t>de la educación en los niveles i</w:t>
      </w:r>
      <w:r w:rsidR="00A91CD8" w:rsidRPr="00A26620">
        <w:rPr>
          <w:rFonts w:ascii="Times New Roman" w:hAnsi="Times New Roman" w:cs="Times New Roman"/>
          <w:color w:val="000000" w:themeColor="text1"/>
          <w:sz w:val="24"/>
          <w:szCs w:val="24"/>
        </w:rPr>
        <w:t xml:space="preserve">nicial, </w:t>
      </w:r>
      <w:r w:rsidR="0063676E" w:rsidRPr="00A26620">
        <w:rPr>
          <w:rFonts w:ascii="Times New Roman" w:hAnsi="Times New Roman" w:cs="Times New Roman"/>
          <w:color w:val="000000" w:themeColor="text1"/>
          <w:sz w:val="24"/>
          <w:szCs w:val="24"/>
        </w:rPr>
        <w:t>primario y s</w:t>
      </w:r>
      <w:r w:rsidR="00A91CD8" w:rsidRPr="00A26620">
        <w:rPr>
          <w:rFonts w:ascii="Times New Roman" w:hAnsi="Times New Roman" w:cs="Times New Roman"/>
          <w:color w:val="000000" w:themeColor="text1"/>
          <w:sz w:val="24"/>
          <w:szCs w:val="24"/>
        </w:rPr>
        <w:t>ecundario, basado en el rediseño de los programas de formación de profesores, en la medición de las aptitudes de los que ingresan a la carrera y el seguimiento a los estándares de calidad en su formación.</w:t>
      </w:r>
      <w:r w:rsidRPr="00A26620">
        <w:rPr>
          <w:rFonts w:ascii="Times New Roman" w:hAnsi="Times New Roman" w:cs="Times New Roman"/>
          <w:color w:val="000000" w:themeColor="text1"/>
          <w:sz w:val="24"/>
          <w:szCs w:val="24"/>
        </w:rPr>
        <w:t xml:space="preserve"> Con tal propósito, </w:t>
      </w:r>
      <w:r w:rsidR="00A91CD8" w:rsidRPr="00A26620">
        <w:rPr>
          <w:rFonts w:ascii="Times New Roman" w:hAnsi="Times New Roman" w:cs="Times New Roman"/>
          <w:color w:val="000000" w:themeColor="text1"/>
          <w:sz w:val="24"/>
          <w:szCs w:val="24"/>
        </w:rPr>
        <w:t xml:space="preserve">el </w:t>
      </w:r>
      <w:r w:rsidR="00FD605E" w:rsidRPr="00A26620">
        <w:rPr>
          <w:rFonts w:ascii="Times New Roman" w:hAnsi="Times New Roman" w:cs="Times New Roman"/>
          <w:color w:val="000000" w:themeColor="text1"/>
          <w:sz w:val="24"/>
          <w:szCs w:val="24"/>
        </w:rPr>
        <w:t xml:space="preserve">CONESCYT </w:t>
      </w:r>
      <w:r w:rsidRPr="00A26620">
        <w:rPr>
          <w:rFonts w:ascii="Times New Roman" w:hAnsi="Times New Roman" w:cs="Times New Roman"/>
          <w:color w:val="000000" w:themeColor="text1"/>
          <w:sz w:val="24"/>
          <w:szCs w:val="24"/>
        </w:rPr>
        <w:t>revisó y aprobó</w:t>
      </w:r>
      <w:r w:rsidR="00A91CD8" w:rsidRPr="00A26620">
        <w:rPr>
          <w:rFonts w:ascii="Times New Roman" w:hAnsi="Times New Roman" w:cs="Times New Roman"/>
          <w:color w:val="000000" w:themeColor="text1"/>
          <w:sz w:val="24"/>
          <w:szCs w:val="24"/>
        </w:rPr>
        <w:t xml:space="preserve"> los planes de estudio de la carrera de Educación, rediseñados acorde a la Normativa 09-15, sometidos por las IES</w:t>
      </w:r>
      <w:r w:rsidRPr="00A26620">
        <w:rPr>
          <w:rFonts w:ascii="Times New Roman" w:hAnsi="Times New Roman" w:cs="Times New Roman"/>
          <w:color w:val="000000" w:themeColor="text1"/>
          <w:sz w:val="24"/>
          <w:szCs w:val="24"/>
        </w:rPr>
        <w:t>.</w:t>
      </w:r>
    </w:p>
    <w:p w:rsidR="00A26620" w:rsidRPr="00E43D67" w:rsidRDefault="00A26620" w:rsidP="009B0D63">
      <w:pPr>
        <w:tabs>
          <w:tab w:val="left" w:pos="990"/>
        </w:tabs>
        <w:spacing w:after="0" w:line="480" w:lineRule="auto"/>
        <w:contextualSpacing/>
        <w:jc w:val="both"/>
        <w:rPr>
          <w:rFonts w:ascii="Times New Roman" w:hAnsi="Times New Roman" w:cs="Times New Roman"/>
          <w:color w:val="000000" w:themeColor="text1"/>
          <w:sz w:val="8"/>
          <w:szCs w:val="24"/>
        </w:rPr>
      </w:pPr>
    </w:p>
    <w:p w:rsidR="00A91CD8" w:rsidRPr="00A26620" w:rsidRDefault="00A91CD8" w:rsidP="00A91CD8">
      <w:pPr>
        <w:spacing w:line="480" w:lineRule="auto"/>
        <w:contextualSpacing/>
        <w:jc w:val="both"/>
        <w:rPr>
          <w:rFonts w:ascii="Times New Roman" w:hAnsi="Times New Roman" w:cs="Times New Roman"/>
          <w:b/>
          <w:color w:val="000000" w:themeColor="text1"/>
          <w:sz w:val="24"/>
          <w:szCs w:val="24"/>
        </w:rPr>
      </w:pPr>
      <w:r w:rsidRPr="00A26620">
        <w:rPr>
          <w:rFonts w:ascii="Times New Roman" w:hAnsi="Times New Roman" w:cs="Times New Roman"/>
          <w:b/>
          <w:color w:val="000000" w:themeColor="text1"/>
          <w:sz w:val="24"/>
          <w:szCs w:val="24"/>
        </w:rPr>
        <w:t xml:space="preserve">Avances logrados: </w:t>
      </w:r>
    </w:p>
    <w:p w:rsidR="00120F9E" w:rsidRPr="00120F9E" w:rsidRDefault="00120F9E" w:rsidP="00124069">
      <w:pPr>
        <w:pStyle w:val="Prrafodelista"/>
        <w:numPr>
          <w:ilvl w:val="0"/>
          <w:numId w:val="18"/>
        </w:numPr>
        <w:spacing w:line="480" w:lineRule="auto"/>
        <w:ind w:left="284" w:hanging="284"/>
        <w:jc w:val="both"/>
        <w:rPr>
          <w:rFonts w:ascii="Times New Roman" w:hAnsi="Times New Roman" w:cs="Times New Roman"/>
          <w:color w:val="000000" w:themeColor="text1"/>
          <w:sz w:val="24"/>
          <w:szCs w:val="24"/>
        </w:rPr>
      </w:pPr>
      <w:bookmarkStart w:id="24" w:name="_Toc499829636"/>
      <w:r w:rsidRPr="00120F9E">
        <w:rPr>
          <w:rFonts w:ascii="Times New Roman" w:hAnsi="Times New Roman" w:cs="Times New Roman"/>
          <w:color w:val="000000" w:themeColor="text1"/>
          <w:sz w:val="24"/>
          <w:szCs w:val="24"/>
        </w:rPr>
        <w:t>Recibidos 386 planes de estudio de la carrera de Educación, presentados por 27 IES, a través de la herramienta informática MESCYTEVA, especial</w:t>
      </w:r>
      <w:r w:rsidR="00E82944">
        <w:rPr>
          <w:rFonts w:ascii="Times New Roman" w:hAnsi="Times New Roman" w:cs="Times New Roman"/>
          <w:color w:val="000000" w:themeColor="text1"/>
          <w:sz w:val="24"/>
          <w:szCs w:val="24"/>
        </w:rPr>
        <w:t>mente diseñada para tales fines.</w:t>
      </w:r>
    </w:p>
    <w:p w:rsidR="00120F9E" w:rsidRPr="00120F9E" w:rsidRDefault="00120F9E" w:rsidP="00124069">
      <w:pPr>
        <w:pStyle w:val="Prrafodelista"/>
        <w:numPr>
          <w:ilvl w:val="0"/>
          <w:numId w:val="18"/>
        </w:numPr>
        <w:spacing w:line="480" w:lineRule="auto"/>
        <w:ind w:left="284" w:hanging="284"/>
        <w:jc w:val="both"/>
        <w:rPr>
          <w:rFonts w:ascii="Times New Roman" w:hAnsi="Times New Roman" w:cs="Times New Roman"/>
          <w:color w:val="000000" w:themeColor="text1"/>
          <w:sz w:val="24"/>
          <w:szCs w:val="24"/>
        </w:rPr>
      </w:pPr>
      <w:r w:rsidRPr="00120F9E">
        <w:rPr>
          <w:rFonts w:ascii="Times New Roman" w:hAnsi="Times New Roman" w:cs="Times New Roman"/>
          <w:color w:val="000000" w:themeColor="text1"/>
          <w:sz w:val="24"/>
          <w:szCs w:val="24"/>
        </w:rPr>
        <w:t xml:space="preserve">De éstos 386 planes, fueron evaluados 192 planes </w:t>
      </w:r>
      <w:r w:rsidR="00E82944">
        <w:rPr>
          <w:rFonts w:ascii="Times New Roman" w:hAnsi="Times New Roman" w:cs="Times New Roman"/>
          <w:color w:val="000000" w:themeColor="text1"/>
          <w:sz w:val="24"/>
          <w:szCs w:val="24"/>
        </w:rPr>
        <w:t>bajo</w:t>
      </w:r>
      <w:r w:rsidRPr="00120F9E">
        <w:rPr>
          <w:rFonts w:ascii="Times New Roman" w:hAnsi="Times New Roman" w:cs="Times New Roman"/>
          <w:color w:val="000000" w:themeColor="text1"/>
          <w:sz w:val="24"/>
          <w:szCs w:val="24"/>
        </w:rPr>
        <w:t xml:space="preserve"> la Normativa 09-15, </w:t>
      </w:r>
      <w:r w:rsidR="00E82944">
        <w:rPr>
          <w:rFonts w:ascii="Times New Roman" w:hAnsi="Times New Roman" w:cs="Times New Roman"/>
          <w:color w:val="000000" w:themeColor="text1"/>
          <w:sz w:val="24"/>
          <w:szCs w:val="24"/>
        </w:rPr>
        <w:t>en el enfoque por Competencias.</w:t>
      </w:r>
    </w:p>
    <w:p w:rsidR="00120F9E" w:rsidRPr="00120F9E" w:rsidRDefault="00120F9E" w:rsidP="00124069">
      <w:pPr>
        <w:pStyle w:val="Prrafodelista"/>
        <w:numPr>
          <w:ilvl w:val="0"/>
          <w:numId w:val="18"/>
        </w:numPr>
        <w:spacing w:line="480" w:lineRule="auto"/>
        <w:ind w:left="284" w:hanging="284"/>
        <w:jc w:val="both"/>
        <w:rPr>
          <w:rFonts w:ascii="Times New Roman" w:hAnsi="Times New Roman" w:cs="Times New Roman"/>
          <w:color w:val="000000" w:themeColor="text1"/>
          <w:sz w:val="24"/>
          <w:szCs w:val="24"/>
        </w:rPr>
      </w:pPr>
      <w:r w:rsidRPr="00120F9E">
        <w:rPr>
          <w:rFonts w:ascii="Times New Roman" w:hAnsi="Times New Roman" w:cs="Times New Roman"/>
          <w:color w:val="000000" w:themeColor="text1"/>
          <w:sz w:val="24"/>
          <w:szCs w:val="24"/>
        </w:rPr>
        <w:t>Entregadas cartas de autorización para iniciar la implementación de 135 planes de estudio</w:t>
      </w:r>
      <w:r w:rsidR="00E82944">
        <w:rPr>
          <w:rFonts w:ascii="Times New Roman" w:hAnsi="Times New Roman" w:cs="Times New Roman"/>
          <w:color w:val="000000" w:themeColor="text1"/>
          <w:sz w:val="24"/>
          <w:szCs w:val="24"/>
        </w:rPr>
        <w:t xml:space="preserve"> de Educación aprobados.</w:t>
      </w:r>
    </w:p>
    <w:p w:rsidR="00120F9E" w:rsidRPr="00120F9E" w:rsidRDefault="00120F9E" w:rsidP="00124069">
      <w:pPr>
        <w:pStyle w:val="Prrafodelista"/>
        <w:numPr>
          <w:ilvl w:val="0"/>
          <w:numId w:val="18"/>
        </w:numPr>
        <w:spacing w:line="480" w:lineRule="auto"/>
        <w:ind w:left="284" w:hanging="284"/>
        <w:jc w:val="both"/>
        <w:rPr>
          <w:rFonts w:ascii="Times New Roman" w:hAnsi="Times New Roman" w:cs="Times New Roman"/>
          <w:color w:val="000000" w:themeColor="text1"/>
          <w:sz w:val="24"/>
          <w:szCs w:val="24"/>
        </w:rPr>
      </w:pPr>
      <w:r w:rsidRPr="00120F9E">
        <w:rPr>
          <w:rFonts w:ascii="Times New Roman" w:hAnsi="Times New Roman" w:cs="Times New Roman"/>
          <w:color w:val="000000" w:themeColor="text1"/>
          <w:sz w:val="24"/>
          <w:szCs w:val="24"/>
        </w:rPr>
        <w:t>Iniciada la implementación de 67 planes de estudio aprobados. A estos planes corresponde una matrícula de 5,033 estudiantes</w:t>
      </w:r>
      <w:r w:rsidR="00EE7282">
        <w:rPr>
          <w:rFonts w:ascii="Times New Roman" w:hAnsi="Times New Roman" w:cs="Times New Roman"/>
          <w:color w:val="000000" w:themeColor="text1"/>
          <w:sz w:val="24"/>
          <w:szCs w:val="24"/>
        </w:rPr>
        <w:t>.</w:t>
      </w:r>
    </w:p>
    <w:p w:rsidR="00120F9E" w:rsidRPr="00120F9E" w:rsidRDefault="00120F9E" w:rsidP="00124069">
      <w:pPr>
        <w:pStyle w:val="Prrafodelista"/>
        <w:numPr>
          <w:ilvl w:val="0"/>
          <w:numId w:val="18"/>
        </w:numPr>
        <w:spacing w:line="480" w:lineRule="auto"/>
        <w:ind w:left="284" w:hanging="284"/>
        <w:jc w:val="both"/>
        <w:rPr>
          <w:rFonts w:ascii="Times New Roman" w:hAnsi="Times New Roman" w:cs="Times New Roman"/>
          <w:color w:val="000000" w:themeColor="text1"/>
          <w:sz w:val="24"/>
          <w:szCs w:val="24"/>
        </w:rPr>
      </w:pPr>
      <w:r w:rsidRPr="00120F9E">
        <w:rPr>
          <w:rFonts w:ascii="Times New Roman" w:hAnsi="Times New Roman" w:cs="Times New Roman"/>
          <w:color w:val="000000" w:themeColor="text1"/>
          <w:sz w:val="24"/>
          <w:szCs w:val="24"/>
        </w:rPr>
        <w:lastRenderedPageBreak/>
        <w:t>Aplicadas, según lo establece la Normativa 09-15, las pruebas de Aptitud Académica del College Board en coordinación con el MESCYT, a 28,592 aspirantes a ingresar a la carrera de Educación, de los cuales la aprobaron 9,319, que representan un 33</w:t>
      </w:r>
      <w:r w:rsidR="00EE7282">
        <w:rPr>
          <w:rFonts w:ascii="Times New Roman" w:hAnsi="Times New Roman" w:cs="Times New Roman"/>
          <w:color w:val="000000" w:themeColor="text1"/>
          <w:sz w:val="24"/>
          <w:szCs w:val="24"/>
        </w:rPr>
        <w:t>%.</w:t>
      </w:r>
    </w:p>
    <w:p w:rsidR="00120F9E" w:rsidRPr="00120F9E" w:rsidRDefault="00120F9E" w:rsidP="00124069">
      <w:pPr>
        <w:pStyle w:val="Prrafodelista"/>
        <w:numPr>
          <w:ilvl w:val="0"/>
          <w:numId w:val="18"/>
        </w:numPr>
        <w:spacing w:line="480" w:lineRule="auto"/>
        <w:ind w:left="284" w:hanging="284"/>
        <w:jc w:val="both"/>
        <w:rPr>
          <w:rFonts w:ascii="Times New Roman" w:hAnsi="Times New Roman" w:cs="Times New Roman"/>
          <w:color w:val="000000" w:themeColor="text1"/>
          <w:sz w:val="24"/>
          <w:szCs w:val="24"/>
        </w:rPr>
      </w:pPr>
      <w:r w:rsidRPr="00120F9E">
        <w:rPr>
          <w:rFonts w:ascii="Times New Roman" w:hAnsi="Times New Roman" w:cs="Times New Roman"/>
          <w:color w:val="000000" w:themeColor="text1"/>
          <w:sz w:val="24"/>
          <w:szCs w:val="24"/>
        </w:rPr>
        <w:t>Aplicada la Prueba de Orientación y Medición Académica (POMA) a 94,797 aspirantes a ingresar a la carrera de Educación, de los cuales 45,337 la aprobaron, para un 48%</w:t>
      </w:r>
      <w:r w:rsidR="00EE7282">
        <w:rPr>
          <w:rFonts w:ascii="Times New Roman" w:hAnsi="Times New Roman" w:cs="Times New Roman"/>
          <w:color w:val="000000" w:themeColor="text1"/>
          <w:sz w:val="24"/>
          <w:szCs w:val="24"/>
        </w:rPr>
        <w:t>.</w:t>
      </w:r>
    </w:p>
    <w:p w:rsidR="00120F9E" w:rsidRPr="00120F9E" w:rsidRDefault="00120F9E" w:rsidP="00124069">
      <w:pPr>
        <w:pStyle w:val="Prrafodelista"/>
        <w:numPr>
          <w:ilvl w:val="0"/>
          <w:numId w:val="18"/>
        </w:numPr>
        <w:spacing w:line="480" w:lineRule="auto"/>
        <w:ind w:left="284" w:hanging="284"/>
        <w:jc w:val="both"/>
        <w:rPr>
          <w:rFonts w:ascii="Times New Roman" w:hAnsi="Times New Roman" w:cs="Times New Roman"/>
          <w:color w:val="000000" w:themeColor="text1"/>
          <w:sz w:val="24"/>
          <w:szCs w:val="24"/>
        </w:rPr>
      </w:pPr>
      <w:r w:rsidRPr="00120F9E">
        <w:rPr>
          <w:rFonts w:ascii="Times New Roman" w:hAnsi="Times New Roman" w:cs="Times New Roman"/>
          <w:color w:val="000000" w:themeColor="text1"/>
          <w:sz w:val="24"/>
          <w:szCs w:val="24"/>
        </w:rPr>
        <w:t>Recibidas y en proceso de evaluación por el equipo de INAFOCAM, más de 3,000 solicitudes de profesionales de alta cualificación, postulantes para ocupar puestos de docentes en la carrera de Edu</w:t>
      </w:r>
      <w:r w:rsidR="00EE7282">
        <w:rPr>
          <w:rFonts w:ascii="Times New Roman" w:hAnsi="Times New Roman" w:cs="Times New Roman"/>
          <w:color w:val="000000" w:themeColor="text1"/>
          <w:sz w:val="24"/>
          <w:szCs w:val="24"/>
        </w:rPr>
        <w:t>cación, bajo la Normativa 09-15.</w:t>
      </w:r>
      <w:r w:rsidRPr="00120F9E">
        <w:rPr>
          <w:rFonts w:ascii="Times New Roman" w:hAnsi="Times New Roman" w:cs="Times New Roman"/>
          <w:color w:val="000000" w:themeColor="text1"/>
          <w:sz w:val="24"/>
          <w:szCs w:val="24"/>
        </w:rPr>
        <w:t xml:space="preserve"> </w:t>
      </w:r>
    </w:p>
    <w:p w:rsidR="00120F9E" w:rsidRPr="00120F9E" w:rsidRDefault="00120F9E" w:rsidP="00124069">
      <w:pPr>
        <w:pStyle w:val="Prrafodelista"/>
        <w:numPr>
          <w:ilvl w:val="0"/>
          <w:numId w:val="18"/>
        </w:numPr>
        <w:spacing w:line="480" w:lineRule="auto"/>
        <w:ind w:left="284" w:hanging="284"/>
        <w:jc w:val="both"/>
        <w:rPr>
          <w:rFonts w:ascii="Times New Roman" w:hAnsi="Times New Roman" w:cs="Times New Roman"/>
          <w:color w:val="000000" w:themeColor="text1"/>
          <w:sz w:val="24"/>
          <w:szCs w:val="24"/>
        </w:rPr>
      </w:pPr>
      <w:r w:rsidRPr="00120F9E">
        <w:rPr>
          <w:rFonts w:ascii="Times New Roman" w:hAnsi="Times New Roman" w:cs="Times New Roman"/>
          <w:color w:val="000000" w:themeColor="text1"/>
          <w:sz w:val="24"/>
          <w:szCs w:val="24"/>
        </w:rPr>
        <w:t>Establecido el marco de colaboración con la Agencia para la Calidad del Sistema Universitario de Galicia para recibir asesoría en materia de diseño y evaluación de planes de estudio siguiendo el enfoque por competencias para la carrera de Educación, bajo la Normativa 09-15</w:t>
      </w:r>
      <w:r w:rsidR="00EE7282">
        <w:rPr>
          <w:rFonts w:ascii="Times New Roman" w:hAnsi="Times New Roman" w:cs="Times New Roman"/>
          <w:color w:val="000000" w:themeColor="text1"/>
          <w:sz w:val="24"/>
          <w:szCs w:val="24"/>
        </w:rPr>
        <w:t>.</w:t>
      </w:r>
      <w:r w:rsidRPr="00120F9E">
        <w:rPr>
          <w:rFonts w:ascii="Times New Roman" w:hAnsi="Times New Roman" w:cs="Times New Roman"/>
          <w:color w:val="000000" w:themeColor="text1"/>
          <w:sz w:val="24"/>
          <w:szCs w:val="24"/>
        </w:rPr>
        <w:t xml:space="preserve"> </w:t>
      </w:r>
    </w:p>
    <w:p w:rsidR="00120F9E" w:rsidRPr="00120F9E" w:rsidRDefault="00120F9E" w:rsidP="00124069">
      <w:pPr>
        <w:pStyle w:val="Prrafodelista"/>
        <w:numPr>
          <w:ilvl w:val="0"/>
          <w:numId w:val="18"/>
        </w:numPr>
        <w:spacing w:line="480" w:lineRule="auto"/>
        <w:ind w:left="284" w:hanging="284"/>
        <w:jc w:val="both"/>
        <w:rPr>
          <w:rFonts w:ascii="Times New Roman" w:hAnsi="Times New Roman" w:cs="Times New Roman"/>
          <w:color w:val="000000" w:themeColor="text1"/>
          <w:sz w:val="24"/>
          <w:szCs w:val="24"/>
        </w:rPr>
      </w:pPr>
      <w:r w:rsidRPr="00120F9E">
        <w:rPr>
          <w:rFonts w:ascii="Times New Roman" w:hAnsi="Times New Roman" w:cs="Times New Roman"/>
          <w:color w:val="000000" w:themeColor="text1"/>
          <w:sz w:val="24"/>
          <w:szCs w:val="24"/>
        </w:rPr>
        <w:t>Ajustado el diseño metodológico para la evaluación de los planes de estudio en coherencia con el enfoque curricular basado en competencias</w:t>
      </w:r>
      <w:r w:rsidR="00093D51">
        <w:rPr>
          <w:rFonts w:ascii="Times New Roman" w:hAnsi="Times New Roman" w:cs="Times New Roman"/>
          <w:color w:val="000000" w:themeColor="text1"/>
          <w:sz w:val="24"/>
          <w:szCs w:val="24"/>
        </w:rPr>
        <w:t>.</w:t>
      </w:r>
    </w:p>
    <w:p w:rsidR="00120F9E" w:rsidRPr="00120F9E" w:rsidRDefault="00120F9E" w:rsidP="00124069">
      <w:pPr>
        <w:pStyle w:val="Prrafodelista"/>
        <w:numPr>
          <w:ilvl w:val="0"/>
          <w:numId w:val="18"/>
        </w:numPr>
        <w:spacing w:line="480" w:lineRule="auto"/>
        <w:ind w:left="284" w:hanging="284"/>
        <w:jc w:val="both"/>
        <w:rPr>
          <w:rFonts w:ascii="Times New Roman" w:hAnsi="Times New Roman" w:cs="Times New Roman"/>
          <w:color w:val="000000" w:themeColor="text1"/>
          <w:sz w:val="24"/>
          <w:szCs w:val="24"/>
        </w:rPr>
      </w:pPr>
      <w:r w:rsidRPr="00120F9E">
        <w:rPr>
          <w:rFonts w:ascii="Times New Roman" w:hAnsi="Times New Roman" w:cs="Times New Roman"/>
          <w:color w:val="000000" w:themeColor="text1"/>
          <w:sz w:val="24"/>
          <w:szCs w:val="24"/>
        </w:rPr>
        <w:t>Evaluados los 192 programas de estudio de la carrera de Educación bajo el enfoque por competencia</w:t>
      </w:r>
      <w:r w:rsidR="00093D51">
        <w:rPr>
          <w:rFonts w:ascii="Times New Roman" w:hAnsi="Times New Roman" w:cs="Times New Roman"/>
          <w:color w:val="000000" w:themeColor="text1"/>
          <w:sz w:val="24"/>
          <w:szCs w:val="24"/>
        </w:rPr>
        <w:t>s.</w:t>
      </w:r>
    </w:p>
    <w:p w:rsidR="00120F9E" w:rsidRPr="00120F9E" w:rsidRDefault="00120F9E" w:rsidP="00124069">
      <w:pPr>
        <w:pStyle w:val="Prrafodelista"/>
        <w:numPr>
          <w:ilvl w:val="0"/>
          <w:numId w:val="18"/>
        </w:numPr>
        <w:spacing w:line="480" w:lineRule="auto"/>
        <w:ind w:left="284" w:hanging="284"/>
        <w:jc w:val="both"/>
        <w:rPr>
          <w:rFonts w:ascii="Times New Roman" w:hAnsi="Times New Roman" w:cs="Times New Roman"/>
          <w:color w:val="000000" w:themeColor="text1"/>
          <w:sz w:val="24"/>
          <w:szCs w:val="24"/>
        </w:rPr>
      </w:pPr>
      <w:r w:rsidRPr="00120F9E">
        <w:rPr>
          <w:rFonts w:ascii="Times New Roman" w:hAnsi="Times New Roman" w:cs="Times New Roman"/>
          <w:color w:val="000000" w:themeColor="text1"/>
          <w:sz w:val="24"/>
          <w:szCs w:val="24"/>
        </w:rPr>
        <w:t>Determinadas las competencias específicas de los distintos niveles de educación (inicial; de primer ciclo de nivel primario; del segundo ciclo del nivel primario; y de diversas asignaturas)</w:t>
      </w:r>
      <w:r w:rsidR="00093D51">
        <w:rPr>
          <w:rFonts w:ascii="Times New Roman" w:hAnsi="Times New Roman" w:cs="Times New Roman"/>
          <w:color w:val="000000" w:themeColor="text1"/>
          <w:sz w:val="24"/>
          <w:szCs w:val="24"/>
        </w:rPr>
        <w:t>.</w:t>
      </w:r>
    </w:p>
    <w:p w:rsidR="00120F9E" w:rsidRPr="00120F9E" w:rsidRDefault="00120F9E" w:rsidP="00124069">
      <w:pPr>
        <w:pStyle w:val="Prrafodelista"/>
        <w:numPr>
          <w:ilvl w:val="0"/>
          <w:numId w:val="18"/>
        </w:numPr>
        <w:spacing w:line="480" w:lineRule="auto"/>
        <w:ind w:left="284" w:hanging="284"/>
        <w:jc w:val="both"/>
        <w:rPr>
          <w:rFonts w:ascii="Times New Roman" w:hAnsi="Times New Roman" w:cs="Times New Roman"/>
          <w:color w:val="000000" w:themeColor="text1"/>
          <w:sz w:val="24"/>
          <w:szCs w:val="24"/>
        </w:rPr>
      </w:pPr>
      <w:r w:rsidRPr="00120F9E">
        <w:rPr>
          <w:rFonts w:ascii="Times New Roman" w:hAnsi="Times New Roman" w:cs="Times New Roman"/>
          <w:color w:val="000000" w:themeColor="text1"/>
          <w:sz w:val="24"/>
          <w:szCs w:val="24"/>
        </w:rPr>
        <w:t>Revisadas y validadas las guías de diseño, evaluación y protocolos de los planes de estudio de la carrera de Educación de acuerdo con la normativa 09-15</w:t>
      </w:r>
      <w:r w:rsidR="00093D51">
        <w:rPr>
          <w:rFonts w:ascii="Times New Roman" w:hAnsi="Times New Roman" w:cs="Times New Roman"/>
          <w:color w:val="000000" w:themeColor="text1"/>
          <w:sz w:val="24"/>
          <w:szCs w:val="24"/>
        </w:rPr>
        <w:t>.</w:t>
      </w:r>
      <w:r w:rsidRPr="00120F9E">
        <w:rPr>
          <w:rFonts w:ascii="Times New Roman" w:hAnsi="Times New Roman" w:cs="Times New Roman"/>
          <w:color w:val="000000" w:themeColor="text1"/>
          <w:sz w:val="24"/>
          <w:szCs w:val="24"/>
        </w:rPr>
        <w:t xml:space="preserve"> </w:t>
      </w:r>
    </w:p>
    <w:p w:rsidR="00120F9E" w:rsidRDefault="00120F9E" w:rsidP="00124069">
      <w:pPr>
        <w:pStyle w:val="Prrafodelista"/>
        <w:numPr>
          <w:ilvl w:val="0"/>
          <w:numId w:val="18"/>
        </w:numPr>
        <w:spacing w:line="480" w:lineRule="auto"/>
        <w:ind w:left="284" w:hanging="284"/>
        <w:jc w:val="both"/>
        <w:rPr>
          <w:rFonts w:ascii="Times New Roman" w:hAnsi="Times New Roman" w:cs="Times New Roman"/>
          <w:color w:val="000000" w:themeColor="text1"/>
          <w:sz w:val="24"/>
          <w:szCs w:val="24"/>
        </w:rPr>
      </w:pPr>
      <w:r w:rsidRPr="00120F9E">
        <w:rPr>
          <w:rFonts w:ascii="Times New Roman" w:hAnsi="Times New Roman" w:cs="Times New Roman"/>
          <w:color w:val="000000" w:themeColor="text1"/>
          <w:sz w:val="24"/>
          <w:szCs w:val="24"/>
        </w:rPr>
        <w:lastRenderedPageBreak/>
        <w:t>Evaluado el primer año del Programa de la Carrera de Educación y elaborado el Proyecto de Evaluación Global de los planes de estudio bajo el Enfoque por Competen</w:t>
      </w:r>
      <w:r w:rsidR="00093D51">
        <w:rPr>
          <w:rFonts w:ascii="Times New Roman" w:hAnsi="Times New Roman" w:cs="Times New Roman"/>
          <w:color w:val="000000" w:themeColor="text1"/>
          <w:sz w:val="24"/>
          <w:szCs w:val="24"/>
        </w:rPr>
        <w:t>cia, de los tres años restantes.</w:t>
      </w:r>
    </w:p>
    <w:p w:rsidR="004332B8" w:rsidRPr="00120F9E" w:rsidRDefault="004332B8" w:rsidP="004332B8">
      <w:pPr>
        <w:pStyle w:val="Prrafodelista"/>
        <w:spacing w:line="480" w:lineRule="auto"/>
        <w:ind w:left="284"/>
        <w:jc w:val="both"/>
        <w:rPr>
          <w:rFonts w:ascii="Times New Roman" w:hAnsi="Times New Roman" w:cs="Times New Roman"/>
          <w:color w:val="000000" w:themeColor="text1"/>
          <w:sz w:val="24"/>
          <w:szCs w:val="24"/>
        </w:rPr>
      </w:pPr>
    </w:p>
    <w:p w:rsidR="00A91CD8" w:rsidRPr="0079694C" w:rsidRDefault="006C563B" w:rsidP="006C563B">
      <w:pPr>
        <w:pStyle w:val="Estilo1"/>
        <w:jc w:val="both"/>
        <w:rPr>
          <w:i/>
          <w:color w:val="000000" w:themeColor="text1"/>
          <w:sz w:val="24"/>
          <w:szCs w:val="28"/>
        </w:rPr>
      </w:pPr>
      <w:bookmarkStart w:id="25" w:name="_Toc27147495"/>
      <w:r w:rsidRPr="0079694C">
        <w:rPr>
          <w:i/>
          <w:color w:val="000000" w:themeColor="text1"/>
          <w:sz w:val="24"/>
          <w:szCs w:val="28"/>
        </w:rPr>
        <w:t xml:space="preserve">Meta 6: </w:t>
      </w:r>
      <w:r w:rsidR="00A91CD8" w:rsidRPr="0079694C">
        <w:rPr>
          <w:i/>
          <w:color w:val="000000" w:themeColor="text1"/>
          <w:sz w:val="24"/>
          <w:szCs w:val="28"/>
        </w:rPr>
        <w:t>Crear una Red de Institutos de Educación Técnica Superior.</w:t>
      </w:r>
      <w:bookmarkEnd w:id="24"/>
      <w:bookmarkEnd w:id="25"/>
    </w:p>
    <w:p w:rsidR="00901CC7" w:rsidRPr="00E22845" w:rsidRDefault="00901CC7" w:rsidP="00901CC7">
      <w:pPr>
        <w:pStyle w:val="sub2"/>
        <w:numPr>
          <w:ilvl w:val="0"/>
          <w:numId w:val="0"/>
        </w:numPr>
        <w:rPr>
          <w:color w:val="FF0000"/>
          <w:sz w:val="2"/>
        </w:rPr>
      </w:pPr>
    </w:p>
    <w:p w:rsidR="00901CC7" w:rsidRDefault="00901CC7" w:rsidP="00901CC7">
      <w:pPr>
        <w:spacing w:line="480" w:lineRule="auto"/>
        <w:contextualSpacing/>
        <w:jc w:val="both"/>
        <w:rPr>
          <w:rFonts w:ascii="Times New Roman" w:hAnsi="Times New Roman" w:cs="Times New Roman"/>
          <w:b/>
          <w:color w:val="000000" w:themeColor="text1"/>
          <w:sz w:val="24"/>
          <w:szCs w:val="24"/>
        </w:rPr>
      </w:pPr>
      <w:r w:rsidRPr="0079694C">
        <w:rPr>
          <w:rFonts w:ascii="Times New Roman" w:hAnsi="Times New Roman" w:cs="Times New Roman"/>
          <w:color w:val="000000" w:themeColor="text1"/>
          <w:sz w:val="24"/>
          <w:szCs w:val="24"/>
        </w:rPr>
        <w:t xml:space="preserve">Esta meta surge con el propósito de conformar una Red de Institutos Técnicos de Educación Superior con presencia en todas las regiones del país, utilizando algunos recintos de la Universidad Autónoma de Santo Domingo (UASD), laboratorios del INFOTEP y de politécnicos regidos por el MINERD; y construyendo cuatro nuevos institutos en varias provincias, entre ellas San Juan, San Francisco de Macorís y Valverde. </w:t>
      </w:r>
      <w:r w:rsidRPr="0079694C">
        <w:rPr>
          <w:rFonts w:ascii="Times New Roman" w:hAnsi="Times New Roman" w:cs="Times New Roman"/>
          <w:b/>
          <w:color w:val="000000" w:themeColor="text1"/>
          <w:sz w:val="24"/>
          <w:szCs w:val="24"/>
        </w:rPr>
        <w:t xml:space="preserve"> </w:t>
      </w:r>
    </w:p>
    <w:p w:rsidR="001C12C2" w:rsidRDefault="001C12C2" w:rsidP="00901CC7">
      <w:pPr>
        <w:spacing w:line="480" w:lineRule="auto"/>
        <w:contextualSpacing/>
        <w:jc w:val="both"/>
        <w:rPr>
          <w:rFonts w:ascii="Times New Roman" w:hAnsi="Times New Roman" w:cs="Times New Roman"/>
          <w:b/>
          <w:color w:val="000000" w:themeColor="text1"/>
          <w:sz w:val="24"/>
          <w:szCs w:val="24"/>
        </w:rPr>
      </w:pPr>
    </w:p>
    <w:p w:rsidR="001C12C2" w:rsidRPr="0079694C" w:rsidRDefault="001C12C2" w:rsidP="00901CC7">
      <w:pPr>
        <w:spacing w:line="480" w:lineRule="auto"/>
        <w:contextualSpacing/>
        <w:jc w:val="both"/>
        <w:rPr>
          <w:color w:val="000000" w:themeColor="text1"/>
          <w:sz w:val="2"/>
        </w:rPr>
      </w:pPr>
    </w:p>
    <w:p w:rsidR="00901CC7" w:rsidRPr="0079694C" w:rsidRDefault="00901CC7" w:rsidP="00901CC7">
      <w:pPr>
        <w:spacing w:line="480" w:lineRule="auto"/>
        <w:contextualSpacing/>
        <w:jc w:val="both"/>
        <w:rPr>
          <w:rFonts w:ascii="Times New Roman" w:hAnsi="Times New Roman" w:cs="Times New Roman"/>
          <w:b/>
          <w:color w:val="000000" w:themeColor="text1"/>
          <w:sz w:val="24"/>
          <w:szCs w:val="24"/>
        </w:rPr>
      </w:pPr>
      <w:r w:rsidRPr="0079694C">
        <w:rPr>
          <w:rFonts w:ascii="Times New Roman" w:hAnsi="Times New Roman" w:cs="Times New Roman"/>
          <w:b/>
          <w:color w:val="000000" w:themeColor="text1"/>
          <w:sz w:val="24"/>
          <w:szCs w:val="24"/>
        </w:rPr>
        <w:t xml:space="preserve">Avances logrados: </w:t>
      </w:r>
    </w:p>
    <w:p w:rsidR="00562DFA" w:rsidRDefault="00562DFA" w:rsidP="00124069">
      <w:pPr>
        <w:numPr>
          <w:ilvl w:val="0"/>
          <w:numId w:val="124"/>
        </w:numPr>
        <w:spacing w:after="180" w:line="480" w:lineRule="auto"/>
        <w:contextualSpacing/>
        <w:jc w:val="both"/>
        <w:rPr>
          <w:rFonts w:ascii="Times New Roman" w:eastAsia="Times New Roman" w:hAnsi="Times New Roman" w:cs="Times New Roman"/>
          <w:color w:val="000000"/>
          <w:sz w:val="24"/>
          <w:szCs w:val="24"/>
          <w:lang w:val="es-419"/>
        </w:rPr>
      </w:pPr>
      <w:bookmarkStart w:id="26" w:name="_Toc499829637"/>
      <w:r>
        <w:rPr>
          <w:rFonts w:ascii="Times New Roman" w:eastAsia="Times New Roman" w:hAnsi="Times New Roman" w:cs="Times New Roman"/>
          <w:color w:val="000000"/>
          <w:sz w:val="24"/>
          <w:szCs w:val="24"/>
          <w:lang w:val="es-419"/>
        </w:rPr>
        <w:t>Se ha avanzado en la ampliación de la oferta académica en el nivel Técnico Superior con la aprobación por el CONESCyT de los programas de Técnico Superior en Administración de Viajes Turísticos, en Gerencia Media y Supervisión, Técnico Superior en Diseño de Interiores y Construcciones Civiles. En 2018 se aprobaron los programas en Desarrollo de Software, Diseño Industrial, Manufactura Automatizada, Mecatrónica, Multimedia, Redes de información,  Técnico Analista Financiero, Técnico Superior en Nutrición y Dietética.</w:t>
      </w:r>
    </w:p>
    <w:p w:rsidR="00562DFA" w:rsidRDefault="00562DFA" w:rsidP="00124069">
      <w:pPr>
        <w:numPr>
          <w:ilvl w:val="0"/>
          <w:numId w:val="124"/>
        </w:numPr>
        <w:spacing w:after="180" w:line="480" w:lineRule="auto"/>
        <w:contextualSpacing/>
        <w:jc w:val="both"/>
        <w:rPr>
          <w:rFonts w:ascii="Times New Roman" w:eastAsia="Times New Roman" w:hAnsi="Times New Roman" w:cs="Times New Roman"/>
          <w:color w:val="000000"/>
          <w:sz w:val="24"/>
          <w:szCs w:val="24"/>
          <w:lang w:val="es-419"/>
        </w:rPr>
      </w:pPr>
      <w:r>
        <w:rPr>
          <w:rFonts w:ascii="Times New Roman" w:eastAsia="Times New Roman" w:hAnsi="Times New Roman" w:cs="Times New Roman"/>
          <w:color w:val="000000"/>
          <w:sz w:val="24"/>
          <w:szCs w:val="24"/>
          <w:lang w:val="es-419"/>
        </w:rPr>
        <w:lastRenderedPageBreak/>
        <w:t>Elaborado el borrador de la actualización del reglamento para el nivel técnico superior adaptado a los criterios del Marco Na</w:t>
      </w:r>
      <w:r w:rsidR="00E0513C">
        <w:rPr>
          <w:rFonts w:ascii="Times New Roman" w:eastAsia="Times New Roman" w:hAnsi="Times New Roman" w:cs="Times New Roman"/>
          <w:color w:val="000000"/>
          <w:sz w:val="24"/>
          <w:szCs w:val="24"/>
          <w:lang w:val="es-419"/>
        </w:rPr>
        <w:t>cional de Cualificaciones (MNC).</w:t>
      </w:r>
    </w:p>
    <w:p w:rsidR="00562DFA" w:rsidRDefault="00562DFA" w:rsidP="00124069">
      <w:pPr>
        <w:numPr>
          <w:ilvl w:val="0"/>
          <w:numId w:val="124"/>
        </w:numPr>
        <w:spacing w:after="180" w:line="480" w:lineRule="auto"/>
        <w:contextualSpacing/>
        <w:jc w:val="both"/>
        <w:rPr>
          <w:rFonts w:ascii="Times New Roman" w:eastAsia="Times New Roman" w:hAnsi="Times New Roman" w:cs="Times New Roman"/>
          <w:color w:val="000000"/>
          <w:sz w:val="24"/>
          <w:szCs w:val="24"/>
          <w:lang w:val="es-419"/>
        </w:rPr>
      </w:pPr>
      <w:r>
        <w:rPr>
          <w:rFonts w:ascii="Times New Roman" w:eastAsia="Times New Roman" w:hAnsi="Times New Roman" w:cs="Times New Roman"/>
          <w:color w:val="000000"/>
          <w:sz w:val="24"/>
          <w:szCs w:val="24"/>
          <w:lang w:val="es-419"/>
        </w:rPr>
        <w:t>Realizado el Taller sobre Rediseño curricular de los Planes de Estudio en el Enfoque basado en Competencias de las carreras del Nivel Técnico Superior con la partici</w:t>
      </w:r>
      <w:r w:rsidR="00E0513C">
        <w:rPr>
          <w:rFonts w:ascii="Times New Roman" w:eastAsia="Times New Roman" w:hAnsi="Times New Roman" w:cs="Times New Roman"/>
          <w:color w:val="000000"/>
          <w:sz w:val="24"/>
          <w:szCs w:val="24"/>
          <w:lang w:val="es-419"/>
        </w:rPr>
        <w:t>pación de 92 personas de 25 IES.</w:t>
      </w:r>
    </w:p>
    <w:p w:rsidR="00562DFA" w:rsidRDefault="00562DFA" w:rsidP="00124069">
      <w:pPr>
        <w:numPr>
          <w:ilvl w:val="0"/>
          <w:numId w:val="124"/>
        </w:numPr>
        <w:spacing w:after="180" w:line="480" w:lineRule="auto"/>
        <w:contextualSpacing/>
        <w:jc w:val="both"/>
        <w:rPr>
          <w:rFonts w:ascii="Times New Roman" w:eastAsia="Times New Roman" w:hAnsi="Times New Roman" w:cs="Times New Roman"/>
          <w:color w:val="000000"/>
          <w:sz w:val="24"/>
          <w:szCs w:val="24"/>
          <w:lang w:val="es-419"/>
        </w:rPr>
      </w:pPr>
      <w:r>
        <w:rPr>
          <w:rFonts w:ascii="Times New Roman" w:eastAsia="Times New Roman" w:hAnsi="Times New Roman" w:cs="Times New Roman"/>
          <w:color w:val="000000"/>
          <w:sz w:val="24"/>
          <w:szCs w:val="24"/>
          <w:lang w:val="es-419"/>
        </w:rPr>
        <w:t>Firmadas las Cartas-Compromiso de 120 jóvenes de Santiago que fueron becados en seis carr</w:t>
      </w:r>
      <w:r w:rsidR="00E0513C">
        <w:rPr>
          <w:rFonts w:ascii="Times New Roman" w:eastAsia="Times New Roman" w:hAnsi="Times New Roman" w:cs="Times New Roman"/>
          <w:color w:val="000000"/>
          <w:sz w:val="24"/>
          <w:szCs w:val="24"/>
          <w:lang w:val="es-419"/>
        </w:rPr>
        <w:t>eras del nivel técnico superior.</w:t>
      </w:r>
    </w:p>
    <w:p w:rsidR="00562DFA" w:rsidRDefault="00562DFA" w:rsidP="00124069">
      <w:pPr>
        <w:numPr>
          <w:ilvl w:val="0"/>
          <w:numId w:val="124"/>
        </w:numPr>
        <w:spacing w:after="180" w:line="480" w:lineRule="auto"/>
        <w:contextualSpacing/>
        <w:jc w:val="both"/>
        <w:rPr>
          <w:rFonts w:ascii="Times New Roman" w:eastAsia="Times New Roman" w:hAnsi="Times New Roman" w:cs="Times New Roman"/>
          <w:color w:val="000000"/>
          <w:sz w:val="24"/>
          <w:szCs w:val="24"/>
          <w:lang w:val="es-419"/>
        </w:rPr>
      </w:pPr>
      <w:r>
        <w:rPr>
          <w:rFonts w:ascii="Times New Roman" w:eastAsia="Times New Roman" w:hAnsi="Times New Roman" w:cs="Times New Roman"/>
          <w:color w:val="000000"/>
          <w:sz w:val="24"/>
          <w:szCs w:val="24"/>
          <w:lang w:val="es-419"/>
        </w:rPr>
        <w:t>Participación en pasantía internacional de buenas prácticas en modelos de educación técnica superior de Fin</w:t>
      </w:r>
      <w:r w:rsidR="00E0513C">
        <w:rPr>
          <w:rFonts w:ascii="Times New Roman" w:eastAsia="Times New Roman" w:hAnsi="Times New Roman" w:cs="Times New Roman"/>
          <w:color w:val="000000"/>
          <w:sz w:val="24"/>
          <w:szCs w:val="24"/>
          <w:lang w:val="es-419"/>
        </w:rPr>
        <w:t>landia, de 13 personas de 8 IES.</w:t>
      </w:r>
    </w:p>
    <w:p w:rsidR="00562DFA" w:rsidRDefault="00562DFA" w:rsidP="00124069">
      <w:pPr>
        <w:numPr>
          <w:ilvl w:val="0"/>
          <w:numId w:val="124"/>
        </w:numPr>
        <w:spacing w:after="180" w:line="480" w:lineRule="auto"/>
        <w:contextualSpacing/>
        <w:jc w:val="both"/>
        <w:rPr>
          <w:rFonts w:ascii="Times New Roman" w:eastAsia="Times New Roman" w:hAnsi="Times New Roman" w:cs="Times New Roman"/>
          <w:color w:val="000000"/>
          <w:sz w:val="24"/>
          <w:szCs w:val="24"/>
          <w:lang w:val="es-419"/>
        </w:rPr>
      </w:pPr>
      <w:r>
        <w:rPr>
          <w:rFonts w:ascii="Times New Roman" w:eastAsia="Times New Roman" w:hAnsi="Times New Roman" w:cs="Times New Roman"/>
          <w:color w:val="000000"/>
          <w:sz w:val="24"/>
          <w:szCs w:val="24"/>
          <w:lang w:val="es-419"/>
        </w:rPr>
        <w:t>Aprobado el proyecto Programa de apoyo para la formación y la educación técnica profesional para la reforma y fomento de la educación del nivel técnico superior, según lo establece la Meta Presidencial.</w:t>
      </w:r>
    </w:p>
    <w:p w:rsidR="00D920DA" w:rsidRPr="00D920DA" w:rsidRDefault="00D920DA" w:rsidP="00D920DA">
      <w:pPr>
        <w:spacing w:after="180" w:line="480" w:lineRule="auto"/>
        <w:contextualSpacing/>
        <w:jc w:val="both"/>
        <w:rPr>
          <w:rFonts w:ascii="Times New Roman" w:eastAsia="Times New Roman" w:hAnsi="Times New Roman" w:cs="Times New Roman"/>
          <w:color w:val="000000"/>
          <w:sz w:val="14"/>
          <w:szCs w:val="24"/>
          <w:lang w:val="es-419"/>
        </w:rPr>
      </w:pPr>
    </w:p>
    <w:p w:rsidR="00D920DA" w:rsidRPr="0079694C" w:rsidRDefault="00D920DA" w:rsidP="00D920DA">
      <w:pPr>
        <w:pStyle w:val="Estilo1"/>
        <w:spacing w:line="480" w:lineRule="auto"/>
        <w:contextualSpacing/>
        <w:jc w:val="both"/>
        <w:rPr>
          <w:i/>
          <w:color w:val="000000" w:themeColor="text1"/>
          <w:sz w:val="24"/>
          <w:szCs w:val="28"/>
        </w:rPr>
      </w:pPr>
      <w:bookmarkStart w:id="27" w:name="_Toc532553782"/>
      <w:bookmarkStart w:id="28" w:name="_Toc27147496"/>
      <w:r w:rsidRPr="0079694C">
        <w:rPr>
          <w:i/>
          <w:color w:val="000000" w:themeColor="text1"/>
          <w:sz w:val="24"/>
          <w:szCs w:val="28"/>
        </w:rPr>
        <w:t xml:space="preserve">Meta 7: Otorgar 10,000 Becas Internacionales de </w:t>
      </w:r>
      <w:r>
        <w:rPr>
          <w:i/>
          <w:color w:val="000000" w:themeColor="text1"/>
          <w:sz w:val="24"/>
          <w:szCs w:val="28"/>
        </w:rPr>
        <w:t>M</w:t>
      </w:r>
      <w:r w:rsidRPr="0079694C">
        <w:rPr>
          <w:i/>
          <w:color w:val="000000" w:themeColor="text1"/>
          <w:sz w:val="24"/>
          <w:szCs w:val="28"/>
        </w:rPr>
        <w:t xml:space="preserve">aestrías y </w:t>
      </w:r>
      <w:r>
        <w:rPr>
          <w:i/>
          <w:color w:val="000000" w:themeColor="text1"/>
          <w:sz w:val="24"/>
          <w:szCs w:val="28"/>
        </w:rPr>
        <w:t>D</w:t>
      </w:r>
      <w:r w:rsidRPr="0079694C">
        <w:rPr>
          <w:i/>
          <w:color w:val="000000" w:themeColor="text1"/>
          <w:sz w:val="24"/>
          <w:szCs w:val="28"/>
        </w:rPr>
        <w:t>octorados en áreas prioritarias para el desarrollo del país en el período 2017 – 2020.</w:t>
      </w:r>
      <w:bookmarkEnd w:id="27"/>
      <w:bookmarkEnd w:id="28"/>
    </w:p>
    <w:p w:rsidR="00D920DA" w:rsidRPr="0079694C" w:rsidRDefault="00D920DA" w:rsidP="00D920DA">
      <w:pPr>
        <w:spacing w:line="480" w:lineRule="auto"/>
        <w:contextualSpacing/>
        <w:jc w:val="both"/>
        <w:rPr>
          <w:rFonts w:ascii="Times New Roman" w:hAnsi="Times New Roman" w:cs="Times New Roman"/>
          <w:b/>
          <w:color w:val="000000" w:themeColor="text1"/>
          <w:sz w:val="2"/>
          <w:szCs w:val="24"/>
        </w:rPr>
      </w:pPr>
    </w:p>
    <w:p w:rsidR="00D920DA" w:rsidRPr="0079694C" w:rsidRDefault="00D920DA" w:rsidP="00D920DA">
      <w:pPr>
        <w:spacing w:line="480" w:lineRule="auto"/>
        <w:contextualSpacing/>
        <w:jc w:val="both"/>
        <w:rPr>
          <w:rFonts w:ascii="Times New Roman" w:hAnsi="Times New Roman" w:cs="Times New Roman"/>
          <w:b/>
          <w:color w:val="000000" w:themeColor="text1"/>
          <w:sz w:val="18"/>
          <w:szCs w:val="24"/>
        </w:rPr>
      </w:pPr>
      <w:r w:rsidRPr="0079694C">
        <w:rPr>
          <w:rFonts w:ascii="Times New Roman" w:hAnsi="Times New Roman" w:cs="Times New Roman"/>
          <w:b/>
          <w:color w:val="000000" w:themeColor="text1"/>
          <w:sz w:val="24"/>
          <w:szCs w:val="24"/>
        </w:rPr>
        <w:t xml:space="preserve">Avances logrados: </w:t>
      </w:r>
    </w:p>
    <w:p w:rsidR="00867512" w:rsidRPr="00867512" w:rsidRDefault="00867512" w:rsidP="00D920DA">
      <w:pPr>
        <w:spacing w:after="180" w:line="480" w:lineRule="auto"/>
        <w:contextualSpacing/>
        <w:jc w:val="both"/>
        <w:rPr>
          <w:rFonts w:ascii="Times New Roman" w:hAnsi="Times New Roman" w:cs="Times New Roman"/>
          <w:bCs/>
          <w:sz w:val="14"/>
        </w:rPr>
      </w:pPr>
    </w:p>
    <w:p w:rsidR="00D920DA" w:rsidRPr="00867512" w:rsidRDefault="00D920DA" w:rsidP="00124069">
      <w:pPr>
        <w:pStyle w:val="Prrafodelista"/>
        <w:numPr>
          <w:ilvl w:val="0"/>
          <w:numId w:val="125"/>
        </w:numPr>
        <w:spacing w:after="180" w:line="480" w:lineRule="auto"/>
        <w:jc w:val="both"/>
        <w:rPr>
          <w:rFonts w:ascii="Times New Roman" w:eastAsia="Times New Roman" w:hAnsi="Times New Roman" w:cs="Times New Roman"/>
          <w:color w:val="000000"/>
          <w:sz w:val="24"/>
          <w:szCs w:val="24"/>
          <w:lang w:val="es-419"/>
        </w:rPr>
      </w:pPr>
      <w:r w:rsidRPr="00867512">
        <w:rPr>
          <w:rFonts w:ascii="Times New Roman" w:eastAsia="Times New Roman" w:hAnsi="Times New Roman" w:cs="Times New Roman"/>
          <w:color w:val="000000"/>
          <w:sz w:val="24"/>
          <w:szCs w:val="24"/>
          <w:lang w:val="es-419"/>
        </w:rPr>
        <w:t xml:space="preserve">Por la Convocatoria 2017-2018 se recibieron 16,278 solicitudes, 69.1% de mujeres y el restante 30.9% de hombres. La oferta incluyó unas 65 Instituciones de Educación Superior, ubicadas en 17 países. Las aplicaciones fueron realizadas a través de la Plataforma de Becas Internacionales, diseñada en 2017 para facilitar el proceso de aplicación de </w:t>
      </w:r>
      <w:r w:rsidRPr="00867512">
        <w:rPr>
          <w:rFonts w:ascii="Times New Roman" w:eastAsia="Times New Roman" w:hAnsi="Times New Roman" w:cs="Times New Roman"/>
          <w:color w:val="000000"/>
          <w:sz w:val="24"/>
          <w:szCs w:val="24"/>
          <w:lang w:val="es-419"/>
        </w:rPr>
        <w:lastRenderedPageBreak/>
        <w:t xml:space="preserve">los interesados. </w:t>
      </w:r>
      <w:r w:rsidRPr="00867512">
        <w:rPr>
          <w:rFonts w:ascii="Times New Roman" w:hAnsi="Times New Roman" w:cs="Times New Roman"/>
          <w:sz w:val="24"/>
        </w:rPr>
        <w:t>Se otorgaron 2,511 becas, priorizando las áreas de educación, salud, ciencias básicas, ingenierías y agroindustria</w:t>
      </w:r>
      <w:r w:rsidRPr="00867512">
        <w:rPr>
          <w:rFonts w:ascii="Times New Roman" w:hAnsi="Times New Roman" w:cs="Times New Roman"/>
          <w:b/>
          <w:sz w:val="24"/>
        </w:rPr>
        <w:t>.</w:t>
      </w:r>
    </w:p>
    <w:p w:rsidR="00D920DA" w:rsidRDefault="00D920DA" w:rsidP="00D920DA">
      <w:pPr>
        <w:spacing w:after="180" w:line="480" w:lineRule="auto"/>
        <w:contextualSpacing/>
        <w:jc w:val="both"/>
        <w:rPr>
          <w:rFonts w:ascii="Times New Roman" w:eastAsia="Times New Roman" w:hAnsi="Times New Roman" w:cs="Times New Roman"/>
          <w:color w:val="000000"/>
          <w:sz w:val="24"/>
          <w:szCs w:val="24"/>
          <w:lang w:val="es-419"/>
        </w:rPr>
      </w:pPr>
    </w:p>
    <w:p w:rsidR="00D920DA" w:rsidRDefault="00D920DA" w:rsidP="00D920DA">
      <w:pPr>
        <w:spacing w:after="180" w:line="480" w:lineRule="auto"/>
        <w:contextualSpacing/>
        <w:jc w:val="both"/>
        <w:rPr>
          <w:rFonts w:ascii="Times New Roman" w:eastAsia="Times New Roman" w:hAnsi="Times New Roman" w:cs="Times New Roman"/>
          <w:color w:val="000000"/>
          <w:sz w:val="24"/>
          <w:szCs w:val="24"/>
          <w:lang w:val="es-419"/>
        </w:rPr>
      </w:pPr>
    </w:p>
    <w:p w:rsidR="00D920DA" w:rsidRDefault="00D920DA" w:rsidP="00D920DA">
      <w:pPr>
        <w:spacing w:after="180" w:line="480" w:lineRule="auto"/>
        <w:contextualSpacing/>
        <w:jc w:val="both"/>
        <w:rPr>
          <w:rFonts w:ascii="Times New Roman" w:eastAsia="Times New Roman" w:hAnsi="Times New Roman" w:cs="Times New Roman"/>
          <w:color w:val="000000"/>
          <w:sz w:val="24"/>
          <w:szCs w:val="24"/>
          <w:lang w:val="es-419"/>
        </w:rPr>
      </w:pPr>
    </w:p>
    <w:p w:rsidR="00D920DA" w:rsidRDefault="00D920DA" w:rsidP="00D920DA">
      <w:pPr>
        <w:spacing w:after="180" w:line="480" w:lineRule="auto"/>
        <w:contextualSpacing/>
        <w:jc w:val="both"/>
        <w:rPr>
          <w:rFonts w:ascii="Times New Roman" w:eastAsia="Times New Roman" w:hAnsi="Times New Roman" w:cs="Times New Roman"/>
          <w:color w:val="000000"/>
          <w:sz w:val="24"/>
          <w:szCs w:val="24"/>
          <w:lang w:val="es-419"/>
        </w:rPr>
      </w:pPr>
    </w:p>
    <w:p w:rsidR="00D920DA" w:rsidRPr="00867512" w:rsidRDefault="00867512" w:rsidP="00124069">
      <w:pPr>
        <w:pStyle w:val="Prrafodelista"/>
        <w:numPr>
          <w:ilvl w:val="0"/>
          <w:numId w:val="125"/>
        </w:numPr>
        <w:spacing w:after="180" w:line="480" w:lineRule="auto"/>
        <w:jc w:val="both"/>
        <w:rPr>
          <w:rFonts w:ascii="Times New Roman" w:eastAsia="Times New Roman" w:hAnsi="Times New Roman" w:cs="Times New Roman"/>
          <w:color w:val="000000"/>
          <w:sz w:val="24"/>
          <w:szCs w:val="24"/>
          <w:lang w:val="es-419"/>
        </w:rPr>
      </w:pPr>
      <w:r w:rsidRPr="00867512">
        <w:rPr>
          <w:rFonts w:ascii="Times New Roman" w:hAnsi="Times New Roman" w:cs="Times New Roman"/>
          <w:bCs/>
          <w:sz w:val="24"/>
        </w:rPr>
        <w:t>Por la Convocatoria 2018-2019 se recibieron 11,374 solicitudes a través de la Plataforma creada en 2017, reestructurada y ampliada, con el objetivo de mejorar los procesos de recepción, registro, evaluación, otorgamiento y pagos del MESCYT a las IES receptoras y a los becarios. Como resultado de esta Convocatoria en el año 2018 se otorgaron 1,390 becas internacionales de forma presencial, semipresencial y a distancia, en más de 100 Instituciones de Educación Superior extranjeras, ubicadas en más de 15 países de América, Europa y Asia. Estas incluyen una Convocatoria a Becas de Francés por Inmersión, con 369 solicitudes recibidas; una Convocatoria a Becas de Grado en el Área Agrícola, en la Universidad de EARTH, con 72 solicitudes recibidas; una Convocatoria a Becas para Maestría en Agricultura y Medioambiente, en el Centro Agronómico Tropical de Investigación y Enseñanza (CATIE) con 53 solicitudes recibidas. Esta Convocatoria incluyó también 143 becas otorgadas como parte del Proyecto de Formación y Capacitación del Capital Humano en Desarrollo de Software de República Digital.</w:t>
      </w:r>
    </w:p>
    <w:p w:rsidR="00867512" w:rsidRPr="00867512" w:rsidRDefault="00867512" w:rsidP="00867512">
      <w:pPr>
        <w:pStyle w:val="Prrafodelista"/>
        <w:spacing w:after="180" w:line="480" w:lineRule="auto"/>
        <w:jc w:val="both"/>
        <w:rPr>
          <w:rFonts w:ascii="Times New Roman" w:eastAsia="Times New Roman" w:hAnsi="Times New Roman" w:cs="Times New Roman"/>
          <w:color w:val="000000"/>
          <w:sz w:val="14"/>
          <w:szCs w:val="24"/>
          <w:lang w:val="es-419"/>
        </w:rPr>
      </w:pPr>
    </w:p>
    <w:p w:rsidR="00D920DA" w:rsidRPr="00867512" w:rsidRDefault="00867512" w:rsidP="00124069">
      <w:pPr>
        <w:pStyle w:val="Prrafodelista"/>
        <w:numPr>
          <w:ilvl w:val="0"/>
          <w:numId w:val="125"/>
        </w:numPr>
        <w:spacing w:after="180" w:line="480" w:lineRule="auto"/>
        <w:jc w:val="both"/>
        <w:rPr>
          <w:rFonts w:ascii="Times New Roman" w:eastAsia="Times New Roman" w:hAnsi="Times New Roman" w:cs="Times New Roman"/>
          <w:color w:val="000000"/>
          <w:sz w:val="24"/>
          <w:szCs w:val="24"/>
          <w:lang w:val="es-419"/>
        </w:rPr>
      </w:pPr>
      <w:r w:rsidRPr="007B33CC">
        <w:rPr>
          <w:rFonts w:ascii="Times New Roman" w:hAnsi="Times New Roman" w:cs="Times New Roman"/>
          <w:bCs/>
          <w:sz w:val="24"/>
        </w:rPr>
        <w:t xml:space="preserve">En la Convocatoria 2019-2020 se ofrecieron 255 programas de especialidades, maestrías y doctorados, en las modalidades presencial, semipresencial y a distancia, de unas 65 IES, ubicadas en 13 países. Fueron recibidas 18,565 solicitudes, el 67.3% de mujeres y el 32.7% restante de hombres. </w:t>
      </w:r>
      <w:r>
        <w:rPr>
          <w:rFonts w:ascii="Times New Roman" w:hAnsi="Times New Roman" w:cs="Times New Roman"/>
          <w:bCs/>
          <w:sz w:val="24"/>
        </w:rPr>
        <w:t>Completado el proceso se espera otorgar alrededor de 1,500 becas.</w:t>
      </w:r>
    </w:p>
    <w:bookmarkEnd w:id="26"/>
    <w:p w:rsidR="00A91CD8" w:rsidRPr="00E22845" w:rsidRDefault="00A91CD8" w:rsidP="00021C74">
      <w:pPr>
        <w:tabs>
          <w:tab w:val="left" w:pos="2552"/>
        </w:tabs>
        <w:spacing w:after="0" w:line="480" w:lineRule="auto"/>
        <w:jc w:val="both"/>
        <w:rPr>
          <w:rFonts w:ascii="Times New Roman" w:hAnsi="Times New Roman" w:cs="Times New Roman"/>
          <w:i/>
          <w:color w:val="FF0000"/>
          <w:sz w:val="2"/>
          <w:szCs w:val="24"/>
        </w:rPr>
      </w:pPr>
    </w:p>
    <w:p w:rsidR="006C563B" w:rsidRPr="00B0658D" w:rsidRDefault="006C563B" w:rsidP="006C563B">
      <w:pPr>
        <w:pStyle w:val="Estilo1"/>
        <w:jc w:val="both"/>
        <w:rPr>
          <w:i/>
          <w:color w:val="000000" w:themeColor="text1"/>
          <w:sz w:val="24"/>
          <w:szCs w:val="28"/>
        </w:rPr>
      </w:pPr>
      <w:bookmarkStart w:id="29" w:name="_Toc499829638"/>
      <w:bookmarkStart w:id="30" w:name="_Toc27147497"/>
      <w:r w:rsidRPr="00B0658D">
        <w:rPr>
          <w:i/>
          <w:color w:val="000000" w:themeColor="text1"/>
          <w:sz w:val="24"/>
          <w:szCs w:val="28"/>
        </w:rPr>
        <w:t xml:space="preserve">Meta 8: </w:t>
      </w:r>
      <w:r w:rsidR="00A91CD8" w:rsidRPr="00B0658D">
        <w:rPr>
          <w:i/>
          <w:color w:val="000000" w:themeColor="text1"/>
          <w:sz w:val="24"/>
          <w:szCs w:val="28"/>
        </w:rPr>
        <w:t>Automatizar las Legalizaciones y Certificaciones de Documentos Académicos Nacionales e Internacionales.</w:t>
      </w:r>
      <w:bookmarkEnd w:id="29"/>
      <w:bookmarkEnd w:id="30"/>
      <w:r w:rsidR="00A91CD8" w:rsidRPr="00B0658D">
        <w:rPr>
          <w:i/>
          <w:color w:val="000000" w:themeColor="text1"/>
          <w:sz w:val="24"/>
          <w:szCs w:val="28"/>
        </w:rPr>
        <w:t> </w:t>
      </w:r>
    </w:p>
    <w:p w:rsidR="00A91CD8" w:rsidRPr="00C738B7" w:rsidRDefault="00A91CD8" w:rsidP="005C004E">
      <w:pPr>
        <w:rPr>
          <w:rFonts w:ascii="Times New Roman" w:hAnsi="Times New Roman" w:cs="Times New Roman"/>
          <w:color w:val="000000" w:themeColor="text1"/>
          <w:sz w:val="14"/>
        </w:rPr>
      </w:pPr>
      <w:r w:rsidRPr="00B0658D">
        <w:rPr>
          <w:color w:val="000000" w:themeColor="text1"/>
        </w:rPr>
        <w:t xml:space="preserve"> </w:t>
      </w:r>
    </w:p>
    <w:p w:rsidR="00A91CD8" w:rsidRPr="00B0658D" w:rsidRDefault="0063254C" w:rsidP="00060FB8">
      <w:pPr>
        <w:spacing w:line="480" w:lineRule="auto"/>
        <w:contextualSpacing/>
        <w:jc w:val="both"/>
        <w:rPr>
          <w:rFonts w:ascii="Times New Roman" w:hAnsi="Times New Roman" w:cs="Times New Roman"/>
          <w:color w:val="000000" w:themeColor="text1"/>
          <w:sz w:val="24"/>
          <w:szCs w:val="24"/>
        </w:rPr>
      </w:pPr>
      <w:r w:rsidRPr="00B0658D">
        <w:rPr>
          <w:rFonts w:ascii="Times New Roman" w:hAnsi="Times New Roman" w:cs="Times New Roman"/>
          <w:color w:val="000000" w:themeColor="text1"/>
          <w:sz w:val="24"/>
          <w:szCs w:val="24"/>
        </w:rPr>
        <w:t>Con el propósito</w:t>
      </w:r>
      <w:r w:rsidR="00B17216" w:rsidRPr="00B0658D">
        <w:rPr>
          <w:rFonts w:ascii="Times New Roman" w:hAnsi="Times New Roman" w:cs="Times New Roman"/>
          <w:color w:val="000000" w:themeColor="text1"/>
          <w:sz w:val="24"/>
          <w:szCs w:val="24"/>
        </w:rPr>
        <w:t xml:space="preserve"> de automatizar</w:t>
      </w:r>
      <w:r w:rsidR="00A91CD8" w:rsidRPr="00B0658D">
        <w:rPr>
          <w:rFonts w:ascii="Times New Roman" w:hAnsi="Times New Roman" w:cs="Times New Roman"/>
          <w:color w:val="000000" w:themeColor="text1"/>
          <w:sz w:val="24"/>
          <w:szCs w:val="24"/>
        </w:rPr>
        <w:t xml:space="preserve"> la interconexión con las IES para el depósito de documentos académicos emitidos por éstas, así como el proceso de legalización de dichos documentos, </w:t>
      </w:r>
      <w:r w:rsidR="00060FB8" w:rsidRPr="00B0658D">
        <w:rPr>
          <w:rFonts w:ascii="Times New Roman" w:hAnsi="Times New Roman" w:cs="Times New Roman"/>
          <w:color w:val="000000" w:themeColor="text1"/>
          <w:sz w:val="24"/>
          <w:szCs w:val="24"/>
        </w:rPr>
        <w:t>y reducir</w:t>
      </w:r>
      <w:r w:rsidR="00A91CD8" w:rsidRPr="00B0658D">
        <w:rPr>
          <w:rFonts w:ascii="Times New Roman" w:hAnsi="Times New Roman" w:cs="Times New Roman"/>
          <w:color w:val="000000" w:themeColor="text1"/>
          <w:sz w:val="24"/>
          <w:szCs w:val="24"/>
        </w:rPr>
        <w:t xml:space="preserve"> el tiempo de respuesta de ent</w:t>
      </w:r>
      <w:r w:rsidR="00060FB8" w:rsidRPr="00B0658D">
        <w:rPr>
          <w:rFonts w:ascii="Times New Roman" w:hAnsi="Times New Roman" w:cs="Times New Roman"/>
          <w:color w:val="000000" w:themeColor="text1"/>
          <w:sz w:val="24"/>
          <w:szCs w:val="24"/>
        </w:rPr>
        <w:t xml:space="preserve">rega a los usuarios, el </w:t>
      </w:r>
      <w:r w:rsidR="00D573E4" w:rsidRPr="00B0658D">
        <w:rPr>
          <w:rFonts w:ascii="Times New Roman" w:hAnsi="Times New Roman" w:cs="Times New Roman"/>
          <w:color w:val="000000" w:themeColor="text1"/>
          <w:sz w:val="24"/>
          <w:szCs w:val="24"/>
        </w:rPr>
        <w:t>MESCYT</w:t>
      </w:r>
      <w:r w:rsidR="00060FB8" w:rsidRPr="00B0658D">
        <w:rPr>
          <w:rFonts w:ascii="Times New Roman" w:hAnsi="Times New Roman" w:cs="Times New Roman"/>
          <w:color w:val="000000" w:themeColor="text1"/>
          <w:sz w:val="24"/>
          <w:szCs w:val="24"/>
        </w:rPr>
        <w:t xml:space="preserve"> se planteó la puesta en </w:t>
      </w:r>
      <w:r w:rsidR="00A91CD8" w:rsidRPr="00B0658D">
        <w:rPr>
          <w:rFonts w:ascii="Times New Roman" w:hAnsi="Times New Roman" w:cs="Times New Roman"/>
          <w:color w:val="000000" w:themeColor="text1"/>
          <w:sz w:val="24"/>
          <w:szCs w:val="24"/>
        </w:rPr>
        <w:t xml:space="preserve">operación de la Infraestructura Tecnológica para </w:t>
      </w:r>
      <w:r w:rsidR="00060FB8" w:rsidRPr="00B0658D">
        <w:rPr>
          <w:rFonts w:ascii="Times New Roman" w:hAnsi="Times New Roman" w:cs="Times New Roman"/>
          <w:color w:val="000000" w:themeColor="text1"/>
          <w:sz w:val="24"/>
          <w:szCs w:val="24"/>
        </w:rPr>
        <w:t>las legalizaciones</w:t>
      </w:r>
      <w:r w:rsidR="00A91CD8" w:rsidRPr="00B0658D">
        <w:rPr>
          <w:rFonts w:ascii="Times New Roman" w:hAnsi="Times New Roman" w:cs="Times New Roman"/>
          <w:color w:val="000000" w:themeColor="text1"/>
          <w:sz w:val="24"/>
          <w:szCs w:val="24"/>
        </w:rPr>
        <w:t xml:space="preserve"> de documentos académicos</w:t>
      </w:r>
      <w:r w:rsidR="00060FB8" w:rsidRPr="00B0658D">
        <w:rPr>
          <w:rFonts w:ascii="Times New Roman" w:hAnsi="Times New Roman" w:cs="Times New Roman"/>
          <w:color w:val="000000" w:themeColor="text1"/>
          <w:sz w:val="24"/>
          <w:szCs w:val="24"/>
        </w:rPr>
        <w:t>. Además del d</w:t>
      </w:r>
      <w:r w:rsidR="00A91CD8" w:rsidRPr="00B0658D">
        <w:rPr>
          <w:rFonts w:ascii="Times New Roman" w:hAnsi="Times New Roman" w:cs="Times New Roman"/>
          <w:color w:val="000000" w:themeColor="text1"/>
          <w:sz w:val="24"/>
          <w:szCs w:val="24"/>
        </w:rPr>
        <w:t xml:space="preserve">esarrollo de </w:t>
      </w:r>
      <w:r w:rsidR="00060FB8" w:rsidRPr="00B0658D">
        <w:rPr>
          <w:rFonts w:ascii="Times New Roman" w:hAnsi="Times New Roman" w:cs="Times New Roman"/>
          <w:color w:val="000000" w:themeColor="text1"/>
          <w:sz w:val="24"/>
          <w:szCs w:val="24"/>
        </w:rPr>
        <w:t xml:space="preserve">un </w:t>
      </w:r>
      <w:r w:rsidR="00A91CD8" w:rsidRPr="00B0658D">
        <w:rPr>
          <w:rFonts w:ascii="Times New Roman" w:hAnsi="Times New Roman" w:cs="Times New Roman"/>
          <w:color w:val="000000" w:themeColor="text1"/>
          <w:sz w:val="24"/>
          <w:szCs w:val="24"/>
        </w:rPr>
        <w:t>software para el manejo de las propuestas de planes de estudio de las IES</w:t>
      </w:r>
      <w:r w:rsidR="00060FB8" w:rsidRPr="00B0658D">
        <w:rPr>
          <w:rFonts w:ascii="Times New Roman" w:hAnsi="Times New Roman" w:cs="Times New Roman"/>
          <w:color w:val="000000" w:themeColor="text1"/>
          <w:sz w:val="24"/>
          <w:szCs w:val="24"/>
        </w:rPr>
        <w:t xml:space="preserve">. </w:t>
      </w:r>
    </w:p>
    <w:p w:rsidR="000678A6" w:rsidRDefault="000678A6" w:rsidP="000678A6">
      <w:pPr>
        <w:shd w:val="clear" w:color="auto" w:fill="FFFFFF"/>
        <w:spacing w:after="0" w:line="480" w:lineRule="auto"/>
        <w:jc w:val="both"/>
        <w:rPr>
          <w:rFonts w:ascii="Times New Roman" w:hAnsi="Times New Roman" w:cs="Times New Roman"/>
          <w:b/>
          <w:bCs/>
          <w:sz w:val="14"/>
          <w:szCs w:val="24"/>
        </w:rPr>
      </w:pPr>
    </w:p>
    <w:p w:rsidR="000678A6" w:rsidRDefault="000678A6" w:rsidP="000678A6">
      <w:pPr>
        <w:shd w:val="clear" w:color="auto" w:fill="FFFFFF"/>
        <w:spacing w:after="0" w:line="480" w:lineRule="auto"/>
        <w:jc w:val="both"/>
        <w:rPr>
          <w:rFonts w:ascii="Times New Roman" w:hAnsi="Times New Roman" w:cs="Times New Roman"/>
          <w:b/>
          <w:bCs/>
          <w:sz w:val="24"/>
          <w:szCs w:val="24"/>
        </w:rPr>
      </w:pPr>
      <w:r w:rsidRPr="000420E9">
        <w:rPr>
          <w:rFonts w:ascii="Times New Roman" w:hAnsi="Times New Roman" w:cs="Times New Roman"/>
          <w:b/>
          <w:bCs/>
          <w:sz w:val="24"/>
          <w:szCs w:val="24"/>
        </w:rPr>
        <w:t>Descripción del Proyecto</w:t>
      </w:r>
    </w:p>
    <w:p w:rsidR="00DF6384" w:rsidRPr="00DF6384" w:rsidRDefault="00DF6384" w:rsidP="000678A6">
      <w:pPr>
        <w:shd w:val="clear" w:color="auto" w:fill="FFFFFF"/>
        <w:spacing w:after="0" w:line="480" w:lineRule="auto"/>
        <w:jc w:val="both"/>
        <w:rPr>
          <w:rFonts w:ascii="Times New Roman" w:hAnsi="Times New Roman" w:cs="Times New Roman"/>
          <w:b/>
          <w:bCs/>
          <w:sz w:val="14"/>
          <w:szCs w:val="24"/>
        </w:rPr>
      </w:pPr>
    </w:p>
    <w:p w:rsidR="000678A6" w:rsidRPr="000420E9" w:rsidRDefault="000678A6" w:rsidP="000678A6">
      <w:pPr>
        <w:shd w:val="clear" w:color="auto" w:fill="FFFFFF"/>
        <w:spacing w:after="0" w:line="480" w:lineRule="auto"/>
        <w:jc w:val="both"/>
        <w:rPr>
          <w:rFonts w:ascii="Times New Roman" w:hAnsi="Times New Roman" w:cs="Times New Roman"/>
          <w:bCs/>
          <w:sz w:val="24"/>
          <w:szCs w:val="24"/>
        </w:rPr>
      </w:pPr>
      <w:r w:rsidRPr="000420E9">
        <w:rPr>
          <w:rFonts w:ascii="Times New Roman" w:hAnsi="Times New Roman" w:cs="Times New Roman"/>
          <w:bCs/>
          <w:sz w:val="24"/>
          <w:szCs w:val="24"/>
        </w:rPr>
        <w:t xml:space="preserve">Debido al incremento de solicitudes de legalizaciones de documentos académicos en la República Dominicana y tomando en cuenta la iniciativa del gobierno central de implementar República Digital, se </w:t>
      </w:r>
      <w:r w:rsidR="005D3702">
        <w:rPr>
          <w:rFonts w:ascii="Times New Roman" w:hAnsi="Times New Roman" w:cs="Times New Roman"/>
          <w:bCs/>
          <w:sz w:val="24"/>
          <w:szCs w:val="24"/>
        </w:rPr>
        <w:t>pone</w:t>
      </w:r>
      <w:r w:rsidRPr="000420E9">
        <w:rPr>
          <w:rFonts w:ascii="Times New Roman" w:hAnsi="Times New Roman" w:cs="Times New Roman"/>
          <w:bCs/>
          <w:sz w:val="24"/>
          <w:szCs w:val="24"/>
        </w:rPr>
        <w:t xml:space="preserve"> énfasis en mejorar la gestión de legalizaciones de documentos nac</w:t>
      </w:r>
      <w:r w:rsidR="005D3702">
        <w:rPr>
          <w:rFonts w:ascii="Times New Roman" w:hAnsi="Times New Roman" w:cs="Times New Roman"/>
          <w:bCs/>
          <w:sz w:val="24"/>
          <w:szCs w:val="24"/>
        </w:rPr>
        <w:t>ionales. Este proyecto permite</w:t>
      </w:r>
      <w:r w:rsidRPr="000420E9">
        <w:rPr>
          <w:rFonts w:ascii="Times New Roman" w:hAnsi="Times New Roman" w:cs="Times New Roman"/>
          <w:bCs/>
          <w:sz w:val="24"/>
          <w:szCs w:val="24"/>
        </w:rPr>
        <w:t xml:space="preserve"> realizar la solicitud y pago de la legalización y certificación de documentos</w:t>
      </w:r>
      <w:r w:rsidR="005D3702">
        <w:rPr>
          <w:rFonts w:ascii="Times New Roman" w:hAnsi="Times New Roman" w:cs="Times New Roman"/>
          <w:bCs/>
          <w:sz w:val="24"/>
          <w:szCs w:val="24"/>
        </w:rPr>
        <w:t xml:space="preserve"> académicos, en línea. Además,</w:t>
      </w:r>
      <w:r w:rsidRPr="000420E9">
        <w:rPr>
          <w:rFonts w:ascii="Times New Roman" w:hAnsi="Times New Roman" w:cs="Times New Roman"/>
          <w:bCs/>
          <w:sz w:val="24"/>
          <w:szCs w:val="24"/>
        </w:rPr>
        <w:t xml:space="preserve"> consultar a través del portal del </w:t>
      </w:r>
      <w:r w:rsidR="00C738B7" w:rsidRPr="000420E9">
        <w:rPr>
          <w:rFonts w:ascii="Times New Roman" w:hAnsi="Times New Roman" w:cs="Times New Roman"/>
          <w:bCs/>
          <w:sz w:val="24"/>
          <w:szCs w:val="24"/>
        </w:rPr>
        <w:t>MESCyT</w:t>
      </w:r>
      <w:r w:rsidRPr="000420E9">
        <w:rPr>
          <w:rFonts w:ascii="Times New Roman" w:hAnsi="Times New Roman" w:cs="Times New Roman"/>
          <w:bCs/>
          <w:sz w:val="24"/>
          <w:szCs w:val="24"/>
        </w:rPr>
        <w:t xml:space="preserve"> el estado y seguimiento de su solicitud.</w:t>
      </w:r>
    </w:p>
    <w:p w:rsidR="00A91CD8" w:rsidRPr="00B0658D" w:rsidRDefault="00A91CD8" w:rsidP="00A91CD8">
      <w:pPr>
        <w:spacing w:line="480" w:lineRule="auto"/>
        <w:contextualSpacing/>
        <w:jc w:val="both"/>
        <w:rPr>
          <w:rFonts w:ascii="Times New Roman" w:hAnsi="Times New Roman" w:cs="Times New Roman"/>
          <w:b/>
          <w:color w:val="000000" w:themeColor="text1"/>
          <w:sz w:val="24"/>
          <w:szCs w:val="24"/>
        </w:rPr>
      </w:pPr>
      <w:r w:rsidRPr="00B0658D">
        <w:rPr>
          <w:rFonts w:ascii="Times New Roman" w:hAnsi="Times New Roman" w:cs="Times New Roman"/>
          <w:b/>
          <w:color w:val="000000" w:themeColor="text1"/>
          <w:sz w:val="24"/>
          <w:szCs w:val="24"/>
        </w:rPr>
        <w:t xml:space="preserve">Avances logrados: </w:t>
      </w:r>
    </w:p>
    <w:p w:rsidR="000678A6" w:rsidRPr="007414A6" w:rsidRDefault="000678A6" w:rsidP="000678A6">
      <w:pPr>
        <w:spacing w:after="0" w:line="276" w:lineRule="auto"/>
        <w:jc w:val="both"/>
        <w:rPr>
          <w:rFonts w:ascii="Times New Roman" w:hAnsi="Times New Roman" w:cs="Times New Roman"/>
          <w:b/>
          <w:bCs/>
          <w:sz w:val="14"/>
          <w:szCs w:val="24"/>
        </w:rPr>
      </w:pPr>
    </w:p>
    <w:p w:rsidR="000678A6" w:rsidRDefault="000678A6" w:rsidP="000678A6">
      <w:pPr>
        <w:shd w:val="clear" w:color="auto" w:fill="FFFFFF"/>
        <w:spacing w:after="0" w:line="276" w:lineRule="auto"/>
        <w:jc w:val="both"/>
        <w:rPr>
          <w:rFonts w:ascii="Times New Roman" w:hAnsi="Times New Roman" w:cs="Times New Roman"/>
          <w:b/>
          <w:bCs/>
          <w:sz w:val="24"/>
          <w:szCs w:val="24"/>
        </w:rPr>
      </w:pPr>
      <w:r w:rsidRPr="000420E9">
        <w:rPr>
          <w:rFonts w:ascii="Times New Roman" w:hAnsi="Times New Roman" w:cs="Times New Roman"/>
          <w:b/>
          <w:bCs/>
          <w:sz w:val="24"/>
          <w:szCs w:val="24"/>
        </w:rPr>
        <w:t>Enero – marzo, 2019</w:t>
      </w:r>
    </w:p>
    <w:p w:rsidR="00D13B23" w:rsidRPr="00D13B23" w:rsidRDefault="00D13B23" w:rsidP="000678A6">
      <w:pPr>
        <w:shd w:val="clear" w:color="auto" w:fill="FFFFFF"/>
        <w:spacing w:after="0" w:line="276" w:lineRule="auto"/>
        <w:jc w:val="both"/>
        <w:rPr>
          <w:rFonts w:ascii="Times New Roman" w:hAnsi="Times New Roman" w:cs="Times New Roman"/>
          <w:b/>
          <w:bCs/>
          <w:sz w:val="14"/>
          <w:szCs w:val="24"/>
        </w:rPr>
      </w:pPr>
    </w:p>
    <w:p w:rsidR="000678A6" w:rsidRPr="00D13B23" w:rsidRDefault="000678A6" w:rsidP="00124069">
      <w:pPr>
        <w:pStyle w:val="Prrafodelista"/>
        <w:numPr>
          <w:ilvl w:val="0"/>
          <w:numId w:val="78"/>
        </w:numPr>
        <w:shd w:val="clear" w:color="auto" w:fill="FFFFFF"/>
        <w:spacing w:after="0" w:line="480" w:lineRule="auto"/>
        <w:jc w:val="both"/>
        <w:rPr>
          <w:rFonts w:ascii="Times New Roman" w:hAnsi="Times New Roman" w:cs="Times New Roman"/>
          <w:sz w:val="24"/>
          <w:szCs w:val="24"/>
        </w:rPr>
      </w:pPr>
      <w:r w:rsidRPr="00D13B23">
        <w:rPr>
          <w:rFonts w:ascii="Times New Roman" w:hAnsi="Times New Roman" w:cs="Times New Roman"/>
          <w:sz w:val="24"/>
          <w:szCs w:val="24"/>
        </w:rPr>
        <w:t>Se realizaron reuniones para la revisión de: la planificación en la documentación y mejora de los procesos; las licencias y contenidos; la licitación de software para la automatización de la legalización de los documentos; la evaluación de los contratos y definición de las bases de utilización de los equipos del data center del estado (OPTIC); y se valoraron las estrategias efectivas ante la inminente puesta en producción de la solución.</w:t>
      </w:r>
    </w:p>
    <w:p w:rsidR="000678A6" w:rsidRPr="00F46DCB" w:rsidRDefault="000678A6" w:rsidP="000678A6">
      <w:pPr>
        <w:spacing w:after="0" w:line="276" w:lineRule="auto"/>
        <w:jc w:val="both"/>
        <w:rPr>
          <w:rFonts w:ascii="Times New Roman" w:hAnsi="Times New Roman" w:cs="Times New Roman"/>
          <w:b/>
          <w:bCs/>
          <w:sz w:val="14"/>
          <w:szCs w:val="24"/>
        </w:rPr>
      </w:pPr>
    </w:p>
    <w:p w:rsidR="000678A6" w:rsidRDefault="000678A6" w:rsidP="000678A6">
      <w:pPr>
        <w:shd w:val="clear" w:color="auto" w:fill="FFFFFF"/>
        <w:spacing w:after="0" w:line="276" w:lineRule="auto"/>
        <w:jc w:val="both"/>
        <w:rPr>
          <w:rFonts w:ascii="Times New Roman" w:hAnsi="Times New Roman" w:cs="Times New Roman"/>
          <w:b/>
          <w:bCs/>
          <w:sz w:val="24"/>
          <w:szCs w:val="24"/>
        </w:rPr>
      </w:pPr>
      <w:r w:rsidRPr="000420E9">
        <w:rPr>
          <w:rFonts w:ascii="Times New Roman" w:hAnsi="Times New Roman" w:cs="Times New Roman"/>
          <w:b/>
          <w:bCs/>
          <w:sz w:val="24"/>
          <w:szCs w:val="24"/>
        </w:rPr>
        <w:t>Abril – junio, 2019</w:t>
      </w:r>
    </w:p>
    <w:p w:rsidR="00F46DCB" w:rsidRPr="00F46DCB" w:rsidRDefault="00F46DCB" w:rsidP="000678A6">
      <w:pPr>
        <w:shd w:val="clear" w:color="auto" w:fill="FFFFFF"/>
        <w:spacing w:after="0" w:line="276" w:lineRule="auto"/>
        <w:jc w:val="both"/>
        <w:rPr>
          <w:rFonts w:ascii="Times New Roman" w:hAnsi="Times New Roman" w:cs="Times New Roman"/>
          <w:b/>
          <w:bCs/>
          <w:sz w:val="14"/>
          <w:szCs w:val="24"/>
        </w:rPr>
      </w:pPr>
    </w:p>
    <w:p w:rsidR="005800ED" w:rsidRDefault="000678A6" w:rsidP="00124069">
      <w:pPr>
        <w:pStyle w:val="Prrafodelista"/>
        <w:numPr>
          <w:ilvl w:val="0"/>
          <w:numId w:val="79"/>
        </w:numPr>
        <w:shd w:val="clear" w:color="auto" w:fill="FFFFFF"/>
        <w:spacing w:after="0" w:line="480" w:lineRule="auto"/>
        <w:jc w:val="both"/>
        <w:rPr>
          <w:rFonts w:ascii="Times New Roman" w:hAnsi="Times New Roman" w:cs="Times New Roman"/>
          <w:sz w:val="24"/>
          <w:szCs w:val="24"/>
        </w:rPr>
      </w:pPr>
      <w:r w:rsidRPr="00F46DCB">
        <w:rPr>
          <w:rFonts w:ascii="Times New Roman" w:hAnsi="Times New Roman" w:cs="Times New Roman"/>
          <w:sz w:val="24"/>
          <w:szCs w:val="24"/>
        </w:rPr>
        <w:t>Se solicitó la integración del escaneo de los documentos recibidos de las IES por el Departamento de Servicio al Usuario con el workflow o flujo de trabajo en la plataforma de la Empresa Softexpert. Fue necesario incluir un utilitario de la plataforma de digitalización de la compañía de desarrollo de software Laserfiche llamado Quick Fields, el cual fue implementado con licencias trial o de pruebas en el ambiente de desarrollo. En ese sentido, para pasar toda la confirmación al servidor donde estará corriendo la plataforma, hubo que solicitar al Departamento de Compras la adquisición de las licencias de dicho producto.</w:t>
      </w:r>
    </w:p>
    <w:p w:rsidR="005800ED" w:rsidRDefault="000678A6" w:rsidP="00124069">
      <w:pPr>
        <w:pStyle w:val="Prrafodelista"/>
        <w:numPr>
          <w:ilvl w:val="0"/>
          <w:numId w:val="79"/>
        </w:numPr>
        <w:shd w:val="clear" w:color="auto" w:fill="FFFFFF"/>
        <w:spacing w:after="0" w:line="480" w:lineRule="auto"/>
        <w:jc w:val="both"/>
        <w:rPr>
          <w:rFonts w:ascii="Times New Roman" w:hAnsi="Times New Roman" w:cs="Times New Roman"/>
          <w:sz w:val="24"/>
          <w:szCs w:val="24"/>
        </w:rPr>
      </w:pPr>
      <w:r w:rsidRPr="005800ED">
        <w:rPr>
          <w:rFonts w:ascii="Times New Roman" w:hAnsi="Times New Roman" w:cs="Times New Roman"/>
          <w:sz w:val="24"/>
          <w:szCs w:val="24"/>
        </w:rPr>
        <w:t>Una vez adquirida las licencias de Quick Fields, se procedió con la configuración de desarrollo al ambiente de producción y así programar fechas para las pruebas integrales de todo el proceso de legalización de documentos (los expedientes por parte de las IES, hasta la generación y entrega de los documentos legalizados).</w:t>
      </w:r>
    </w:p>
    <w:p w:rsidR="000678A6" w:rsidRPr="005800ED" w:rsidRDefault="000678A6" w:rsidP="00124069">
      <w:pPr>
        <w:pStyle w:val="Prrafodelista"/>
        <w:numPr>
          <w:ilvl w:val="0"/>
          <w:numId w:val="79"/>
        </w:numPr>
        <w:shd w:val="clear" w:color="auto" w:fill="FFFFFF"/>
        <w:spacing w:after="0" w:line="480" w:lineRule="auto"/>
        <w:jc w:val="both"/>
        <w:rPr>
          <w:rFonts w:ascii="Times New Roman" w:hAnsi="Times New Roman" w:cs="Times New Roman"/>
          <w:sz w:val="24"/>
          <w:szCs w:val="24"/>
        </w:rPr>
      </w:pPr>
      <w:r w:rsidRPr="005800ED">
        <w:rPr>
          <w:rFonts w:ascii="Times New Roman" w:hAnsi="Times New Roman" w:cs="Times New Roman"/>
          <w:sz w:val="24"/>
          <w:szCs w:val="24"/>
        </w:rPr>
        <w:t>De acuerdo con los resultados de las pruebas integrales, se procedió a definir una fecha de salida y la puesta en marcha del software en la plataforma del MESCYT (una vez la licencia quick fields sea instalada, se esperará dos meses para la conclusión del proyecto) así como la validación de requerimientos (QA) y la entrega de los manuales de usuarios y técnicos.</w:t>
      </w:r>
    </w:p>
    <w:p w:rsidR="000678A6" w:rsidRPr="000420E9" w:rsidRDefault="000678A6" w:rsidP="000678A6">
      <w:pPr>
        <w:shd w:val="clear" w:color="auto" w:fill="FFFFFF"/>
        <w:spacing w:after="0" w:line="276" w:lineRule="auto"/>
        <w:jc w:val="both"/>
        <w:rPr>
          <w:rFonts w:ascii="Times New Roman" w:hAnsi="Times New Roman" w:cs="Times New Roman"/>
          <w:b/>
          <w:bCs/>
          <w:sz w:val="24"/>
          <w:szCs w:val="24"/>
        </w:rPr>
      </w:pPr>
      <w:r w:rsidRPr="000420E9">
        <w:rPr>
          <w:rFonts w:ascii="Times New Roman" w:hAnsi="Times New Roman" w:cs="Times New Roman"/>
          <w:b/>
          <w:bCs/>
          <w:sz w:val="24"/>
          <w:szCs w:val="24"/>
        </w:rPr>
        <w:t xml:space="preserve"> Julio – septiembre, 2019</w:t>
      </w:r>
    </w:p>
    <w:p w:rsidR="005800ED" w:rsidRPr="005800ED" w:rsidRDefault="005800ED" w:rsidP="000678A6">
      <w:pPr>
        <w:shd w:val="clear" w:color="auto" w:fill="FFFFFF"/>
        <w:spacing w:after="0" w:line="480" w:lineRule="auto"/>
        <w:jc w:val="both"/>
        <w:rPr>
          <w:rFonts w:ascii="Times New Roman" w:hAnsi="Times New Roman" w:cs="Times New Roman"/>
          <w:sz w:val="14"/>
          <w:szCs w:val="24"/>
        </w:rPr>
      </w:pPr>
    </w:p>
    <w:p w:rsidR="000678A6" w:rsidRPr="005800ED" w:rsidRDefault="000678A6" w:rsidP="00124069">
      <w:pPr>
        <w:pStyle w:val="Prrafodelista"/>
        <w:numPr>
          <w:ilvl w:val="0"/>
          <w:numId w:val="80"/>
        </w:numPr>
        <w:shd w:val="clear" w:color="auto" w:fill="FFFFFF"/>
        <w:spacing w:after="0" w:line="480" w:lineRule="auto"/>
        <w:jc w:val="both"/>
        <w:rPr>
          <w:rFonts w:ascii="Times New Roman" w:hAnsi="Times New Roman" w:cs="Times New Roman"/>
          <w:sz w:val="24"/>
          <w:szCs w:val="24"/>
        </w:rPr>
      </w:pPr>
      <w:r w:rsidRPr="005800ED">
        <w:rPr>
          <w:rFonts w:ascii="Times New Roman" w:hAnsi="Times New Roman" w:cs="Times New Roman"/>
          <w:sz w:val="24"/>
          <w:szCs w:val="24"/>
        </w:rPr>
        <w:t xml:space="preserve">Se coordinaron los trabajos con la OPTIC y la empresa consultora LASERFICHE, para el proceso de digitalización de los documentos que se reciben desde las IES y su integración al software. Se han realizado las pruebas integrales para comprobar el funcionamiento correcto de las unidades de código en la plataforma. </w:t>
      </w:r>
    </w:p>
    <w:p w:rsidR="000678A6" w:rsidRPr="005800ED" w:rsidRDefault="000678A6" w:rsidP="000678A6">
      <w:pPr>
        <w:shd w:val="clear" w:color="auto" w:fill="FFFFFF"/>
        <w:spacing w:after="0" w:line="276" w:lineRule="auto"/>
        <w:jc w:val="both"/>
        <w:rPr>
          <w:rFonts w:ascii="Times New Roman" w:hAnsi="Times New Roman" w:cs="Times New Roman"/>
          <w:b/>
          <w:bCs/>
          <w:sz w:val="14"/>
          <w:szCs w:val="24"/>
        </w:rPr>
      </w:pPr>
      <w:r w:rsidRPr="000420E9">
        <w:rPr>
          <w:rFonts w:ascii="Times New Roman" w:hAnsi="Times New Roman" w:cs="Times New Roman"/>
          <w:b/>
          <w:bCs/>
          <w:sz w:val="24"/>
          <w:szCs w:val="24"/>
        </w:rPr>
        <w:t xml:space="preserve"> </w:t>
      </w:r>
    </w:p>
    <w:p w:rsidR="000678A6" w:rsidRDefault="000678A6" w:rsidP="000678A6">
      <w:pPr>
        <w:shd w:val="clear" w:color="auto" w:fill="FFFFFF"/>
        <w:spacing w:after="0" w:line="276" w:lineRule="auto"/>
        <w:jc w:val="both"/>
        <w:rPr>
          <w:rFonts w:ascii="Times New Roman" w:hAnsi="Times New Roman" w:cs="Times New Roman"/>
          <w:b/>
          <w:bCs/>
          <w:sz w:val="24"/>
          <w:szCs w:val="24"/>
        </w:rPr>
      </w:pPr>
      <w:r w:rsidRPr="000420E9">
        <w:rPr>
          <w:rFonts w:ascii="Times New Roman" w:hAnsi="Times New Roman" w:cs="Times New Roman"/>
          <w:b/>
          <w:bCs/>
          <w:sz w:val="24"/>
          <w:szCs w:val="24"/>
        </w:rPr>
        <w:t>Octubre – diciembre, 2019</w:t>
      </w:r>
    </w:p>
    <w:p w:rsidR="005800ED" w:rsidRPr="005800ED" w:rsidRDefault="005800ED" w:rsidP="000678A6">
      <w:pPr>
        <w:shd w:val="clear" w:color="auto" w:fill="FFFFFF"/>
        <w:spacing w:after="0" w:line="276" w:lineRule="auto"/>
        <w:jc w:val="both"/>
        <w:rPr>
          <w:rFonts w:ascii="Times New Roman" w:hAnsi="Times New Roman" w:cs="Times New Roman"/>
          <w:b/>
          <w:bCs/>
          <w:sz w:val="14"/>
          <w:szCs w:val="24"/>
        </w:rPr>
      </w:pPr>
    </w:p>
    <w:p w:rsidR="001716A5" w:rsidRDefault="000678A6" w:rsidP="00124069">
      <w:pPr>
        <w:pStyle w:val="Prrafodelista"/>
        <w:numPr>
          <w:ilvl w:val="0"/>
          <w:numId w:val="80"/>
        </w:numPr>
        <w:shd w:val="clear" w:color="auto" w:fill="FFFFFF"/>
        <w:spacing w:after="0" w:line="480" w:lineRule="auto"/>
        <w:jc w:val="both"/>
        <w:rPr>
          <w:rFonts w:ascii="Times New Roman" w:hAnsi="Times New Roman" w:cs="Times New Roman"/>
          <w:sz w:val="24"/>
          <w:szCs w:val="24"/>
        </w:rPr>
      </w:pPr>
      <w:r w:rsidRPr="005800ED">
        <w:rPr>
          <w:rFonts w:ascii="Times New Roman" w:hAnsi="Times New Roman" w:cs="Times New Roman"/>
          <w:sz w:val="24"/>
          <w:szCs w:val="24"/>
        </w:rPr>
        <w:t>Se espera para diciembre de 2019 esté listo el proceso de digitalización de los documentos que se reciben desde las IES.</w:t>
      </w:r>
    </w:p>
    <w:p w:rsidR="00AC1D32" w:rsidRPr="00AC1D32" w:rsidRDefault="00AC1D32" w:rsidP="00AC1D32">
      <w:pPr>
        <w:pStyle w:val="Prrafodelista"/>
        <w:shd w:val="clear" w:color="auto" w:fill="FFFFFF"/>
        <w:spacing w:after="0" w:line="480" w:lineRule="auto"/>
        <w:jc w:val="both"/>
        <w:rPr>
          <w:rFonts w:ascii="Times New Roman" w:hAnsi="Times New Roman" w:cs="Times New Roman"/>
          <w:sz w:val="14"/>
          <w:szCs w:val="24"/>
        </w:rPr>
      </w:pPr>
    </w:p>
    <w:p w:rsidR="00A91CD8" w:rsidRPr="00E22845" w:rsidRDefault="00A91CD8" w:rsidP="00A91CD8">
      <w:pPr>
        <w:spacing w:after="0" w:line="480" w:lineRule="auto"/>
        <w:contextualSpacing/>
        <w:jc w:val="both"/>
        <w:rPr>
          <w:rFonts w:ascii="Times New Roman" w:hAnsi="Times New Roman" w:cs="Times New Roman"/>
          <w:b/>
          <w:color w:val="FF0000"/>
          <w:sz w:val="2"/>
          <w:szCs w:val="24"/>
        </w:rPr>
      </w:pPr>
    </w:p>
    <w:p w:rsidR="00A91CD8" w:rsidRDefault="006C563B" w:rsidP="006C563B">
      <w:pPr>
        <w:pStyle w:val="Estilo1"/>
        <w:jc w:val="both"/>
        <w:rPr>
          <w:i/>
          <w:color w:val="000000" w:themeColor="text1"/>
          <w:sz w:val="24"/>
          <w:szCs w:val="28"/>
        </w:rPr>
      </w:pPr>
      <w:bookmarkStart w:id="31" w:name="_Toc499829639"/>
      <w:bookmarkStart w:id="32" w:name="_Toc27147498"/>
      <w:r w:rsidRPr="00472F0D">
        <w:rPr>
          <w:i/>
          <w:color w:val="000000" w:themeColor="text1"/>
          <w:sz w:val="24"/>
          <w:szCs w:val="28"/>
        </w:rPr>
        <w:t xml:space="preserve">Meta 9: </w:t>
      </w:r>
      <w:r w:rsidR="00A91CD8" w:rsidRPr="00472F0D">
        <w:rPr>
          <w:i/>
          <w:color w:val="000000" w:themeColor="text1"/>
          <w:sz w:val="24"/>
          <w:szCs w:val="28"/>
        </w:rPr>
        <w:t xml:space="preserve">Coordinar </w:t>
      </w:r>
      <w:r w:rsidR="008F5B22" w:rsidRPr="00472F0D">
        <w:rPr>
          <w:i/>
          <w:color w:val="000000" w:themeColor="text1"/>
          <w:sz w:val="24"/>
          <w:szCs w:val="28"/>
        </w:rPr>
        <w:t>la a</w:t>
      </w:r>
      <w:r w:rsidR="00A91CD8" w:rsidRPr="00472F0D">
        <w:rPr>
          <w:i/>
          <w:color w:val="000000" w:themeColor="text1"/>
          <w:sz w:val="24"/>
          <w:szCs w:val="28"/>
        </w:rPr>
        <w:t>plicación de un Examen Diagnóstico de Competencias y Aptitudes Específicas para Áreas del Conocimiento.</w:t>
      </w:r>
      <w:bookmarkEnd w:id="31"/>
      <w:bookmarkEnd w:id="32"/>
    </w:p>
    <w:p w:rsidR="00867512" w:rsidRPr="00146234" w:rsidRDefault="00867512" w:rsidP="00146234">
      <w:pPr>
        <w:rPr>
          <w:rFonts w:ascii="Times New Roman" w:hAnsi="Times New Roman" w:cs="Times New Roman"/>
          <w:sz w:val="14"/>
        </w:rPr>
      </w:pPr>
    </w:p>
    <w:p w:rsidR="00A91CD8" w:rsidRDefault="003F36B3" w:rsidP="00A91CD8">
      <w:pPr>
        <w:spacing w:after="0" w:line="480" w:lineRule="auto"/>
        <w:contextualSpacing/>
        <w:jc w:val="both"/>
        <w:rPr>
          <w:rFonts w:ascii="Times New Roman" w:eastAsia="Times New Roman" w:hAnsi="Times New Roman" w:cs="Times New Roman"/>
          <w:bCs/>
          <w:color w:val="000000" w:themeColor="text1"/>
          <w:sz w:val="24"/>
          <w:szCs w:val="24"/>
        </w:rPr>
      </w:pPr>
      <w:r w:rsidRPr="00472F0D">
        <w:rPr>
          <w:rFonts w:ascii="Times New Roman" w:eastAsia="Times New Roman" w:hAnsi="Times New Roman" w:cs="Times New Roman"/>
          <w:bCs/>
          <w:color w:val="000000" w:themeColor="text1"/>
          <w:sz w:val="24"/>
          <w:szCs w:val="24"/>
        </w:rPr>
        <w:t>El o</w:t>
      </w:r>
      <w:r w:rsidR="00A91CD8" w:rsidRPr="00472F0D">
        <w:rPr>
          <w:rFonts w:ascii="Times New Roman" w:eastAsia="Times New Roman" w:hAnsi="Times New Roman" w:cs="Times New Roman"/>
          <w:bCs/>
          <w:color w:val="000000" w:themeColor="text1"/>
          <w:sz w:val="24"/>
          <w:szCs w:val="24"/>
        </w:rPr>
        <w:t xml:space="preserve">bjetivo </w:t>
      </w:r>
      <w:r w:rsidRPr="00472F0D">
        <w:rPr>
          <w:rFonts w:ascii="Times New Roman" w:eastAsia="Times New Roman" w:hAnsi="Times New Roman" w:cs="Times New Roman"/>
          <w:bCs/>
          <w:color w:val="000000" w:themeColor="text1"/>
          <w:sz w:val="24"/>
          <w:szCs w:val="24"/>
        </w:rPr>
        <w:t>de esta m</w:t>
      </w:r>
      <w:r w:rsidR="00A91CD8" w:rsidRPr="00472F0D">
        <w:rPr>
          <w:rFonts w:ascii="Times New Roman" w:eastAsia="Times New Roman" w:hAnsi="Times New Roman" w:cs="Times New Roman"/>
          <w:bCs/>
          <w:color w:val="000000" w:themeColor="text1"/>
          <w:sz w:val="24"/>
          <w:szCs w:val="24"/>
        </w:rPr>
        <w:t>eta</w:t>
      </w:r>
      <w:r w:rsidRPr="00472F0D">
        <w:rPr>
          <w:rFonts w:ascii="Times New Roman" w:eastAsia="Times New Roman" w:hAnsi="Times New Roman" w:cs="Times New Roman"/>
          <w:bCs/>
          <w:color w:val="000000" w:themeColor="text1"/>
          <w:sz w:val="24"/>
          <w:szCs w:val="24"/>
        </w:rPr>
        <w:t xml:space="preserve"> es lograr que todas</w:t>
      </w:r>
      <w:r w:rsidR="00A91CD8" w:rsidRPr="00472F0D">
        <w:rPr>
          <w:rFonts w:ascii="Times New Roman" w:eastAsia="Times New Roman" w:hAnsi="Times New Roman" w:cs="Times New Roman"/>
          <w:bCs/>
          <w:color w:val="000000" w:themeColor="text1"/>
          <w:sz w:val="24"/>
          <w:szCs w:val="24"/>
        </w:rPr>
        <w:t xml:space="preserve"> las IES </w:t>
      </w:r>
      <w:r w:rsidR="00456090" w:rsidRPr="00472F0D">
        <w:rPr>
          <w:rFonts w:ascii="Times New Roman" w:eastAsia="Times New Roman" w:hAnsi="Times New Roman" w:cs="Times New Roman"/>
          <w:bCs/>
          <w:color w:val="000000" w:themeColor="text1"/>
          <w:sz w:val="24"/>
          <w:szCs w:val="24"/>
        </w:rPr>
        <w:t xml:space="preserve">de la República Dominicana </w:t>
      </w:r>
      <w:r w:rsidRPr="00472F0D">
        <w:rPr>
          <w:rFonts w:ascii="Times New Roman" w:eastAsia="Times New Roman" w:hAnsi="Times New Roman" w:cs="Times New Roman"/>
          <w:bCs/>
          <w:color w:val="000000" w:themeColor="text1"/>
          <w:sz w:val="24"/>
          <w:szCs w:val="24"/>
        </w:rPr>
        <w:t xml:space="preserve">apliquen </w:t>
      </w:r>
      <w:r w:rsidR="00A91CD8" w:rsidRPr="00472F0D">
        <w:rPr>
          <w:rFonts w:ascii="Times New Roman" w:eastAsia="Times New Roman" w:hAnsi="Times New Roman" w:cs="Times New Roman"/>
          <w:bCs/>
          <w:color w:val="000000" w:themeColor="text1"/>
          <w:sz w:val="24"/>
          <w:szCs w:val="24"/>
        </w:rPr>
        <w:t xml:space="preserve">la Prueba de Orientación y Medición Académica (POMA) a los </w:t>
      </w:r>
      <w:r w:rsidRPr="00472F0D">
        <w:rPr>
          <w:rFonts w:ascii="Times New Roman" w:eastAsia="Times New Roman" w:hAnsi="Times New Roman" w:cs="Times New Roman"/>
          <w:bCs/>
          <w:color w:val="000000" w:themeColor="text1"/>
          <w:sz w:val="24"/>
          <w:szCs w:val="24"/>
        </w:rPr>
        <w:t>solicitantes</w:t>
      </w:r>
      <w:r w:rsidR="00456090" w:rsidRPr="00472F0D">
        <w:rPr>
          <w:rFonts w:ascii="Times New Roman" w:eastAsia="Times New Roman" w:hAnsi="Times New Roman" w:cs="Times New Roman"/>
          <w:bCs/>
          <w:color w:val="000000" w:themeColor="text1"/>
          <w:sz w:val="24"/>
          <w:szCs w:val="24"/>
        </w:rPr>
        <w:t xml:space="preserve"> de nuevo ingreso. Esta iniciativa persigue </w:t>
      </w:r>
      <w:r w:rsidR="00A91CD8" w:rsidRPr="00472F0D">
        <w:rPr>
          <w:rFonts w:ascii="Times New Roman" w:eastAsia="Times New Roman" w:hAnsi="Times New Roman" w:cs="Times New Roman"/>
          <w:bCs/>
          <w:color w:val="000000" w:themeColor="text1"/>
          <w:sz w:val="24"/>
          <w:szCs w:val="24"/>
        </w:rPr>
        <w:t xml:space="preserve">que éstos y las propias IES, puedan identificar las fortalezas y debilidades de los estudiantes para cursar la carrera </w:t>
      </w:r>
      <w:r w:rsidR="00456090" w:rsidRPr="00472F0D">
        <w:rPr>
          <w:rFonts w:ascii="Times New Roman" w:eastAsia="Times New Roman" w:hAnsi="Times New Roman" w:cs="Times New Roman"/>
          <w:bCs/>
          <w:color w:val="000000" w:themeColor="text1"/>
          <w:sz w:val="24"/>
          <w:szCs w:val="24"/>
        </w:rPr>
        <w:t>de su elección</w:t>
      </w:r>
      <w:r w:rsidR="00A91CD8" w:rsidRPr="00472F0D">
        <w:rPr>
          <w:rFonts w:ascii="Times New Roman" w:eastAsia="Times New Roman" w:hAnsi="Times New Roman" w:cs="Times New Roman"/>
          <w:bCs/>
          <w:color w:val="000000" w:themeColor="text1"/>
          <w:sz w:val="24"/>
          <w:szCs w:val="24"/>
        </w:rPr>
        <w:t xml:space="preserve">, </w:t>
      </w:r>
      <w:r w:rsidR="00456090" w:rsidRPr="00472F0D">
        <w:rPr>
          <w:rFonts w:ascii="Times New Roman" w:eastAsia="Times New Roman" w:hAnsi="Times New Roman" w:cs="Times New Roman"/>
          <w:bCs/>
          <w:color w:val="000000" w:themeColor="text1"/>
          <w:sz w:val="24"/>
          <w:szCs w:val="24"/>
        </w:rPr>
        <w:t xml:space="preserve">a modo de </w:t>
      </w:r>
      <w:r w:rsidR="00A91CD8" w:rsidRPr="00472F0D">
        <w:rPr>
          <w:rFonts w:ascii="Times New Roman" w:eastAsia="Times New Roman" w:hAnsi="Times New Roman" w:cs="Times New Roman"/>
          <w:bCs/>
          <w:color w:val="000000" w:themeColor="text1"/>
          <w:sz w:val="24"/>
          <w:szCs w:val="24"/>
        </w:rPr>
        <w:t>reducir la deserción, las transferencias de estudiantes y el tiempo de estudios.</w:t>
      </w:r>
      <w:r w:rsidR="00A361BE" w:rsidRPr="00472F0D">
        <w:rPr>
          <w:rFonts w:ascii="Times New Roman" w:eastAsia="Times New Roman" w:hAnsi="Times New Roman" w:cs="Times New Roman"/>
          <w:bCs/>
          <w:color w:val="000000" w:themeColor="text1"/>
          <w:sz w:val="24"/>
          <w:szCs w:val="24"/>
        </w:rPr>
        <w:t xml:space="preserve"> Para tales fines, este ministerio se planteó a</w:t>
      </w:r>
      <w:r w:rsidR="00A91CD8" w:rsidRPr="00472F0D">
        <w:rPr>
          <w:rFonts w:ascii="Times New Roman" w:eastAsia="Times New Roman" w:hAnsi="Times New Roman" w:cs="Times New Roman"/>
          <w:bCs/>
          <w:color w:val="000000" w:themeColor="text1"/>
          <w:sz w:val="24"/>
          <w:szCs w:val="24"/>
        </w:rPr>
        <w:t>umentar el esp</w:t>
      </w:r>
      <w:r w:rsidR="00A361BE" w:rsidRPr="00472F0D">
        <w:rPr>
          <w:rFonts w:ascii="Times New Roman" w:eastAsia="Times New Roman" w:hAnsi="Times New Roman" w:cs="Times New Roman"/>
          <w:bCs/>
          <w:color w:val="000000" w:themeColor="text1"/>
          <w:sz w:val="24"/>
          <w:szCs w:val="24"/>
        </w:rPr>
        <w:t>acio de almacenamiento de datos y la adquisición de</w:t>
      </w:r>
      <w:r w:rsidR="00A91CD8" w:rsidRPr="00472F0D">
        <w:rPr>
          <w:rFonts w:ascii="Times New Roman" w:eastAsia="Times New Roman" w:hAnsi="Times New Roman" w:cs="Times New Roman"/>
          <w:bCs/>
          <w:color w:val="000000" w:themeColor="text1"/>
          <w:sz w:val="24"/>
          <w:szCs w:val="24"/>
        </w:rPr>
        <w:t xml:space="preserve"> softwares para análisis estadístico de datos</w:t>
      </w:r>
      <w:r w:rsidR="00A361BE" w:rsidRPr="00472F0D">
        <w:rPr>
          <w:rFonts w:ascii="Times New Roman" w:eastAsia="Times New Roman" w:hAnsi="Times New Roman" w:cs="Times New Roman"/>
          <w:bCs/>
          <w:color w:val="000000" w:themeColor="text1"/>
          <w:sz w:val="24"/>
          <w:szCs w:val="24"/>
        </w:rPr>
        <w:t>.</w:t>
      </w:r>
    </w:p>
    <w:p w:rsidR="00573420" w:rsidRDefault="00573420" w:rsidP="00A91CD8">
      <w:pPr>
        <w:spacing w:after="0" w:line="480" w:lineRule="auto"/>
        <w:contextualSpacing/>
        <w:jc w:val="both"/>
        <w:rPr>
          <w:rFonts w:ascii="Times New Roman" w:eastAsia="Times New Roman" w:hAnsi="Times New Roman" w:cs="Times New Roman"/>
          <w:bCs/>
          <w:color w:val="000000" w:themeColor="text1"/>
          <w:sz w:val="24"/>
          <w:szCs w:val="24"/>
        </w:rPr>
      </w:pPr>
    </w:p>
    <w:p w:rsidR="00573420" w:rsidRDefault="00573420" w:rsidP="00A91CD8">
      <w:pPr>
        <w:spacing w:after="0" w:line="480" w:lineRule="auto"/>
        <w:contextualSpacing/>
        <w:jc w:val="both"/>
        <w:rPr>
          <w:rFonts w:ascii="Times New Roman" w:eastAsia="Times New Roman" w:hAnsi="Times New Roman" w:cs="Times New Roman"/>
          <w:bCs/>
          <w:color w:val="000000" w:themeColor="text1"/>
          <w:sz w:val="24"/>
          <w:szCs w:val="24"/>
        </w:rPr>
      </w:pPr>
    </w:p>
    <w:p w:rsidR="00573420" w:rsidRPr="00472F0D" w:rsidRDefault="00573420" w:rsidP="00A91CD8">
      <w:pPr>
        <w:spacing w:after="0" w:line="480" w:lineRule="auto"/>
        <w:contextualSpacing/>
        <w:jc w:val="both"/>
        <w:rPr>
          <w:rFonts w:ascii="Times New Roman" w:eastAsia="Times New Roman" w:hAnsi="Times New Roman" w:cs="Times New Roman"/>
          <w:bCs/>
          <w:color w:val="000000" w:themeColor="text1"/>
          <w:sz w:val="24"/>
          <w:szCs w:val="24"/>
        </w:rPr>
      </w:pPr>
    </w:p>
    <w:p w:rsidR="00A91CD8" w:rsidRDefault="00A91CD8" w:rsidP="00A91CD8">
      <w:pPr>
        <w:spacing w:line="480" w:lineRule="auto"/>
        <w:contextualSpacing/>
        <w:jc w:val="both"/>
        <w:rPr>
          <w:rFonts w:ascii="Times New Roman" w:hAnsi="Times New Roman" w:cs="Times New Roman"/>
          <w:b/>
          <w:color w:val="000000" w:themeColor="text1"/>
          <w:sz w:val="24"/>
          <w:szCs w:val="24"/>
        </w:rPr>
      </w:pPr>
      <w:r w:rsidRPr="00472F0D">
        <w:rPr>
          <w:rFonts w:ascii="Times New Roman" w:hAnsi="Times New Roman" w:cs="Times New Roman"/>
          <w:b/>
          <w:color w:val="000000" w:themeColor="text1"/>
          <w:sz w:val="24"/>
          <w:szCs w:val="24"/>
        </w:rPr>
        <w:t xml:space="preserve">Avances logrados: </w:t>
      </w:r>
    </w:p>
    <w:p w:rsidR="00004196" w:rsidRPr="00004196" w:rsidRDefault="00004196" w:rsidP="00A91CD8">
      <w:pPr>
        <w:spacing w:line="480" w:lineRule="auto"/>
        <w:contextualSpacing/>
        <w:jc w:val="both"/>
        <w:rPr>
          <w:rFonts w:ascii="Times New Roman" w:hAnsi="Times New Roman" w:cs="Times New Roman"/>
          <w:b/>
          <w:color w:val="000000" w:themeColor="text1"/>
          <w:sz w:val="14"/>
          <w:szCs w:val="24"/>
        </w:rPr>
      </w:pPr>
    </w:p>
    <w:p w:rsidR="00004196" w:rsidRDefault="00004196" w:rsidP="00124069">
      <w:pPr>
        <w:numPr>
          <w:ilvl w:val="0"/>
          <w:numId w:val="126"/>
        </w:numPr>
        <w:spacing w:after="180" w:line="480" w:lineRule="auto"/>
        <w:contextualSpacing/>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es-DO"/>
        </w:rPr>
        <w:t xml:space="preserve">Aplicada la prueba POMA a </w:t>
      </w:r>
      <w:r>
        <w:rPr>
          <w:rFonts w:ascii="Times New Roman" w:eastAsia="Times New Roman" w:hAnsi="Times New Roman" w:cs="Times New Roman"/>
          <w:b/>
          <w:bCs/>
          <w:sz w:val="24"/>
          <w:szCs w:val="24"/>
          <w:lang w:eastAsia="es-DO"/>
        </w:rPr>
        <w:t xml:space="preserve">95,513 </w:t>
      </w:r>
      <w:r>
        <w:rPr>
          <w:rFonts w:ascii="Times New Roman" w:eastAsia="Times New Roman" w:hAnsi="Times New Roman" w:cs="Times New Roman"/>
          <w:sz w:val="24"/>
          <w:szCs w:val="24"/>
          <w:lang w:eastAsia="es-DO"/>
        </w:rPr>
        <w:t xml:space="preserve">aspirantes a ingresar a la carrera de Educación de los cuales </w:t>
      </w:r>
      <w:r>
        <w:rPr>
          <w:rFonts w:ascii="Times New Roman" w:eastAsia="Times New Roman" w:hAnsi="Times New Roman" w:cs="Times New Roman"/>
          <w:b/>
          <w:bCs/>
          <w:sz w:val="24"/>
          <w:szCs w:val="24"/>
          <w:lang w:eastAsia="es-DO"/>
        </w:rPr>
        <w:t>45,644 (48%)</w:t>
      </w:r>
      <w:r>
        <w:rPr>
          <w:rFonts w:ascii="Times New Roman" w:eastAsia="Times New Roman" w:hAnsi="Times New Roman" w:cs="Times New Roman"/>
          <w:sz w:val="24"/>
          <w:szCs w:val="24"/>
          <w:lang w:eastAsia="es-DO"/>
        </w:rPr>
        <w:t xml:space="preserve"> la aprobaron. </w:t>
      </w:r>
    </w:p>
    <w:p w:rsidR="00004196" w:rsidRDefault="00004196" w:rsidP="00124069">
      <w:pPr>
        <w:numPr>
          <w:ilvl w:val="0"/>
          <w:numId w:val="126"/>
        </w:numPr>
        <w:spacing w:after="180" w:line="480" w:lineRule="auto"/>
        <w:contextualSpacing/>
        <w:jc w:val="both"/>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 xml:space="preserve">Aplicada la prueba POMA </w:t>
      </w:r>
      <w:r>
        <w:rPr>
          <w:rFonts w:ascii="Times New Roman" w:eastAsia="Times New Roman" w:hAnsi="Times New Roman" w:cs="Times New Roman"/>
          <w:b/>
          <w:bCs/>
          <w:sz w:val="24"/>
          <w:szCs w:val="24"/>
          <w:lang w:eastAsia="es-DO"/>
        </w:rPr>
        <w:t>236,030</w:t>
      </w:r>
      <w:r>
        <w:rPr>
          <w:rFonts w:ascii="Times New Roman" w:eastAsia="Times New Roman" w:hAnsi="Times New Roman" w:cs="Times New Roman"/>
          <w:sz w:val="24"/>
          <w:szCs w:val="24"/>
          <w:lang w:eastAsia="es-DO"/>
        </w:rPr>
        <w:t xml:space="preserve"> estudiantes de las demás carreras (exceptuando la carrera de Educación) de los cuales </w:t>
      </w:r>
      <w:r>
        <w:rPr>
          <w:rFonts w:ascii="Times New Roman" w:eastAsia="Times New Roman" w:hAnsi="Times New Roman" w:cs="Times New Roman"/>
          <w:b/>
          <w:bCs/>
          <w:sz w:val="24"/>
          <w:szCs w:val="24"/>
          <w:lang w:eastAsia="es-DO"/>
        </w:rPr>
        <w:t>150,912 (64%)</w:t>
      </w:r>
      <w:r>
        <w:rPr>
          <w:rFonts w:ascii="Times New Roman" w:eastAsia="Times New Roman" w:hAnsi="Times New Roman" w:cs="Times New Roman"/>
          <w:sz w:val="24"/>
          <w:szCs w:val="24"/>
          <w:lang w:eastAsia="es-DO"/>
        </w:rPr>
        <w:t xml:space="preserve"> la aprobaron.</w:t>
      </w:r>
    </w:p>
    <w:p w:rsidR="00004196" w:rsidRDefault="00004196" w:rsidP="00124069">
      <w:pPr>
        <w:numPr>
          <w:ilvl w:val="0"/>
          <w:numId w:val="126"/>
        </w:numPr>
        <w:spacing w:after="180" w:line="480" w:lineRule="auto"/>
        <w:contextualSpacing/>
        <w:jc w:val="both"/>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 xml:space="preserve">Se compraron e instalaron </w:t>
      </w:r>
      <w:r>
        <w:rPr>
          <w:rFonts w:ascii="Times New Roman" w:eastAsia="Times New Roman" w:hAnsi="Times New Roman" w:cs="Times New Roman"/>
          <w:b/>
          <w:bCs/>
          <w:sz w:val="24"/>
          <w:szCs w:val="24"/>
          <w:lang w:eastAsia="es-DO"/>
        </w:rPr>
        <w:t>tres (3) softwares</w:t>
      </w:r>
      <w:r>
        <w:rPr>
          <w:rFonts w:ascii="Times New Roman" w:eastAsia="Times New Roman" w:hAnsi="Times New Roman" w:cs="Times New Roman"/>
          <w:sz w:val="24"/>
          <w:szCs w:val="24"/>
          <w:lang w:eastAsia="es-DO"/>
        </w:rPr>
        <w:t xml:space="preserve"> de análisis estadísticos (SPSS, ITEMAN, Xcalibre), y tres (3) laptops para informaciones de prueba y para contar con mayor espacio de almacenamiento digital.</w:t>
      </w:r>
    </w:p>
    <w:p w:rsidR="00004196" w:rsidRDefault="00004196" w:rsidP="00124069">
      <w:pPr>
        <w:numPr>
          <w:ilvl w:val="0"/>
          <w:numId w:val="126"/>
        </w:numPr>
        <w:spacing w:after="180" w:line="480" w:lineRule="auto"/>
        <w:contextualSpacing/>
        <w:jc w:val="both"/>
        <w:rPr>
          <w:rFonts w:ascii="Times New Roman" w:eastAsia="Times New Roman" w:hAnsi="Times New Roman" w:cs="Times New Roman"/>
          <w:sz w:val="24"/>
          <w:szCs w:val="24"/>
          <w:lang w:eastAsia="es-DO"/>
        </w:rPr>
      </w:pPr>
      <w:r>
        <w:rPr>
          <w:rFonts w:ascii="Times New Roman" w:eastAsia="Times New Roman" w:hAnsi="Times New Roman" w:cs="Times New Roman"/>
          <w:b/>
          <w:bCs/>
          <w:sz w:val="24"/>
          <w:szCs w:val="24"/>
          <w:lang w:eastAsia="es-DO"/>
        </w:rPr>
        <w:t>Integrados a la aplicación de esta prueba</w:t>
      </w:r>
      <w:r>
        <w:rPr>
          <w:rFonts w:ascii="Times New Roman" w:eastAsia="Times New Roman" w:hAnsi="Times New Roman" w:cs="Times New Roman"/>
          <w:sz w:val="24"/>
          <w:szCs w:val="24"/>
          <w:lang w:eastAsia="es-DO"/>
        </w:rPr>
        <w:t xml:space="preserve"> el Instituto Superior para la Defensa (INSUDE), la Universidad Agroforestal Fernando Arturo de Meriño (UAFAM), la Universidad ISA y el Centro Bonó.</w:t>
      </w:r>
    </w:p>
    <w:p w:rsidR="00004196" w:rsidRDefault="00004196" w:rsidP="00124069">
      <w:pPr>
        <w:numPr>
          <w:ilvl w:val="0"/>
          <w:numId w:val="126"/>
        </w:numPr>
        <w:spacing w:after="180" w:line="480" w:lineRule="auto"/>
        <w:contextualSpacing/>
        <w:jc w:val="both"/>
        <w:rPr>
          <w:rFonts w:ascii="Calibri" w:eastAsia="Times New Roman" w:hAnsi="Calibri" w:cs="Calibri"/>
          <w:lang w:val="es-419"/>
        </w:rPr>
      </w:pPr>
      <w:r>
        <w:rPr>
          <w:rFonts w:ascii="Times New Roman" w:eastAsia="Times New Roman" w:hAnsi="Times New Roman" w:cs="Times New Roman"/>
          <w:sz w:val="24"/>
          <w:szCs w:val="24"/>
          <w:lang w:eastAsia="es-DO"/>
        </w:rPr>
        <w:t xml:space="preserve">Realizadas múltiples </w:t>
      </w:r>
      <w:r>
        <w:rPr>
          <w:rFonts w:ascii="Times New Roman" w:eastAsia="Times New Roman" w:hAnsi="Times New Roman" w:cs="Times New Roman"/>
          <w:b/>
          <w:bCs/>
          <w:sz w:val="24"/>
          <w:szCs w:val="24"/>
          <w:lang w:eastAsia="es-DO"/>
        </w:rPr>
        <w:t>actividades de capacitación, acompañamiento a las IES</w:t>
      </w:r>
      <w:r>
        <w:rPr>
          <w:rFonts w:ascii="Times New Roman" w:eastAsia="Times New Roman" w:hAnsi="Times New Roman" w:cs="Times New Roman"/>
          <w:sz w:val="24"/>
          <w:szCs w:val="24"/>
          <w:lang w:eastAsia="es-DO"/>
        </w:rPr>
        <w:t>, monitoreo y visitas para la aplicación de estas pruebas.</w:t>
      </w:r>
    </w:p>
    <w:p w:rsidR="00FF2ECD" w:rsidRPr="00C550CC" w:rsidRDefault="00FF2ECD" w:rsidP="00FF2ECD">
      <w:pPr>
        <w:spacing w:line="480" w:lineRule="auto"/>
        <w:ind w:left="360"/>
        <w:rPr>
          <w:rFonts w:ascii="Times New Roman" w:hAnsi="Times New Roman" w:cs="Times New Roman"/>
          <w:sz w:val="2"/>
          <w:szCs w:val="24"/>
          <w:lang w:val="es-419"/>
        </w:rPr>
      </w:pPr>
    </w:p>
    <w:p w:rsidR="00FE1EA1" w:rsidRPr="00FE1EA1" w:rsidRDefault="00FE1EA1" w:rsidP="00FF2ECD">
      <w:pPr>
        <w:pStyle w:val="Estilo1"/>
        <w:jc w:val="both"/>
        <w:rPr>
          <w:i/>
          <w:color w:val="000000" w:themeColor="text1"/>
          <w:sz w:val="24"/>
          <w:szCs w:val="28"/>
        </w:rPr>
      </w:pPr>
      <w:bookmarkStart w:id="33" w:name="_Toc27147499"/>
      <w:r w:rsidRPr="00FE1EA1">
        <w:rPr>
          <w:i/>
          <w:color w:val="000000" w:themeColor="text1"/>
          <w:sz w:val="24"/>
          <w:szCs w:val="28"/>
        </w:rPr>
        <w:t xml:space="preserve">Meta 10: </w:t>
      </w:r>
      <w:r w:rsidRPr="00FF2ECD">
        <w:rPr>
          <w:i/>
          <w:color w:val="000000" w:themeColor="text1"/>
          <w:sz w:val="24"/>
          <w:szCs w:val="28"/>
        </w:rPr>
        <w:t>Portal Web Dominicano de Información Científica Tecnológica y Humanística-República Digital</w:t>
      </w:r>
      <w:r w:rsidRPr="00FE1EA1">
        <w:rPr>
          <w:i/>
          <w:color w:val="000000" w:themeColor="text1"/>
          <w:sz w:val="24"/>
          <w:szCs w:val="28"/>
        </w:rPr>
        <w:t>.</w:t>
      </w:r>
      <w:bookmarkEnd w:id="33"/>
    </w:p>
    <w:p w:rsidR="00FF2ECD" w:rsidRPr="00FF2ECD" w:rsidRDefault="00FF2ECD" w:rsidP="00FE1EA1">
      <w:pPr>
        <w:spacing w:line="480" w:lineRule="auto"/>
        <w:rPr>
          <w:rFonts w:ascii="Times New Roman" w:hAnsi="Times New Roman" w:cs="Times New Roman"/>
          <w:b/>
          <w:sz w:val="10"/>
          <w:szCs w:val="24"/>
        </w:rPr>
      </w:pPr>
    </w:p>
    <w:p w:rsidR="00FE1EA1" w:rsidRDefault="00FE1EA1" w:rsidP="00FE1EA1">
      <w:pPr>
        <w:spacing w:line="480" w:lineRule="auto"/>
        <w:rPr>
          <w:rFonts w:ascii="Times New Roman" w:hAnsi="Times New Roman" w:cs="Times New Roman"/>
          <w:b/>
          <w:sz w:val="24"/>
          <w:szCs w:val="24"/>
        </w:rPr>
      </w:pPr>
      <w:r w:rsidRPr="002E5777">
        <w:rPr>
          <w:rFonts w:ascii="Times New Roman" w:hAnsi="Times New Roman" w:cs="Times New Roman"/>
          <w:b/>
          <w:sz w:val="24"/>
          <w:szCs w:val="24"/>
        </w:rPr>
        <w:t>Objetivo</w:t>
      </w:r>
      <w:r w:rsidR="00AC1D32">
        <w:rPr>
          <w:rFonts w:ascii="Times New Roman" w:hAnsi="Times New Roman" w:cs="Times New Roman"/>
          <w:b/>
          <w:sz w:val="24"/>
          <w:szCs w:val="24"/>
        </w:rPr>
        <w:t xml:space="preserve"> </w:t>
      </w:r>
      <w:r w:rsidR="003A3CF8">
        <w:rPr>
          <w:rFonts w:ascii="Times New Roman" w:hAnsi="Times New Roman" w:cs="Times New Roman"/>
          <w:b/>
          <w:sz w:val="24"/>
          <w:szCs w:val="24"/>
        </w:rPr>
        <w:t>General</w:t>
      </w:r>
      <w:r>
        <w:rPr>
          <w:rFonts w:ascii="Times New Roman" w:hAnsi="Times New Roman" w:cs="Times New Roman"/>
          <w:b/>
          <w:sz w:val="24"/>
          <w:szCs w:val="24"/>
        </w:rPr>
        <w:t xml:space="preserve">: </w:t>
      </w:r>
    </w:p>
    <w:p w:rsidR="003D7020" w:rsidRDefault="00FE1EA1" w:rsidP="00AC1D32">
      <w:pPr>
        <w:spacing w:line="480" w:lineRule="auto"/>
        <w:jc w:val="both"/>
        <w:rPr>
          <w:rFonts w:ascii="Times New Roman" w:hAnsi="Times New Roman" w:cs="Times New Roman"/>
          <w:b/>
          <w:color w:val="000000" w:themeColor="text1"/>
          <w:sz w:val="24"/>
          <w:szCs w:val="24"/>
        </w:rPr>
      </w:pPr>
      <w:r w:rsidRPr="002E5777">
        <w:rPr>
          <w:rFonts w:ascii="Times New Roman" w:hAnsi="Times New Roman" w:cs="Times New Roman"/>
          <w:sz w:val="24"/>
          <w:szCs w:val="24"/>
        </w:rPr>
        <w:t>Poner a disposición de los estudiantes y docentes dominicanos de las instituciones educativas del nivel superior activas en el país, así como a las redes, gremios y comunidades del campo de la investigación académica y científica a nivel nacional, un portal web con bancos de datos y  recursos de información académica y científica de primer nivel y orden, con el objetivo de respaldar y potencializar sus proyectos, desarrollos académicos y de investigación, que impacten en el incremento de la calidad de la educación superior y de la productividad científica.</w:t>
      </w:r>
      <w:r w:rsidR="003D7020" w:rsidRPr="00472F0D">
        <w:rPr>
          <w:rFonts w:ascii="Times New Roman" w:hAnsi="Times New Roman" w:cs="Times New Roman"/>
          <w:b/>
          <w:color w:val="000000" w:themeColor="text1"/>
          <w:sz w:val="24"/>
          <w:szCs w:val="24"/>
        </w:rPr>
        <w:t xml:space="preserve"> </w:t>
      </w:r>
    </w:p>
    <w:p w:rsidR="00AC1D32" w:rsidRPr="000420E9" w:rsidRDefault="00AC1D32" w:rsidP="00AC1D32">
      <w:pPr>
        <w:spacing w:after="0" w:line="480" w:lineRule="auto"/>
        <w:jc w:val="both"/>
        <w:rPr>
          <w:rFonts w:ascii="Times New Roman" w:hAnsi="Times New Roman" w:cs="Times New Roman"/>
          <w:b/>
          <w:sz w:val="24"/>
          <w:szCs w:val="24"/>
        </w:rPr>
      </w:pPr>
      <w:r w:rsidRPr="000420E9">
        <w:rPr>
          <w:rFonts w:ascii="Times New Roman" w:hAnsi="Times New Roman" w:cs="Times New Roman"/>
          <w:b/>
          <w:sz w:val="24"/>
          <w:szCs w:val="24"/>
        </w:rPr>
        <w:t xml:space="preserve">Objetivos Específicos: </w:t>
      </w:r>
    </w:p>
    <w:p w:rsidR="00AC1D32" w:rsidRPr="000420E9" w:rsidRDefault="00AC1D32" w:rsidP="00124069">
      <w:pPr>
        <w:numPr>
          <w:ilvl w:val="0"/>
          <w:numId w:val="82"/>
        </w:numPr>
        <w:pBdr>
          <w:top w:val="nil"/>
          <w:left w:val="nil"/>
          <w:bottom w:val="nil"/>
          <w:right w:val="nil"/>
          <w:between w:val="nil"/>
        </w:pBdr>
        <w:spacing w:after="0" w:line="480" w:lineRule="auto"/>
        <w:ind w:hanging="357"/>
        <w:contextualSpacing/>
        <w:jc w:val="both"/>
        <w:rPr>
          <w:rFonts w:ascii="Times New Roman" w:hAnsi="Times New Roman" w:cs="Times New Roman"/>
          <w:sz w:val="24"/>
          <w:szCs w:val="24"/>
        </w:rPr>
      </w:pPr>
      <w:r w:rsidRPr="000420E9">
        <w:rPr>
          <w:rFonts w:ascii="Times New Roman" w:hAnsi="Times New Roman" w:cs="Times New Roman"/>
          <w:sz w:val="24"/>
          <w:szCs w:val="24"/>
        </w:rPr>
        <w:t>Acceso universal de la comunidad académica dominicana a literatura científica de calidad, con sentido de oportunidad, pertinencia y relevancia. Incorporación de las innovaciones en materia de TIC a los servicios de acceso y disponibilidad de información científica.</w:t>
      </w:r>
    </w:p>
    <w:p w:rsidR="00AC1D32" w:rsidRPr="000420E9" w:rsidRDefault="00AC1D32" w:rsidP="00124069">
      <w:pPr>
        <w:numPr>
          <w:ilvl w:val="0"/>
          <w:numId w:val="82"/>
        </w:numPr>
        <w:pBdr>
          <w:top w:val="nil"/>
          <w:left w:val="nil"/>
          <w:bottom w:val="nil"/>
          <w:right w:val="nil"/>
          <w:between w:val="nil"/>
        </w:pBdr>
        <w:spacing w:after="0" w:line="480" w:lineRule="auto"/>
        <w:ind w:hanging="357"/>
        <w:contextualSpacing/>
        <w:jc w:val="both"/>
        <w:rPr>
          <w:rFonts w:ascii="Times New Roman" w:hAnsi="Times New Roman" w:cs="Times New Roman"/>
          <w:sz w:val="24"/>
          <w:szCs w:val="24"/>
        </w:rPr>
      </w:pPr>
      <w:r w:rsidRPr="000420E9">
        <w:rPr>
          <w:rFonts w:ascii="Times New Roman" w:hAnsi="Times New Roman" w:cs="Times New Roman"/>
          <w:sz w:val="24"/>
          <w:szCs w:val="24"/>
        </w:rPr>
        <w:t>Promoción de la cooperación inter-bibliotecaria como vía para respaldar la sostenibilidad del sistema de acceso a información científica.</w:t>
      </w:r>
    </w:p>
    <w:p w:rsidR="00AC1D32" w:rsidRPr="000420E9" w:rsidRDefault="00AC1D32" w:rsidP="00124069">
      <w:pPr>
        <w:numPr>
          <w:ilvl w:val="0"/>
          <w:numId w:val="82"/>
        </w:numPr>
        <w:pBdr>
          <w:top w:val="nil"/>
          <w:left w:val="nil"/>
          <w:bottom w:val="nil"/>
          <w:right w:val="nil"/>
          <w:between w:val="nil"/>
        </w:pBdr>
        <w:spacing w:after="0" w:line="480" w:lineRule="auto"/>
        <w:ind w:hanging="357"/>
        <w:contextualSpacing/>
        <w:jc w:val="both"/>
        <w:rPr>
          <w:rFonts w:ascii="Times New Roman" w:hAnsi="Times New Roman" w:cs="Times New Roman"/>
          <w:sz w:val="24"/>
          <w:szCs w:val="24"/>
        </w:rPr>
      </w:pPr>
      <w:r w:rsidRPr="000420E9">
        <w:rPr>
          <w:rFonts w:ascii="Times New Roman" w:hAnsi="Times New Roman" w:cs="Times New Roman"/>
          <w:sz w:val="24"/>
          <w:szCs w:val="24"/>
        </w:rPr>
        <w:t>Promoción de un ecosistema educativo con el potencial de adoptar el uso de información científica como factor coadyuvante a la calidad de la educación superior y a nuevas estrategias de enseñanza aprendizaje.</w:t>
      </w:r>
    </w:p>
    <w:p w:rsidR="00AC1D32" w:rsidRPr="00AC1D32" w:rsidRDefault="00AC1D32" w:rsidP="00AC1D32">
      <w:pPr>
        <w:rPr>
          <w:rFonts w:ascii="Times New Roman" w:hAnsi="Times New Roman" w:cs="Times New Roman"/>
          <w:sz w:val="14"/>
          <w:szCs w:val="24"/>
        </w:rPr>
      </w:pPr>
    </w:p>
    <w:p w:rsidR="00AC1D32" w:rsidRDefault="00AC1D32" w:rsidP="00AC1D32">
      <w:pPr>
        <w:spacing w:line="480" w:lineRule="auto"/>
        <w:jc w:val="both"/>
        <w:rPr>
          <w:rFonts w:ascii="Times New Roman" w:hAnsi="Times New Roman" w:cs="Times New Roman"/>
          <w:b/>
          <w:color w:val="000000" w:themeColor="text1"/>
          <w:sz w:val="24"/>
          <w:szCs w:val="24"/>
        </w:rPr>
      </w:pPr>
      <w:r w:rsidRPr="00AC1D32">
        <w:rPr>
          <w:rFonts w:ascii="Times New Roman" w:hAnsi="Times New Roman" w:cs="Times New Roman"/>
          <w:b/>
          <w:color w:val="000000" w:themeColor="text1"/>
          <w:sz w:val="24"/>
          <w:szCs w:val="24"/>
        </w:rPr>
        <w:t xml:space="preserve">Avances logrados: </w:t>
      </w:r>
    </w:p>
    <w:p w:rsidR="00AC1D32" w:rsidRPr="00AC1D32" w:rsidRDefault="00AC1D32" w:rsidP="00AC1D32">
      <w:pPr>
        <w:spacing w:line="480" w:lineRule="auto"/>
        <w:jc w:val="both"/>
        <w:rPr>
          <w:rFonts w:ascii="Times New Roman" w:hAnsi="Times New Roman" w:cs="Times New Roman"/>
          <w:b/>
          <w:color w:val="000000" w:themeColor="text1"/>
          <w:sz w:val="24"/>
          <w:szCs w:val="24"/>
        </w:rPr>
      </w:pPr>
      <w:r w:rsidRPr="000420E9">
        <w:rPr>
          <w:rFonts w:ascii="Times New Roman" w:hAnsi="Times New Roman" w:cs="Times New Roman"/>
          <w:b/>
          <w:sz w:val="24"/>
          <w:szCs w:val="24"/>
        </w:rPr>
        <w:t>Enero – marzo, 2019</w:t>
      </w:r>
    </w:p>
    <w:p w:rsidR="00AC1D32" w:rsidRPr="000420E9" w:rsidRDefault="00AC1D32" w:rsidP="00124069">
      <w:pPr>
        <w:numPr>
          <w:ilvl w:val="0"/>
          <w:numId w:val="83"/>
        </w:numPr>
        <w:spacing w:after="0" w:line="480" w:lineRule="auto"/>
        <w:contextualSpacing/>
        <w:jc w:val="both"/>
        <w:rPr>
          <w:rFonts w:ascii="Times New Roman" w:hAnsi="Times New Roman" w:cs="Times New Roman"/>
          <w:sz w:val="24"/>
          <w:szCs w:val="24"/>
        </w:rPr>
      </w:pPr>
      <w:r w:rsidRPr="000420E9">
        <w:rPr>
          <w:rFonts w:ascii="Times New Roman" w:hAnsi="Times New Roman" w:cs="Times New Roman"/>
          <w:sz w:val="24"/>
          <w:szCs w:val="24"/>
        </w:rPr>
        <w:t>Presentación del Proyecto Portal Web Dominicano Científico y Humanística a rectores de universidades y representantes de las IES, llevada a cabo en el Salón del Consejo del MESCYT, a los fines de dar a conocer el alcance en tecnológico que implica y su posible modelo consorciado de las IES.</w:t>
      </w:r>
    </w:p>
    <w:p w:rsidR="00AC1D32" w:rsidRPr="000420E9" w:rsidRDefault="00AC1D32" w:rsidP="00124069">
      <w:pPr>
        <w:numPr>
          <w:ilvl w:val="0"/>
          <w:numId w:val="83"/>
        </w:numPr>
        <w:spacing w:after="0" w:line="480" w:lineRule="auto"/>
        <w:contextualSpacing/>
        <w:jc w:val="both"/>
        <w:rPr>
          <w:rFonts w:ascii="Times New Roman" w:hAnsi="Times New Roman" w:cs="Times New Roman"/>
          <w:sz w:val="24"/>
          <w:szCs w:val="24"/>
        </w:rPr>
      </w:pPr>
      <w:r w:rsidRPr="000420E9">
        <w:rPr>
          <w:rFonts w:ascii="Times New Roman" w:hAnsi="Times New Roman" w:cs="Times New Roman"/>
          <w:sz w:val="24"/>
          <w:szCs w:val="24"/>
        </w:rPr>
        <w:t>En esa asamblea de rectores de universidades se acordó la conformación de un modelo consorciado entre el MESCYT y las IES, como una plataforma institucional y operativa para la gestión del Portal Web.</w:t>
      </w:r>
    </w:p>
    <w:p w:rsidR="00AC1D32" w:rsidRPr="000420E9" w:rsidRDefault="00AC1D32" w:rsidP="00124069">
      <w:pPr>
        <w:numPr>
          <w:ilvl w:val="0"/>
          <w:numId w:val="83"/>
        </w:numPr>
        <w:spacing w:after="0" w:line="480" w:lineRule="auto"/>
        <w:contextualSpacing/>
        <w:jc w:val="both"/>
        <w:rPr>
          <w:rFonts w:ascii="Times New Roman" w:hAnsi="Times New Roman" w:cs="Times New Roman"/>
          <w:sz w:val="24"/>
          <w:szCs w:val="24"/>
        </w:rPr>
      </w:pPr>
      <w:r w:rsidRPr="000420E9">
        <w:rPr>
          <w:rFonts w:ascii="Times New Roman" w:hAnsi="Times New Roman" w:cs="Times New Roman"/>
          <w:sz w:val="24"/>
          <w:szCs w:val="24"/>
        </w:rPr>
        <w:t>Reunión con la Lic. Ana García Olivia, Gerente de ELSERVIER Caribe, donde se conoció acerca de sus productos como potenciales recursos bibliográficos para el Portal. En este encuentro participaron la Comisión Técnica del Portal integrada por el Ing. Santo Navarro-MESCYT, el Ing. Oscar Calderón-MESCYT, el Lic. Juan Luis Lozada-MINPRE, Dra. Lucero Arboleda INTEC, Dra. Giovanna Riggio-UNIBE, Lic. Samuel Rodríguez-UAPA, Lic. Yenieris Mayares-UAPA, Lic. Melania Guerrero-UASD, Lic. Jeanette Chaljub-UNICARIBE, Lic. Amarilis Beltré-UNAPEC, Lic. Ileonor Duran -UNICARIBE, Lic. Nora Ruborosa-UFHEC, Ing. César Ramírez-PUCMM, Ing. Víctor M. Belén-PUCMM, Ing. Julio Perrier A.-UPHEC, Lic. Elizabeth Zabala-UNIBE, Ing. Francisco Sued-PUCMM y el Ing. Francisco López-UASD.</w:t>
      </w:r>
    </w:p>
    <w:p w:rsidR="00AC1D32" w:rsidRPr="000420E9" w:rsidRDefault="00AC1D32" w:rsidP="00124069">
      <w:pPr>
        <w:numPr>
          <w:ilvl w:val="0"/>
          <w:numId w:val="83"/>
        </w:numPr>
        <w:spacing w:after="0" w:line="480" w:lineRule="auto"/>
        <w:contextualSpacing/>
        <w:jc w:val="both"/>
        <w:rPr>
          <w:rFonts w:ascii="Times New Roman" w:hAnsi="Times New Roman" w:cs="Times New Roman"/>
          <w:sz w:val="24"/>
          <w:szCs w:val="24"/>
        </w:rPr>
      </w:pPr>
      <w:r w:rsidRPr="000420E9">
        <w:rPr>
          <w:rFonts w:ascii="Times New Roman" w:hAnsi="Times New Roman" w:cs="Times New Roman"/>
          <w:sz w:val="24"/>
          <w:szCs w:val="24"/>
        </w:rPr>
        <w:t>En esa misma reunión Elsevier en ScienceDirect presentó su propuesta de contenido</w:t>
      </w:r>
      <w:r w:rsidRPr="000420E9">
        <w:rPr>
          <w:rFonts w:ascii="Times New Roman" w:hAnsi="Times New Roman" w:cs="Times New Roman"/>
          <w:sz w:val="24"/>
          <w:szCs w:val="24"/>
          <w:shd w:val="clear" w:color="auto" w:fill="FFFFFF"/>
        </w:rPr>
        <w:t xml:space="preserve">, que consistió en libros electrónico, gestión de conocimiento institucional (revista, libros de congresos, etc.), acceso de contenido referencial, entre otros, que es la opción 1 que trata sobre recursos de información. </w:t>
      </w:r>
    </w:p>
    <w:p w:rsidR="00AC1D32" w:rsidRPr="000420E9" w:rsidRDefault="00AC1D32" w:rsidP="00124069">
      <w:pPr>
        <w:numPr>
          <w:ilvl w:val="0"/>
          <w:numId w:val="83"/>
        </w:numPr>
        <w:spacing w:after="0" w:line="480" w:lineRule="auto"/>
        <w:contextualSpacing/>
        <w:jc w:val="both"/>
        <w:rPr>
          <w:rFonts w:ascii="Times New Roman" w:hAnsi="Times New Roman" w:cs="Times New Roman"/>
          <w:sz w:val="24"/>
          <w:szCs w:val="24"/>
        </w:rPr>
      </w:pPr>
      <w:r w:rsidRPr="000420E9">
        <w:rPr>
          <w:rFonts w:ascii="Times New Roman" w:hAnsi="Times New Roman" w:cs="Times New Roman"/>
          <w:sz w:val="24"/>
          <w:szCs w:val="24"/>
        </w:rPr>
        <w:t xml:space="preserve">Con la empresa EBSCO se realizó una reunión para conocer su propuesta de servicios de contenidos bibliográficos. Posterior se realizó un segundo encuentro donde la empresa presentó su propuesta económica. </w:t>
      </w:r>
    </w:p>
    <w:p w:rsidR="00AC1D32" w:rsidRPr="000420E9" w:rsidRDefault="00AC1D32" w:rsidP="00124069">
      <w:pPr>
        <w:numPr>
          <w:ilvl w:val="0"/>
          <w:numId w:val="83"/>
        </w:numPr>
        <w:spacing w:after="0" w:line="480" w:lineRule="auto"/>
        <w:contextualSpacing/>
        <w:jc w:val="both"/>
        <w:rPr>
          <w:rFonts w:ascii="Times New Roman" w:hAnsi="Times New Roman" w:cs="Times New Roman"/>
          <w:sz w:val="24"/>
          <w:szCs w:val="24"/>
        </w:rPr>
      </w:pPr>
      <w:r w:rsidRPr="000420E9">
        <w:rPr>
          <w:rFonts w:ascii="Times New Roman" w:hAnsi="Times New Roman" w:cs="Times New Roman"/>
          <w:sz w:val="24"/>
          <w:szCs w:val="24"/>
        </w:rPr>
        <w:t xml:space="preserve">La Ministra de Educación Superior, Ciencia y Tecnología, Dra. Alejandrina Germán, en comunicación enviada a rectores solicitó la asignación de dos personas por universidades para integrar el Comité Técnico del Portal citado más arriba. </w:t>
      </w:r>
    </w:p>
    <w:p w:rsidR="00AC1D32" w:rsidRPr="000420E9" w:rsidRDefault="00AC1D32" w:rsidP="00124069">
      <w:pPr>
        <w:numPr>
          <w:ilvl w:val="0"/>
          <w:numId w:val="83"/>
        </w:numPr>
        <w:spacing w:after="0" w:line="480" w:lineRule="auto"/>
        <w:contextualSpacing/>
        <w:jc w:val="both"/>
        <w:rPr>
          <w:rFonts w:ascii="Times New Roman" w:hAnsi="Times New Roman" w:cs="Times New Roman"/>
          <w:sz w:val="24"/>
          <w:szCs w:val="24"/>
        </w:rPr>
      </w:pPr>
      <w:r w:rsidRPr="000420E9">
        <w:rPr>
          <w:rFonts w:ascii="Times New Roman" w:hAnsi="Times New Roman" w:cs="Times New Roman"/>
          <w:sz w:val="24"/>
          <w:szCs w:val="24"/>
        </w:rPr>
        <w:t xml:space="preserve">El Lic. Yuri P. Chávez representante de Springer Nature, a representantes de las IES y al Comité Técnico, hizo una presentación de su catálogo de productos bibliográficos. </w:t>
      </w:r>
    </w:p>
    <w:p w:rsidR="00AC1D32" w:rsidRPr="000420E9" w:rsidRDefault="00AC1D32" w:rsidP="00124069">
      <w:pPr>
        <w:numPr>
          <w:ilvl w:val="0"/>
          <w:numId w:val="83"/>
        </w:numPr>
        <w:spacing w:after="0" w:line="480" w:lineRule="auto"/>
        <w:contextualSpacing/>
        <w:jc w:val="both"/>
        <w:rPr>
          <w:rFonts w:ascii="Times New Roman" w:hAnsi="Times New Roman" w:cs="Times New Roman"/>
          <w:sz w:val="24"/>
          <w:szCs w:val="24"/>
        </w:rPr>
      </w:pPr>
      <w:r w:rsidRPr="000420E9">
        <w:rPr>
          <w:rFonts w:ascii="Times New Roman" w:hAnsi="Times New Roman" w:cs="Times New Roman"/>
          <w:sz w:val="24"/>
          <w:szCs w:val="24"/>
        </w:rPr>
        <w:t xml:space="preserve">Se celebró una reunión con representantes de bibliotecas, directores de departamentos TIC y Directores de Escuelas de Informática de las IES, que forman parte del Comité Técnico ampliado.  </w:t>
      </w:r>
    </w:p>
    <w:p w:rsidR="00AC1D32" w:rsidRPr="000420E9" w:rsidRDefault="00AC1D32" w:rsidP="00124069">
      <w:pPr>
        <w:numPr>
          <w:ilvl w:val="0"/>
          <w:numId w:val="83"/>
        </w:numPr>
        <w:spacing w:after="0" w:line="480" w:lineRule="auto"/>
        <w:contextualSpacing/>
        <w:jc w:val="both"/>
        <w:rPr>
          <w:rFonts w:ascii="Times New Roman" w:hAnsi="Times New Roman" w:cs="Times New Roman"/>
          <w:sz w:val="24"/>
          <w:szCs w:val="24"/>
        </w:rPr>
      </w:pPr>
      <w:r w:rsidRPr="000420E9">
        <w:rPr>
          <w:rFonts w:ascii="Times New Roman" w:hAnsi="Times New Roman" w:cs="Times New Roman"/>
          <w:sz w:val="24"/>
          <w:szCs w:val="24"/>
        </w:rPr>
        <w:t>Reunión video conferencia del comité técnico para iniciar construcción del texto del modelo de consorcio.</w:t>
      </w:r>
    </w:p>
    <w:p w:rsidR="00AC1D32" w:rsidRPr="000420E9" w:rsidRDefault="00AC1D32" w:rsidP="00124069">
      <w:pPr>
        <w:numPr>
          <w:ilvl w:val="0"/>
          <w:numId w:val="83"/>
        </w:numPr>
        <w:spacing w:after="0" w:line="480" w:lineRule="auto"/>
        <w:contextualSpacing/>
        <w:jc w:val="both"/>
        <w:rPr>
          <w:rFonts w:ascii="Times New Roman" w:hAnsi="Times New Roman" w:cs="Times New Roman"/>
          <w:sz w:val="24"/>
          <w:szCs w:val="24"/>
        </w:rPr>
      </w:pPr>
      <w:r w:rsidRPr="000420E9">
        <w:rPr>
          <w:rFonts w:ascii="Times New Roman" w:hAnsi="Times New Roman" w:cs="Times New Roman"/>
          <w:sz w:val="24"/>
          <w:szCs w:val="24"/>
        </w:rPr>
        <w:t>Reunión video conferencia del comité técnico para revisar avances técnicos del documento para el modelo de consorcio.</w:t>
      </w:r>
    </w:p>
    <w:p w:rsidR="00AC1D32" w:rsidRPr="009A1354" w:rsidRDefault="00AC1D32" w:rsidP="00AC1D32">
      <w:pPr>
        <w:spacing w:after="0" w:line="240" w:lineRule="auto"/>
        <w:contextualSpacing/>
        <w:jc w:val="both"/>
        <w:rPr>
          <w:rFonts w:ascii="Times New Roman" w:hAnsi="Times New Roman" w:cs="Times New Roman"/>
          <w:sz w:val="14"/>
          <w:szCs w:val="24"/>
        </w:rPr>
      </w:pPr>
    </w:p>
    <w:p w:rsidR="00AC1D32" w:rsidRDefault="00AC1D32" w:rsidP="00AC1D32">
      <w:pPr>
        <w:jc w:val="both"/>
        <w:rPr>
          <w:rFonts w:ascii="Times New Roman" w:hAnsi="Times New Roman" w:cs="Times New Roman"/>
          <w:b/>
          <w:sz w:val="24"/>
          <w:szCs w:val="24"/>
        </w:rPr>
      </w:pPr>
      <w:r w:rsidRPr="000420E9">
        <w:rPr>
          <w:rFonts w:ascii="Times New Roman" w:hAnsi="Times New Roman" w:cs="Times New Roman"/>
          <w:b/>
          <w:sz w:val="24"/>
          <w:szCs w:val="24"/>
        </w:rPr>
        <w:t>Abril – junio, 2019</w:t>
      </w:r>
    </w:p>
    <w:p w:rsidR="008F367C" w:rsidRPr="008F367C" w:rsidRDefault="008F367C" w:rsidP="00AC1D32">
      <w:pPr>
        <w:jc w:val="both"/>
        <w:rPr>
          <w:rFonts w:ascii="Times New Roman" w:hAnsi="Times New Roman" w:cs="Times New Roman"/>
          <w:sz w:val="14"/>
          <w:szCs w:val="24"/>
          <w:lang w:val="es-ES"/>
        </w:rPr>
      </w:pPr>
    </w:p>
    <w:p w:rsidR="00473749" w:rsidRDefault="00AC1D32" w:rsidP="00124069">
      <w:pPr>
        <w:pStyle w:val="Prrafodelista"/>
        <w:numPr>
          <w:ilvl w:val="0"/>
          <w:numId w:val="84"/>
        </w:numPr>
        <w:pBdr>
          <w:top w:val="nil"/>
          <w:left w:val="nil"/>
          <w:bottom w:val="nil"/>
          <w:right w:val="nil"/>
          <w:between w:val="nil"/>
        </w:pBdr>
        <w:shd w:val="clear" w:color="auto" w:fill="FFFFFF"/>
        <w:spacing w:after="0" w:line="480" w:lineRule="auto"/>
        <w:jc w:val="both"/>
        <w:rPr>
          <w:rFonts w:ascii="Times New Roman" w:hAnsi="Times New Roman" w:cs="Times New Roman"/>
          <w:b/>
          <w:sz w:val="24"/>
          <w:szCs w:val="24"/>
        </w:rPr>
      </w:pPr>
      <w:r w:rsidRPr="008F367C">
        <w:rPr>
          <w:rFonts w:ascii="Times New Roman" w:hAnsi="Times New Roman" w:cs="Times New Roman"/>
          <w:b/>
          <w:sz w:val="24"/>
          <w:szCs w:val="24"/>
        </w:rPr>
        <w:t xml:space="preserve">Revisión documento Modelo Consorcio Portal Web </w:t>
      </w:r>
    </w:p>
    <w:p w:rsidR="00AC1D32" w:rsidRDefault="00AC1D32" w:rsidP="00473749">
      <w:pPr>
        <w:pBdr>
          <w:top w:val="nil"/>
          <w:left w:val="nil"/>
          <w:bottom w:val="nil"/>
          <w:right w:val="nil"/>
          <w:between w:val="nil"/>
        </w:pBdr>
        <w:shd w:val="clear" w:color="auto" w:fill="FFFFFF"/>
        <w:spacing w:after="0" w:line="480" w:lineRule="auto"/>
        <w:ind w:left="360"/>
        <w:jc w:val="both"/>
        <w:rPr>
          <w:rFonts w:ascii="Times New Roman" w:hAnsi="Times New Roman" w:cs="Times New Roman"/>
          <w:sz w:val="24"/>
          <w:szCs w:val="24"/>
          <w:lang w:val="es-ES"/>
        </w:rPr>
      </w:pPr>
      <w:r w:rsidRPr="00473749">
        <w:rPr>
          <w:rFonts w:ascii="Times New Roman" w:hAnsi="Times New Roman" w:cs="Times New Roman"/>
          <w:sz w:val="24"/>
          <w:szCs w:val="24"/>
          <w:lang w:val="es-ES"/>
        </w:rPr>
        <w:t>El Comité Técnico entregó los documentos requeridos para la conformación del Modelo de Consorcio y el Modelo de Aportación para la constitución del Fondo Institucional del Consorcio Nacional de Recursos de Información Científica, Tecnológica y Humanística y el convenio de colaboración.</w:t>
      </w:r>
      <w:r w:rsidRPr="00473749">
        <w:rPr>
          <w:rFonts w:ascii="Times New Roman" w:hAnsi="Times New Roman" w:cs="Times New Roman"/>
          <w:sz w:val="24"/>
          <w:szCs w:val="24"/>
        </w:rPr>
        <w:t xml:space="preserve"> </w:t>
      </w:r>
      <w:r w:rsidRPr="00473749">
        <w:rPr>
          <w:rFonts w:ascii="Times New Roman" w:hAnsi="Times New Roman" w:cs="Times New Roman"/>
          <w:sz w:val="24"/>
          <w:szCs w:val="24"/>
          <w:lang w:val="es-ES"/>
        </w:rPr>
        <w:t>Se está analizando lo parte técnica de gestión operativa y de alcance del Modelo Consorciado en el Viceministerio de Ciencia y Tecnología del MESCYT.</w:t>
      </w:r>
    </w:p>
    <w:p w:rsidR="00146234" w:rsidRPr="00473749" w:rsidRDefault="00146234" w:rsidP="00473749">
      <w:pPr>
        <w:pBdr>
          <w:top w:val="nil"/>
          <w:left w:val="nil"/>
          <w:bottom w:val="nil"/>
          <w:right w:val="nil"/>
          <w:between w:val="nil"/>
        </w:pBdr>
        <w:shd w:val="clear" w:color="auto" w:fill="FFFFFF"/>
        <w:spacing w:after="0" w:line="480" w:lineRule="auto"/>
        <w:ind w:left="360"/>
        <w:jc w:val="both"/>
        <w:rPr>
          <w:rFonts w:ascii="Times New Roman" w:hAnsi="Times New Roman" w:cs="Times New Roman"/>
          <w:b/>
          <w:sz w:val="24"/>
          <w:szCs w:val="24"/>
        </w:rPr>
      </w:pPr>
    </w:p>
    <w:p w:rsidR="00AC1D32" w:rsidRPr="006D71AF" w:rsidRDefault="00AC1D32" w:rsidP="00AC1D32">
      <w:pPr>
        <w:pBdr>
          <w:top w:val="nil"/>
          <w:left w:val="nil"/>
          <w:bottom w:val="nil"/>
          <w:right w:val="nil"/>
          <w:between w:val="nil"/>
        </w:pBdr>
        <w:shd w:val="clear" w:color="auto" w:fill="FFFFFF"/>
        <w:spacing w:after="0" w:line="480" w:lineRule="auto"/>
        <w:jc w:val="both"/>
        <w:rPr>
          <w:rFonts w:ascii="Times New Roman" w:hAnsi="Times New Roman" w:cs="Times New Roman"/>
          <w:sz w:val="14"/>
          <w:szCs w:val="24"/>
          <w:lang w:val="es-ES"/>
        </w:rPr>
      </w:pPr>
    </w:p>
    <w:p w:rsidR="00AC1D32" w:rsidRPr="000420E9" w:rsidRDefault="00AC1D32" w:rsidP="00AC1D32">
      <w:pPr>
        <w:shd w:val="clear" w:color="auto" w:fill="FFFFFF"/>
        <w:spacing w:after="0" w:line="240" w:lineRule="auto"/>
        <w:ind w:left="708"/>
        <w:contextualSpacing/>
        <w:jc w:val="both"/>
        <w:rPr>
          <w:rFonts w:ascii="Times New Roman" w:hAnsi="Times New Roman" w:cs="Times New Roman"/>
          <w:sz w:val="24"/>
          <w:szCs w:val="24"/>
          <w:lang w:val="es-ES"/>
        </w:rPr>
      </w:pPr>
    </w:p>
    <w:tbl>
      <w:tblPr>
        <w:tblW w:w="7041" w:type="dxa"/>
        <w:jc w:val="center"/>
        <w:tblCellMar>
          <w:left w:w="70" w:type="dxa"/>
          <w:right w:w="70" w:type="dxa"/>
        </w:tblCellMar>
        <w:tblLook w:val="04A0" w:firstRow="1" w:lastRow="0" w:firstColumn="1" w:lastColumn="0" w:noHBand="0" w:noVBand="1"/>
      </w:tblPr>
      <w:tblGrid>
        <w:gridCol w:w="1841"/>
        <w:gridCol w:w="1687"/>
        <w:gridCol w:w="1687"/>
        <w:gridCol w:w="1826"/>
      </w:tblGrid>
      <w:tr w:rsidR="00AC1D32" w:rsidRPr="000420E9" w:rsidTr="00790281">
        <w:trPr>
          <w:trHeight w:val="297"/>
          <w:jc w:val="center"/>
        </w:trPr>
        <w:tc>
          <w:tcPr>
            <w:tcW w:w="1841" w:type="dxa"/>
            <w:vMerge w:val="restart"/>
            <w:tcBorders>
              <w:top w:val="single" w:sz="8" w:space="0" w:color="auto"/>
              <w:left w:val="single" w:sz="8" w:space="0" w:color="auto"/>
              <w:bottom w:val="single" w:sz="8" w:space="0" w:color="000000"/>
              <w:right w:val="single" w:sz="8" w:space="0" w:color="auto"/>
            </w:tcBorders>
            <w:shd w:val="clear" w:color="000000" w:fill="DDEBF7"/>
            <w:noWrap/>
            <w:vAlign w:val="center"/>
            <w:hideMark/>
          </w:tcPr>
          <w:p w:rsidR="00AC1D32" w:rsidRPr="000420E9" w:rsidRDefault="00AC1D32" w:rsidP="00790281">
            <w:pPr>
              <w:spacing w:after="0" w:line="240" w:lineRule="auto"/>
              <w:jc w:val="center"/>
              <w:rPr>
                <w:rFonts w:ascii="Times New Roman" w:eastAsia="Times New Roman" w:hAnsi="Times New Roman" w:cs="Times New Roman"/>
                <w:b/>
                <w:bCs/>
                <w:color w:val="000000"/>
                <w:sz w:val="24"/>
                <w:szCs w:val="24"/>
                <w:lang w:eastAsia="es-DO"/>
              </w:rPr>
            </w:pPr>
            <w:r w:rsidRPr="000420E9">
              <w:rPr>
                <w:rFonts w:ascii="Times New Roman" w:eastAsia="Times New Roman" w:hAnsi="Times New Roman" w:cs="Times New Roman"/>
                <w:b/>
                <w:bCs/>
                <w:color w:val="000000"/>
                <w:sz w:val="24"/>
                <w:szCs w:val="24"/>
                <w:lang w:eastAsia="es-DO"/>
              </w:rPr>
              <w:t>Año</w:t>
            </w:r>
          </w:p>
        </w:tc>
        <w:tc>
          <w:tcPr>
            <w:tcW w:w="1687" w:type="dxa"/>
            <w:tcBorders>
              <w:top w:val="single" w:sz="8" w:space="0" w:color="auto"/>
              <w:left w:val="nil"/>
              <w:bottom w:val="nil"/>
              <w:right w:val="single" w:sz="8" w:space="0" w:color="auto"/>
            </w:tcBorders>
            <w:shd w:val="clear" w:color="000000" w:fill="DDEBF7"/>
            <w:noWrap/>
            <w:vAlign w:val="center"/>
            <w:hideMark/>
          </w:tcPr>
          <w:p w:rsidR="00AC1D32" w:rsidRPr="000420E9" w:rsidRDefault="00AC1D32" w:rsidP="00790281">
            <w:pPr>
              <w:spacing w:after="0" w:line="240" w:lineRule="auto"/>
              <w:jc w:val="center"/>
              <w:rPr>
                <w:rFonts w:ascii="Times New Roman" w:eastAsia="Times New Roman" w:hAnsi="Times New Roman" w:cs="Times New Roman"/>
                <w:b/>
                <w:bCs/>
                <w:color w:val="000000"/>
                <w:sz w:val="24"/>
                <w:szCs w:val="24"/>
                <w:lang w:eastAsia="es-DO"/>
              </w:rPr>
            </w:pPr>
            <w:r w:rsidRPr="000420E9">
              <w:rPr>
                <w:rFonts w:ascii="Times New Roman" w:eastAsia="Times New Roman" w:hAnsi="Times New Roman" w:cs="Times New Roman"/>
                <w:b/>
                <w:bCs/>
                <w:color w:val="000000"/>
                <w:sz w:val="24"/>
                <w:szCs w:val="24"/>
                <w:lang w:eastAsia="es-DO"/>
              </w:rPr>
              <w:t>IES</w:t>
            </w:r>
          </w:p>
        </w:tc>
        <w:tc>
          <w:tcPr>
            <w:tcW w:w="1687" w:type="dxa"/>
            <w:tcBorders>
              <w:top w:val="single" w:sz="8" w:space="0" w:color="auto"/>
              <w:left w:val="nil"/>
              <w:bottom w:val="nil"/>
              <w:right w:val="single" w:sz="8" w:space="0" w:color="auto"/>
            </w:tcBorders>
            <w:shd w:val="clear" w:color="000000" w:fill="DDEBF7"/>
            <w:noWrap/>
            <w:vAlign w:val="center"/>
            <w:hideMark/>
          </w:tcPr>
          <w:p w:rsidR="00AC1D32" w:rsidRPr="000420E9" w:rsidRDefault="00AC1D32" w:rsidP="00790281">
            <w:pPr>
              <w:spacing w:after="0" w:line="240" w:lineRule="auto"/>
              <w:jc w:val="center"/>
              <w:rPr>
                <w:rFonts w:ascii="Times New Roman" w:eastAsia="Times New Roman" w:hAnsi="Times New Roman" w:cs="Times New Roman"/>
                <w:b/>
                <w:bCs/>
                <w:color w:val="000000"/>
                <w:sz w:val="24"/>
                <w:szCs w:val="24"/>
                <w:lang w:eastAsia="es-DO"/>
              </w:rPr>
            </w:pPr>
            <w:r w:rsidRPr="000420E9">
              <w:rPr>
                <w:rFonts w:ascii="Times New Roman" w:eastAsia="Times New Roman" w:hAnsi="Times New Roman" w:cs="Times New Roman"/>
                <w:b/>
                <w:bCs/>
                <w:color w:val="000000"/>
                <w:sz w:val="24"/>
                <w:szCs w:val="24"/>
                <w:lang w:eastAsia="es-DO"/>
              </w:rPr>
              <w:t>MESCYT</w:t>
            </w:r>
          </w:p>
        </w:tc>
        <w:tc>
          <w:tcPr>
            <w:tcW w:w="1826" w:type="dxa"/>
            <w:vMerge w:val="restart"/>
            <w:tcBorders>
              <w:top w:val="single" w:sz="8" w:space="0" w:color="auto"/>
              <w:left w:val="single" w:sz="8" w:space="0" w:color="auto"/>
              <w:bottom w:val="single" w:sz="8" w:space="0" w:color="000000"/>
              <w:right w:val="single" w:sz="8" w:space="0" w:color="auto"/>
            </w:tcBorders>
            <w:shd w:val="clear" w:color="000000" w:fill="DDEBF7"/>
            <w:noWrap/>
            <w:vAlign w:val="center"/>
            <w:hideMark/>
          </w:tcPr>
          <w:p w:rsidR="00AC1D32" w:rsidRPr="000420E9" w:rsidRDefault="00AC1D32" w:rsidP="00790281">
            <w:pPr>
              <w:spacing w:after="0" w:line="240" w:lineRule="auto"/>
              <w:jc w:val="center"/>
              <w:rPr>
                <w:rFonts w:ascii="Times New Roman" w:eastAsia="Times New Roman" w:hAnsi="Times New Roman" w:cs="Times New Roman"/>
                <w:b/>
                <w:bCs/>
                <w:color w:val="000000"/>
                <w:sz w:val="24"/>
                <w:szCs w:val="24"/>
                <w:lang w:eastAsia="es-DO"/>
              </w:rPr>
            </w:pPr>
            <w:r w:rsidRPr="000420E9">
              <w:rPr>
                <w:rFonts w:ascii="Times New Roman" w:eastAsia="Times New Roman" w:hAnsi="Times New Roman" w:cs="Times New Roman"/>
                <w:b/>
                <w:bCs/>
                <w:color w:val="000000"/>
                <w:sz w:val="24"/>
                <w:szCs w:val="24"/>
                <w:lang w:eastAsia="es-DO"/>
              </w:rPr>
              <w:t>Monto Total RD$</w:t>
            </w:r>
          </w:p>
        </w:tc>
      </w:tr>
      <w:tr w:rsidR="00AC1D32" w:rsidRPr="000420E9" w:rsidTr="00790281">
        <w:trPr>
          <w:trHeight w:val="309"/>
          <w:jc w:val="center"/>
        </w:trPr>
        <w:tc>
          <w:tcPr>
            <w:tcW w:w="1841" w:type="dxa"/>
            <w:vMerge/>
            <w:tcBorders>
              <w:top w:val="single" w:sz="8" w:space="0" w:color="auto"/>
              <w:left w:val="single" w:sz="8" w:space="0" w:color="auto"/>
              <w:bottom w:val="single" w:sz="8" w:space="0" w:color="000000"/>
              <w:right w:val="single" w:sz="8" w:space="0" w:color="auto"/>
            </w:tcBorders>
            <w:vAlign w:val="center"/>
            <w:hideMark/>
          </w:tcPr>
          <w:p w:rsidR="00AC1D32" w:rsidRPr="000420E9" w:rsidRDefault="00AC1D32" w:rsidP="00790281">
            <w:pPr>
              <w:spacing w:after="0" w:line="240" w:lineRule="auto"/>
              <w:rPr>
                <w:rFonts w:ascii="Times New Roman" w:eastAsia="Times New Roman" w:hAnsi="Times New Roman" w:cs="Times New Roman"/>
                <w:b/>
                <w:bCs/>
                <w:color w:val="000000"/>
                <w:sz w:val="24"/>
                <w:szCs w:val="24"/>
                <w:lang w:eastAsia="es-DO"/>
              </w:rPr>
            </w:pPr>
          </w:p>
        </w:tc>
        <w:tc>
          <w:tcPr>
            <w:tcW w:w="1687" w:type="dxa"/>
            <w:tcBorders>
              <w:top w:val="nil"/>
              <w:left w:val="nil"/>
              <w:bottom w:val="single" w:sz="8" w:space="0" w:color="auto"/>
              <w:right w:val="single" w:sz="8" w:space="0" w:color="auto"/>
            </w:tcBorders>
            <w:shd w:val="clear" w:color="000000" w:fill="DDEBF7"/>
            <w:noWrap/>
            <w:vAlign w:val="center"/>
            <w:hideMark/>
          </w:tcPr>
          <w:p w:rsidR="00AC1D32" w:rsidRPr="000420E9" w:rsidRDefault="00AC1D32" w:rsidP="00790281">
            <w:pPr>
              <w:spacing w:after="0" w:line="240" w:lineRule="auto"/>
              <w:jc w:val="center"/>
              <w:rPr>
                <w:rFonts w:ascii="Times New Roman" w:eastAsia="Times New Roman" w:hAnsi="Times New Roman" w:cs="Times New Roman"/>
                <w:b/>
                <w:bCs/>
                <w:color w:val="000000"/>
                <w:sz w:val="24"/>
                <w:szCs w:val="24"/>
                <w:lang w:eastAsia="es-DO"/>
              </w:rPr>
            </w:pPr>
            <w:r w:rsidRPr="000420E9">
              <w:rPr>
                <w:rFonts w:ascii="Times New Roman" w:eastAsia="Times New Roman" w:hAnsi="Times New Roman" w:cs="Times New Roman"/>
                <w:b/>
                <w:bCs/>
                <w:color w:val="000000"/>
                <w:sz w:val="24"/>
                <w:szCs w:val="24"/>
                <w:lang w:eastAsia="es-DO"/>
              </w:rPr>
              <w:t>30%</w:t>
            </w:r>
          </w:p>
        </w:tc>
        <w:tc>
          <w:tcPr>
            <w:tcW w:w="1687" w:type="dxa"/>
            <w:tcBorders>
              <w:top w:val="nil"/>
              <w:left w:val="nil"/>
              <w:bottom w:val="single" w:sz="8" w:space="0" w:color="auto"/>
              <w:right w:val="single" w:sz="8" w:space="0" w:color="auto"/>
            </w:tcBorders>
            <w:shd w:val="clear" w:color="000000" w:fill="DDEBF7"/>
            <w:noWrap/>
            <w:vAlign w:val="center"/>
            <w:hideMark/>
          </w:tcPr>
          <w:p w:rsidR="00AC1D32" w:rsidRPr="000420E9" w:rsidRDefault="00AC1D32" w:rsidP="00790281">
            <w:pPr>
              <w:spacing w:after="0" w:line="240" w:lineRule="auto"/>
              <w:jc w:val="center"/>
              <w:rPr>
                <w:rFonts w:ascii="Times New Roman" w:eastAsia="Times New Roman" w:hAnsi="Times New Roman" w:cs="Times New Roman"/>
                <w:b/>
                <w:bCs/>
                <w:color w:val="000000"/>
                <w:sz w:val="24"/>
                <w:szCs w:val="24"/>
                <w:lang w:eastAsia="es-DO"/>
              </w:rPr>
            </w:pPr>
            <w:r w:rsidRPr="000420E9">
              <w:rPr>
                <w:rFonts w:ascii="Times New Roman" w:eastAsia="Times New Roman" w:hAnsi="Times New Roman" w:cs="Times New Roman"/>
                <w:b/>
                <w:bCs/>
                <w:color w:val="000000"/>
                <w:sz w:val="24"/>
                <w:szCs w:val="24"/>
                <w:lang w:eastAsia="es-DO"/>
              </w:rPr>
              <w:t>70%</w:t>
            </w:r>
          </w:p>
        </w:tc>
        <w:tc>
          <w:tcPr>
            <w:tcW w:w="1826" w:type="dxa"/>
            <w:vMerge/>
            <w:tcBorders>
              <w:top w:val="single" w:sz="8" w:space="0" w:color="auto"/>
              <w:left w:val="single" w:sz="8" w:space="0" w:color="auto"/>
              <w:bottom w:val="single" w:sz="8" w:space="0" w:color="000000"/>
              <w:right w:val="single" w:sz="8" w:space="0" w:color="auto"/>
            </w:tcBorders>
            <w:vAlign w:val="center"/>
            <w:hideMark/>
          </w:tcPr>
          <w:p w:rsidR="00AC1D32" w:rsidRPr="000420E9" w:rsidRDefault="00AC1D32" w:rsidP="00790281">
            <w:pPr>
              <w:spacing w:after="0" w:line="240" w:lineRule="auto"/>
              <w:rPr>
                <w:rFonts w:ascii="Times New Roman" w:eastAsia="Times New Roman" w:hAnsi="Times New Roman" w:cs="Times New Roman"/>
                <w:b/>
                <w:bCs/>
                <w:color w:val="000000"/>
                <w:sz w:val="24"/>
                <w:szCs w:val="24"/>
                <w:lang w:eastAsia="es-DO"/>
              </w:rPr>
            </w:pPr>
          </w:p>
        </w:tc>
      </w:tr>
      <w:tr w:rsidR="00AC1D32" w:rsidRPr="000420E9" w:rsidTr="00790281">
        <w:trPr>
          <w:trHeight w:val="476"/>
          <w:jc w:val="center"/>
        </w:trPr>
        <w:tc>
          <w:tcPr>
            <w:tcW w:w="1841" w:type="dxa"/>
            <w:tcBorders>
              <w:top w:val="nil"/>
              <w:left w:val="single" w:sz="8" w:space="0" w:color="auto"/>
              <w:bottom w:val="single" w:sz="8" w:space="0" w:color="auto"/>
              <w:right w:val="single" w:sz="8" w:space="0" w:color="auto"/>
            </w:tcBorders>
            <w:shd w:val="clear" w:color="000000" w:fill="DDEBF7"/>
            <w:vAlign w:val="center"/>
            <w:hideMark/>
          </w:tcPr>
          <w:p w:rsidR="00AC1D32" w:rsidRPr="000420E9" w:rsidRDefault="00AC1D32" w:rsidP="00790281">
            <w:pPr>
              <w:spacing w:after="0" w:line="240" w:lineRule="auto"/>
              <w:jc w:val="center"/>
              <w:rPr>
                <w:rFonts w:ascii="Times New Roman" w:eastAsia="Times New Roman" w:hAnsi="Times New Roman" w:cs="Times New Roman"/>
                <w:b/>
                <w:bCs/>
                <w:color w:val="000000"/>
                <w:sz w:val="24"/>
                <w:szCs w:val="24"/>
                <w:lang w:eastAsia="es-DO"/>
              </w:rPr>
            </w:pPr>
            <w:r w:rsidRPr="000420E9">
              <w:rPr>
                <w:rFonts w:ascii="Times New Roman" w:eastAsia="Times New Roman" w:hAnsi="Times New Roman" w:cs="Times New Roman"/>
                <w:b/>
                <w:bCs/>
                <w:color w:val="000000"/>
                <w:sz w:val="24"/>
                <w:szCs w:val="24"/>
                <w:lang w:eastAsia="es-DO"/>
              </w:rPr>
              <w:t>2019</w:t>
            </w:r>
          </w:p>
        </w:tc>
        <w:tc>
          <w:tcPr>
            <w:tcW w:w="1687" w:type="dxa"/>
            <w:tcBorders>
              <w:top w:val="nil"/>
              <w:left w:val="nil"/>
              <w:bottom w:val="single" w:sz="8" w:space="0" w:color="auto"/>
              <w:right w:val="single" w:sz="8" w:space="0" w:color="auto"/>
            </w:tcBorders>
            <w:shd w:val="clear" w:color="auto" w:fill="auto"/>
            <w:vAlign w:val="center"/>
            <w:hideMark/>
          </w:tcPr>
          <w:p w:rsidR="00AC1D32" w:rsidRPr="000420E9" w:rsidRDefault="00AC1D32" w:rsidP="00790281">
            <w:pPr>
              <w:spacing w:after="0" w:line="240" w:lineRule="auto"/>
              <w:jc w:val="right"/>
              <w:rPr>
                <w:rFonts w:ascii="Times New Roman" w:eastAsia="Times New Roman" w:hAnsi="Times New Roman" w:cs="Times New Roman"/>
                <w:color w:val="000000"/>
                <w:sz w:val="24"/>
                <w:szCs w:val="24"/>
                <w:lang w:eastAsia="es-DO"/>
              </w:rPr>
            </w:pPr>
            <w:r w:rsidRPr="000420E9">
              <w:rPr>
                <w:rFonts w:ascii="Times New Roman" w:eastAsia="Times New Roman" w:hAnsi="Times New Roman" w:cs="Times New Roman"/>
                <w:color w:val="000000"/>
                <w:sz w:val="24"/>
                <w:szCs w:val="24"/>
                <w:lang w:eastAsia="es-DO"/>
              </w:rPr>
              <w:t xml:space="preserve">22,884,102.90 </w:t>
            </w:r>
          </w:p>
        </w:tc>
        <w:tc>
          <w:tcPr>
            <w:tcW w:w="1687" w:type="dxa"/>
            <w:tcBorders>
              <w:top w:val="nil"/>
              <w:left w:val="nil"/>
              <w:bottom w:val="single" w:sz="8" w:space="0" w:color="auto"/>
              <w:right w:val="single" w:sz="8" w:space="0" w:color="auto"/>
            </w:tcBorders>
            <w:shd w:val="clear" w:color="auto" w:fill="auto"/>
            <w:vAlign w:val="center"/>
            <w:hideMark/>
          </w:tcPr>
          <w:p w:rsidR="00AC1D32" w:rsidRPr="000420E9" w:rsidRDefault="00AC1D32" w:rsidP="00790281">
            <w:pPr>
              <w:spacing w:after="0" w:line="240" w:lineRule="auto"/>
              <w:jc w:val="right"/>
              <w:rPr>
                <w:rFonts w:ascii="Times New Roman" w:eastAsia="Times New Roman" w:hAnsi="Times New Roman" w:cs="Times New Roman"/>
                <w:color w:val="000000"/>
                <w:sz w:val="24"/>
                <w:szCs w:val="24"/>
                <w:lang w:eastAsia="es-DO"/>
              </w:rPr>
            </w:pPr>
            <w:r w:rsidRPr="000420E9">
              <w:rPr>
                <w:rFonts w:ascii="Times New Roman" w:eastAsia="Times New Roman" w:hAnsi="Times New Roman" w:cs="Times New Roman"/>
                <w:color w:val="000000"/>
                <w:sz w:val="24"/>
                <w:szCs w:val="24"/>
                <w:lang w:eastAsia="es-DO"/>
              </w:rPr>
              <w:t xml:space="preserve">53,396,240.10 </w:t>
            </w:r>
          </w:p>
        </w:tc>
        <w:tc>
          <w:tcPr>
            <w:tcW w:w="1826" w:type="dxa"/>
            <w:tcBorders>
              <w:top w:val="nil"/>
              <w:left w:val="nil"/>
              <w:bottom w:val="single" w:sz="8" w:space="0" w:color="auto"/>
              <w:right w:val="single" w:sz="8" w:space="0" w:color="auto"/>
            </w:tcBorders>
            <w:shd w:val="clear" w:color="auto" w:fill="auto"/>
            <w:vAlign w:val="center"/>
            <w:hideMark/>
          </w:tcPr>
          <w:p w:rsidR="00AC1D32" w:rsidRPr="000420E9" w:rsidRDefault="00AC1D32" w:rsidP="00790281">
            <w:pPr>
              <w:spacing w:after="0" w:line="240" w:lineRule="auto"/>
              <w:jc w:val="right"/>
              <w:rPr>
                <w:rFonts w:ascii="Times New Roman" w:eastAsia="Times New Roman" w:hAnsi="Times New Roman" w:cs="Times New Roman"/>
                <w:color w:val="000000"/>
                <w:sz w:val="24"/>
                <w:szCs w:val="24"/>
                <w:lang w:eastAsia="es-DO"/>
              </w:rPr>
            </w:pPr>
            <w:r w:rsidRPr="000420E9">
              <w:rPr>
                <w:rFonts w:ascii="Times New Roman" w:eastAsia="Times New Roman" w:hAnsi="Times New Roman" w:cs="Times New Roman"/>
                <w:color w:val="000000"/>
                <w:sz w:val="24"/>
                <w:szCs w:val="24"/>
                <w:lang w:eastAsia="es-DO"/>
              </w:rPr>
              <w:t xml:space="preserve">76,280,343.00 </w:t>
            </w:r>
          </w:p>
        </w:tc>
      </w:tr>
      <w:tr w:rsidR="00AC1D32" w:rsidRPr="000420E9" w:rsidTr="00790281">
        <w:trPr>
          <w:trHeight w:val="524"/>
          <w:jc w:val="center"/>
        </w:trPr>
        <w:tc>
          <w:tcPr>
            <w:tcW w:w="1841" w:type="dxa"/>
            <w:tcBorders>
              <w:top w:val="nil"/>
              <w:left w:val="single" w:sz="8" w:space="0" w:color="auto"/>
              <w:bottom w:val="single" w:sz="8" w:space="0" w:color="auto"/>
              <w:right w:val="single" w:sz="8" w:space="0" w:color="auto"/>
            </w:tcBorders>
            <w:shd w:val="clear" w:color="000000" w:fill="DDEBF7"/>
            <w:vAlign w:val="center"/>
            <w:hideMark/>
          </w:tcPr>
          <w:p w:rsidR="00AC1D32" w:rsidRPr="000420E9" w:rsidRDefault="00AC1D32" w:rsidP="00790281">
            <w:pPr>
              <w:spacing w:after="0" w:line="240" w:lineRule="auto"/>
              <w:jc w:val="center"/>
              <w:rPr>
                <w:rFonts w:ascii="Times New Roman" w:eastAsia="Times New Roman" w:hAnsi="Times New Roman" w:cs="Times New Roman"/>
                <w:b/>
                <w:bCs/>
                <w:color w:val="000000"/>
                <w:sz w:val="24"/>
                <w:szCs w:val="24"/>
                <w:lang w:eastAsia="es-DO"/>
              </w:rPr>
            </w:pPr>
            <w:r w:rsidRPr="000420E9">
              <w:rPr>
                <w:rFonts w:ascii="Times New Roman" w:eastAsia="Times New Roman" w:hAnsi="Times New Roman" w:cs="Times New Roman"/>
                <w:b/>
                <w:bCs/>
                <w:color w:val="000000"/>
                <w:sz w:val="24"/>
                <w:szCs w:val="24"/>
                <w:lang w:eastAsia="es-DO"/>
              </w:rPr>
              <w:t>2020</w:t>
            </w:r>
          </w:p>
        </w:tc>
        <w:tc>
          <w:tcPr>
            <w:tcW w:w="1687" w:type="dxa"/>
            <w:tcBorders>
              <w:top w:val="nil"/>
              <w:left w:val="nil"/>
              <w:bottom w:val="single" w:sz="8" w:space="0" w:color="auto"/>
              <w:right w:val="single" w:sz="8" w:space="0" w:color="auto"/>
            </w:tcBorders>
            <w:shd w:val="clear" w:color="auto" w:fill="auto"/>
            <w:vAlign w:val="center"/>
            <w:hideMark/>
          </w:tcPr>
          <w:p w:rsidR="00AC1D32" w:rsidRPr="000420E9" w:rsidRDefault="00AC1D32" w:rsidP="00790281">
            <w:pPr>
              <w:spacing w:after="0" w:line="240" w:lineRule="auto"/>
              <w:jc w:val="right"/>
              <w:rPr>
                <w:rFonts w:ascii="Times New Roman" w:eastAsia="Times New Roman" w:hAnsi="Times New Roman" w:cs="Times New Roman"/>
                <w:color w:val="000000"/>
                <w:sz w:val="24"/>
                <w:szCs w:val="24"/>
                <w:lang w:eastAsia="es-DO"/>
              </w:rPr>
            </w:pPr>
            <w:r w:rsidRPr="000420E9">
              <w:rPr>
                <w:rFonts w:ascii="Times New Roman" w:eastAsia="Times New Roman" w:hAnsi="Times New Roman" w:cs="Times New Roman"/>
                <w:color w:val="000000"/>
                <w:sz w:val="24"/>
                <w:szCs w:val="24"/>
                <w:lang w:eastAsia="es-DO"/>
              </w:rPr>
              <w:t xml:space="preserve">23,420,977.45 </w:t>
            </w:r>
          </w:p>
        </w:tc>
        <w:tc>
          <w:tcPr>
            <w:tcW w:w="1687" w:type="dxa"/>
            <w:tcBorders>
              <w:top w:val="nil"/>
              <w:left w:val="nil"/>
              <w:bottom w:val="single" w:sz="8" w:space="0" w:color="auto"/>
              <w:right w:val="single" w:sz="8" w:space="0" w:color="auto"/>
            </w:tcBorders>
            <w:shd w:val="clear" w:color="auto" w:fill="auto"/>
            <w:vAlign w:val="center"/>
            <w:hideMark/>
          </w:tcPr>
          <w:p w:rsidR="00AC1D32" w:rsidRPr="000420E9" w:rsidRDefault="00AC1D32" w:rsidP="00790281">
            <w:pPr>
              <w:spacing w:after="0" w:line="240" w:lineRule="auto"/>
              <w:jc w:val="right"/>
              <w:rPr>
                <w:rFonts w:ascii="Times New Roman" w:eastAsia="Times New Roman" w:hAnsi="Times New Roman" w:cs="Times New Roman"/>
                <w:color w:val="000000"/>
                <w:sz w:val="24"/>
                <w:szCs w:val="24"/>
                <w:lang w:eastAsia="es-DO"/>
              </w:rPr>
            </w:pPr>
            <w:r w:rsidRPr="000420E9">
              <w:rPr>
                <w:rFonts w:ascii="Times New Roman" w:eastAsia="Times New Roman" w:hAnsi="Times New Roman" w:cs="Times New Roman"/>
                <w:color w:val="000000"/>
                <w:sz w:val="24"/>
                <w:szCs w:val="24"/>
                <w:lang w:eastAsia="es-DO"/>
              </w:rPr>
              <w:t xml:space="preserve">54,648,947.39 </w:t>
            </w:r>
          </w:p>
        </w:tc>
        <w:tc>
          <w:tcPr>
            <w:tcW w:w="1826" w:type="dxa"/>
            <w:tcBorders>
              <w:top w:val="nil"/>
              <w:left w:val="nil"/>
              <w:bottom w:val="single" w:sz="8" w:space="0" w:color="auto"/>
              <w:right w:val="single" w:sz="8" w:space="0" w:color="auto"/>
            </w:tcBorders>
            <w:shd w:val="clear" w:color="auto" w:fill="auto"/>
            <w:vAlign w:val="center"/>
            <w:hideMark/>
          </w:tcPr>
          <w:p w:rsidR="00AC1D32" w:rsidRPr="000420E9" w:rsidRDefault="00AC1D32" w:rsidP="00790281">
            <w:pPr>
              <w:spacing w:after="0" w:line="240" w:lineRule="auto"/>
              <w:jc w:val="right"/>
              <w:rPr>
                <w:rFonts w:ascii="Times New Roman" w:eastAsia="Times New Roman" w:hAnsi="Times New Roman" w:cs="Times New Roman"/>
                <w:color w:val="000000"/>
                <w:sz w:val="24"/>
                <w:szCs w:val="24"/>
                <w:lang w:eastAsia="es-DO"/>
              </w:rPr>
            </w:pPr>
            <w:r w:rsidRPr="000420E9">
              <w:rPr>
                <w:rFonts w:ascii="Times New Roman" w:eastAsia="Times New Roman" w:hAnsi="Times New Roman" w:cs="Times New Roman"/>
                <w:color w:val="000000"/>
                <w:sz w:val="24"/>
                <w:szCs w:val="24"/>
                <w:lang w:eastAsia="es-DO"/>
              </w:rPr>
              <w:t xml:space="preserve">78,069,924.84 </w:t>
            </w:r>
          </w:p>
        </w:tc>
      </w:tr>
      <w:tr w:rsidR="00AC1D32" w:rsidRPr="000420E9" w:rsidTr="00790281">
        <w:trPr>
          <w:trHeight w:val="464"/>
          <w:jc w:val="center"/>
        </w:trPr>
        <w:tc>
          <w:tcPr>
            <w:tcW w:w="1841" w:type="dxa"/>
            <w:tcBorders>
              <w:top w:val="nil"/>
              <w:left w:val="single" w:sz="8" w:space="0" w:color="auto"/>
              <w:bottom w:val="single" w:sz="8" w:space="0" w:color="auto"/>
              <w:right w:val="single" w:sz="8" w:space="0" w:color="auto"/>
            </w:tcBorders>
            <w:shd w:val="clear" w:color="000000" w:fill="DDEBF7"/>
            <w:vAlign w:val="center"/>
            <w:hideMark/>
          </w:tcPr>
          <w:p w:rsidR="00AC1D32" w:rsidRPr="000420E9" w:rsidRDefault="00AC1D32" w:rsidP="00790281">
            <w:pPr>
              <w:spacing w:after="0" w:line="240" w:lineRule="auto"/>
              <w:jc w:val="center"/>
              <w:rPr>
                <w:rFonts w:ascii="Times New Roman" w:eastAsia="Times New Roman" w:hAnsi="Times New Roman" w:cs="Times New Roman"/>
                <w:b/>
                <w:bCs/>
                <w:color w:val="000000"/>
                <w:sz w:val="24"/>
                <w:szCs w:val="24"/>
                <w:lang w:eastAsia="es-DO"/>
              </w:rPr>
            </w:pPr>
            <w:r w:rsidRPr="000420E9">
              <w:rPr>
                <w:rFonts w:ascii="Times New Roman" w:eastAsia="Times New Roman" w:hAnsi="Times New Roman" w:cs="Times New Roman"/>
                <w:b/>
                <w:bCs/>
                <w:color w:val="000000"/>
                <w:sz w:val="24"/>
                <w:szCs w:val="24"/>
                <w:lang w:eastAsia="es-DO"/>
              </w:rPr>
              <w:t>2021</w:t>
            </w:r>
          </w:p>
        </w:tc>
        <w:tc>
          <w:tcPr>
            <w:tcW w:w="1687" w:type="dxa"/>
            <w:tcBorders>
              <w:top w:val="nil"/>
              <w:left w:val="nil"/>
              <w:bottom w:val="single" w:sz="8" w:space="0" w:color="auto"/>
              <w:right w:val="single" w:sz="8" w:space="0" w:color="auto"/>
            </w:tcBorders>
            <w:shd w:val="clear" w:color="auto" w:fill="auto"/>
            <w:vAlign w:val="center"/>
            <w:hideMark/>
          </w:tcPr>
          <w:p w:rsidR="00AC1D32" w:rsidRPr="000420E9" w:rsidRDefault="00AC1D32" w:rsidP="00790281">
            <w:pPr>
              <w:spacing w:after="0" w:line="240" w:lineRule="auto"/>
              <w:jc w:val="right"/>
              <w:rPr>
                <w:rFonts w:ascii="Times New Roman" w:eastAsia="Times New Roman" w:hAnsi="Times New Roman" w:cs="Times New Roman"/>
                <w:color w:val="000000"/>
                <w:sz w:val="24"/>
                <w:szCs w:val="24"/>
                <w:lang w:eastAsia="es-DO"/>
              </w:rPr>
            </w:pPr>
            <w:r w:rsidRPr="000420E9">
              <w:rPr>
                <w:rFonts w:ascii="Times New Roman" w:eastAsia="Times New Roman" w:hAnsi="Times New Roman" w:cs="Times New Roman"/>
                <w:color w:val="000000"/>
                <w:sz w:val="24"/>
                <w:szCs w:val="24"/>
                <w:lang w:eastAsia="es-DO"/>
              </w:rPr>
              <w:t xml:space="preserve">24,123,209.81 </w:t>
            </w:r>
          </w:p>
        </w:tc>
        <w:tc>
          <w:tcPr>
            <w:tcW w:w="1687" w:type="dxa"/>
            <w:tcBorders>
              <w:top w:val="nil"/>
              <w:left w:val="nil"/>
              <w:bottom w:val="single" w:sz="8" w:space="0" w:color="auto"/>
              <w:right w:val="single" w:sz="8" w:space="0" w:color="auto"/>
            </w:tcBorders>
            <w:shd w:val="clear" w:color="auto" w:fill="auto"/>
            <w:vAlign w:val="center"/>
            <w:hideMark/>
          </w:tcPr>
          <w:p w:rsidR="00AC1D32" w:rsidRPr="000420E9" w:rsidRDefault="00AC1D32" w:rsidP="00790281">
            <w:pPr>
              <w:spacing w:after="0" w:line="240" w:lineRule="auto"/>
              <w:jc w:val="right"/>
              <w:rPr>
                <w:rFonts w:ascii="Times New Roman" w:eastAsia="Times New Roman" w:hAnsi="Times New Roman" w:cs="Times New Roman"/>
                <w:color w:val="000000"/>
                <w:sz w:val="24"/>
                <w:szCs w:val="24"/>
                <w:lang w:eastAsia="es-DO"/>
              </w:rPr>
            </w:pPr>
            <w:r w:rsidRPr="000420E9">
              <w:rPr>
                <w:rFonts w:ascii="Times New Roman" w:eastAsia="Times New Roman" w:hAnsi="Times New Roman" w:cs="Times New Roman"/>
                <w:color w:val="000000"/>
                <w:sz w:val="24"/>
                <w:szCs w:val="24"/>
                <w:lang w:eastAsia="es-DO"/>
              </w:rPr>
              <w:t xml:space="preserve">56,287,489.57 </w:t>
            </w:r>
          </w:p>
        </w:tc>
        <w:tc>
          <w:tcPr>
            <w:tcW w:w="1826" w:type="dxa"/>
            <w:tcBorders>
              <w:top w:val="nil"/>
              <w:left w:val="nil"/>
              <w:bottom w:val="single" w:sz="8" w:space="0" w:color="auto"/>
              <w:right w:val="single" w:sz="8" w:space="0" w:color="auto"/>
            </w:tcBorders>
            <w:shd w:val="clear" w:color="auto" w:fill="auto"/>
            <w:vAlign w:val="center"/>
            <w:hideMark/>
          </w:tcPr>
          <w:p w:rsidR="00AC1D32" w:rsidRPr="000420E9" w:rsidRDefault="00AC1D32" w:rsidP="00790281">
            <w:pPr>
              <w:spacing w:after="0" w:line="240" w:lineRule="auto"/>
              <w:jc w:val="right"/>
              <w:rPr>
                <w:rFonts w:ascii="Times New Roman" w:eastAsia="Times New Roman" w:hAnsi="Times New Roman" w:cs="Times New Roman"/>
                <w:color w:val="000000"/>
                <w:sz w:val="24"/>
                <w:szCs w:val="24"/>
                <w:lang w:eastAsia="es-DO"/>
              </w:rPr>
            </w:pPr>
            <w:r w:rsidRPr="000420E9">
              <w:rPr>
                <w:rFonts w:ascii="Times New Roman" w:eastAsia="Times New Roman" w:hAnsi="Times New Roman" w:cs="Times New Roman"/>
                <w:color w:val="000000"/>
                <w:sz w:val="24"/>
                <w:szCs w:val="24"/>
                <w:lang w:eastAsia="es-DO"/>
              </w:rPr>
              <w:t xml:space="preserve">80,410,699.38 </w:t>
            </w:r>
          </w:p>
        </w:tc>
      </w:tr>
      <w:tr w:rsidR="00AC1D32" w:rsidRPr="000420E9" w:rsidTr="00790281">
        <w:trPr>
          <w:trHeight w:val="643"/>
          <w:jc w:val="center"/>
        </w:trPr>
        <w:tc>
          <w:tcPr>
            <w:tcW w:w="1841" w:type="dxa"/>
            <w:tcBorders>
              <w:top w:val="nil"/>
              <w:left w:val="single" w:sz="8" w:space="0" w:color="auto"/>
              <w:bottom w:val="single" w:sz="8" w:space="0" w:color="auto"/>
              <w:right w:val="single" w:sz="8" w:space="0" w:color="auto"/>
            </w:tcBorders>
            <w:shd w:val="clear" w:color="auto" w:fill="auto"/>
            <w:vAlign w:val="center"/>
            <w:hideMark/>
          </w:tcPr>
          <w:p w:rsidR="00AC1D32" w:rsidRPr="000420E9" w:rsidRDefault="00AC1D32" w:rsidP="00790281">
            <w:pPr>
              <w:spacing w:after="0" w:line="240" w:lineRule="auto"/>
              <w:jc w:val="center"/>
              <w:rPr>
                <w:rFonts w:ascii="Times New Roman" w:eastAsia="Times New Roman" w:hAnsi="Times New Roman" w:cs="Times New Roman"/>
                <w:b/>
                <w:bCs/>
                <w:color w:val="000000"/>
                <w:sz w:val="24"/>
                <w:szCs w:val="24"/>
                <w:lang w:eastAsia="es-DO"/>
              </w:rPr>
            </w:pPr>
            <w:r w:rsidRPr="000420E9">
              <w:rPr>
                <w:rFonts w:ascii="Times New Roman" w:eastAsia="Times New Roman" w:hAnsi="Times New Roman" w:cs="Times New Roman"/>
                <w:b/>
                <w:bCs/>
                <w:color w:val="000000"/>
                <w:sz w:val="24"/>
                <w:szCs w:val="24"/>
                <w:lang w:eastAsia="es-DO"/>
              </w:rPr>
              <w:t> </w:t>
            </w:r>
          </w:p>
        </w:tc>
        <w:tc>
          <w:tcPr>
            <w:tcW w:w="1687" w:type="dxa"/>
            <w:tcBorders>
              <w:top w:val="nil"/>
              <w:left w:val="nil"/>
              <w:bottom w:val="single" w:sz="8" w:space="0" w:color="auto"/>
              <w:right w:val="single" w:sz="8" w:space="0" w:color="auto"/>
            </w:tcBorders>
            <w:shd w:val="clear" w:color="auto" w:fill="auto"/>
            <w:vAlign w:val="center"/>
            <w:hideMark/>
          </w:tcPr>
          <w:p w:rsidR="00AC1D32" w:rsidRPr="000420E9" w:rsidRDefault="00AC1D32" w:rsidP="00790281">
            <w:pPr>
              <w:spacing w:after="0" w:line="240" w:lineRule="auto"/>
              <w:jc w:val="right"/>
              <w:rPr>
                <w:rFonts w:ascii="Times New Roman" w:eastAsia="Times New Roman" w:hAnsi="Times New Roman" w:cs="Times New Roman"/>
                <w:color w:val="000000"/>
                <w:sz w:val="24"/>
                <w:szCs w:val="24"/>
                <w:lang w:eastAsia="es-DO"/>
              </w:rPr>
            </w:pPr>
            <w:r w:rsidRPr="000420E9">
              <w:rPr>
                <w:rFonts w:ascii="Times New Roman" w:eastAsia="Times New Roman" w:hAnsi="Times New Roman" w:cs="Times New Roman"/>
                <w:color w:val="000000"/>
                <w:sz w:val="24"/>
                <w:szCs w:val="24"/>
                <w:lang w:eastAsia="es-DO"/>
              </w:rPr>
              <w:t xml:space="preserve">70,428,290.17 </w:t>
            </w:r>
          </w:p>
        </w:tc>
        <w:tc>
          <w:tcPr>
            <w:tcW w:w="1687" w:type="dxa"/>
            <w:tcBorders>
              <w:top w:val="nil"/>
              <w:left w:val="nil"/>
              <w:bottom w:val="single" w:sz="8" w:space="0" w:color="auto"/>
              <w:right w:val="single" w:sz="8" w:space="0" w:color="auto"/>
            </w:tcBorders>
            <w:shd w:val="clear" w:color="auto" w:fill="auto"/>
            <w:vAlign w:val="center"/>
            <w:hideMark/>
          </w:tcPr>
          <w:p w:rsidR="00AC1D32" w:rsidRPr="000420E9" w:rsidRDefault="00AC1D32" w:rsidP="00790281">
            <w:pPr>
              <w:spacing w:after="0" w:line="240" w:lineRule="auto"/>
              <w:jc w:val="right"/>
              <w:rPr>
                <w:rFonts w:ascii="Times New Roman" w:eastAsia="Times New Roman" w:hAnsi="Times New Roman" w:cs="Times New Roman"/>
                <w:color w:val="000000"/>
                <w:sz w:val="24"/>
                <w:szCs w:val="24"/>
                <w:lang w:eastAsia="es-DO"/>
              </w:rPr>
            </w:pPr>
            <w:r w:rsidRPr="000420E9">
              <w:rPr>
                <w:rFonts w:ascii="Times New Roman" w:eastAsia="Times New Roman" w:hAnsi="Times New Roman" w:cs="Times New Roman"/>
                <w:color w:val="000000"/>
                <w:sz w:val="24"/>
                <w:szCs w:val="24"/>
                <w:lang w:eastAsia="es-DO"/>
              </w:rPr>
              <w:t xml:space="preserve">164,332,677.05 </w:t>
            </w:r>
          </w:p>
        </w:tc>
        <w:tc>
          <w:tcPr>
            <w:tcW w:w="1826" w:type="dxa"/>
            <w:tcBorders>
              <w:top w:val="nil"/>
              <w:left w:val="nil"/>
              <w:bottom w:val="single" w:sz="8" w:space="0" w:color="auto"/>
              <w:right w:val="single" w:sz="8" w:space="0" w:color="auto"/>
            </w:tcBorders>
            <w:shd w:val="clear" w:color="auto" w:fill="auto"/>
            <w:vAlign w:val="center"/>
            <w:hideMark/>
          </w:tcPr>
          <w:p w:rsidR="00AC1D32" w:rsidRPr="000420E9" w:rsidRDefault="00AC1D32" w:rsidP="00790281">
            <w:pPr>
              <w:spacing w:after="0" w:line="240" w:lineRule="auto"/>
              <w:jc w:val="right"/>
              <w:rPr>
                <w:rFonts w:ascii="Times New Roman" w:eastAsia="Times New Roman" w:hAnsi="Times New Roman" w:cs="Times New Roman"/>
                <w:b/>
                <w:bCs/>
                <w:color w:val="000000"/>
                <w:sz w:val="24"/>
                <w:szCs w:val="24"/>
                <w:lang w:eastAsia="es-DO"/>
              </w:rPr>
            </w:pPr>
            <w:r w:rsidRPr="000420E9">
              <w:rPr>
                <w:rFonts w:ascii="Times New Roman" w:eastAsia="Times New Roman" w:hAnsi="Times New Roman" w:cs="Times New Roman"/>
                <w:b/>
                <w:bCs/>
                <w:noProof/>
                <w:color w:val="000000"/>
                <w:sz w:val="24"/>
                <w:szCs w:val="24"/>
                <w:lang w:eastAsia="es-DO"/>
              </w:rPr>
              <w:t xml:space="preserve">234,760,967.22 </w:t>
            </w:r>
          </w:p>
        </w:tc>
      </w:tr>
    </w:tbl>
    <w:p w:rsidR="00AC1D32" w:rsidRPr="000420E9" w:rsidRDefault="00AC1D32" w:rsidP="00AC1D32">
      <w:pPr>
        <w:spacing w:after="0" w:line="240" w:lineRule="auto"/>
        <w:contextualSpacing/>
        <w:jc w:val="center"/>
        <w:rPr>
          <w:rFonts w:ascii="Times New Roman" w:hAnsi="Times New Roman" w:cs="Times New Roman"/>
          <w:sz w:val="24"/>
          <w:szCs w:val="24"/>
        </w:rPr>
      </w:pPr>
      <w:r w:rsidRPr="000420E9">
        <w:rPr>
          <w:rFonts w:ascii="Times New Roman" w:hAnsi="Times New Roman" w:cs="Times New Roman"/>
          <w:sz w:val="24"/>
          <w:szCs w:val="24"/>
        </w:rPr>
        <w:t>Presupuesto establecido por el Comité Técnico de las IES.</w:t>
      </w:r>
    </w:p>
    <w:p w:rsidR="00AC1D32" w:rsidRPr="000420E9" w:rsidRDefault="00AC1D32" w:rsidP="00AC1D32">
      <w:pPr>
        <w:spacing w:after="0" w:line="240" w:lineRule="auto"/>
        <w:contextualSpacing/>
        <w:jc w:val="both"/>
        <w:rPr>
          <w:rFonts w:ascii="Times New Roman" w:hAnsi="Times New Roman" w:cs="Times New Roman"/>
          <w:sz w:val="24"/>
          <w:szCs w:val="24"/>
        </w:rPr>
      </w:pPr>
    </w:p>
    <w:p w:rsidR="00AC1D32" w:rsidRPr="00473749" w:rsidRDefault="00AC1D32" w:rsidP="00AC1D32">
      <w:pPr>
        <w:spacing w:after="0" w:line="240" w:lineRule="auto"/>
        <w:contextualSpacing/>
        <w:jc w:val="both"/>
        <w:rPr>
          <w:rFonts w:ascii="Times New Roman" w:hAnsi="Times New Roman" w:cs="Times New Roman"/>
          <w:sz w:val="14"/>
          <w:szCs w:val="24"/>
        </w:rPr>
      </w:pPr>
    </w:p>
    <w:p w:rsidR="00AC1D32" w:rsidRPr="000420E9" w:rsidRDefault="00AC1D32" w:rsidP="00AC1D32">
      <w:pPr>
        <w:jc w:val="both"/>
        <w:rPr>
          <w:rFonts w:ascii="Times New Roman" w:hAnsi="Times New Roman" w:cs="Times New Roman"/>
          <w:sz w:val="24"/>
          <w:szCs w:val="24"/>
          <w:lang w:val="es-ES"/>
        </w:rPr>
      </w:pPr>
      <w:r w:rsidRPr="000420E9">
        <w:rPr>
          <w:rFonts w:ascii="Times New Roman" w:hAnsi="Times New Roman" w:cs="Times New Roman"/>
          <w:b/>
          <w:sz w:val="24"/>
          <w:szCs w:val="24"/>
        </w:rPr>
        <w:t xml:space="preserve"> Julio – septiembre, 2019</w:t>
      </w:r>
    </w:p>
    <w:p w:rsidR="00473749" w:rsidRPr="00473749" w:rsidRDefault="00473749" w:rsidP="00AC1D32">
      <w:pPr>
        <w:pBdr>
          <w:top w:val="nil"/>
          <w:left w:val="nil"/>
          <w:bottom w:val="nil"/>
          <w:right w:val="nil"/>
          <w:between w:val="nil"/>
        </w:pBdr>
        <w:shd w:val="clear" w:color="auto" w:fill="FFFFFF"/>
        <w:spacing w:after="0" w:line="360" w:lineRule="auto"/>
        <w:jc w:val="both"/>
        <w:rPr>
          <w:rFonts w:ascii="Times New Roman" w:hAnsi="Times New Roman" w:cs="Times New Roman"/>
          <w:b/>
          <w:sz w:val="14"/>
          <w:szCs w:val="24"/>
        </w:rPr>
      </w:pPr>
    </w:p>
    <w:p w:rsidR="00473749" w:rsidRDefault="00AC1D32" w:rsidP="00124069">
      <w:pPr>
        <w:pStyle w:val="Prrafodelista"/>
        <w:numPr>
          <w:ilvl w:val="0"/>
          <w:numId w:val="84"/>
        </w:numPr>
        <w:pBdr>
          <w:top w:val="nil"/>
          <w:left w:val="nil"/>
          <w:bottom w:val="nil"/>
          <w:right w:val="nil"/>
          <w:between w:val="nil"/>
        </w:pBdr>
        <w:shd w:val="clear" w:color="auto" w:fill="FFFFFF"/>
        <w:spacing w:after="0" w:line="480" w:lineRule="auto"/>
        <w:jc w:val="both"/>
        <w:rPr>
          <w:rFonts w:ascii="Times New Roman" w:hAnsi="Times New Roman" w:cs="Times New Roman"/>
          <w:b/>
          <w:sz w:val="24"/>
          <w:szCs w:val="24"/>
        </w:rPr>
      </w:pPr>
      <w:r w:rsidRPr="00473749">
        <w:rPr>
          <w:rFonts w:ascii="Times New Roman" w:hAnsi="Times New Roman" w:cs="Times New Roman"/>
          <w:b/>
          <w:sz w:val="24"/>
          <w:szCs w:val="24"/>
        </w:rPr>
        <w:t xml:space="preserve">Revisión documento Modelo Consorcio Portal Web </w:t>
      </w:r>
      <w:r w:rsidR="00473749">
        <w:rPr>
          <w:rFonts w:ascii="Times New Roman" w:hAnsi="Times New Roman" w:cs="Times New Roman"/>
          <w:b/>
          <w:sz w:val="24"/>
          <w:szCs w:val="24"/>
        </w:rPr>
        <w:t xml:space="preserve"> </w:t>
      </w:r>
    </w:p>
    <w:p w:rsidR="00AC1D32" w:rsidRPr="00473749" w:rsidRDefault="00AC1D32" w:rsidP="00C36E33">
      <w:pPr>
        <w:pBdr>
          <w:top w:val="nil"/>
          <w:left w:val="nil"/>
          <w:bottom w:val="nil"/>
          <w:right w:val="nil"/>
          <w:between w:val="nil"/>
        </w:pBdr>
        <w:shd w:val="clear" w:color="auto" w:fill="FFFFFF"/>
        <w:spacing w:after="0" w:line="480" w:lineRule="auto"/>
        <w:ind w:left="360"/>
        <w:contextualSpacing/>
        <w:jc w:val="both"/>
        <w:rPr>
          <w:rFonts w:ascii="Times New Roman" w:hAnsi="Times New Roman" w:cs="Times New Roman"/>
          <w:b/>
          <w:sz w:val="24"/>
          <w:szCs w:val="24"/>
        </w:rPr>
      </w:pPr>
      <w:r w:rsidRPr="00473749">
        <w:rPr>
          <w:rFonts w:ascii="Times New Roman" w:hAnsi="Times New Roman" w:cs="Times New Roman"/>
          <w:sz w:val="24"/>
          <w:szCs w:val="24"/>
          <w:lang w:val="es-ES"/>
        </w:rPr>
        <w:t xml:space="preserve">El comité técnico formado por </w:t>
      </w:r>
      <w:r w:rsidRPr="00473749">
        <w:rPr>
          <w:rFonts w:ascii="Times New Roman" w:hAnsi="Times New Roman" w:cs="Times New Roman"/>
          <w:b/>
          <w:bCs/>
          <w:sz w:val="24"/>
          <w:szCs w:val="24"/>
        </w:rPr>
        <w:t>UNAPEC</w:t>
      </w:r>
      <w:r w:rsidRPr="00473749">
        <w:rPr>
          <w:rFonts w:ascii="Times New Roman" w:hAnsi="Times New Roman" w:cs="Times New Roman"/>
          <w:sz w:val="24"/>
          <w:szCs w:val="24"/>
        </w:rPr>
        <w:t xml:space="preserve">, </w:t>
      </w:r>
      <w:r w:rsidRPr="00473749">
        <w:rPr>
          <w:rFonts w:ascii="Times New Roman" w:hAnsi="Times New Roman" w:cs="Times New Roman"/>
          <w:b/>
          <w:bCs/>
          <w:sz w:val="24"/>
          <w:szCs w:val="24"/>
        </w:rPr>
        <w:t>INTEC</w:t>
      </w:r>
      <w:r w:rsidRPr="00473749">
        <w:rPr>
          <w:rFonts w:ascii="Times New Roman" w:hAnsi="Times New Roman" w:cs="Times New Roman"/>
          <w:sz w:val="24"/>
          <w:szCs w:val="24"/>
        </w:rPr>
        <w:t xml:space="preserve">, </w:t>
      </w:r>
      <w:r w:rsidRPr="00473749">
        <w:rPr>
          <w:rFonts w:ascii="Times New Roman" w:hAnsi="Times New Roman" w:cs="Times New Roman"/>
          <w:b/>
          <w:bCs/>
          <w:sz w:val="24"/>
          <w:szCs w:val="24"/>
        </w:rPr>
        <w:t>UAPA, UTESA, UNICARIBE y UNIBE</w:t>
      </w:r>
      <w:r w:rsidRPr="00473749">
        <w:rPr>
          <w:rFonts w:ascii="Times New Roman" w:hAnsi="Times New Roman" w:cs="Times New Roman"/>
          <w:sz w:val="24"/>
          <w:szCs w:val="24"/>
        </w:rPr>
        <w:t xml:space="preserve">, </w:t>
      </w:r>
      <w:r w:rsidRPr="00473749">
        <w:rPr>
          <w:rFonts w:ascii="Times New Roman" w:hAnsi="Times New Roman" w:cs="Times New Roman"/>
          <w:sz w:val="24"/>
          <w:szCs w:val="24"/>
          <w:lang w:val="es-ES"/>
        </w:rPr>
        <w:t xml:space="preserve">presentó los documentos que avalarán la creación del consorcio y la implementación del proyecto del portal. Se ha acordado: </w:t>
      </w:r>
    </w:p>
    <w:p w:rsidR="00AC1D32" w:rsidRPr="00473749" w:rsidRDefault="00AC1D32" w:rsidP="00C36E33">
      <w:pPr>
        <w:pBdr>
          <w:top w:val="nil"/>
          <w:left w:val="nil"/>
          <w:bottom w:val="nil"/>
          <w:right w:val="nil"/>
          <w:between w:val="nil"/>
        </w:pBdr>
        <w:shd w:val="clear" w:color="auto" w:fill="FFFFFF"/>
        <w:spacing w:after="0" w:line="480" w:lineRule="auto"/>
        <w:contextualSpacing/>
        <w:jc w:val="both"/>
        <w:rPr>
          <w:rFonts w:ascii="Times New Roman" w:hAnsi="Times New Roman" w:cs="Times New Roman"/>
          <w:sz w:val="14"/>
          <w:szCs w:val="24"/>
          <w:lang w:val="es-ES"/>
        </w:rPr>
      </w:pPr>
    </w:p>
    <w:p w:rsidR="00AC1D32" w:rsidRPr="000420E9" w:rsidRDefault="00AC1D32" w:rsidP="00124069">
      <w:pPr>
        <w:numPr>
          <w:ilvl w:val="0"/>
          <w:numId w:val="81"/>
        </w:numPr>
        <w:pBdr>
          <w:top w:val="nil"/>
          <w:left w:val="nil"/>
          <w:bottom w:val="nil"/>
          <w:right w:val="nil"/>
          <w:between w:val="nil"/>
        </w:pBdr>
        <w:shd w:val="clear" w:color="auto" w:fill="FFFFFF"/>
        <w:spacing w:after="0" w:line="480" w:lineRule="auto"/>
        <w:contextualSpacing/>
        <w:jc w:val="both"/>
        <w:rPr>
          <w:rFonts w:ascii="Times New Roman" w:hAnsi="Times New Roman" w:cs="Times New Roman"/>
          <w:sz w:val="24"/>
          <w:szCs w:val="24"/>
          <w:lang w:val="es-ES"/>
        </w:rPr>
      </w:pPr>
      <w:r w:rsidRPr="000420E9">
        <w:rPr>
          <w:rFonts w:ascii="Times New Roman" w:hAnsi="Times New Roman" w:cs="Times New Roman"/>
          <w:sz w:val="24"/>
          <w:szCs w:val="24"/>
          <w:lang w:val="es-ES"/>
        </w:rPr>
        <w:t>La formación del Consorcio a través de la Asociación Dominicana de Rectores de Universidades (ADRU) o la Asociación Dominicana de Universidades (ADOU), o ambas.</w:t>
      </w:r>
    </w:p>
    <w:p w:rsidR="00AC1D32" w:rsidRPr="00473749" w:rsidRDefault="00AC1D32" w:rsidP="00C36E33">
      <w:pPr>
        <w:pBdr>
          <w:top w:val="nil"/>
          <w:left w:val="nil"/>
          <w:bottom w:val="nil"/>
          <w:right w:val="nil"/>
          <w:between w:val="nil"/>
        </w:pBdr>
        <w:shd w:val="clear" w:color="auto" w:fill="FFFFFF"/>
        <w:spacing w:after="0" w:line="480" w:lineRule="auto"/>
        <w:contextualSpacing/>
        <w:jc w:val="both"/>
        <w:rPr>
          <w:rFonts w:ascii="Times New Roman" w:hAnsi="Times New Roman" w:cs="Times New Roman"/>
          <w:sz w:val="14"/>
          <w:szCs w:val="24"/>
          <w:lang w:val="es-ES"/>
        </w:rPr>
      </w:pPr>
    </w:p>
    <w:p w:rsidR="00AC1D32" w:rsidRPr="000420E9" w:rsidRDefault="00AC1D32" w:rsidP="00124069">
      <w:pPr>
        <w:numPr>
          <w:ilvl w:val="0"/>
          <w:numId w:val="81"/>
        </w:numPr>
        <w:pBdr>
          <w:top w:val="nil"/>
          <w:left w:val="nil"/>
          <w:bottom w:val="nil"/>
          <w:right w:val="nil"/>
          <w:between w:val="nil"/>
        </w:pBdr>
        <w:shd w:val="clear" w:color="auto" w:fill="FFFFFF"/>
        <w:spacing w:after="0" w:line="480" w:lineRule="auto"/>
        <w:contextualSpacing/>
        <w:jc w:val="both"/>
        <w:rPr>
          <w:rFonts w:ascii="Times New Roman" w:hAnsi="Times New Roman" w:cs="Times New Roman"/>
          <w:sz w:val="24"/>
          <w:szCs w:val="24"/>
          <w:lang w:val="es-ES"/>
        </w:rPr>
      </w:pPr>
      <w:r w:rsidRPr="000420E9">
        <w:rPr>
          <w:rFonts w:ascii="Times New Roman" w:hAnsi="Times New Roman" w:cs="Times New Roman"/>
          <w:sz w:val="24"/>
          <w:szCs w:val="24"/>
          <w:lang w:val="es-ES"/>
        </w:rPr>
        <w:t xml:space="preserve">El Consorcio se compromete en la capacitación y apoyo técnico al desarrollo del Portal Web a las IES. </w:t>
      </w:r>
    </w:p>
    <w:p w:rsidR="00AC1D32" w:rsidRPr="00C36E33" w:rsidRDefault="00AC1D32" w:rsidP="00C36E33">
      <w:pPr>
        <w:pStyle w:val="Prrafodelista"/>
        <w:spacing w:after="0" w:line="480" w:lineRule="auto"/>
        <w:jc w:val="both"/>
        <w:rPr>
          <w:rFonts w:ascii="Times New Roman" w:hAnsi="Times New Roman" w:cs="Times New Roman"/>
          <w:sz w:val="14"/>
          <w:szCs w:val="24"/>
          <w:lang w:val="es-ES"/>
        </w:rPr>
      </w:pPr>
    </w:p>
    <w:p w:rsidR="0075740F" w:rsidRDefault="00AC1D32" w:rsidP="00124069">
      <w:pPr>
        <w:numPr>
          <w:ilvl w:val="0"/>
          <w:numId w:val="81"/>
        </w:numPr>
        <w:pBdr>
          <w:top w:val="nil"/>
          <w:left w:val="nil"/>
          <w:bottom w:val="nil"/>
          <w:right w:val="nil"/>
          <w:between w:val="nil"/>
        </w:pBdr>
        <w:shd w:val="clear" w:color="auto" w:fill="FFFFFF"/>
        <w:spacing w:after="0" w:line="480" w:lineRule="auto"/>
        <w:contextualSpacing/>
        <w:jc w:val="both"/>
        <w:rPr>
          <w:rFonts w:ascii="Times New Roman" w:hAnsi="Times New Roman" w:cs="Times New Roman"/>
          <w:sz w:val="24"/>
          <w:szCs w:val="24"/>
          <w:lang w:val="es-ES"/>
        </w:rPr>
      </w:pPr>
      <w:r w:rsidRPr="000420E9">
        <w:rPr>
          <w:rFonts w:ascii="Times New Roman" w:hAnsi="Times New Roman" w:cs="Times New Roman"/>
          <w:sz w:val="24"/>
          <w:szCs w:val="24"/>
          <w:lang w:val="es-ES"/>
        </w:rPr>
        <w:t>El MESCYT firmará con el Consorcio un convenio de cooperación para el proyecto del Portal Web. Por consiguiente, el MESCYT se compromete en el Componente No.1 (suscripciones anuales en libros y revistas); el Componente No. 2 (Tecnología) y Componente No. 3 (Capacitación de usuarios).</w:t>
      </w:r>
    </w:p>
    <w:p w:rsidR="0075740F" w:rsidRPr="0075740F" w:rsidRDefault="0075740F" w:rsidP="0075740F">
      <w:pPr>
        <w:pStyle w:val="Prrafodelista"/>
        <w:rPr>
          <w:rFonts w:ascii="Times New Roman" w:hAnsi="Times New Roman" w:cs="Times New Roman"/>
          <w:sz w:val="14"/>
          <w:szCs w:val="24"/>
          <w:lang w:val="es-ES"/>
        </w:rPr>
      </w:pPr>
    </w:p>
    <w:p w:rsidR="006D71AF" w:rsidRDefault="00AC1D32" w:rsidP="00124069">
      <w:pPr>
        <w:pStyle w:val="Prrafodelista"/>
        <w:numPr>
          <w:ilvl w:val="0"/>
          <w:numId w:val="84"/>
        </w:numPr>
        <w:pBdr>
          <w:top w:val="nil"/>
          <w:left w:val="nil"/>
          <w:bottom w:val="nil"/>
          <w:right w:val="nil"/>
          <w:between w:val="nil"/>
        </w:pBdr>
        <w:shd w:val="clear" w:color="auto" w:fill="FFFFFF"/>
        <w:spacing w:after="0" w:line="240" w:lineRule="auto"/>
        <w:jc w:val="both"/>
        <w:rPr>
          <w:rFonts w:ascii="Times New Roman" w:hAnsi="Times New Roman" w:cs="Times New Roman"/>
          <w:b/>
          <w:sz w:val="24"/>
          <w:szCs w:val="24"/>
        </w:rPr>
      </w:pPr>
      <w:r w:rsidRPr="00C36E33">
        <w:rPr>
          <w:rFonts w:ascii="Times New Roman" w:hAnsi="Times New Roman" w:cs="Times New Roman"/>
          <w:b/>
          <w:sz w:val="24"/>
          <w:szCs w:val="24"/>
        </w:rPr>
        <w:t>Ciclo de reuniones con proveedores de contenidos</w:t>
      </w:r>
    </w:p>
    <w:p w:rsidR="006D71AF" w:rsidRDefault="006D71AF" w:rsidP="006D71AF">
      <w:pPr>
        <w:pBdr>
          <w:top w:val="nil"/>
          <w:left w:val="nil"/>
          <w:bottom w:val="nil"/>
          <w:right w:val="nil"/>
          <w:between w:val="nil"/>
        </w:pBdr>
        <w:shd w:val="clear" w:color="auto" w:fill="FFFFFF"/>
        <w:spacing w:after="0" w:line="240" w:lineRule="auto"/>
        <w:ind w:left="360"/>
        <w:jc w:val="both"/>
        <w:rPr>
          <w:rFonts w:ascii="Times New Roman" w:hAnsi="Times New Roman" w:cs="Times New Roman"/>
          <w:sz w:val="24"/>
          <w:szCs w:val="24"/>
          <w:lang w:val="es-ES"/>
        </w:rPr>
      </w:pPr>
    </w:p>
    <w:p w:rsidR="00AC1D32" w:rsidRDefault="00AC1D32" w:rsidP="006D71AF">
      <w:pPr>
        <w:pBdr>
          <w:top w:val="nil"/>
          <w:left w:val="nil"/>
          <w:bottom w:val="nil"/>
          <w:right w:val="nil"/>
          <w:between w:val="nil"/>
        </w:pBdr>
        <w:shd w:val="clear" w:color="auto" w:fill="FFFFFF"/>
        <w:spacing w:after="0" w:line="480" w:lineRule="auto"/>
        <w:ind w:left="357"/>
        <w:contextualSpacing/>
        <w:jc w:val="both"/>
        <w:rPr>
          <w:rFonts w:ascii="Times New Roman" w:hAnsi="Times New Roman" w:cs="Times New Roman"/>
          <w:sz w:val="24"/>
          <w:szCs w:val="24"/>
        </w:rPr>
      </w:pPr>
      <w:r w:rsidRPr="006D71AF">
        <w:rPr>
          <w:rFonts w:ascii="Times New Roman" w:hAnsi="Times New Roman" w:cs="Times New Roman"/>
          <w:sz w:val="24"/>
          <w:szCs w:val="24"/>
          <w:lang w:val="es-ES"/>
        </w:rPr>
        <w:t xml:space="preserve">Se analizaron los aspectos técnicos y de ofertas de servicios con proveedores de contenidos. Entre los contenidos que se han discutido adquirir están: </w:t>
      </w:r>
      <w:r w:rsidRPr="006D71AF">
        <w:rPr>
          <w:rFonts w:ascii="Times New Roman" w:hAnsi="Times New Roman" w:cs="Times New Roman"/>
          <w:sz w:val="24"/>
          <w:szCs w:val="24"/>
        </w:rPr>
        <w:t xml:space="preserve">Journals, Open Access journals Over, Artículos, Ebooks, Anexo lista de revistas con todos sus datos incluyendo factor de impacto, Link para descargar lista de precios e-books y Sitio servicios de Autor. </w:t>
      </w:r>
    </w:p>
    <w:p w:rsidR="00146234" w:rsidRPr="00146234" w:rsidRDefault="00146234" w:rsidP="006D71AF">
      <w:pPr>
        <w:pBdr>
          <w:top w:val="nil"/>
          <w:left w:val="nil"/>
          <w:bottom w:val="nil"/>
          <w:right w:val="nil"/>
          <w:between w:val="nil"/>
        </w:pBdr>
        <w:shd w:val="clear" w:color="auto" w:fill="FFFFFF"/>
        <w:spacing w:after="0" w:line="480" w:lineRule="auto"/>
        <w:ind w:left="357"/>
        <w:contextualSpacing/>
        <w:jc w:val="both"/>
        <w:rPr>
          <w:rFonts w:ascii="Times New Roman" w:hAnsi="Times New Roman" w:cs="Times New Roman"/>
          <w:b/>
          <w:sz w:val="14"/>
          <w:szCs w:val="24"/>
        </w:rPr>
      </w:pPr>
    </w:p>
    <w:p w:rsidR="00AC1D32" w:rsidRDefault="00AC1D32" w:rsidP="00AC1D32">
      <w:pPr>
        <w:jc w:val="both"/>
        <w:rPr>
          <w:rFonts w:ascii="Times New Roman" w:hAnsi="Times New Roman" w:cs="Times New Roman"/>
          <w:b/>
          <w:sz w:val="24"/>
          <w:szCs w:val="24"/>
        </w:rPr>
      </w:pPr>
      <w:r w:rsidRPr="000420E9">
        <w:rPr>
          <w:rFonts w:ascii="Times New Roman" w:hAnsi="Times New Roman" w:cs="Times New Roman"/>
          <w:b/>
          <w:sz w:val="24"/>
          <w:szCs w:val="24"/>
        </w:rPr>
        <w:t>Octubre – diciembre, 2019</w:t>
      </w:r>
    </w:p>
    <w:p w:rsidR="00C36E33" w:rsidRPr="00C36E33" w:rsidRDefault="00C36E33" w:rsidP="00AC1D32">
      <w:pPr>
        <w:jc w:val="both"/>
        <w:rPr>
          <w:rFonts w:ascii="Times New Roman" w:hAnsi="Times New Roman" w:cs="Times New Roman"/>
          <w:sz w:val="14"/>
          <w:szCs w:val="24"/>
          <w:lang w:val="es-ES"/>
        </w:rPr>
      </w:pPr>
    </w:p>
    <w:p w:rsidR="00AC1D32" w:rsidRPr="000420E9" w:rsidRDefault="00AC1D32" w:rsidP="00AC1D32">
      <w:pPr>
        <w:shd w:val="clear" w:color="auto" w:fill="FFFFFF"/>
        <w:spacing w:after="0" w:line="480" w:lineRule="auto"/>
        <w:jc w:val="both"/>
        <w:rPr>
          <w:rFonts w:ascii="Times New Roman" w:hAnsi="Times New Roman" w:cs="Times New Roman"/>
          <w:sz w:val="24"/>
          <w:szCs w:val="24"/>
          <w:lang w:val="es-ES"/>
        </w:rPr>
      </w:pPr>
      <w:r w:rsidRPr="000420E9">
        <w:rPr>
          <w:rFonts w:ascii="Times New Roman" w:hAnsi="Times New Roman" w:cs="Times New Roman"/>
          <w:sz w:val="24"/>
          <w:szCs w:val="24"/>
          <w:lang w:val="es-ES"/>
        </w:rPr>
        <w:t>En el mes de octubre se sostuvo una reunión encabezada por el Dr. Plácido Gómez Ramírez, MESCYT - Viceministro de Ciencia y Tecnología; Lic. Lucero Arboleda, INTEC - Directora Ejecutiva de la Biblioteca; Lic. José Alejandro Aybar, Rector de UNICARIBE; Dr. Lorenzo Cuevas, ADRU - Director Ejecutivo; Rvdo. P. Dr. Sergio de la Cruz; Vicerrector Ejecutivo-UCATECI; Ing. Santo Navarro, Gerente Gral. República Digital-MESCYT y el Ing. Oscar Calderón, Gerente Proyecto Portal Web-MESCYT. En dicha reunión se revisó la propuesta del MESCYT a los fines de analizar el estado actual del Consorcio a través de la ADRU. Como observación preliminar, la comisión determinó que la figura de un Consorcio de IES requería de una construcción jurídica compleja y en su lugar recomienda la figura del acuerdo. Las instituciones miembros de ADRU signatarias de ese acuerdo pactarían el convenio con el MESCYT, destacando lo siguiente:</w:t>
      </w:r>
    </w:p>
    <w:p w:rsidR="00AC1D32" w:rsidRDefault="00AC1D32" w:rsidP="00AC1D32">
      <w:pPr>
        <w:shd w:val="clear" w:color="auto" w:fill="FFFFFF"/>
        <w:spacing w:after="0" w:line="276" w:lineRule="auto"/>
        <w:jc w:val="both"/>
        <w:rPr>
          <w:rFonts w:ascii="Times New Roman" w:hAnsi="Times New Roman" w:cs="Times New Roman"/>
          <w:sz w:val="14"/>
          <w:szCs w:val="24"/>
          <w:lang w:val="es-ES"/>
        </w:rPr>
      </w:pPr>
    </w:p>
    <w:p w:rsidR="00146234" w:rsidRDefault="00146234" w:rsidP="00AC1D32">
      <w:pPr>
        <w:shd w:val="clear" w:color="auto" w:fill="FFFFFF"/>
        <w:spacing w:after="0" w:line="276" w:lineRule="auto"/>
        <w:jc w:val="both"/>
        <w:rPr>
          <w:rFonts w:ascii="Times New Roman" w:hAnsi="Times New Roman" w:cs="Times New Roman"/>
          <w:sz w:val="14"/>
          <w:szCs w:val="24"/>
          <w:lang w:val="es-ES"/>
        </w:rPr>
      </w:pPr>
    </w:p>
    <w:p w:rsidR="00146234" w:rsidRDefault="00146234" w:rsidP="00AC1D32">
      <w:pPr>
        <w:shd w:val="clear" w:color="auto" w:fill="FFFFFF"/>
        <w:spacing w:after="0" w:line="276" w:lineRule="auto"/>
        <w:jc w:val="both"/>
        <w:rPr>
          <w:rFonts w:ascii="Times New Roman" w:hAnsi="Times New Roman" w:cs="Times New Roman"/>
          <w:sz w:val="14"/>
          <w:szCs w:val="24"/>
          <w:lang w:val="es-ES"/>
        </w:rPr>
      </w:pPr>
    </w:p>
    <w:p w:rsidR="00146234" w:rsidRDefault="00146234" w:rsidP="00AC1D32">
      <w:pPr>
        <w:shd w:val="clear" w:color="auto" w:fill="FFFFFF"/>
        <w:spacing w:after="0" w:line="276" w:lineRule="auto"/>
        <w:jc w:val="both"/>
        <w:rPr>
          <w:rFonts w:ascii="Times New Roman" w:hAnsi="Times New Roman" w:cs="Times New Roman"/>
          <w:sz w:val="14"/>
          <w:szCs w:val="24"/>
          <w:lang w:val="es-ES"/>
        </w:rPr>
      </w:pPr>
    </w:p>
    <w:p w:rsidR="00146234" w:rsidRPr="0075740F" w:rsidRDefault="00146234" w:rsidP="00AC1D32">
      <w:pPr>
        <w:shd w:val="clear" w:color="auto" w:fill="FFFFFF"/>
        <w:spacing w:after="0" w:line="276" w:lineRule="auto"/>
        <w:jc w:val="both"/>
        <w:rPr>
          <w:rFonts w:ascii="Times New Roman" w:hAnsi="Times New Roman" w:cs="Times New Roman"/>
          <w:sz w:val="14"/>
          <w:szCs w:val="24"/>
          <w:lang w:val="es-ES"/>
        </w:rPr>
      </w:pPr>
    </w:p>
    <w:p w:rsidR="008F1BD4" w:rsidRDefault="00AC1D32" w:rsidP="00124069">
      <w:pPr>
        <w:pStyle w:val="Prrafodelista"/>
        <w:numPr>
          <w:ilvl w:val="0"/>
          <w:numId w:val="85"/>
        </w:numPr>
        <w:shd w:val="clear" w:color="auto" w:fill="FFFFFF"/>
        <w:spacing w:after="0" w:line="480" w:lineRule="auto"/>
        <w:jc w:val="both"/>
        <w:rPr>
          <w:rFonts w:ascii="Times New Roman" w:hAnsi="Times New Roman" w:cs="Times New Roman"/>
          <w:sz w:val="24"/>
          <w:szCs w:val="24"/>
          <w:lang w:val="es-ES"/>
        </w:rPr>
      </w:pPr>
      <w:r w:rsidRPr="008F1BD4">
        <w:rPr>
          <w:rFonts w:ascii="Times New Roman" w:hAnsi="Times New Roman" w:cs="Times New Roman"/>
          <w:sz w:val="24"/>
          <w:szCs w:val="24"/>
          <w:lang w:val="es-ES"/>
        </w:rPr>
        <w:t>La comisión espera concluir a la brevedad los trabajos de revisión y enviar los dos documentos con todas sus conclusiones.</w:t>
      </w:r>
    </w:p>
    <w:p w:rsidR="008F1BD4" w:rsidRDefault="00AC1D32" w:rsidP="00124069">
      <w:pPr>
        <w:pStyle w:val="Prrafodelista"/>
        <w:numPr>
          <w:ilvl w:val="0"/>
          <w:numId w:val="85"/>
        </w:numPr>
        <w:shd w:val="clear" w:color="auto" w:fill="FFFFFF"/>
        <w:spacing w:after="0" w:line="480" w:lineRule="auto"/>
        <w:jc w:val="both"/>
        <w:rPr>
          <w:rFonts w:ascii="Times New Roman" w:hAnsi="Times New Roman" w:cs="Times New Roman"/>
          <w:sz w:val="24"/>
          <w:szCs w:val="24"/>
          <w:lang w:val="es-ES"/>
        </w:rPr>
      </w:pPr>
      <w:r w:rsidRPr="008F1BD4">
        <w:rPr>
          <w:rFonts w:ascii="Times New Roman" w:hAnsi="Times New Roman" w:cs="Times New Roman"/>
          <w:sz w:val="24"/>
          <w:szCs w:val="24"/>
          <w:lang w:val="es-ES"/>
        </w:rPr>
        <w:t>Se resaltó la importancia y necesidad de fomentar la educación informacional en su propósito de desarrollar las habilidades de gestión informativa de los usuarios.</w:t>
      </w:r>
    </w:p>
    <w:p w:rsidR="008F1BD4" w:rsidRDefault="00AC1D32" w:rsidP="00124069">
      <w:pPr>
        <w:pStyle w:val="Prrafodelista"/>
        <w:numPr>
          <w:ilvl w:val="0"/>
          <w:numId w:val="85"/>
        </w:numPr>
        <w:shd w:val="clear" w:color="auto" w:fill="FFFFFF"/>
        <w:spacing w:after="0" w:line="480" w:lineRule="auto"/>
        <w:jc w:val="both"/>
        <w:rPr>
          <w:rFonts w:ascii="Times New Roman" w:hAnsi="Times New Roman" w:cs="Times New Roman"/>
          <w:sz w:val="24"/>
          <w:szCs w:val="24"/>
          <w:lang w:val="es-ES"/>
        </w:rPr>
      </w:pPr>
      <w:r w:rsidRPr="008F1BD4">
        <w:rPr>
          <w:rFonts w:ascii="Times New Roman" w:hAnsi="Times New Roman" w:cs="Times New Roman"/>
          <w:sz w:val="24"/>
          <w:szCs w:val="24"/>
          <w:lang w:val="es-ES"/>
        </w:rPr>
        <w:t>La conveniencia de contar con varias proposiciones de contenidos, de manera que se ofrezcan a la configuración de un paquete que se corresponda a lo dispuesto para la licitación; la que se proyecta publicar a inicios del próximo año 2020.</w:t>
      </w:r>
    </w:p>
    <w:p w:rsidR="00AC1D32" w:rsidRPr="008F1BD4" w:rsidRDefault="00AC1D32" w:rsidP="00124069">
      <w:pPr>
        <w:pStyle w:val="Prrafodelista"/>
        <w:numPr>
          <w:ilvl w:val="0"/>
          <w:numId w:val="85"/>
        </w:numPr>
        <w:shd w:val="clear" w:color="auto" w:fill="FFFFFF"/>
        <w:spacing w:after="0" w:line="480" w:lineRule="auto"/>
        <w:jc w:val="both"/>
        <w:rPr>
          <w:rFonts w:ascii="Times New Roman" w:hAnsi="Times New Roman" w:cs="Times New Roman"/>
          <w:sz w:val="24"/>
          <w:szCs w:val="24"/>
          <w:lang w:val="es-ES"/>
        </w:rPr>
      </w:pPr>
      <w:r w:rsidRPr="008F1BD4">
        <w:rPr>
          <w:rFonts w:ascii="Times New Roman" w:hAnsi="Times New Roman" w:cs="Times New Roman"/>
          <w:sz w:val="24"/>
          <w:szCs w:val="24"/>
          <w:lang w:val="es-ES"/>
        </w:rPr>
        <w:t>El MESCYT mantiene en firme su propuesta inicial de asumir el compromiso de los costos del componente 1. Así mismo ratifica su determinación a salvaguardar los esfuerzos pertinentes a consolidar la sostenibilidad del proyecto.</w:t>
      </w:r>
    </w:p>
    <w:p w:rsidR="00AC1D32" w:rsidRPr="008F1BD4" w:rsidRDefault="00AC1D32" w:rsidP="00AC1D32">
      <w:pPr>
        <w:shd w:val="clear" w:color="auto" w:fill="FFFFFF"/>
        <w:spacing w:after="0" w:line="480" w:lineRule="auto"/>
        <w:jc w:val="both"/>
        <w:rPr>
          <w:rFonts w:ascii="Times New Roman" w:hAnsi="Times New Roman" w:cs="Times New Roman"/>
          <w:sz w:val="14"/>
          <w:szCs w:val="24"/>
          <w:lang w:val="es-ES"/>
        </w:rPr>
      </w:pPr>
    </w:p>
    <w:p w:rsidR="00AC1D32" w:rsidRDefault="00AC1D32" w:rsidP="00AC1D32">
      <w:pPr>
        <w:shd w:val="clear" w:color="auto" w:fill="FFFFFF"/>
        <w:spacing w:after="0" w:line="480" w:lineRule="auto"/>
        <w:jc w:val="both"/>
        <w:rPr>
          <w:rFonts w:ascii="Times New Roman" w:hAnsi="Times New Roman" w:cs="Times New Roman"/>
          <w:sz w:val="24"/>
          <w:szCs w:val="24"/>
          <w:lang w:val="es-ES"/>
        </w:rPr>
      </w:pPr>
      <w:r w:rsidRPr="000420E9">
        <w:rPr>
          <w:rFonts w:ascii="Times New Roman" w:hAnsi="Times New Roman" w:cs="Times New Roman"/>
          <w:sz w:val="24"/>
          <w:szCs w:val="24"/>
          <w:lang w:val="es-ES"/>
        </w:rPr>
        <w:t>Se espera la firma de un convenio entre el Consorcio y el MESCYT, para el mes de diciembre de 2019.</w:t>
      </w:r>
    </w:p>
    <w:p w:rsidR="00146234" w:rsidRDefault="00146234" w:rsidP="00AC1D32">
      <w:pPr>
        <w:shd w:val="clear" w:color="auto" w:fill="FFFFFF"/>
        <w:spacing w:after="0" w:line="480" w:lineRule="auto"/>
        <w:jc w:val="both"/>
        <w:rPr>
          <w:rFonts w:ascii="Times New Roman" w:hAnsi="Times New Roman" w:cs="Times New Roman"/>
          <w:sz w:val="14"/>
          <w:szCs w:val="24"/>
          <w:lang w:val="es-ES"/>
        </w:rPr>
      </w:pPr>
    </w:p>
    <w:p w:rsidR="00146234" w:rsidRDefault="00146234" w:rsidP="00AC1D32">
      <w:pPr>
        <w:shd w:val="clear" w:color="auto" w:fill="FFFFFF"/>
        <w:spacing w:after="0" w:line="480" w:lineRule="auto"/>
        <w:jc w:val="both"/>
        <w:rPr>
          <w:rFonts w:ascii="Times New Roman" w:hAnsi="Times New Roman" w:cs="Times New Roman"/>
          <w:sz w:val="14"/>
          <w:szCs w:val="24"/>
          <w:lang w:val="es-ES"/>
        </w:rPr>
      </w:pPr>
    </w:p>
    <w:p w:rsidR="00146234" w:rsidRDefault="00146234" w:rsidP="00AC1D32">
      <w:pPr>
        <w:shd w:val="clear" w:color="auto" w:fill="FFFFFF"/>
        <w:spacing w:after="0" w:line="480" w:lineRule="auto"/>
        <w:jc w:val="both"/>
        <w:rPr>
          <w:rFonts w:ascii="Times New Roman" w:hAnsi="Times New Roman" w:cs="Times New Roman"/>
          <w:sz w:val="14"/>
          <w:szCs w:val="24"/>
          <w:lang w:val="es-ES"/>
        </w:rPr>
      </w:pPr>
    </w:p>
    <w:p w:rsidR="00146234" w:rsidRDefault="00146234" w:rsidP="00AC1D32">
      <w:pPr>
        <w:shd w:val="clear" w:color="auto" w:fill="FFFFFF"/>
        <w:spacing w:after="0" w:line="480" w:lineRule="auto"/>
        <w:jc w:val="both"/>
        <w:rPr>
          <w:rFonts w:ascii="Times New Roman" w:hAnsi="Times New Roman" w:cs="Times New Roman"/>
          <w:sz w:val="14"/>
          <w:szCs w:val="24"/>
          <w:lang w:val="es-ES"/>
        </w:rPr>
      </w:pPr>
    </w:p>
    <w:p w:rsidR="00146234" w:rsidRDefault="00146234" w:rsidP="00AC1D32">
      <w:pPr>
        <w:shd w:val="clear" w:color="auto" w:fill="FFFFFF"/>
        <w:spacing w:after="0" w:line="480" w:lineRule="auto"/>
        <w:jc w:val="both"/>
        <w:rPr>
          <w:rFonts w:ascii="Times New Roman" w:hAnsi="Times New Roman" w:cs="Times New Roman"/>
          <w:sz w:val="14"/>
          <w:szCs w:val="24"/>
          <w:lang w:val="es-ES"/>
        </w:rPr>
      </w:pPr>
    </w:p>
    <w:p w:rsidR="00146234" w:rsidRDefault="00146234" w:rsidP="00AC1D32">
      <w:pPr>
        <w:shd w:val="clear" w:color="auto" w:fill="FFFFFF"/>
        <w:spacing w:after="0" w:line="480" w:lineRule="auto"/>
        <w:jc w:val="both"/>
        <w:rPr>
          <w:rFonts w:ascii="Times New Roman" w:hAnsi="Times New Roman" w:cs="Times New Roman"/>
          <w:sz w:val="14"/>
          <w:szCs w:val="24"/>
          <w:lang w:val="es-ES"/>
        </w:rPr>
      </w:pPr>
    </w:p>
    <w:p w:rsidR="00146234" w:rsidRDefault="00146234" w:rsidP="00AC1D32">
      <w:pPr>
        <w:shd w:val="clear" w:color="auto" w:fill="FFFFFF"/>
        <w:spacing w:after="0" w:line="480" w:lineRule="auto"/>
        <w:jc w:val="both"/>
        <w:rPr>
          <w:rFonts w:ascii="Times New Roman" w:hAnsi="Times New Roman" w:cs="Times New Roman"/>
          <w:sz w:val="14"/>
          <w:szCs w:val="24"/>
          <w:lang w:val="es-ES"/>
        </w:rPr>
      </w:pPr>
    </w:p>
    <w:p w:rsidR="00146234" w:rsidRDefault="00146234" w:rsidP="00AC1D32">
      <w:pPr>
        <w:shd w:val="clear" w:color="auto" w:fill="FFFFFF"/>
        <w:spacing w:after="0" w:line="480" w:lineRule="auto"/>
        <w:jc w:val="both"/>
        <w:rPr>
          <w:rFonts w:ascii="Times New Roman" w:hAnsi="Times New Roman" w:cs="Times New Roman"/>
          <w:sz w:val="14"/>
          <w:szCs w:val="24"/>
          <w:lang w:val="es-ES"/>
        </w:rPr>
      </w:pPr>
    </w:p>
    <w:p w:rsidR="00146234" w:rsidRDefault="00146234" w:rsidP="00AC1D32">
      <w:pPr>
        <w:shd w:val="clear" w:color="auto" w:fill="FFFFFF"/>
        <w:spacing w:after="0" w:line="480" w:lineRule="auto"/>
        <w:jc w:val="both"/>
        <w:rPr>
          <w:rFonts w:ascii="Times New Roman" w:hAnsi="Times New Roman" w:cs="Times New Roman"/>
          <w:sz w:val="14"/>
          <w:szCs w:val="24"/>
          <w:lang w:val="es-ES"/>
        </w:rPr>
      </w:pPr>
    </w:p>
    <w:p w:rsidR="00146234" w:rsidRPr="00146234" w:rsidRDefault="00146234" w:rsidP="00AC1D32">
      <w:pPr>
        <w:shd w:val="clear" w:color="auto" w:fill="FFFFFF"/>
        <w:spacing w:after="0" w:line="480" w:lineRule="auto"/>
        <w:jc w:val="both"/>
        <w:rPr>
          <w:rFonts w:ascii="Times New Roman" w:hAnsi="Times New Roman" w:cs="Times New Roman"/>
          <w:sz w:val="14"/>
          <w:szCs w:val="24"/>
          <w:lang w:val="es-ES"/>
        </w:rPr>
      </w:pPr>
    </w:p>
    <w:p w:rsidR="003D7020" w:rsidRPr="00AC1D32" w:rsidRDefault="003D7020" w:rsidP="003D7020">
      <w:pPr>
        <w:spacing w:line="480" w:lineRule="auto"/>
        <w:jc w:val="both"/>
        <w:rPr>
          <w:rFonts w:ascii="Times New Roman" w:hAnsi="Times New Roman" w:cs="Times New Roman"/>
          <w:color w:val="000000" w:themeColor="text1"/>
          <w:sz w:val="2"/>
          <w:szCs w:val="24"/>
          <w:lang w:val="es-ES"/>
        </w:rPr>
      </w:pPr>
    </w:p>
    <w:p w:rsidR="00FE1EA1" w:rsidRDefault="00FE1EA1" w:rsidP="003D7020">
      <w:pPr>
        <w:pStyle w:val="Estilo1"/>
        <w:jc w:val="both"/>
        <w:rPr>
          <w:i/>
          <w:color w:val="000000" w:themeColor="text1"/>
          <w:sz w:val="24"/>
          <w:szCs w:val="28"/>
        </w:rPr>
      </w:pPr>
      <w:bookmarkStart w:id="34" w:name="_Toc27147500"/>
      <w:r w:rsidRPr="003D7020">
        <w:rPr>
          <w:i/>
          <w:color w:val="000000" w:themeColor="text1"/>
          <w:sz w:val="24"/>
          <w:szCs w:val="28"/>
        </w:rPr>
        <w:t>Meta 11</w:t>
      </w:r>
      <w:r w:rsidR="003D7020">
        <w:rPr>
          <w:i/>
          <w:color w:val="000000" w:themeColor="text1"/>
          <w:sz w:val="24"/>
          <w:szCs w:val="28"/>
        </w:rPr>
        <w:t xml:space="preserve">: </w:t>
      </w:r>
      <w:r w:rsidRPr="003D7020">
        <w:rPr>
          <w:i/>
          <w:color w:val="000000" w:themeColor="text1"/>
          <w:sz w:val="24"/>
          <w:szCs w:val="28"/>
        </w:rPr>
        <w:t>Formación y Capacitación de Capital Humano en Desarrollo de Software (BECASOFT)</w:t>
      </w:r>
      <w:bookmarkEnd w:id="34"/>
    </w:p>
    <w:p w:rsidR="003D7020" w:rsidRPr="00146234" w:rsidRDefault="003D7020" w:rsidP="003D7020">
      <w:pPr>
        <w:rPr>
          <w:sz w:val="14"/>
        </w:rPr>
      </w:pPr>
    </w:p>
    <w:p w:rsidR="003D7020" w:rsidRDefault="003D7020" w:rsidP="00FE1EA1">
      <w:pPr>
        <w:spacing w:line="480" w:lineRule="auto"/>
        <w:jc w:val="both"/>
        <w:rPr>
          <w:rFonts w:ascii="Times New Roman" w:hAnsi="Times New Roman" w:cs="Times New Roman"/>
          <w:b/>
          <w:sz w:val="24"/>
          <w:szCs w:val="24"/>
        </w:rPr>
      </w:pPr>
      <w:r>
        <w:rPr>
          <w:rFonts w:ascii="Times New Roman" w:hAnsi="Times New Roman" w:cs="Times New Roman"/>
          <w:b/>
          <w:sz w:val="24"/>
          <w:szCs w:val="24"/>
        </w:rPr>
        <w:t>Objetivo</w:t>
      </w:r>
      <w:r w:rsidR="00FE1EA1">
        <w:rPr>
          <w:rFonts w:ascii="Times New Roman" w:hAnsi="Times New Roman" w:cs="Times New Roman"/>
          <w:b/>
          <w:sz w:val="24"/>
          <w:szCs w:val="24"/>
        </w:rPr>
        <w:t xml:space="preserve">: </w:t>
      </w:r>
    </w:p>
    <w:p w:rsidR="00FE1EA1" w:rsidRDefault="00FE1EA1" w:rsidP="00FE1EA1">
      <w:pPr>
        <w:spacing w:line="480" w:lineRule="auto"/>
        <w:jc w:val="both"/>
        <w:rPr>
          <w:rFonts w:ascii="Times New Roman" w:hAnsi="Times New Roman" w:cs="Times New Roman"/>
          <w:sz w:val="24"/>
          <w:szCs w:val="24"/>
        </w:rPr>
      </w:pPr>
      <w:r w:rsidRPr="0017784E">
        <w:rPr>
          <w:rFonts w:ascii="Times New Roman" w:hAnsi="Times New Roman" w:cs="Times New Roman"/>
          <w:sz w:val="24"/>
          <w:szCs w:val="24"/>
        </w:rPr>
        <w:t>Se busca fomentar el talento en jóvenes en tecnologías actuales y emergentes como medio para impulsar la industria del software en el país, a través del otorgamiento de 10,000 becas a estudiantes y profesionales del área de TI, distribuidas en 8,600 Diplomados, 1,200 Becas Nacionales y 200 Becas Internacionales.</w:t>
      </w:r>
    </w:p>
    <w:p w:rsidR="00FE1EA1" w:rsidRPr="006F0FC9" w:rsidRDefault="00FE1EA1" w:rsidP="00FE1EA1">
      <w:pPr>
        <w:spacing w:line="480" w:lineRule="auto"/>
        <w:rPr>
          <w:rFonts w:ascii="Times New Roman" w:hAnsi="Times New Roman" w:cs="Times New Roman"/>
          <w:b/>
          <w:sz w:val="24"/>
          <w:szCs w:val="24"/>
        </w:rPr>
      </w:pPr>
      <w:r w:rsidRPr="006F0FC9">
        <w:rPr>
          <w:rFonts w:ascii="Times New Roman" w:hAnsi="Times New Roman" w:cs="Times New Roman"/>
          <w:b/>
          <w:sz w:val="24"/>
          <w:szCs w:val="24"/>
        </w:rPr>
        <w:t>Logros</w:t>
      </w:r>
      <w:r>
        <w:rPr>
          <w:rFonts w:ascii="Times New Roman" w:hAnsi="Times New Roman" w:cs="Times New Roman"/>
          <w:b/>
          <w:sz w:val="24"/>
          <w:szCs w:val="24"/>
        </w:rPr>
        <w:t xml:space="preserve">: </w:t>
      </w:r>
    </w:p>
    <w:p w:rsidR="00C51864" w:rsidRPr="00851232" w:rsidRDefault="00C51864" w:rsidP="00C51864">
      <w:pPr>
        <w:shd w:val="clear" w:color="auto" w:fill="FFFFFF"/>
        <w:spacing w:after="0" w:line="480" w:lineRule="auto"/>
        <w:ind w:right="193"/>
        <w:contextualSpacing/>
        <w:jc w:val="both"/>
        <w:rPr>
          <w:rFonts w:ascii="Times New Roman" w:hAnsi="Times New Roman" w:cs="Times New Roman"/>
          <w:sz w:val="24"/>
          <w:szCs w:val="24"/>
        </w:rPr>
      </w:pPr>
      <w:r w:rsidRPr="00851232">
        <w:rPr>
          <w:rFonts w:ascii="Times New Roman" w:hAnsi="Times New Roman" w:cs="Times New Roman"/>
          <w:sz w:val="24"/>
          <w:szCs w:val="24"/>
        </w:rPr>
        <w:t xml:space="preserve">Durante el año 2019 se </w:t>
      </w:r>
      <w:r w:rsidRPr="00851232">
        <w:rPr>
          <w:rFonts w:ascii="Times New Roman" w:hAnsi="Times New Roman" w:cs="Times New Roman"/>
          <w:sz w:val="24"/>
          <w:szCs w:val="24"/>
          <w:lang w:val="es-ES"/>
        </w:rPr>
        <w:t>otorgaron 165 becas nacionales a nivel de grado (candidatos preseleccionados) y 60 becas internacionales a nivel de postgrado (candidatos preseleccionados); así como 2,316 becas nacionales para estudios</w:t>
      </w:r>
      <w:r w:rsidRPr="00851232">
        <w:rPr>
          <w:rFonts w:ascii="Times New Roman" w:hAnsi="Times New Roman" w:cs="Times New Roman"/>
          <w:sz w:val="24"/>
          <w:szCs w:val="24"/>
        </w:rPr>
        <w:t xml:space="preserve"> de diplomados de software; 200 becas en Diplomados Internacionales y 24 becas en el programa Diplomado Oracle Academy, para un total de 2,765 becas otorgadas</w:t>
      </w:r>
      <w:bookmarkStart w:id="35" w:name="_Toc529441006"/>
      <w:r w:rsidR="005C044F">
        <w:rPr>
          <w:rFonts w:ascii="Times New Roman" w:hAnsi="Times New Roman" w:cs="Times New Roman"/>
          <w:sz w:val="24"/>
          <w:szCs w:val="24"/>
        </w:rPr>
        <w:t xml:space="preserve"> según se muestra en la tabla a continuación:</w:t>
      </w:r>
    </w:p>
    <w:p w:rsidR="00C51864" w:rsidRPr="00851232" w:rsidRDefault="00C51864" w:rsidP="00C51864">
      <w:pPr>
        <w:spacing w:line="480" w:lineRule="auto"/>
        <w:contextualSpacing/>
        <w:jc w:val="both"/>
        <w:rPr>
          <w:rFonts w:ascii="Times New Roman" w:hAnsi="Times New Roman" w:cs="Times New Roman"/>
          <w:sz w:val="24"/>
          <w:szCs w:val="24"/>
          <w:lang w:val="es-ES"/>
        </w:rPr>
      </w:pPr>
    </w:p>
    <w:p w:rsidR="00C51864" w:rsidRPr="00851232" w:rsidRDefault="00C51864" w:rsidP="00C51864">
      <w:pPr>
        <w:spacing w:line="480" w:lineRule="auto"/>
        <w:contextualSpacing/>
        <w:jc w:val="both"/>
        <w:rPr>
          <w:rFonts w:ascii="Times New Roman" w:hAnsi="Times New Roman" w:cs="Times New Roman"/>
          <w:sz w:val="24"/>
          <w:szCs w:val="24"/>
        </w:rPr>
      </w:pPr>
      <w:r w:rsidRPr="00851232">
        <w:rPr>
          <w:rFonts w:ascii="Times New Roman" w:hAnsi="Times New Roman" w:cs="Times New Roman"/>
          <w:noProof/>
          <w:sz w:val="24"/>
          <w:szCs w:val="24"/>
          <w:lang w:eastAsia="es-DO"/>
        </w:rPr>
        <w:drawing>
          <wp:inline distT="0" distB="0" distL="0" distR="0">
            <wp:extent cx="5462270" cy="2607945"/>
            <wp:effectExtent l="0" t="0" r="5080" b="1905"/>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62270" cy="2607945"/>
                    </a:xfrm>
                    <a:prstGeom prst="rect">
                      <a:avLst/>
                    </a:prstGeom>
                    <a:noFill/>
                    <a:ln>
                      <a:noFill/>
                    </a:ln>
                  </pic:spPr>
                </pic:pic>
              </a:graphicData>
            </a:graphic>
          </wp:inline>
        </w:drawing>
      </w:r>
    </w:p>
    <w:p w:rsidR="005C044F" w:rsidRPr="005C044F" w:rsidRDefault="005C044F" w:rsidP="00C51864">
      <w:pPr>
        <w:shd w:val="clear" w:color="auto" w:fill="FFFFFF"/>
        <w:spacing w:after="0" w:line="480" w:lineRule="auto"/>
        <w:ind w:right="193"/>
        <w:contextualSpacing/>
        <w:jc w:val="both"/>
        <w:rPr>
          <w:rFonts w:ascii="Times New Roman" w:hAnsi="Times New Roman" w:cs="Times New Roman"/>
          <w:color w:val="000000"/>
          <w:sz w:val="14"/>
          <w:szCs w:val="24"/>
        </w:rPr>
      </w:pPr>
    </w:p>
    <w:p w:rsidR="007406CD" w:rsidRDefault="007406CD" w:rsidP="00124069">
      <w:pPr>
        <w:pStyle w:val="Prrafodelista"/>
        <w:numPr>
          <w:ilvl w:val="0"/>
          <w:numId w:val="84"/>
        </w:numPr>
        <w:shd w:val="clear" w:color="auto" w:fill="FFFFFF"/>
        <w:spacing w:after="0" w:line="480" w:lineRule="auto"/>
        <w:ind w:left="714" w:right="193" w:hanging="357"/>
        <w:jc w:val="both"/>
        <w:rPr>
          <w:rFonts w:ascii="Times New Roman" w:hAnsi="Times New Roman" w:cs="Times New Roman"/>
          <w:color w:val="000000"/>
          <w:sz w:val="24"/>
          <w:szCs w:val="24"/>
        </w:rPr>
      </w:pPr>
      <w:r w:rsidRPr="007406CD">
        <w:rPr>
          <w:rFonts w:ascii="Times New Roman" w:hAnsi="Times New Roman" w:cs="Times New Roman"/>
          <w:color w:val="000000"/>
          <w:sz w:val="24"/>
          <w:szCs w:val="24"/>
        </w:rPr>
        <w:t xml:space="preserve">Durante </w:t>
      </w:r>
      <w:r w:rsidR="00C51864" w:rsidRPr="007406CD">
        <w:rPr>
          <w:rFonts w:ascii="Times New Roman" w:hAnsi="Times New Roman" w:cs="Times New Roman"/>
          <w:color w:val="000000"/>
          <w:sz w:val="24"/>
          <w:szCs w:val="24"/>
        </w:rPr>
        <w:t>noviembre y diciembre se iniciaron las supervisiones de cursos de Diplomados, así como Conferencias varias.</w:t>
      </w:r>
    </w:p>
    <w:p w:rsidR="007406CD" w:rsidRDefault="007406CD" w:rsidP="00124069">
      <w:pPr>
        <w:pStyle w:val="Prrafodelista"/>
        <w:numPr>
          <w:ilvl w:val="0"/>
          <w:numId w:val="84"/>
        </w:numPr>
        <w:shd w:val="clear" w:color="auto" w:fill="FFFFFF"/>
        <w:spacing w:after="0" w:line="480" w:lineRule="auto"/>
        <w:ind w:left="714" w:right="193" w:hanging="357"/>
        <w:jc w:val="both"/>
        <w:rPr>
          <w:rFonts w:ascii="Times New Roman" w:hAnsi="Times New Roman" w:cs="Times New Roman"/>
          <w:color w:val="000000"/>
          <w:sz w:val="24"/>
          <w:szCs w:val="24"/>
        </w:rPr>
      </w:pPr>
      <w:r>
        <w:rPr>
          <w:rFonts w:ascii="Times New Roman" w:hAnsi="Times New Roman" w:cs="Times New Roman"/>
          <w:color w:val="000000"/>
          <w:sz w:val="24"/>
          <w:szCs w:val="24"/>
        </w:rPr>
        <w:t>S</w:t>
      </w:r>
      <w:r w:rsidR="00C51864" w:rsidRPr="007406CD">
        <w:rPr>
          <w:rFonts w:ascii="Times New Roman" w:hAnsi="Times New Roman" w:cs="Times New Roman"/>
          <w:color w:val="000000"/>
          <w:sz w:val="24"/>
          <w:szCs w:val="24"/>
        </w:rPr>
        <w:t>e realizaron e</w:t>
      </w:r>
      <w:r w:rsidR="00C51864" w:rsidRPr="007406CD">
        <w:rPr>
          <w:rFonts w:ascii="Times New Roman" w:hAnsi="Times New Roman" w:cs="Times New Roman"/>
          <w:bCs/>
          <w:color w:val="000000"/>
          <w:sz w:val="24"/>
          <w:szCs w:val="24"/>
        </w:rPr>
        <w:t>ncuesta de satisfacción aplicadas a estudiantes que tomaron los diplomados en la convocatoria 2019.</w:t>
      </w:r>
      <w:r w:rsidR="00C51864" w:rsidRPr="007406CD">
        <w:rPr>
          <w:rFonts w:ascii="Times New Roman" w:hAnsi="Times New Roman" w:cs="Times New Roman"/>
          <w:color w:val="000000"/>
          <w:sz w:val="24"/>
          <w:szCs w:val="24"/>
        </w:rPr>
        <w:t xml:space="preserve">  </w:t>
      </w:r>
    </w:p>
    <w:p w:rsidR="00C51864" w:rsidRPr="007406CD" w:rsidRDefault="007406CD" w:rsidP="00124069">
      <w:pPr>
        <w:pStyle w:val="Prrafodelista"/>
        <w:numPr>
          <w:ilvl w:val="0"/>
          <w:numId w:val="84"/>
        </w:numPr>
        <w:shd w:val="clear" w:color="auto" w:fill="FFFFFF"/>
        <w:spacing w:after="0" w:line="480" w:lineRule="auto"/>
        <w:ind w:left="714" w:right="193" w:hanging="357"/>
        <w:jc w:val="both"/>
        <w:rPr>
          <w:rFonts w:ascii="Times New Roman" w:hAnsi="Times New Roman" w:cs="Times New Roman"/>
          <w:color w:val="000000"/>
          <w:sz w:val="24"/>
          <w:szCs w:val="24"/>
        </w:rPr>
      </w:pPr>
      <w:r>
        <w:rPr>
          <w:rFonts w:ascii="Times New Roman" w:hAnsi="Times New Roman" w:cs="Times New Roman"/>
          <w:color w:val="000000"/>
          <w:sz w:val="24"/>
          <w:szCs w:val="24"/>
        </w:rPr>
        <w:t>Se hicieron v</w:t>
      </w:r>
      <w:r w:rsidR="00C51864" w:rsidRPr="007406CD">
        <w:rPr>
          <w:rFonts w:ascii="Times New Roman" w:hAnsi="Times New Roman" w:cs="Times New Roman"/>
          <w:bCs/>
          <w:color w:val="000000"/>
          <w:sz w:val="24"/>
          <w:szCs w:val="24"/>
        </w:rPr>
        <w:t>isitas a IES para supervisar el cumplimiento del programa curricular de los diplomados.  Los centros de estudios visitados fueron son los siguientes</w:t>
      </w:r>
      <w:r w:rsidR="003865A6" w:rsidRPr="007406CD">
        <w:rPr>
          <w:rFonts w:ascii="Times New Roman" w:hAnsi="Times New Roman" w:cs="Times New Roman"/>
          <w:bCs/>
          <w:color w:val="000000"/>
          <w:sz w:val="24"/>
          <w:szCs w:val="24"/>
        </w:rPr>
        <w:t>: UASD</w:t>
      </w:r>
      <w:r w:rsidR="00C51864" w:rsidRPr="007406CD">
        <w:rPr>
          <w:rFonts w:ascii="Times New Roman" w:hAnsi="Times New Roman" w:cs="Times New Roman"/>
          <w:bCs/>
          <w:color w:val="000000"/>
          <w:sz w:val="24"/>
          <w:szCs w:val="24"/>
        </w:rPr>
        <w:t>-SANTIAGO, UASD-SEDE, UTECO, ITLA, UNICARIBE y PUCMM.</w:t>
      </w:r>
    </w:p>
    <w:p w:rsidR="00C51864" w:rsidRPr="003865A6" w:rsidRDefault="00C51864" w:rsidP="00C51864">
      <w:pPr>
        <w:shd w:val="clear" w:color="auto" w:fill="FFFFFF"/>
        <w:spacing w:after="0" w:line="480" w:lineRule="auto"/>
        <w:ind w:right="193"/>
        <w:contextualSpacing/>
        <w:jc w:val="both"/>
        <w:rPr>
          <w:rFonts w:ascii="Times New Roman" w:hAnsi="Times New Roman" w:cs="Times New Roman"/>
          <w:bCs/>
          <w:color w:val="000000"/>
          <w:sz w:val="14"/>
          <w:szCs w:val="24"/>
        </w:rPr>
      </w:pPr>
    </w:p>
    <w:p w:rsidR="00C51864" w:rsidRDefault="00C51864" w:rsidP="00C51864">
      <w:pPr>
        <w:shd w:val="clear" w:color="auto" w:fill="FFFFFF"/>
        <w:spacing w:after="0" w:line="480" w:lineRule="auto"/>
        <w:ind w:right="193"/>
        <w:contextualSpacing/>
        <w:jc w:val="both"/>
        <w:rPr>
          <w:rFonts w:ascii="Times New Roman" w:hAnsi="Times New Roman" w:cs="Times New Roman"/>
          <w:b/>
          <w:bCs/>
          <w:color w:val="000000"/>
          <w:sz w:val="24"/>
          <w:szCs w:val="24"/>
        </w:rPr>
      </w:pPr>
      <w:r w:rsidRPr="00851232">
        <w:rPr>
          <w:rFonts w:ascii="Times New Roman" w:hAnsi="Times New Roman" w:cs="Times New Roman"/>
          <w:b/>
          <w:bCs/>
          <w:color w:val="000000"/>
          <w:sz w:val="24"/>
          <w:szCs w:val="24"/>
        </w:rPr>
        <w:t>Conferencias</w:t>
      </w:r>
    </w:p>
    <w:p w:rsidR="003865A6" w:rsidRPr="003865A6" w:rsidRDefault="003865A6" w:rsidP="00C51864">
      <w:pPr>
        <w:shd w:val="clear" w:color="auto" w:fill="FFFFFF"/>
        <w:spacing w:after="0" w:line="480" w:lineRule="auto"/>
        <w:ind w:right="193"/>
        <w:contextualSpacing/>
        <w:jc w:val="both"/>
        <w:rPr>
          <w:rFonts w:ascii="Times New Roman" w:hAnsi="Times New Roman" w:cs="Times New Roman"/>
          <w:b/>
          <w:bCs/>
          <w:color w:val="000000"/>
          <w:sz w:val="14"/>
          <w:szCs w:val="24"/>
        </w:rPr>
      </w:pPr>
    </w:p>
    <w:p w:rsidR="0095690C" w:rsidRDefault="00C51864" w:rsidP="00124069">
      <w:pPr>
        <w:numPr>
          <w:ilvl w:val="0"/>
          <w:numId w:val="86"/>
        </w:numPr>
        <w:shd w:val="clear" w:color="auto" w:fill="FFFFFF"/>
        <w:spacing w:after="0" w:line="480" w:lineRule="auto"/>
        <w:ind w:right="193"/>
        <w:contextualSpacing/>
        <w:jc w:val="both"/>
        <w:rPr>
          <w:rFonts w:ascii="Times New Roman" w:hAnsi="Times New Roman" w:cs="Times New Roman"/>
          <w:bCs/>
          <w:color w:val="000000"/>
          <w:sz w:val="24"/>
          <w:szCs w:val="24"/>
        </w:rPr>
      </w:pPr>
      <w:r w:rsidRPr="00851232">
        <w:rPr>
          <w:rFonts w:ascii="Times New Roman" w:hAnsi="Times New Roman" w:cs="Times New Roman"/>
          <w:bCs/>
          <w:color w:val="000000"/>
          <w:sz w:val="24"/>
          <w:szCs w:val="24"/>
        </w:rPr>
        <w:t>Conferencia sobre Ciberseguridad para estudiantes de derecho y de finanzas en la Universidad Iberoamericana (UNIBE), dictada el sábado 9 de noviembre.</w:t>
      </w:r>
    </w:p>
    <w:p w:rsidR="0095690C" w:rsidRDefault="00C51864" w:rsidP="00124069">
      <w:pPr>
        <w:numPr>
          <w:ilvl w:val="0"/>
          <w:numId w:val="86"/>
        </w:numPr>
        <w:shd w:val="clear" w:color="auto" w:fill="FFFFFF"/>
        <w:spacing w:after="0" w:line="480" w:lineRule="auto"/>
        <w:ind w:right="193"/>
        <w:contextualSpacing/>
        <w:jc w:val="both"/>
        <w:rPr>
          <w:rFonts w:ascii="Times New Roman" w:hAnsi="Times New Roman" w:cs="Times New Roman"/>
          <w:bCs/>
          <w:color w:val="000000"/>
          <w:sz w:val="24"/>
          <w:szCs w:val="24"/>
        </w:rPr>
      </w:pPr>
      <w:r w:rsidRPr="0095690C">
        <w:rPr>
          <w:rFonts w:ascii="Times New Roman" w:hAnsi="Times New Roman" w:cs="Times New Roman"/>
          <w:sz w:val="24"/>
          <w:szCs w:val="24"/>
        </w:rPr>
        <w:t>Conferencia sobre Ciberseguridad para estudiantes de Administración de Empresas, Contabilidad Empresarial y Derecho en la Universidad UAPA, dictada el sábado 16 de noviembre.</w:t>
      </w:r>
    </w:p>
    <w:p w:rsidR="00C51864" w:rsidRPr="0095690C" w:rsidRDefault="00C51864" w:rsidP="00124069">
      <w:pPr>
        <w:numPr>
          <w:ilvl w:val="0"/>
          <w:numId w:val="86"/>
        </w:numPr>
        <w:shd w:val="clear" w:color="auto" w:fill="FFFFFF"/>
        <w:spacing w:after="0" w:line="480" w:lineRule="auto"/>
        <w:ind w:right="193"/>
        <w:contextualSpacing/>
        <w:jc w:val="both"/>
        <w:rPr>
          <w:rFonts w:ascii="Times New Roman" w:hAnsi="Times New Roman" w:cs="Times New Roman"/>
          <w:bCs/>
          <w:color w:val="000000"/>
          <w:sz w:val="24"/>
          <w:szCs w:val="24"/>
        </w:rPr>
      </w:pPr>
      <w:r w:rsidRPr="0095690C">
        <w:rPr>
          <w:rFonts w:ascii="Times New Roman" w:hAnsi="Times New Roman" w:cs="Times New Roman"/>
          <w:sz w:val="24"/>
          <w:szCs w:val="24"/>
        </w:rPr>
        <w:t>Conferencia sobre Ciberseguridad para estudiantes de negocios en la Universidad APEC, a dictarse el jueves 28 de noviembre.</w:t>
      </w:r>
    </w:p>
    <w:p w:rsidR="00C51864" w:rsidRPr="0095690C" w:rsidRDefault="00C51864" w:rsidP="00AE4D6A">
      <w:pPr>
        <w:shd w:val="clear" w:color="auto" w:fill="FFFFFF"/>
        <w:spacing w:after="0" w:line="480" w:lineRule="auto"/>
        <w:ind w:right="193"/>
        <w:contextualSpacing/>
        <w:jc w:val="both"/>
        <w:rPr>
          <w:rFonts w:ascii="Times New Roman" w:hAnsi="Times New Roman" w:cs="Times New Roman"/>
          <w:bCs/>
          <w:color w:val="000000"/>
          <w:sz w:val="14"/>
          <w:szCs w:val="24"/>
        </w:rPr>
      </w:pPr>
    </w:p>
    <w:p w:rsidR="00BF33EF" w:rsidRPr="00AE4D6A" w:rsidRDefault="00C51864" w:rsidP="00AE4D6A">
      <w:pPr>
        <w:shd w:val="clear" w:color="auto" w:fill="FFFFFF"/>
        <w:spacing w:after="0" w:line="480" w:lineRule="auto"/>
        <w:ind w:right="193"/>
        <w:contextualSpacing/>
        <w:jc w:val="both"/>
        <w:rPr>
          <w:rFonts w:ascii="Times New Roman" w:hAnsi="Times New Roman" w:cs="Times New Roman"/>
          <w:bCs/>
          <w:color w:val="000000"/>
          <w:sz w:val="24"/>
          <w:szCs w:val="24"/>
        </w:rPr>
      </w:pPr>
      <w:r w:rsidRPr="00AE4D6A">
        <w:rPr>
          <w:rFonts w:ascii="Times New Roman" w:hAnsi="Times New Roman" w:cs="Times New Roman"/>
          <w:bCs/>
          <w:color w:val="000000"/>
          <w:sz w:val="24"/>
          <w:szCs w:val="24"/>
        </w:rPr>
        <w:t>En el marco de</w:t>
      </w:r>
      <w:r w:rsidR="00DC231F">
        <w:rPr>
          <w:rFonts w:ascii="Times New Roman" w:hAnsi="Times New Roman" w:cs="Times New Roman"/>
          <w:bCs/>
          <w:color w:val="000000"/>
          <w:sz w:val="24"/>
          <w:szCs w:val="24"/>
        </w:rPr>
        <w:t xml:space="preserve">l </w:t>
      </w:r>
      <w:r w:rsidR="00DC231F" w:rsidRPr="00AE4D6A">
        <w:rPr>
          <w:rFonts w:ascii="Times New Roman" w:hAnsi="Times New Roman" w:cs="Times New Roman"/>
          <w:bCs/>
          <w:color w:val="000000"/>
          <w:sz w:val="24"/>
          <w:szCs w:val="24"/>
        </w:rPr>
        <w:t>Proyecto de Formación y Capacitación de Capital Humano en Desarrollo de Software (BecaSoft),</w:t>
      </w:r>
      <w:r w:rsidR="00DC231F">
        <w:rPr>
          <w:rFonts w:ascii="Times New Roman" w:hAnsi="Times New Roman" w:cs="Times New Roman"/>
          <w:bCs/>
          <w:color w:val="000000"/>
          <w:sz w:val="24"/>
          <w:szCs w:val="24"/>
        </w:rPr>
        <w:t xml:space="preserve"> de</w:t>
      </w:r>
      <w:r w:rsidR="00293AF7">
        <w:rPr>
          <w:rFonts w:ascii="Times New Roman" w:hAnsi="Times New Roman" w:cs="Times New Roman"/>
          <w:bCs/>
          <w:color w:val="000000"/>
          <w:sz w:val="24"/>
          <w:szCs w:val="24"/>
        </w:rPr>
        <w:t>ntro del programa</w:t>
      </w:r>
      <w:r w:rsidRPr="00AE4D6A">
        <w:rPr>
          <w:rFonts w:ascii="Times New Roman" w:hAnsi="Times New Roman" w:cs="Times New Roman"/>
          <w:bCs/>
          <w:color w:val="000000"/>
          <w:sz w:val="24"/>
          <w:szCs w:val="24"/>
        </w:rPr>
        <w:t xml:space="preserve"> República Digital-MESCYT</w:t>
      </w:r>
      <w:r w:rsidR="00DC231F">
        <w:rPr>
          <w:rFonts w:ascii="Times New Roman" w:hAnsi="Times New Roman" w:cs="Times New Roman"/>
          <w:bCs/>
          <w:color w:val="000000"/>
          <w:sz w:val="24"/>
          <w:szCs w:val="24"/>
        </w:rPr>
        <w:t xml:space="preserve">, </w:t>
      </w:r>
      <w:r w:rsidRPr="00AE4D6A">
        <w:rPr>
          <w:rFonts w:ascii="Times New Roman" w:hAnsi="Times New Roman" w:cs="Times New Roman"/>
          <w:bCs/>
          <w:color w:val="000000"/>
          <w:sz w:val="24"/>
          <w:szCs w:val="24"/>
        </w:rPr>
        <w:t xml:space="preserve"> iniciaron los Diplomados en Marketing Digital y el de Periodismo D</w:t>
      </w:r>
      <w:r w:rsidR="00DC231F">
        <w:rPr>
          <w:rFonts w:ascii="Times New Roman" w:hAnsi="Times New Roman" w:cs="Times New Roman"/>
          <w:bCs/>
          <w:color w:val="000000"/>
          <w:sz w:val="24"/>
          <w:szCs w:val="24"/>
        </w:rPr>
        <w:t>igital en la Universidad APEC</w:t>
      </w:r>
      <w:r w:rsidRPr="00AE4D6A">
        <w:rPr>
          <w:rFonts w:ascii="Times New Roman" w:hAnsi="Times New Roman" w:cs="Times New Roman"/>
          <w:bCs/>
          <w:color w:val="000000"/>
          <w:sz w:val="24"/>
          <w:szCs w:val="24"/>
        </w:rPr>
        <w:t>. Estas son dos iniciativas que ayudarán a estudiantes y profesionales de la comunicación a que puedan elaborar mejores estrategias en sus diferentes áreas de trabajo.</w:t>
      </w:r>
    </w:p>
    <w:p w:rsidR="009D6173" w:rsidRPr="009D6173" w:rsidRDefault="009D6173" w:rsidP="00AE4D6A">
      <w:pPr>
        <w:spacing w:line="480" w:lineRule="auto"/>
        <w:contextualSpacing/>
        <w:jc w:val="both"/>
        <w:rPr>
          <w:rFonts w:ascii="Times New Roman" w:hAnsi="Times New Roman" w:cs="Times New Roman"/>
          <w:sz w:val="14"/>
          <w:szCs w:val="24"/>
        </w:rPr>
      </w:pPr>
    </w:p>
    <w:p w:rsidR="00C51864" w:rsidRDefault="00C51864" w:rsidP="00AE4D6A">
      <w:pPr>
        <w:spacing w:line="480" w:lineRule="auto"/>
        <w:contextualSpacing/>
        <w:jc w:val="both"/>
        <w:rPr>
          <w:rFonts w:ascii="Times New Roman" w:hAnsi="Times New Roman" w:cs="Times New Roman"/>
          <w:sz w:val="24"/>
          <w:szCs w:val="24"/>
        </w:rPr>
      </w:pPr>
      <w:r w:rsidRPr="00AE4D6A">
        <w:rPr>
          <w:rFonts w:ascii="Times New Roman" w:hAnsi="Times New Roman" w:cs="Times New Roman"/>
          <w:sz w:val="24"/>
          <w:szCs w:val="24"/>
        </w:rPr>
        <w:t xml:space="preserve">El programa de Marketing Digital está dividido en tres módulos, que abarcan los siguientes contenidos: la Era Digital, Realidad Tecnológica, E-commerce, Redes Sociales y Marketing Proyectos, Creación de una Audiencia, Creación de Tienda Online, Gestión y Administración de pedidos y otros aspectos de singular importancia. </w:t>
      </w:r>
    </w:p>
    <w:p w:rsidR="00FC79F9" w:rsidRPr="00FC79F9" w:rsidRDefault="00FC79F9" w:rsidP="00AE4D6A">
      <w:pPr>
        <w:spacing w:line="480" w:lineRule="auto"/>
        <w:contextualSpacing/>
        <w:jc w:val="both"/>
        <w:rPr>
          <w:rFonts w:ascii="Times New Roman" w:hAnsi="Times New Roman" w:cs="Times New Roman"/>
          <w:sz w:val="14"/>
          <w:szCs w:val="24"/>
        </w:rPr>
      </w:pPr>
    </w:p>
    <w:p w:rsidR="00C51864" w:rsidRPr="00BF33EF" w:rsidRDefault="00C51864" w:rsidP="00AE4D6A">
      <w:pPr>
        <w:spacing w:line="480" w:lineRule="auto"/>
        <w:contextualSpacing/>
        <w:jc w:val="both"/>
        <w:rPr>
          <w:rFonts w:ascii="Times New Roman" w:hAnsi="Times New Roman" w:cs="Times New Roman"/>
        </w:rPr>
      </w:pPr>
      <w:r w:rsidRPr="00AE4D6A">
        <w:rPr>
          <w:rFonts w:ascii="Times New Roman" w:hAnsi="Times New Roman" w:cs="Times New Roman"/>
          <w:sz w:val="24"/>
          <w:szCs w:val="24"/>
        </w:rPr>
        <w:t>El programa de Periodismo Digital incluye la difusión de contenidos en formatos multimedia (videos, podcasts, fotografías) y su integración con las redes sociales y los teléfonos móviles como plataformas de distribución y consumo de informaciones</w:t>
      </w:r>
      <w:r w:rsidRPr="00BF33EF">
        <w:rPr>
          <w:rFonts w:ascii="Times New Roman" w:hAnsi="Times New Roman" w:cs="Times New Roman"/>
        </w:rPr>
        <w:t>.</w:t>
      </w:r>
    </w:p>
    <w:p w:rsidR="00C51864" w:rsidRDefault="00C51864" w:rsidP="00BF33EF">
      <w:pPr>
        <w:spacing w:line="480" w:lineRule="auto"/>
        <w:contextualSpacing/>
        <w:jc w:val="both"/>
        <w:rPr>
          <w:rFonts w:ascii="Times New Roman" w:hAnsi="Times New Roman" w:cs="Times New Roman"/>
          <w:sz w:val="14"/>
        </w:rPr>
      </w:pPr>
    </w:p>
    <w:p w:rsidR="00FC79F9" w:rsidRDefault="00FC79F9" w:rsidP="00BF33EF">
      <w:pPr>
        <w:spacing w:line="480" w:lineRule="auto"/>
        <w:contextualSpacing/>
        <w:jc w:val="both"/>
        <w:rPr>
          <w:rFonts w:ascii="Times New Roman" w:hAnsi="Times New Roman" w:cs="Times New Roman"/>
          <w:sz w:val="14"/>
        </w:rPr>
      </w:pPr>
    </w:p>
    <w:p w:rsidR="00FC79F9" w:rsidRPr="006C0995" w:rsidRDefault="00FC79F9" w:rsidP="00BF33EF">
      <w:pPr>
        <w:spacing w:line="480" w:lineRule="auto"/>
        <w:contextualSpacing/>
        <w:jc w:val="both"/>
        <w:rPr>
          <w:rFonts w:ascii="Times New Roman" w:hAnsi="Times New Roman" w:cs="Times New Roman"/>
          <w:sz w:val="14"/>
        </w:rPr>
      </w:pPr>
    </w:p>
    <w:p w:rsidR="00C51864" w:rsidRPr="006C0995" w:rsidRDefault="00C51864" w:rsidP="00BF33EF">
      <w:pPr>
        <w:spacing w:line="480" w:lineRule="auto"/>
        <w:contextualSpacing/>
        <w:jc w:val="both"/>
        <w:rPr>
          <w:rFonts w:ascii="Times New Roman" w:hAnsi="Times New Roman" w:cs="Times New Roman"/>
          <w:b/>
          <w:sz w:val="24"/>
          <w:szCs w:val="24"/>
        </w:rPr>
      </w:pPr>
      <w:r w:rsidRPr="006C0995">
        <w:rPr>
          <w:rFonts w:ascii="Times New Roman" w:hAnsi="Times New Roman" w:cs="Times New Roman"/>
          <w:b/>
          <w:sz w:val="24"/>
          <w:szCs w:val="24"/>
        </w:rPr>
        <w:t>Capacitación MESCYT - Oracle Academy, 2019</w:t>
      </w:r>
    </w:p>
    <w:p w:rsidR="00C51864" w:rsidRPr="006C0995" w:rsidRDefault="00C51864" w:rsidP="00BF33EF">
      <w:pPr>
        <w:spacing w:line="480" w:lineRule="auto"/>
        <w:contextualSpacing/>
        <w:jc w:val="both"/>
        <w:rPr>
          <w:rFonts w:ascii="Times New Roman" w:hAnsi="Times New Roman" w:cs="Times New Roman"/>
          <w:sz w:val="14"/>
        </w:rPr>
      </w:pPr>
    </w:p>
    <w:p w:rsidR="00C51864" w:rsidRPr="00293AF7" w:rsidRDefault="00C51864" w:rsidP="00293AF7">
      <w:pPr>
        <w:spacing w:line="480" w:lineRule="auto"/>
        <w:contextualSpacing/>
        <w:jc w:val="both"/>
        <w:rPr>
          <w:rFonts w:ascii="Times New Roman" w:hAnsi="Times New Roman" w:cs="Times New Roman"/>
          <w:sz w:val="24"/>
          <w:szCs w:val="24"/>
        </w:rPr>
      </w:pPr>
      <w:r w:rsidRPr="00293AF7">
        <w:rPr>
          <w:rFonts w:ascii="Times New Roman" w:hAnsi="Times New Roman" w:cs="Times New Roman"/>
          <w:sz w:val="24"/>
          <w:szCs w:val="24"/>
        </w:rPr>
        <w:t xml:space="preserve">En el marco del programa República Digital, el Ministerio de Educación Superior, Ciencia y Tecnología (MESCYT) y Oracle Academy capacitaron a 22 maestros del área de informática de 18 universidades dominicanas en la plataforma de programación “Java Programming” con la finalidad de que sean multiplicadores y compartan sus conocimientos con otros profesores y estudiantes de sus respectivas instituciones educativas. </w:t>
      </w:r>
    </w:p>
    <w:p w:rsidR="00C51864" w:rsidRPr="00293AF7" w:rsidRDefault="00C51864" w:rsidP="00293AF7">
      <w:pPr>
        <w:spacing w:line="480" w:lineRule="auto"/>
        <w:contextualSpacing/>
        <w:jc w:val="both"/>
        <w:rPr>
          <w:rFonts w:ascii="Times New Roman" w:hAnsi="Times New Roman" w:cs="Times New Roman"/>
          <w:sz w:val="14"/>
          <w:szCs w:val="24"/>
        </w:rPr>
      </w:pPr>
    </w:p>
    <w:p w:rsidR="00C51864" w:rsidRPr="00293AF7" w:rsidRDefault="00C51864" w:rsidP="00293AF7">
      <w:pPr>
        <w:spacing w:line="480" w:lineRule="auto"/>
        <w:contextualSpacing/>
        <w:jc w:val="both"/>
        <w:rPr>
          <w:rFonts w:ascii="Times New Roman" w:hAnsi="Times New Roman" w:cs="Times New Roman"/>
          <w:sz w:val="24"/>
          <w:szCs w:val="24"/>
        </w:rPr>
      </w:pPr>
      <w:r w:rsidRPr="00293AF7">
        <w:rPr>
          <w:rFonts w:ascii="Times New Roman" w:hAnsi="Times New Roman" w:cs="Times New Roman"/>
          <w:sz w:val="24"/>
          <w:szCs w:val="24"/>
        </w:rPr>
        <w:t>La capacitación se desarrolló en la Universidad Nacional Pedro Henríquez Ureña (UNPHU), desde el lunes 21 al viernes 25 del presente mes de octubre en horario de 8:00 de la mañana a 4:00 de la tarde. El Ing. Juan Pablo Valdez de UNAPEC fue el profesor estudiante que obtuvo la mayor calificación.</w:t>
      </w:r>
    </w:p>
    <w:p w:rsidR="00C51864" w:rsidRPr="00293AF7" w:rsidRDefault="00C51864" w:rsidP="00293AF7">
      <w:pPr>
        <w:spacing w:line="480" w:lineRule="auto"/>
        <w:contextualSpacing/>
        <w:jc w:val="both"/>
        <w:rPr>
          <w:rFonts w:ascii="Times New Roman" w:hAnsi="Times New Roman" w:cs="Times New Roman"/>
          <w:sz w:val="14"/>
          <w:szCs w:val="24"/>
        </w:rPr>
      </w:pPr>
    </w:p>
    <w:p w:rsidR="00C51864" w:rsidRPr="00293AF7" w:rsidRDefault="00C51864" w:rsidP="00293AF7">
      <w:pPr>
        <w:spacing w:line="480" w:lineRule="auto"/>
        <w:contextualSpacing/>
        <w:jc w:val="both"/>
        <w:rPr>
          <w:rFonts w:ascii="Times New Roman" w:hAnsi="Times New Roman" w:cs="Times New Roman"/>
          <w:sz w:val="24"/>
          <w:szCs w:val="24"/>
        </w:rPr>
      </w:pPr>
      <w:r w:rsidRPr="00293AF7">
        <w:rPr>
          <w:rFonts w:ascii="Times New Roman" w:hAnsi="Times New Roman" w:cs="Times New Roman"/>
          <w:sz w:val="24"/>
          <w:szCs w:val="24"/>
        </w:rPr>
        <w:t xml:space="preserve">Las instituciones participantes en este programa fueron: Universidad APEC (UNAPEC),  Instituto Técnico Superior Comunitario (ITSC), Instituto tecnológico de las américas (ITLA), Instituto Tecnológico de Santo Domingo (INTEC), Universidad Iberoamericana (UNIBE), Universidad Abierta Para Adultos (UAPA), Universidad Autónoma de Santo Domingo (UASD), Universidad Católica de Santo Domingo (UCSD), Universidad Central Del Este (UCE), Universidad del Caribe (UNICARIBE), Universidad Dominico Americana (ICDA), Universidad Nacional Pedro Henriquez Ureña (UNPHU),  Universidad Nacional Tecnologica (UNNATEC), Universidad Tecnológica del Cibao Oriental (UTECO), Universidad UFHEC y la Universidad Tecnológica de Santiago (UTESA). </w:t>
      </w:r>
    </w:p>
    <w:p w:rsidR="00C51864" w:rsidRPr="00293AF7" w:rsidRDefault="00C51864" w:rsidP="00293AF7">
      <w:pPr>
        <w:spacing w:line="480" w:lineRule="auto"/>
        <w:contextualSpacing/>
        <w:jc w:val="both"/>
        <w:rPr>
          <w:rFonts w:ascii="Times New Roman" w:hAnsi="Times New Roman" w:cs="Times New Roman"/>
          <w:sz w:val="24"/>
          <w:szCs w:val="24"/>
        </w:rPr>
      </w:pPr>
    </w:p>
    <w:p w:rsidR="00C51864" w:rsidRPr="007C4AE9" w:rsidRDefault="00C51864" w:rsidP="007C4AE9">
      <w:pPr>
        <w:spacing w:line="480" w:lineRule="auto"/>
        <w:contextualSpacing/>
        <w:jc w:val="both"/>
        <w:rPr>
          <w:rFonts w:ascii="Times New Roman" w:hAnsi="Times New Roman" w:cs="Times New Roman"/>
          <w:sz w:val="24"/>
          <w:szCs w:val="24"/>
        </w:rPr>
      </w:pPr>
      <w:r w:rsidRPr="007C4AE9">
        <w:rPr>
          <w:rFonts w:ascii="Times New Roman" w:hAnsi="Times New Roman" w:cs="Times New Roman"/>
          <w:sz w:val="24"/>
          <w:szCs w:val="24"/>
        </w:rPr>
        <w:t>La capacitación a ese grupo de maestros se enmarca en la firma de un convenio entre el Ministerio de Educación Superior, Ciencia y Tecnología (MESCYT) y Oracle Academy, para el entrenamiento de profesores en Programación Java y Base de Datos SQL, que posteriormente serán multiplicadores para capacitar a otros profesores y estudiantes en esas plataformas tecnológicas. El convenio fue suscrito por la Ministra de Educación Superior, Ciencia y Tecnología, Dra. Alejandrina Germán y el Gerente General de Oracle Caribbean, el Sr. Luis Marrero</w:t>
      </w:r>
    </w:p>
    <w:p w:rsidR="00C51864" w:rsidRPr="007C4AE9" w:rsidRDefault="00C51864" w:rsidP="007C4AE9">
      <w:pPr>
        <w:spacing w:line="480" w:lineRule="auto"/>
        <w:contextualSpacing/>
        <w:jc w:val="both"/>
        <w:rPr>
          <w:rFonts w:ascii="Times New Roman" w:hAnsi="Times New Roman" w:cs="Times New Roman"/>
          <w:sz w:val="14"/>
          <w:szCs w:val="24"/>
        </w:rPr>
      </w:pPr>
    </w:p>
    <w:p w:rsidR="00C51864" w:rsidRPr="007C4AE9" w:rsidRDefault="00C51864" w:rsidP="007C4AE9">
      <w:pPr>
        <w:spacing w:line="480" w:lineRule="auto"/>
        <w:contextualSpacing/>
        <w:jc w:val="both"/>
        <w:rPr>
          <w:rFonts w:ascii="Times New Roman" w:hAnsi="Times New Roman" w:cs="Times New Roman"/>
          <w:sz w:val="24"/>
          <w:szCs w:val="24"/>
        </w:rPr>
      </w:pPr>
      <w:r w:rsidRPr="007C4AE9">
        <w:rPr>
          <w:rFonts w:ascii="Times New Roman" w:hAnsi="Times New Roman" w:cs="Times New Roman"/>
          <w:color w:val="000000"/>
          <w:sz w:val="24"/>
          <w:szCs w:val="24"/>
        </w:rPr>
        <w:t>En el mes de julio y a través del programa</w:t>
      </w:r>
      <w:r w:rsidRPr="007C4AE9">
        <w:rPr>
          <w:rFonts w:ascii="Times New Roman" w:hAnsi="Times New Roman" w:cs="Times New Roman"/>
          <w:sz w:val="24"/>
          <w:szCs w:val="24"/>
        </w:rPr>
        <w:t xml:space="preserve"> BecaSoft, se otorgaron 165</w:t>
      </w:r>
      <w:r w:rsidRPr="007C4AE9">
        <w:rPr>
          <w:rFonts w:ascii="Times New Roman" w:hAnsi="Times New Roman" w:cs="Times New Roman"/>
          <w:b/>
          <w:bCs/>
          <w:sz w:val="24"/>
          <w:szCs w:val="24"/>
        </w:rPr>
        <w:t xml:space="preserve"> </w:t>
      </w:r>
      <w:r w:rsidRPr="007C4AE9">
        <w:rPr>
          <w:rFonts w:ascii="Times New Roman" w:hAnsi="Times New Roman" w:cs="Times New Roman"/>
          <w:sz w:val="24"/>
          <w:szCs w:val="24"/>
        </w:rPr>
        <w:t>becas para estudio de grado en universidades dominicanas, que fueron ofertadas en la convocatoria 2019, hecha por el MESCYT y 60 para maestrías en centros de altos estudios en el extranjero.</w:t>
      </w:r>
    </w:p>
    <w:p w:rsidR="00C51864" w:rsidRPr="007C4AE9" w:rsidRDefault="00C51864" w:rsidP="007C4AE9">
      <w:pPr>
        <w:shd w:val="clear" w:color="auto" w:fill="FFFFFF"/>
        <w:spacing w:after="0" w:line="480" w:lineRule="auto"/>
        <w:contextualSpacing/>
        <w:jc w:val="both"/>
        <w:rPr>
          <w:rFonts w:ascii="Times New Roman" w:hAnsi="Times New Roman" w:cs="Times New Roman"/>
          <w:b/>
          <w:sz w:val="14"/>
          <w:szCs w:val="24"/>
        </w:rPr>
      </w:pPr>
    </w:p>
    <w:p w:rsidR="00C51864" w:rsidRPr="007C4AE9" w:rsidRDefault="00C51864" w:rsidP="007C4AE9">
      <w:pPr>
        <w:spacing w:line="480" w:lineRule="auto"/>
        <w:contextualSpacing/>
        <w:jc w:val="both"/>
        <w:rPr>
          <w:rFonts w:ascii="Times New Roman" w:hAnsi="Times New Roman" w:cs="Times New Roman"/>
          <w:b/>
          <w:sz w:val="24"/>
          <w:szCs w:val="24"/>
          <w:lang w:val="es-ES"/>
        </w:rPr>
      </w:pPr>
      <w:r w:rsidRPr="007C4AE9">
        <w:rPr>
          <w:rFonts w:ascii="Times New Roman" w:hAnsi="Times New Roman" w:cs="Times New Roman"/>
          <w:b/>
          <w:sz w:val="24"/>
          <w:szCs w:val="24"/>
          <w:lang w:val="es-ES"/>
        </w:rPr>
        <w:t>Diplomados en Desarrollo de Software</w:t>
      </w:r>
    </w:p>
    <w:p w:rsidR="007C4AE9" w:rsidRPr="007C4AE9" w:rsidRDefault="007C4AE9" w:rsidP="007C4AE9">
      <w:pPr>
        <w:spacing w:after="0" w:line="480" w:lineRule="auto"/>
        <w:contextualSpacing/>
        <w:jc w:val="both"/>
        <w:rPr>
          <w:rFonts w:ascii="Times New Roman" w:hAnsi="Times New Roman" w:cs="Times New Roman"/>
          <w:sz w:val="14"/>
          <w:szCs w:val="24"/>
        </w:rPr>
      </w:pPr>
    </w:p>
    <w:p w:rsidR="00C51864" w:rsidRPr="007C4AE9" w:rsidRDefault="00C51864" w:rsidP="007C4AE9">
      <w:pPr>
        <w:spacing w:after="0" w:line="480" w:lineRule="auto"/>
        <w:contextualSpacing/>
        <w:jc w:val="both"/>
        <w:rPr>
          <w:rFonts w:ascii="Times New Roman" w:hAnsi="Times New Roman" w:cs="Times New Roman"/>
          <w:sz w:val="24"/>
          <w:szCs w:val="24"/>
        </w:rPr>
      </w:pPr>
      <w:r w:rsidRPr="007C4AE9">
        <w:rPr>
          <w:rFonts w:ascii="Times New Roman" w:hAnsi="Times New Roman" w:cs="Times New Roman"/>
          <w:sz w:val="24"/>
          <w:szCs w:val="24"/>
        </w:rPr>
        <w:t>En el marco de República Digital, el MESCYT firmó un convenio en la primera semana de julio pasado con nueve (9) IES, para impartir los Diplomados en Desarrollo de Software, que integran la  Universidad Autónoma de Santo Domingo (UASD), la Pontificia Universidad Católica Madre y Maestra (PUCMM), Universidad Acción Pro Educación y Cultura (UNAPEC), Instituto Tecnológico de Santo Domingo (INTEC), la Universidad Tecnológica del Cibao Oriental (UTECO), Universidad Iberoamericana (UNIBE), Universidad Abierta para Adultos (UAPA), Universidad del Caribe (UNICARIBE) y el Instituto Tecnológica de las Américas (ITLA).</w:t>
      </w:r>
    </w:p>
    <w:p w:rsidR="00C51864" w:rsidRPr="007C4AE9" w:rsidRDefault="00C51864" w:rsidP="007C4AE9">
      <w:pPr>
        <w:spacing w:after="0" w:line="480" w:lineRule="auto"/>
        <w:contextualSpacing/>
        <w:jc w:val="both"/>
        <w:rPr>
          <w:rFonts w:ascii="Times New Roman" w:hAnsi="Times New Roman" w:cs="Times New Roman"/>
          <w:sz w:val="24"/>
          <w:szCs w:val="24"/>
        </w:rPr>
      </w:pPr>
    </w:p>
    <w:p w:rsidR="00C51864" w:rsidRPr="00851232" w:rsidRDefault="00C51864" w:rsidP="00C51864">
      <w:pPr>
        <w:spacing w:after="0" w:line="480" w:lineRule="auto"/>
        <w:contextualSpacing/>
        <w:rPr>
          <w:rFonts w:ascii="Times New Roman" w:hAnsi="Times New Roman" w:cs="Times New Roman"/>
          <w:b/>
          <w:sz w:val="24"/>
          <w:szCs w:val="24"/>
          <w:lang w:val="es-ES"/>
        </w:rPr>
      </w:pPr>
      <w:r w:rsidRPr="00851232">
        <w:rPr>
          <w:rFonts w:ascii="Times New Roman" w:hAnsi="Times New Roman" w:cs="Times New Roman"/>
          <w:b/>
          <w:sz w:val="24"/>
          <w:szCs w:val="24"/>
          <w:lang w:val="es-ES"/>
        </w:rPr>
        <w:t xml:space="preserve">Convocatoria MESCYT – ESCUELA DE ORGANIZACON INDUSTRIAL (EOI) </w:t>
      </w:r>
    </w:p>
    <w:p w:rsidR="00C51864" w:rsidRPr="00EB41C3" w:rsidRDefault="00C51864" w:rsidP="00C51864">
      <w:pPr>
        <w:spacing w:after="0" w:line="480" w:lineRule="auto"/>
        <w:contextualSpacing/>
        <w:rPr>
          <w:rFonts w:ascii="Times New Roman" w:hAnsi="Times New Roman" w:cs="Times New Roman"/>
          <w:b/>
          <w:sz w:val="14"/>
          <w:szCs w:val="24"/>
          <w:lang w:val="es-ES"/>
        </w:rPr>
      </w:pPr>
    </w:p>
    <w:p w:rsidR="00C51864" w:rsidRPr="00851232" w:rsidRDefault="00C51864" w:rsidP="00C51864">
      <w:pPr>
        <w:spacing w:after="0" w:line="480" w:lineRule="auto"/>
        <w:contextualSpacing/>
        <w:jc w:val="both"/>
        <w:rPr>
          <w:rFonts w:ascii="Times New Roman" w:hAnsi="Times New Roman" w:cs="Times New Roman"/>
          <w:sz w:val="24"/>
          <w:szCs w:val="24"/>
        </w:rPr>
      </w:pPr>
      <w:r w:rsidRPr="00851232">
        <w:rPr>
          <w:rFonts w:ascii="Times New Roman" w:hAnsi="Times New Roman" w:cs="Times New Roman"/>
          <w:sz w:val="24"/>
          <w:szCs w:val="24"/>
        </w:rPr>
        <w:t>En el marco del Proyecto de Formación y Capacitación de Talento Humano en Desarrollo de Software (BecaSoft), de República Digital, orientado al desarrollo y modernización del país, se hizo una convocatoria en 2019 que contempla el otorgamiento de (200) becas para cursar programas ejecutivos en el área de tecnología, en la Escuela de Organización Industrial (EOI), España:</w:t>
      </w:r>
    </w:p>
    <w:p w:rsidR="00C51864" w:rsidRPr="00EB41C3" w:rsidRDefault="00C51864" w:rsidP="00C51864">
      <w:pPr>
        <w:spacing w:after="0" w:line="480" w:lineRule="auto"/>
        <w:contextualSpacing/>
        <w:jc w:val="both"/>
        <w:rPr>
          <w:rFonts w:ascii="Times New Roman" w:hAnsi="Times New Roman" w:cs="Times New Roman"/>
          <w:b/>
          <w:sz w:val="14"/>
          <w:szCs w:val="24"/>
          <w:lang w:val="es-ES"/>
        </w:rPr>
      </w:pPr>
    </w:p>
    <w:p w:rsidR="00C51864" w:rsidRPr="00851232" w:rsidRDefault="00C51864" w:rsidP="00C51864">
      <w:pPr>
        <w:spacing w:after="0" w:line="480" w:lineRule="auto"/>
        <w:contextualSpacing/>
        <w:rPr>
          <w:rFonts w:ascii="Times New Roman" w:eastAsia="Times New Roman" w:hAnsi="Times New Roman" w:cs="Times New Roman"/>
          <w:b/>
          <w:bCs/>
          <w:sz w:val="24"/>
          <w:szCs w:val="24"/>
        </w:rPr>
      </w:pPr>
      <w:r w:rsidRPr="00851232">
        <w:rPr>
          <w:rFonts w:ascii="Times New Roman" w:eastAsia="Times New Roman" w:hAnsi="Times New Roman" w:cs="Times New Roman"/>
          <w:b/>
          <w:bCs/>
          <w:sz w:val="24"/>
          <w:szCs w:val="24"/>
        </w:rPr>
        <w:t>Big Data &amp; Data Science</w:t>
      </w:r>
    </w:p>
    <w:tbl>
      <w:tblPr>
        <w:tblW w:w="8638" w:type="dxa"/>
        <w:jc w:val="center"/>
        <w:tblCellMar>
          <w:left w:w="70" w:type="dxa"/>
          <w:right w:w="70" w:type="dxa"/>
        </w:tblCellMar>
        <w:tblLook w:val="04A0" w:firstRow="1" w:lastRow="0" w:firstColumn="1" w:lastColumn="0" w:noHBand="0" w:noVBand="1"/>
      </w:tblPr>
      <w:tblGrid>
        <w:gridCol w:w="2478"/>
        <w:gridCol w:w="1108"/>
        <w:gridCol w:w="1108"/>
        <w:gridCol w:w="3944"/>
      </w:tblGrid>
      <w:tr w:rsidR="00C51864" w:rsidRPr="00C362DC" w:rsidTr="005D4771">
        <w:trPr>
          <w:trHeight w:val="135"/>
          <w:jc w:val="center"/>
        </w:trPr>
        <w:tc>
          <w:tcPr>
            <w:tcW w:w="2478" w:type="dxa"/>
            <w:tcBorders>
              <w:top w:val="single" w:sz="8" w:space="0" w:color="auto"/>
              <w:left w:val="single" w:sz="8" w:space="0" w:color="auto"/>
              <w:bottom w:val="single" w:sz="8" w:space="0" w:color="auto"/>
              <w:right w:val="single" w:sz="8" w:space="0" w:color="auto"/>
            </w:tcBorders>
            <w:shd w:val="clear" w:color="auto" w:fill="FFD966" w:themeFill="accent4" w:themeFillTint="99"/>
            <w:vAlign w:val="center"/>
            <w:hideMark/>
          </w:tcPr>
          <w:p w:rsidR="00C51864" w:rsidRPr="00C362DC" w:rsidRDefault="00C51864" w:rsidP="00790281">
            <w:pPr>
              <w:spacing w:after="0" w:line="480" w:lineRule="auto"/>
              <w:contextualSpacing/>
              <w:jc w:val="center"/>
              <w:rPr>
                <w:rFonts w:ascii="Times New Roman" w:eastAsia="Times New Roman" w:hAnsi="Times New Roman" w:cs="Times New Roman"/>
                <w:b/>
                <w:bCs/>
                <w:color w:val="000000"/>
                <w:sz w:val="20"/>
                <w:szCs w:val="24"/>
                <w:lang w:eastAsia="es-DO"/>
              </w:rPr>
            </w:pPr>
            <w:r w:rsidRPr="00C362DC">
              <w:rPr>
                <w:rFonts w:ascii="Times New Roman" w:eastAsia="Times New Roman" w:hAnsi="Times New Roman" w:cs="Times New Roman"/>
                <w:b/>
                <w:bCs/>
                <w:color w:val="000000"/>
                <w:sz w:val="20"/>
                <w:szCs w:val="24"/>
                <w:lang w:eastAsia="es-DO"/>
              </w:rPr>
              <w:t>Modalidad</w:t>
            </w:r>
          </w:p>
        </w:tc>
        <w:tc>
          <w:tcPr>
            <w:tcW w:w="1108" w:type="dxa"/>
            <w:tcBorders>
              <w:top w:val="single" w:sz="8" w:space="0" w:color="auto"/>
              <w:left w:val="nil"/>
              <w:bottom w:val="single" w:sz="8" w:space="0" w:color="auto"/>
              <w:right w:val="single" w:sz="8" w:space="0" w:color="auto"/>
            </w:tcBorders>
            <w:shd w:val="clear" w:color="auto" w:fill="FFD966" w:themeFill="accent4" w:themeFillTint="99"/>
            <w:vAlign w:val="center"/>
            <w:hideMark/>
          </w:tcPr>
          <w:p w:rsidR="00C51864" w:rsidRPr="00C362DC" w:rsidRDefault="00C51864" w:rsidP="00790281">
            <w:pPr>
              <w:spacing w:after="0" w:line="480" w:lineRule="auto"/>
              <w:contextualSpacing/>
              <w:jc w:val="center"/>
              <w:rPr>
                <w:rFonts w:ascii="Times New Roman" w:eastAsia="Times New Roman" w:hAnsi="Times New Roman" w:cs="Times New Roman"/>
                <w:b/>
                <w:bCs/>
                <w:color w:val="000000"/>
                <w:sz w:val="20"/>
                <w:szCs w:val="24"/>
                <w:lang w:eastAsia="es-DO"/>
              </w:rPr>
            </w:pPr>
            <w:r w:rsidRPr="00C362DC">
              <w:rPr>
                <w:rFonts w:ascii="Times New Roman" w:eastAsia="Times New Roman" w:hAnsi="Times New Roman" w:cs="Times New Roman"/>
                <w:b/>
                <w:bCs/>
                <w:color w:val="000000"/>
                <w:sz w:val="20"/>
                <w:szCs w:val="24"/>
                <w:lang w:eastAsia="es-DO"/>
              </w:rPr>
              <w:t>Horas</w:t>
            </w:r>
          </w:p>
        </w:tc>
        <w:tc>
          <w:tcPr>
            <w:tcW w:w="1108" w:type="dxa"/>
            <w:tcBorders>
              <w:top w:val="single" w:sz="8" w:space="0" w:color="auto"/>
              <w:left w:val="nil"/>
              <w:bottom w:val="single" w:sz="8" w:space="0" w:color="auto"/>
              <w:right w:val="single" w:sz="8" w:space="0" w:color="auto"/>
            </w:tcBorders>
            <w:shd w:val="clear" w:color="auto" w:fill="FFD966" w:themeFill="accent4" w:themeFillTint="99"/>
            <w:vAlign w:val="center"/>
            <w:hideMark/>
          </w:tcPr>
          <w:p w:rsidR="00C51864" w:rsidRPr="00C362DC" w:rsidRDefault="00C51864" w:rsidP="00790281">
            <w:pPr>
              <w:spacing w:after="0" w:line="480" w:lineRule="auto"/>
              <w:contextualSpacing/>
              <w:jc w:val="center"/>
              <w:rPr>
                <w:rFonts w:ascii="Times New Roman" w:eastAsia="Times New Roman" w:hAnsi="Times New Roman" w:cs="Times New Roman"/>
                <w:b/>
                <w:bCs/>
                <w:color w:val="000000"/>
                <w:sz w:val="20"/>
                <w:szCs w:val="24"/>
                <w:lang w:eastAsia="es-DO"/>
              </w:rPr>
            </w:pPr>
            <w:r w:rsidRPr="00C362DC">
              <w:rPr>
                <w:rFonts w:ascii="Times New Roman" w:eastAsia="Times New Roman" w:hAnsi="Times New Roman" w:cs="Times New Roman"/>
                <w:b/>
                <w:bCs/>
                <w:color w:val="000000"/>
                <w:sz w:val="20"/>
                <w:szCs w:val="24"/>
                <w:lang w:eastAsia="es-DO"/>
              </w:rPr>
              <w:t>Módulos</w:t>
            </w:r>
          </w:p>
        </w:tc>
        <w:tc>
          <w:tcPr>
            <w:tcW w:w="3944" w:type="dxa"/>
            <w:tcBorders>
              <w:top w:val="single" w:sz="8" w:space="0" w:color="auto"/>
              <w:left w:val="nil"/>
              <w:bottom w:val="single" w:sz="8" w:space="0" w:color="auto"/>
              <w:right w:val="single" w:sz="8" w:space="0" w:color="auto"/>
            </w:tcBorders>
            <w:shd w:val="clear" w:color="auto" w:fill="FFD966" w:themeFill="accent4" w:themeFillTint="99"/>
            <w:vAlign w:val="center"/>
            <w:hideMark/>
          </w:tcPr>
          <w:p w:rsidR="00C51864" w:rsidRPr="00C362DC" w:rsidRDefault="00C51864" w:rsidP="00790281">
            <w:pPr>
              <w:spacing w:after="0" w:line="480" w:lineRule="auto"/>
              <w:contextualSpacing/>
              <w:jc w:val="center"/>
              <w:rPr>
                <w:rFonts w:ascii="Times New Roman" w:eastAsia="Times New Roman" w:hAnsi="Times New Roman" w:cs="Times New Roman"/>
                <w:b/>
                <w:bCs/>
                <w:color w:val="000000"/>
                <w:sz w:val="20"/>
                <w:szCs w:val="24"/>
                <w:lang w:eastAsia="es-DO"/>
              </w:rPr>
            </w:pPr>
            <w:r w:rsidRPr="00C362DC">
              <w:rPr>
                <w:rFonts w:ascii="Times New Roman" w:eastAsia="Times New Roman" w:hAnsi="Times New Roman" w:cs="Times New Roman"/>
                <w:b/>
                <w:bCs/>
                <w:color w:val="000000"/>
                <w:sz w:val="20"/>
                <w:szCs w:val="24"/>
                <w:lang w:eastAsia="es-DO"/>
              </w:rPr>
              <w:t>Dirigido a:</w:t>
            </w:r>
          </w:p>
        </w:tc>
      </w:tr>
      <w:tr w:rsidR="00C51864" w:rsidRPr="00C362DC" w:rsidTr="00EB41C3">
        <w:trPr>
          <w:trHeight w:val="1966"/>
          <w:jc w:val="center"/>
        </w:trPr>
        <w:tc>
          <w:tcPr>
            <w:tcW w:w="2478" w:type="dxa"/>
            <w:tcBorders>
              <w:top w:val="nil"/>
              <w:left w:val="single" w:sz="8" w:space="0" w:color="auto"/>
              <w:bottom w:val="single" w:sz="8" w:space="0" w:color="auto"/>
              <w:right w:val="single" w:sz="8" w:space="0" w:color="auto"/>
            </w:tcBorders>
            <w:shd w:val="clear" w:color="auto" w:fill="auto"/>
            <w:vAlign w:val="center"/>
            <w:hideMark/>
          </w:tcPr>
          <w:p w:rsidR="00C51864" w:rsidRPr="00C362DC" w:rsidRDefault="00C51864" w:rsidP="00790281">
            <w:pPr>
              <w:spacing w:after="0" w:line="480" w:lineRule="auto"/>
              <w:contextualSpacing/>
              <w:jc w:val="center"/>
              <w:rPr>
                <w:rFonts w:ascii="Times New Roman" w:eastAsia="Times New Roman" w:hAnsi="Times New Roman" w:cs="Times New Roman"/>
                <w:color w:val="000000"/>
                <w:sz w:val="20"/>
                <w:szCs w:val="24"/>
                <w:lang w:eastAsia="es-DO"/>
              </w:rPr>
            </w:pPr>
            <w:r w:rsidRPr="00C362DC">
              <w:rPr>
                <w:rFonts w:ascii="Times New Roman" w:eastAsia="Times New Roman" w:hAnsi="Times New Roman" w:cs="Times New Roman"/>
                <w:color w:val="000000"/>
                <w:sz w:val="20"/>
                <w:szCs w:val="24"/>
                <w:lang w:eastAsia="es-DO"/>
              </w:rPr>
              <w:t>Online</w:t>
            </w:r>
          </w:p>
        </w:tc>
        <w:tc>
          <w:tcPr>
            <w:tcW w:w="1108" w:type="dxa"/>
            <w:tcBorders>
              <w:top w:val="nil"/>
              <w:left w:val="nil"/>
              <w:bottom w:val="single" w:sz="8" w:space="0" w:color="auto"/>
              <w:right w:val="single" w:sz="8" w:space="0" w:color="auto"/>
            </w:tcBorders>
            <w:shd w:val="clear" w:color="auto" w:fill="auto"/>
            <w:vAlign w:val="center"/>
            <w:hideMark/>
          </w:tcPr>
          <w:p w:rsidR="00C51864" w:rsidRPr="00C362DC" w:rsidRDefault="00C51864" w:rsidP="00790281">
            <w:pPr>
              <w:spacing w:after="0" w:line="480" w:lineRule="auto"/>
              <w:contextualSpacing/>
              <w:jc w:val="center"/>
              <w:rPr>
                <w:rFonts w:ascii="Times New Roman" w:eastAsia="Times New Roman" w:hAnsi="Times New Roman" w:cs="Times New Roman"/>
                <w:color w:val="000000"/>
                <w:sz w:val="20"/>
                <w:szCs w:val="24"/>
                <w:lang w:eastAsia="es-DO"/>
              </w:rPr>
            </w:pPr>
            <w:r w:rsidRPr="00C362DC">
              <w:rPr>
                <w:rFonts w:ascii="Times New Roman" w:eastAsia="Times New Roman" w:hAnsi="Times New Roman" w:cs="Times New Roman"/>
                <w:color w:val="000000"/>
                <w:sz w:val="20"/>
                <w:szCs w:val="24"/>
                <w:lang w:eastAsia="es-DO"/>
              </w:rPr>
              <w:t>128</w:t>
            </w:r>
          </w:p>
        </w:tc>
        <w:tc>
          <w:tcPr>
            <w:tcW w:w="1108" w:type="dxa"/>
            <w:tcBorders>
              <w:top w:val="nil"/>
              <w:left w:val="nil"/>
              <w:bottom w:val="single" w:sz="8" w:space="0" w:color="auto"/>
              <w:right w:val="single" w:sz="8" w:space="0" w:color="auto"/>
            </w:tcBorders>
            <w:shd w:val="clear" w:color="auto" w:fill="auto"/>
            <w:vAlign w:val="center"/>
            <w:hideMark/>
          </w:tcPr>
          <w:p w:rsidR="00C51864" w:rsidRPr="00C362DC" w:rsidRDefault="00C51864" w:rsidP="00790281">
            <w:pPr>
              <w:spacing w:after="0" w:line="480" w:lineRule="auto"/>
              <w:contextualSpacing/>
              <w:jc w:val="center"/>
              <w:rPr>
                <w:rFonts w:ascii="Times New Roman" w:eastAsia="Times New Roman" w:hAnsi="Times New Roman" w:cs="Times New Roman"/>
                <w:color w:val="000000"/>
                <w:sz w:val="20"/>
                <w:szCs w:val="24"/>
                <w:lang w:eastAsia="es-DO"/>
              </w:rPr>
            </w:pPr>
            <w:r w:rsidRPr="00C362DC">
              <w:rPr>
                <w:rFonts w:ascii="Times New Roman" w:eastAsia="Times New Roman" w:hAnsi="Times New Roman" w:cs="Times New Roman"/>
                <w:color w:val="000000"/>
                <w:sz w:val="20"/>
                <w:szCs w:val="24"/>
                <w:lang w:eastAsia="es-DO"/>
              </w:rPr>
              <w:t>8</w:t>
            </w:r>
          </w:p>
        </w:tc>
        <w:tc>
          <w:tcPr>
            <w:tcW w:w="3944" w:type="dxa"/>
            <w:tcBorders>
              <w:top w:val="nil"/>
              <w:left w:val="nil"/>
              <w:bottom w:val="single" w:sz="8" w:space="0" w:color="auto"/>
              <w:right w:val="single" w:sz="8" w:space="0" w:color="auto"/>
            </w:tcBorders>
            <w:shd w:val="clear" w:color="auto" w:fill="auto"/>
            <w:vAlign w:val="center"/>
            <w:hideMark/>
          </w:tcPr>
          <w:p w:rsidR="00C51864" w:rsidRPr="00C362DC" w:rsidRDefault="00E35F1C" w:rsidP="00E35F1C">
            <w:pPr>
              <w:spacing w:after="0" w:line="240" w:lineRule="auto"/>
              <w:jc w:val="both"/>
              <w:rPr>
                <w:rFonts w:ascii="Times New Roman" w:eastAsia="Times New Roman" w:hAnsi="Times New Roman" w:cs="Times New Roman"/>
                <w:color w:val="000000"/>
                <w:sz w:val="20"/>
                <w:szCs w:val="24"/>
                <w:lang w:eastAsia="es-DO"/>
              </w:rPr>
            </w:pPr>
            <w:r w:rsidRPr="00C362DC">
              <w:rPr>
                <w:rFonts w:ascii="Times New Roman" w:eastAsia="Times New Roman" w:hAnsi="Times New Roman" w:cs="Times New Roman"/>
                <w:color w:val="000000"/>
                <w:sz w:val="20"/>
                <w:szCs w:val="24"/>
                <w:lang w:eastAsia="es-DO"/>
              </w:rPr>
              <w:t>Personal de áreas técnicas de la empresa, que puedan comprender los procesos globales de recogida, tratamiento y análisis de datos en el sector que operan. Exige una clara formación técnica (Ingenieros de cualquier rama TIC, estadístico/cuantitativo, matemáticos o profesionales de diferentes campos científicos).</w:t>
            </w:r>
          </w:p>
        </w:tc>
      </w:tr>
    </w:tbl>
    <w:p w:rsidR="00C51864" w:rsidRPr="00EB41C3" w:rsidRDefault="00C51864" w:rsidP="00C51864">
      <w:pPr>
        <w:spacing w:line="480" w:lineRule="auto"/>
        <w:contextualSpacing/>
        <w:jc w:val="both"/>
        <w:rPr>
          <w:rFonts w:ascii="Times New Roman" w:hAnsi="Times New Roman" w:cs="Times New Roman"/>
          <w:sz w:val="14"/>
          <w:szCs w:val="24"/>
          <w:lang w:val="es-ES"/>
        </w:rPr>
      </w:pPr>
    </w:p>
    <w:p w:rsidR="00C51864" w:rsidRPr="00851232" w:rsidRDefault="00C51864" w:rsidP="00C51864">
      <w:pPr>
        <w:spacing w:after="0" w:line="480" w:lineRule="auto"/>
        <w:contextualSpacing/>
        <w:rPr>
          <w:rFonts w:ascii="Times New Roman" w:eastAsia="Times New Roman" w:hAnsi="Times New Roman" w:cs="Times New Roman"/>
          <w:b/>
          <w:bCs/>
          <w:sz w:val="24"/>
          <w:szCs w:val="24"/>
        </w:rPr>
      </w:pPr>
      <w:r w:rsidRPr="00851232">
        <w:rPr>
          <w:rFonts w:ascii="Times New Roman" w:eastAsia="Times New Roman" w:hAnsi="Times New Roman" w:cs="Times New Roman"/>
          <w:b/>
          <w:bCs/>
          <w:sz w:val="24"/>
          <w:szCs w:val="24"/>
          <w:lang w:val="en-US"/>
        </w:rPr>
        <w:t xml:space="preserve">Big Data &amp; Business Analytics </w:t>
      </w:r>
    </w:p>
    <w:tbl>
      <w:tblPr>
        <w:tblW w:w="8767" w:type="dxa"/>
        <w:jc w:val="center"/>
        <w:tblCellMar>
          <w:left w:w="70" w:type="dxa"/>
          <w:right w:w="70" w:type="dxa"/>
        </w:tblCellMar>
        <w:tblLook w:val="04A0" w:firstRow="1" w:lastRow="0" w:firstColumn="1" w:lastColumn="0" w:noHBand="0" w:noVBand="1"/>
      </w:tblPr>
      <w:tblGrid>
        <w:gridCol w:w="2514"/>
        <w:gridCol w:w="1125"/>
        <w:gridCol w:w="1125"/>
        <w:gridCol w:w="4003"/>
      </w:tblGrid>
      <w:tr w:rsidR="00C51864" w:rsidRPr="00851232" w:rsidTr="005D4771">
        <w:trPr>
          <w:trHeight w:val="285"/>
          <w:jc w:val="center"/>
        </w:trPr>
        <w:tc>
          <w:tcPr>
            <w:tcW w:w="2514" w:type="dxa"/>
            <w:tcBorders>
              <w:top w:val="single" w:sz="8" w:space="0" w:color="auto"/>
              <w:left w:val="single" w:sz="8" w:space="0" w:color="auto"/>
              <w:bottom w:val="single" w:sz="8" w:space="0" w:color="auto"/>
              <w:right w:val="single" w:sz="8" w:space="0" w:color="auto"/>
            </w:tcBorders>
            <w:shd w:val="clear" w:color="auto" w:fill="8EAADB" w:themeFill="accent5" w:themeFillTint="99"/>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b/>
                <w:bCs/>
                <w:color w:val="000000"/>
                <w:sz w:val="24"/>
                <w:szCs w:val="24"/>
                <w:lang w:eastAsia="es-DO"/>
              </w:rPr>
            </w:pPr>
            <w:r w:rsidRPr="00851232">
              <w:rPr>
                <w:rFonts w:ascii="Times New Roman" w:eastAsia="Times New Roman" w:hAnsi="Times New Roman" w:cs="Times New Roman"/>
                <w:b/>
                <w:bCs/>
                <w:color w:val="000000"/>
                <w:sz w:val="24"/>
                <w:szCs w:val="24"/>
                <w:lang w:eastAsia="es-DO"/>
              </w:rPr>
              <w:t>Modalidad</w:t>
            </w:r>
          </w:p>
        </w:tc>
        <w:tc>
          <w:tcPr>
            <w:tcW w:w="1125" w:type="dxa"/>
            <w:tcBorders>
              <w:top w:val="single" w:sz="8" w:space="0" w:color="auto"/>
              <w:left w:val="nil"/>
              <w:bottom w:val="single" w:sz="8" w:space="0" w:color="auto"/>
              <w:right w:val="single" w:sz="8" w:space="0" w:color="auto"/>
            </w:tcBorders>
            <w:shd w:val="clear" w:color="auto" w:fill="8EAADB" w:themeFill="accent5" w:themeFillTint="99"/>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b/>
                <w:bCs/>
                <w:color w:val="000000"/>
                <w:sz w:val="24"/>
                <w:szCs w:val="24"/>
                <w:lang w:eastAsia="es-DO"/>
              </w:rPr>
            </w:pPr>
            <w:r w:rsidRPr="00851232">
              <w:rPr>
                <w:rFonts w:ascii="Times New Roman" w:eastAsia="Times New Roman" w:hAnsi="Times New Roman" w:cs="Times New Roman"/>
                <w:b/>
                <w:bCs/>
                <w:color w:val="000000"/>
                <w:sz w:val="24"/>
                <w:szCs w:val="24"/>
                <w:lang w:eastAsia="es-DO"/>
              </w:rPr>
              <w:t>Horas</w:t>
            </w:r>
          </w:p>
        </w:tc>
        <w:tc>
          <w:tcPr>
            <w:tcW w:w="1125" w:type="dxa"/>
            <w:tcBorders>
              <w:top w:val="single" w:sz="8" w:space="0" w:color="auto"/>
              <w:left w:val="nil"/>
              <w:bottom w:val="single" w:sz="8" w:space="0" w:color="auto"/>
              <w:right w:val="single" w:sz="8" w:space="0" w:color="auto"/>
            </w:tcBorders>
            <w:shd w:val="clear" w:color="auto" w:fill="8EAADB" w:themeFill="accent5" w:themeFillTint="99"/>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b/>
                <w:bCs/>
                <w:color w:val="000000"/>
                <w:sz w:val="24"/>
                <w:szCs w:val="24"/>
                <w:lang w:eastAsia="es-DO"/>
              </w:rPr>
            </w:pPr>
            <w:r w:rsidRPr="00851232">
              <w:rPr>
                <w:rFonts w:ascii="Times New Roman" w:eastAsia="Times New Roman" w:hAnsi="Times New Roman" w:cs="Times New Roman"/>
                <w:b/>
                <w:bCs/>
                <w:color w:val="000000"/>
                <w:sz w:val="24"/>
                <w:szCs w:val="24"/>
                <w:lang w:eastAsia="es-DO"/>
              </w:rPr>
              <w:t>Módulos</w:t>
            </w:r>
          </w:p>
        </w:tc>
        <w:tc>
          <w:tcPr>
            <w:tcW w:w="4003" w:type="dxa"/>
            <w:tcBorders>
              <w:top w:val="single" w:sz="8" w:space="0" w:color="auto"/>
              <w:left w:val="nil"/>
              <w:bottom w:val="single" w:sz="8" w:space="0" w:color="auto"/>
              <w:right w:val="single" w:sz="8" w:space="0" w:color="auto"/>
            </w:tcBorders>
            <w:shd w:val="clear" w:color="auto" w:fill="8EAADB" w:themeFill="accent5" w:themeFillTint="99"/>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b/>
                <w:bCs/>
                <w:color w:val="000000"/>
                <w:sz w:val="24"/>
                <w:szCs w:val="24"/>
                <w:lang w:eastAsia="es-DO"/>
              </w:rPr>
            </w:pPr>
            <w:r w:rsidRPr="00851232">
              <w:rPr>
                <w:rFonts w:ascii="Times New Roman" w:eastAsia="Times New Roman" w:hAnsi="Times New Roman" w:cs="Times New Roman"/>
                <w:b/>
                <w:bCs/>
                <w:color w:val="000000"/>
                <w:sz w:val="24"/>
                <w:szCs w:val="24"/>
                <w:lang w:eastAsia="es-DO"/>
              </w:rPr>
              <w:t>Dirigido a:</w:t>
            </w:r>
          </w:p>
        </w:tc>
      </w:tr>
      <w:tr w:rsidR="00C51864" w:rsidRPr="00851232" w:rsidTr="00EB41C3">
        <w:trPr>
          <w:trHeight w:val="1105"/>
          <w:jc w:val="center"/>
        </w:trPr>
        <w:tc>
          <w:tcPr>
            <w:tcW w:w="2514" w:type="dxa"/>
            <w:tcBorders>
              <w:top w:val="nil"/>
              <w:left w:val="single" w:sz="8" w:space="0" w:color="auto"/>
              <w:bottom w:val="single" w:sz="8" w:space="0" w:color="auto"/>
              <w:right w:val="single" w:sz="8" w:space="0" w:color="auto"/>
            </w:tcBorders>
            <w:shd w:val="clear" w:color="auto" w:fill="auto"/>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s-DO"/>
              </w:rPr>
              <w:t>Online</w:t>
            </w:r>
          </w:p>
        </w:tc>
        <w:tc>
          <w:tcPr>
            <w:tcW w:w="1125" w:type="dxa"/>
            <w:tcBorders>
              <w:top w:val="nil"/>
              <w:left w:val="nil"/>
              <w:bottom w:val="single" w:sz="8" w:space="0" w:color="auto"/>
              <w:right w:val="single" w:sz="8" w:space="0" w:color="auto"/>
            </w:tcBorders>
            <w:shd w:val="clear" w:color="auto" w:fill="auto"/>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s-DO"/>
              </w:rPr>
              <w:t>192</w:t>
            </w:r>
          </w:p>
        </w:tc>
        <w:tc>
          <w:tcPr>
            <w:tcW w:w="1125" w:type="dxa"/>
            <w:tcBorders>
              <w:top w:val="nil"/>
              <w:left w:val="nil"/>
              <w:bottom w:val="single" w:sz="8" w:space="0" w:color="auto"/>
              <w:right w:val="single" w:sz="8" w:space="0" w:color="auto"/>
            </w:tcBorders>
            <w:shd w:val="clear" w:color="auto" w:fill="auto"/>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s-DO"/>
              </w:rPr>
              <w:t>5</w:t>
            </w:r>
          </w:p>
        </w:tc>
        <w:tc>
          <w:tcPr>
            <w:tcW w:w="4003" w:type="dxa"/>
            <w:tcBorders>
              <w:top w:val="nil"/>
              <w:left w:val="nil"/>
              <w:bottom w:val="single" w:sz="8" w:space="0" w:color="auto"/>
              <w:right w:val="single" w:sz="8" w:space="0" w:color="auto"/>
            </w:tcBorders>
            <w:shd w:val="clear" w:color="auto" w:fill="auto"/>
            <w:vAlign w:val="center"/>
            <w:hideMark/>
          </w:tcPr>
          <w:p w:rsidR="00C51864" w:rsidRPr="00851232" w:rsidRDefault="00E35F1C" w:rsidP="00E35F1C">
            <w:pPr>
              <w:spacing w:after="0" w:line="240" w:lineRule="auto"/>
              <w:jc w:val="both"/>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s-DO"/>
              </w:rPr>
              <w:t>Directivos comerciales, de marketing y financieros, directivos de las áreas IT y operaciones o gerentes de consultoría que deseen aplicar estas nuevas técnicas en su ámbito profesional, con cinco años de experiencia.</w:t>
            </w:r>
          </w:p>
        </w:tc>
      </w:tr>
    </w:tbl>
    <w:p w:rsidR="00C51864" w:rsidRDefault="00C51864" w:rsidP="00C51864">
      <w:pPr>
        <w:spacing w:line="480" w:lineRule="auto"/>
        <w:contextualSpacing/>
        <w:jc w:val="both"/>
        <w:rPr>
          <w:rFonts w:ascii="Times New Roman" w:hAnsi="Times New Roman" w:cs="Times New Roman"/>
          <w:sz w:val="24"/>
          <w:szCs w:val="24"/>
          <w:lang w:val="es-ES"/>
        </w:rPr>
      </w:pPr>
    </w:p>
    <w:p w:rsidR="00EB41C3" w:rsidRDefault="00EB41C3" w:rsidP="00C51864">
      <w:pPr>
        <w:spacing w:line="480" w:lineRule="auto"/>
        <w:contextualSpacing/>
        <w:jc w:val="both"/>
        <w:rPr>
          <w:rFonts w:ascii="Times New Roman" w:hAnsi="Times New Roman" w:cs="Times New Roman"/>
          <w:sz w:val="24"/>
          <w:szCs w:val="24"/>
          <w:lang w:val="es-ES"/>
        </w:rPr>
      </w:pPr>
    </w:p>
    <w:p w:rsidR="00EB41C3" w:rsidRDefault="00EB41C3" w:rsidP="00C51864">
      <w:pPr>
        <w:spacing w:line="480" w:lineRule="auto"/>
        <w:contextualSpacing/>
        <w:jc w:val="both"/>
        <w:rPr>
          <w:rFonts w:ascii="Times New Roman" w:hAnsi="Times New Roman" w:cs="Times New Roman"/>
          <w:sz w:val="24"/>
          <w:szCs w:val="24"/>
          <w:lang w:val="es-ES"/>
        </w:rPr>
      </w:pPr>
    </w:p>
    <w:p w:rsidR="00EB41C3" w:rsidRPr="00851232" w:rsidRDefault="00EB41C3" w:rsidP="00C51864">
      <w:pPr>
        <w:spacing w:line="480" w:lineRule="auto"/>
        <w:contextualSpacing/>
        <w:jc w:val="both"/>
        <w:rPr>
          <w:rFonts w:ascii="Times New Roman" w:hAnsi="Times New Roman" w:cs="Times New Roman"/>
          <w:sz w:val="24"/>
          <w:szCs w:val="24"/>
          <w:lang w:val="es-ES"/>
        </w:rPr>
      </w:pPr>
    </w:p>
    <w:p w:rsidR="00C51864" w:rsidRPr="00851232" w:rsidRDefault="00C51864" w:rsidP="00C51864">
      <w:pPr>
        <w:spacing w:line="480" w:lineRule="auto"/>
        <w:contextualSpacing/>
        <w:jc w:val="both"/>
        <w:rPr>
          <w:rFonts w:ascii="Times New Roman" w:hAnsi="Times New Roman" w:cs="Times New Roman"/>
          <w:b/>
          <w:bCs/>
          <w:sz w:val="24"/>
          <w:szCs w:val="24"/>
        </w:rPr>
      </w:pPr>
      <w:r w:rsidRPr="00851232">
        <w:rPr>
          <w:rFonts w:ascii="Times New Roman" w:hAnsi="Times New Roman" w:cs="Times New Roman"/>
          <w:b/>
          <w:bCs/>
          <w:sz w:val="24"/>
          <w:szCs w:val="24"/>
        </w:rPr>
        <w:t xml:space="preserve">Pendiente  </w:t>
      </w:r>
    </w:p>
    <w:p w:rsidR="00C6375D" w:rsidRDefault="00C51864" w:rsidP="00124069">
      <w:pPr>
        <w:pStyle w:val="Prrafodelista"/>
        <w:numPr>
          <w:ilvl w:val="0"/>
          <w:numId w:val="87"/>
        </w:numPr>
        <w:spacing w:line="480" w:lineRule="auto"/>
        <w:jc w:val="both"/>
        <w:rPr>
          <w:rFonts w:ascii="Times New Roman" w:hAnsi="Times New Roman" w:cs="Times New Roman"/>
          <w:sz w:val="24"/>
          <w:szCs w:val="24"/>
        </w:rPr>
      </w:pPr>
      <w:r w:rsidRPr="00C6375D">
        <w:rPr>
          <w:rFonts w:ascii="Times New Roman" w:hAnsi="Times New Roman" w:cs="Times New Roman"/>
          <w:sz w:val="24"/>
          <w:szCs w:val="24"/>
        </w:rPr>
        <w:t>Convocatoria General: Formalización de las becas de la Escuela de Organización Industrial (EOI) y el Centro Tropical de Investigación y Enseñanza (CATIE) y evaluación, selección y formalización de las becas de los programas de doctorado.</w:t>
      </w:r>
    </w:p>
    <w:p w:rsidR="00C6375D" w:rsidRDefault="00C51864" w:rsidP="00124069">
      <w:pPr>
        <w:pStyle w:val="Prrafodelista"/>
        <w:numPr>
          <w:ilvl w:val="0"/>
          <w:numId w:val="87"/>
        </w:numPr>
        <w:spacing w:line="480" w:lineRule="auto"/>
        <w:jc w:val="both"/>
        <w:rPr>
          <w:rFonts w:ascii="Times New Roman" w:hAnsi="Times New Roman" w:cs="Times New Roman"/>
          <w:sz w:val="24"/>
          <w:szCs w:val="24"/>
        </w:rPr>
      </w:pPr>
      <w:r w:rsidRPr="00C6375D">
        <w:rPr>
          <w:rFonts w:ascii="Times New Roman" w:hAnsi="Times New Roman" w:cs="Times New Roman"/>
          <w:sz w:val="24"/>
          <w:szCs w:val="24"/>
        </w:rPr>
        <w:t>Convocatoria Maestrías República Digital: Formalización de las becas de la Escuela de Organización Industrial (EOI).</w:t>
      </w:r>
    </w:p>
    <w:p w:rsidR="00C51864" w:rsidRPr="00C6375D" w:rsidRDefault="00C51864" w:rsidP="00124069">
      <w:pPr>
        <w:pStyle w:val="Prrafodelista"/>
        <w:numPr>
          <w:ilvl w:val="0"/>
          <w:numId w:val="87"/>
        </w:numPr>
        <w:spacing w:line="480" w:lineRule="auto"/>
        <w:jc w:val="both"/>
        <w:rPr>
          <w:rFonts w:ascii="Times New Roman" w:hAnsi="Times New Roman" w:cs="Times New Roman"/>
          <w:sz w:val="24"/>
          <w:szCs w:val="24"/>
        </w:rPr>
      </w:pPr>
      <w:r w:rsidRPr="00C6375D">
        <w:rPr>
          <w:rFonts w:ascii="Times New Roman" w:hAnsi="Times New Roman" w:cs="Times New Roman"/>
          <w:sz w:val="24"/>
          <w:szCs w:val="24"/>
        </w:rPr>
        <w:t>Convocatoria Programas Ejecutivos República Digital: Selección y formalización de las becas.</w:t>
      </w:r>
    </w:p>
    <w:p w:rsidR="00C51864" w:rsidRPr="00C6375D" w:rsidRDefault="00C51864" w:rsidP="00BF33EF">
      <w:pPr>
        <w:rPr>
          <w:rFonts w:ascii="Times New Roman" w:hAnsi="Times New Roman" w:cs="Times New Roman"/>
          <w:sz w:val="14"/>
        </w:rPr>
      </w:pPr>
    </w:p>
    <w:p w:rsidR="00C51864" w:rsidRDefault="00C51864" w:rsidP="00C51864">
      <w:pPr>
        <w:shd w:val="clear" w:color="auto" w:fill="FFFFFF"/>
        <w:spacing w:after="0" w:line="480" w:lineRule="auto"/>
        <w:contextualSpacing/>
        <w:jc w:val="both"/>
        <w:rPr>
          <w:rFonts w:ascii="Times New Roman" w:eastAsia="Times New Roman" w:hAnsi="Times New Roman" w:cs="Times New Roman"/>
          <w:b/>
          <w:sz w:val="24"/>
          <w:szCs w:val="24"/>
          <w:lang w:val="es-ES"/>
        </w:rPr>
      </w:pPr>
      <w:r w:rsidRPr="00851232">
        <w:rPr>
          <w:rFonts w:ascii="Times New Roman" w:eastAsia="Times New Roman" w:hAnsi="Times New Roman" w:cs="Times New Roman"/>
          <w:b/>
          <w:sz w:val="24"/>
          <w:szCs w:val="24"/>
          <w:lang w:val="es-ES"/>
        </w:rPr>
        <w:t xml:space="preserve">Becas Nacionales e Internacionales </w:t>
      </w:r>
    </w:p>
    <w:p w:rsidR="00C6375D" w:rsidRPr="00C6375D" w:rsidRDefault="00C6375D" w:rsidP="00C51864">
      <w:pPr>
        <w:shd w:val="clear" w:color="auto" w:fill="FFFFFF"/>
        <w:spacing w:after="0" w:line="480" w:lineRule="auto"/>
        <w:contextualSpacing/>
        <w:jc w:val="both"/>
        <w:rPr>
          <w:rFonts w:ascii="Times New Roman" w:eastAsia="Times New Roman" w:hAnsi="Times New Roman" w:cs="Times New Roman"/>
          <w:b/>
          <w:sz w:val="14"/>
          <w:szCs w:val="24"/>
          <w:lang w:val="es-ES"/>
        </w:rPr>
      </w:pPr>
    </w:p>
    <w:p w:rsidR="00C51864" w:rsidRPr="00851232" w:rsidRDefault="00C51864" w:rsidP="00AA55F0">
      <w:pPr>
        <w:shd w:val="clear" w:color="auto" w:fill="FFFFFF"/>
        <w:spacing w:after="0" w:line="480" w:lineRule="auto"/>
        <w:contextualSpacing/>
        <w:jc w:val="both"/>
        <w:rPr>
          <w:rFonts w:ascii="Times New Roman" w:hAnsi="Times New Roman" w:cs="Times New Roman"/>
          <w:sz w:val="24"/>
          <w:szCs w:val="24"/>
        </w:rPr>
      </w:pPr>
      <w:r w:rsidRPr="00851232">
        <w:rPr>
          <w:rFonts w:ascii="Times New Roman" w:hAnsi="Times New Roman" w:cs="Times New Roman"/>
          <w:sz w:val="24"/>
          <w:szCs w:val="24"/>
        </w:rPr>
        <w:t xml:space="preserve">En conjunto con el personal de los Departamentos de Becas Nacionales e Internacionales se trabajó en el proceso de evaluación de las solicitudes de becas de estudios correspondiente a la convocatoria de 2019. </w:t>
      </w:r>
    </w:p>
    <w:p w:rsidR="00C51864" w:rsidRPr="00C6375D" w:rsidRDefault="00C51864" w:rsidP="00BF33EF">
      <w:pPr>
        <w:rPr>
          <w:rFonts w:ascii="Times New Roman" w:hAnsi="Times New Roman" w:cs="Times New Roman"/>
          <w:sz w:val="14"/>
        </w:rPr>
      </w:pPr>
    </w:p>
    <w:p w:rsidR="00C51864" w:rsidRDefault="00C51864" w:rsidP="00C6375D">
      <w:pPr>
        <w:shd w:val="clear" w:color="auto" w:fill="FFFFFF"/>
        <w:spacing w:after="0" w:line="480" w:lineRule="auto"/>
        <w:contextualSpacing/>
        <w:jc w:val="both"/>
        <w:rPr>
          <w:rFonts w:ascii="Times New Roman" w:eastAsia="Times New Roman" w:hAnsi="Times New Roman" w:cs="Times New Roman"/>
          <w:b/>
          <w:sz w:val="24"/>
          <w:szCs w:val="24"/>
          <w:lang w:val="es-ES"/>
        </w:rPr>
      </w:pPr>
      <w:r w:rsidRPr="00C6375D">
        <w:rPr>
          <w:rFonts w:ascii="Times New Roman" w:eastAsia="Times New Roman" w:hAnsi="Times New Roman" w:cs="Times New Roman"/>
          <w:b/>
          <w:sz w:val="24"/>
          <w:szCs w:val="24"/>
          <w:lang w:val="es-ES"/>
        </w:rPr>
        <w:t>Diplomados en Desarrollo de Software</w:t>
      </w:r>
    </w:p>
    <w:p w:rsidR="00C6375D" w:rsidRPr="00C6375D" w:rsidRDefault="00C6375D" w:rsidP="00C6375D">
      <w:pPr>
        <w:shd w:val="clear" w:color="auto" w:fill="FFFFFF"/>
        <w:spacing w:after="0" w:line="480" w:lineRule="auto"/>
        <w:contextualSpacing/>
        <w:jc w:val="both"/>
        <w:rPr>
          <w:rFonts w:ascii="Times New Roman" w:eastAsia="Times New Roman" w:hAnsi="Times New Roman" w:cs="Times New Roman"/>
          <w:b/>
          <w:sz w:val="14"/>
          <w:szCs w:val="24"/>
          <w:lang w:val="es-ES"/>
        </w:rPr>
      </w:pPr>
    </w:p>
    <w:p w:rsidR="00C51864" w:rsidRDefault="00C51864" w:rsidP="00C51864">
      <w:pPr>
        <w:shd w:val="clear" w:color="auto" w:fill="FFFFFF"/>
        <w:spacing w:after="0" w:line="480" w:lineRule="auto"/>
        <w:contextualSpacing/>
        <w:jc w:val="both"/>
        <w:rPr>
          <w:rFonts w:ascii="Times New Roman" w:hAnsi="Times New Roman" w:cs="Times New Roman"/>
          <w:bCs/>
          <w:sz w:val="24"/>
          <w:szCs w:val="24"/>
        </w:rPr>
      </w:pPr>
      <w:r w:rsidRPr="00851232">
        <w:rPr>
          <w:rFonts w:ascii="Times New Roman" w:hAnsi="Times New Roman" w:cs="Times New Roman"/>
          <w:sz w:val="24"/>
          <w:szCs w:val="24"/>
        </w:rPr>
        <w:t xml:space="preserve">En los primeros 5 meses del año se revisaron las metas de BecaSoft, junto a funcionarios del Programa República Digital de la Presidencia de la República. Además, se realizaron reuniones de coordinación con ejecutivos de la </w:t>
      </w:r>
      <w:r w:rsidRPr="00851232">
        <w:rPr>
          <w:rFonts w:ascii="Times New Roman" w:hAnsi="Times New Roman" w:cs="Times New Roman"/>
          <w:bCs/>
          <w:sz w:val="24"/>
          <w:szCs w:val="24"/>
        </w:rPr>
        <w:t>Universidad APEC, con ejecutivos de la</w:t>
      </w:r>
      <w:r w:rsidRPr="00851232">
        <w:rPr>
          <w:rFonts w:ascii="Times New Roman" w:hAnsi="Times New Roman" w:cs="Times New Roman"/>
          <w:sz w:val="24"/>
          <w:szCs w:val="24"/>
        </w:rPr>
        <w:t xml:space="preserve"> Universidad Autónoma de Santo Domingo (UASD), del Instituto Tecnológico de Las Américas (ITLA),</w:t>
      </w:r>
      <w:r w:rsidRPr="00851232">
        <w:rPr>
          <w:rFonts w:ascii="Times New Roman" w:hAnsi="Times New Roman" w:cs="Times New Roman"/>
          <w:bCs/>
          <w:sz w:val="24"/>
          <w:szCs w:val="24"/>
        </w:rPr>
        <w:t xml:space="preserve"> del Instituto Tecnológico de Santo Domingo (INTEC)</w:t>
      </w:r>
      <w:r w:rsidRPr="00851232">
        <w:rPr>
          <w:rFonts w:ascii="Times New Roman" w:hAnsi="Times New Roman" w:cs="Times New Roman"/>
          <w:sz w:val="24"/>
          <w:szCs w:val="24"/>
        </w:rPr>
        <w:t xml:space="preserve"> y</w:t>
      </w:r>
      <w:r w:rsidRPr="00851232">
        <w:rPr>
          <w:rFonts w:ascii="Times New Roman" w:hAnsi="Times New Roman" w:cs="Times New Roman"/>
          <w:b/>
          <w:sz w:val="24"/>
          <w:szCs w:val="24"/>
        </w:rPr>
        <w:t xml:space="preserve"> </w:t>
      </w:r>
      <w:r w:rsidRPr="00851232">
        <w:rPr>
          <w:rFonts w:ascii="Times New Roman" w:hAnsi="Times New Roman" w:cs="Times New Roman"/>
          <w:bCs/>
          <w:sz w:val="24"/>
          <w:szCs w:val="24"/>
        </w:rPr>
        <w:t xml:space="preserve">de la Pontificia Universidad Católica Madre y Maestra (PUCMM). </w:t>
      </w:r>
    </w:p>
    <w:p w:rsidR="001C50C5" w:rsidRPr="001C50C5" w:rsidRDefault="001C50C5" w:rsidP="00C51864">
      <w:pPr>
        <w:shd w:val="clear" w:color="auto" w:fill="FFFFFF"/>
        <w:spacing w:after="0" w:line="480" w:lineRule="auto"/>
        <w:contextualSpacing/>
        <w:jc w:val="both"/>
        <w:rPr>
          <w:rFonts w:ascii="Times New Roman" w:hAnsi="Times New Roman" w:cs="Times New Roman"/>
          <w:bCs/>
          <w:sz w:val="14"/>
          <w:szCs w:val="24"/>
        </w:rPr>
      </w:pPr>
    </w:p>
    <w:p w:rsidR="00C51864" w:rsidRPr="00851232" w:rsidRDefault="00C51864" w:rsidP="00C51864">
      <w:pPr>
        <w:shd w:val="clear" w:color="auto" w:fill="FFFFFF"/>
        <w:spacing w:after="0" w:line="480" w:lineRule="auto"/>
        <w:contextualSpacing/>
        <w:jc w:val="both"/>
        <w:rPr>
          <w:rFonts w:ascii="Times New Roman" w:hAnsi="Times New Roman" w:cs="Times New Roman"/>
          <w:bCs/>
          <w:sz w:val="24"/>
          <w:szCs w:val="24"/>
        </w:rPr>
      </w:pPr>
      <w:r w:rsidRPr="00851232">
        <w:rPr>
          <w:rFonts w:ascii="Times New Roman" w:hAnsi="Times New Roman" w:cs="Times New Roman"/>
          <w:bCs/>
          <w:sz w:val="24"/>
          <w:szCs w:val="24"/>
        </w:rPr>
        <w:t>También con representantes de la Universidad Tecnológica del Cibao Oriental (UTECO), de la Universidad Abierta para Adultos (UAPA), de la Universidad Iberoamericana (UNIBE) y por último con la Universidad del Caribe (UNICARIBE), que enviaron propuestas curriculares de Diplomados en Desarrollo de Software, que fueron aceptadas para posterior dar paso a la convocatoria de los diplomados para la oferta de 2, 316 becas.</w:t>
      </w:r>
    </w:p>
    <w:p w:rsidR="00C51864" w:rsidRPr="00BE16AF" w:rsidRDefault="00C51864" w:rsidP="00C51864">
      <w:pPr>
        <w:shd w:val="clear" w:color="auto" w:fill="FFFFFF"/>
        <w:spacing w:after="0" w:line="480" w:lineRule="auto"/>
        <w:contextualSpacing/>
        <w:jc w:val="both"/>
        <w:rPr>
          <w:rFonts w:ascii="Times New Roman" w:hAnsi="Times New Roman" w:cs="Times New Roman"/>
          <w:bCs/>
          <w:sz w:val="14"/>
          <w:szCs w:val="24"/>
        </w:rPr>
      </w:pPr>
    </w:p>
    <w:p w:rsidR="00C51864" w:rsidRPr="00851232" w:rsidRDefault="00C51864" w:rsidP="00C51864">
      <w:pPr>
        <w:spacing w:after="0" w:line="480" w:lineRule="auto"/>
        <w:contextualSpacing/>
        <w:jc w:val="both"/>
        <w:rPr>
          <w:rFonts w:ascii="Times New Roman" w:hAnsi="Times New Roman" w:cs="Times New Roman"/>
          <w:sz w:val="24"/>
          <w:szCs w:val="24"/>
        </w:rPr>
      </w:pPr>
      <w:r w:rsidRPr="00851232">
        <w:rPr>
          <w:rFonts w:ascii="Times New Roman" w:hAnsi="Times New Roman" w:cs="Times New Roman"/>
          <w:sz w:val="24"/>
          <w:szCs w:val="24"/>
        </w:rPr>
        <w:t>Se trabajó en el proceso de la convocatoria de los Diplomados en Desarrollo de Software, la primera semana de julio de 2019. Se ejecutó la firma entre el MESCYT y las nueve IES, que presentaron sus propuestas curriculares, cuyas entidades educativas han sido citadas en el párrafo anterior. Se realizó la evaluación de las ofertas de los diplomados, que incluyó el programa curricular, el contenido y el perfil de los maestros.</w:t>
      </w:r>
    </w:p>
    <w:p w:rsidR="00C51864" w:rsidRPr="00BE16AF" w:rsidRDefault="00C51864" w:rsidP="00C51864">
      <w:pPr>
        <w:spacing w:after="0" w:line="480" w:lineRule="auto"/>
        <w:contextualSpacing/>
        <w:jc w:val="both"/>
        <w:rPr>
          <w:rFonts w:ascii="Times New Roman" w:hAnsi="Times New Roman" w:cs="Times New Roman"/>
          <w:sz w:val="14"/>
          <w:szCs w:val="24"/>
        </w:rPr>
      </w:pPr>
    </w:p>
    <w:p w:rsidR="00C51864" w:rsidRDefault="00C51864" w:rsidP="00C51864">
      <w:pPr>
        <w:shd w:val="clear" w:color="auto" w:fill="FFFFFF"/>
        <w:spacing w:after="0" w:line="480" w:lineRule="auto"/>
        <w:contextualSpacing/>
        <w:jc w:val="both"/>
        <w:rPr>
          <w:rFonts w:ascii="Times New Roman" w:hAnsi="Times New Roman" w:cs="Times New Roman"/>
          <w:sz w:val="24"/>
          <w:szCs w:val="24"/>
        </w:rPr>
      </w:pPr>
      <w:r w:rsidRPr="00851232">
        <w:rPr>
          <w:rFonts w:ascii="Times New Roman" w:hAnsi="Times New Roman" w:cs="Times New Roman"/>
          <w:sz w:val="24"/>
          <w:szCs w:val="24"/>
        </w:rPr>
        <w:t>En la tabla siguiente se presenta la relación que recoge las 9 IES que participan en BecaSoft, así como la cantidad de estudiantes y el costo unitario por diplomado.</w:t>
      </w:r>
    </w:p>
    <w:p w:rsidR="001D5CB2" w:rsidRDefault="001D5CB2" w:rsidP="00C51864">
      <w:pPr>
        <w:shd w:val="clear" w:color="auto" w:fill="FFFFFF"/>
        <w:spacing w:after="0" w:line="480" w:lineRule="auto"/>
        <w:contextualSpacing/>
        <w:jc w:val="both"/>
        <w:rPr>
          <w:rFonts w:ascii="Times New Roman" w:hAnsi="Times New Roman" w:cs="Times New Roman"/>
          <w:sz w:val="14"/>
          <w:szCs w:val="24"/>
        </w:rPr>
      </w:pPr>
    </w:p>
    <w:p w:rsidR="001C50C5" w:rsidRDefault="001C50C5" w:rsidP="00C51864">
      <w:pPr>
        <w:shd w:val="clear" w:color="auto" w:fill="FFFFFF"/>
        <w:spacing w:after="0" w:line="480" w:lineRule="auto"/>
        <w:contextualSpacing/>
        <w:jc w:val="both"/>
        <w:rPr>
          <w:rFonts w:ascii="Times New Roman" w:hAnsi="Times New Roman" w:cs="Times New Roman"/>
          <w:sz w:val="14"/>
          <w:szCs w:val="24"/>
        </w:rPr>
      </w:pPr>
    </w:p>
    <w:p w:rsidR="001C50C5" w:rsidRDefault="001C50C5" w:rsidP="00C51864">
      <w:pPr>
        <w:shd w:val="clear" w:color="auto" w:fill="FFFFFF"/>
        <w:spacing w:after="0" w:line="480" w:lineRule="auto"/>
        <w:contextualSpacing/>
        <w:jc w:val="both"/>
        <w:rPr>
          <w:rFonts w:ascii="Times New Roman" w:hAnsi="Times New Roman" w:cs="Times New Roman"/>
          <w:sz w:val="14"/>
          <w:szCs w:val="24"/>
        </w:rPr>
      </w:pPr>
    </w:p>
    <w:p w:rsidR="001C50C5" w:rsidRDefault="001C50C5" w:rsidP="00C51864">
      <w:pPr>
        <w:shd w:val="clear" w:color="auto" w:fill="FFFFFF"/>
        <w:spacing w:after="0" w:line="480" w:lineRule="auto"/>
        <w:contextualSpacing/>
        <w:jc w:val="both"/>
        <w:rPr>
          <w:rFonts w:ascii="Times New Roman" w:hAnsi="Times New Roman" w:cs="Times New Roman"/>
          <w:sz w:val="14"/>
          <w:szCs w:val="24"/>
        </w:rPr>
      </w:pPr>
    </w:p>
    <w:p w:rsidR="001C50C5" w:rsidRDefault="001C50C5" w:rsidP="00C51864">
      <w:pPr>
        <w:shd w:val="clear" w:color="auto" w:fill="FFFFFF"/>
        <w:spacing w:after="0" w:line="480" w:lineRule="auto"/>
        <w:contextualSpacing/>
        <w:jc w:val="both"/>
        <w:rPr>
          <w:rFonts w:ascii="Times New Roman" w:hAnsi="Times New Roman" w:cs="Times New Roman"/>
          <w:sz w:val="14"/>
          <w:szCs w:val="24"/>
        </w:rPr>
      </w:pPr>
    </w:p>
    <w:p w:rsidR="001C50C5" w:rsidRDefault="001C50C5" w:rsidP="00C51864">
      <w:pPr>
        <w:shd w:val="clear" w:color="auto" w:fill="FFFFFF"/>
        <w:spacing w:after="0" w:line="480" w:lineRule="auto"/>
        <w:contextualSpacing/>
        <w:jc w:val="both"/>
        <w:rPr>
          <w:rFonts w:ascii="Times New Roman" w:hAnsi="Times New Roman" w:cs="Times New Roman"/>
          <w:sz w:val="14"/>
          <w:szCs w:val="24"/>
        </w:rPr>
      </w:pPr>
    </w:p>
    <w:p w:rsidR="001C50C5" w:rsidRDefault="001C50C5" w:rsidP="00C51864">
      <w:pPr>
        <w:shd w:val="clear" w:color="auto" w:fill="FFFFFF"/>
        <w:spacing w:after="0" w:line="480" w:lineRule="auto"/>
        <w:contextualSpacing/>
        <w:jc w:val="both"/>
        <w:rPr>
          <w:rFonts w:ascii="Times New Roman" w:hAnsi="Times New Roman" w:cs="Times New Roman"/>
          <w:sz w:val="14"/>
          <w:szCs w:val="24"/>
        </w:rPr>
      </w:pPr>
    </w:p>
    <w:p w:rsidR="001C50C5" w:rsidRPr="001D5CB2" w:rsidRDefault="001C50C5" w:rsidP="00C51864">
      <w:pPr>
        <w:shd w:val="clear" w:color="auto" w:fill="FFFFFF"/>
        <w:spacing w:after="0" w:line="480" w:lineRule="auto"/>
        <w:contextualSpacing/>
        <w:jc w:val="both"/>
        <w:rPr>
          <w:rFonts w:ascii="Times New Roman" w:hAnsi="Times New Roman" w:cs="Times New Roman"/>
          <w:sz w:val="14"/>
          <w:szCs w:val="24"/>
        </w:rPr>
      </w:pPr>
    </w:p>
    <w:tbl>
      <w:tblPr>
        <w:tblW w:w="6936" w:type="dxa"/>
        <w:jc w:val="center"/>
        <w:tblCellMar>
          <w:left w:w="70" w:type="dxa"/>
          <w:right w:w="70" w:type="dxa"/>
        </w:tblCellMar>
        <w:tblLook w:val="04A0" w:firstRow="1" w:lastRow="0" w:firstColumn="1" w:lastColumn="0" w:noHBand="0" w:noVBand="1"/>
      </w:tblPr>
      <w:tblGrid>
        <w:gridCol w:w="1585"/>
        <w:gridCol w:w="1707"/>
        <w:gridCol w:w="1436"/>
        <w:gridCol w:w="2208"/>
      </w:tblGrid>
      <w:tr w:rsidR="00C51864" w:rsidRPr="00851232" w:rsidTr="00790281">
        <w:trPr>
          <w:trHeight w:val="390"/>
          <w:jc w:val="center"/>
        </w:trPr>
        <w:tc>
          <w:tcPr>
            <w:tcW w:w="4728" w:type="dxa"/>
            <w:gridSpan w:val="3"/>
            <w:tcBorders>
              <w:top w:val="single" w:sz="8" w:space="0" w:color="auto"/>
              <w:left w:val="single" w:sz="8" w:space="0" w:color="auto"/>
              <w:bottom w:val="single" w:sz="8" w:space="0" w:color="auto"/>
              <w:right w:val="nil"/>
            </w:tcBorders>
            <w:shd w:val="clear" w:color="000000" w:fill="B4C6E7"/>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b/>
                <w:bCs/>
                <w:color w:val="000000"/>
                <w:sz w:val="24"/>
                <w:szCs w:val="24"/>
                <w:lang w:eastAsia="es-DO"/>
              </w:rPr>
            </w:pPr>
            <w:r w:rsidRPr="00851232">
              <w:rPr>
                <w:rFonts w:ascii="Times New Roman" w:eastAsia="Times New Roman" w:hAnsi="Times New Roman" w:cs="Times New Roman"/>
                <w:b/>
                <w:bCs/>
                <w:color w:val="000000"/>
                <w:sz w:val="24"/>
                <w:szCs w:val="24"/>
                <w:lang w:eastAsia="en-GB"/>
              </w:rPr>
              <w:t>República Digital-Educación Superior</w:t>
            </w:r>
          </w:p>
        </w:tc>
        <w:tc>
          <w:tcPr>
            <w:tcW w:w="2208" w:type="dxa"/>
            <w:tcBorders>
              <w:top w:val="single" w:sz="8" w:space="0" w:color="auto"/>
              <w:left w:val="nil"/>
              <w:bottom w:val="single" w:sz="8" w:space="0" w:color="auto"/>
              <w:right w:val="single" w:sz="8" w:space="0" w:color="auto"/>
            </w:tcBorders>
            <w:shd w:val="clear" w:color="000000" w:fill="B4C6E7"/>
            <w:noWrap/>
            <w:vAlign w:val="center"/>
            <w:hideMark/>
          </w:tcPr>
          <w:p w:rsidR="00C51864" w:rsidRPr="00851232" w:rsidRDefault="00C51864" w:rsidP="00790281">
            <w:pPr>
              <w:spacing w:after="0" w:line="480" w:lineRule="auto"/>
              <w:contextualSpacing/>
              <w:jc w:val="right"/>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14/5/2019</w:t>
            </w:r>
          </w:p>
        </w:tc>
      </w:tr>
      <w:tr w:rsidR="00C51864" w:rsidRPr="00851232" w:rsidTr="00790281">
        <w:trPr>
          <w:trHeight w:val="315"/>
          <w:jc w:val="center"/>
        </w:trPr>
        <w:tc>
          <w:tcPr>
            <w:tcW w:w="6936"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b/>
                <w:bCs/>
                <w:color w:val="000000"/>
                <w:sz w:val="24"/>
                <w:szCs w:val="24"/>
                <w:lang w:eastAsia="es-DO"/>
              </w:rPr>
            </w:pPr>
            <w:r w:rsidRPr="00851232">
              <w:rPr>
                <w:rFonts w:ascii="Times New Roman" w:eastAsia="Times New Roman" w:hAnsi="Times New Roman" w:cs="Times New Roman"/>
                <w:b/>
                <w:bCs/>
                <w:color w:val="000000"/>
                <w:sz w:val="24"/>
                <w:szCs w:val="24"/>
                <w:lang w:eastAsia="en-GB"/>
              </w:rPr>
              <w:t>Distribución de Diplomados, BECASOFT</w:t>
            </w:r>
          </w:p>
        </w:tc>
      </w:tr>
      <w:tr w:rsidR="00C51864" w:rsidRPr="00851232" w:rsidTr="00790281">
        <w:trPr>
          <w:trHeight w:val="315"/>
          <w:jc w:val="center"/>
        </w:trPr>
        <w:tc>
          <w:tcPr>
            <w:tcW w:w="6936"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b/>
                <w:bCs/>
                <w:color w:val="000000"/>
                <w:sz w:val="24"/>
                <w:szCs w:val="24"/>
                <w:lang w:eastAsia="es-DO"/>
              </w:rPr>
            </w:pPr>
            <w:r w:rsidRPr="00851232">
              <w:rPr>
                <w:rFonts w:ascii="Times New Roman" w:eastAsia="Times New Roman" w:hAnsi="Times New Roman" w:cs="Times New Roman"/>
                <w:b/>
                <w:bCs/>
                <w:color w:val="000000"/>
                <w:sz w:val="24"/>
                <w:szCs w:val="24"/>
                <w:lang w:val="es-ES" w:eastAsia="en-GB"/>
              </w:rPr>
              <w:t xml:space="preserve">Recursos disponibles, POA  2019 </w:t>
            </w:r>
          </w:p>
        </w:tc>
      </w:tr>
      <w:tr w:rsidR="00C51864" w:rsidRPr="00851232" w:rsidTr="00790281">
        <w:trPr>
          <w:trHeight w:val="315"/>
          <w:jc w:val="center"/>
        </w:trPr>
        <w:tc>
          <w:tcPr>
            <w:tcW w:w="1585" w:type="dxa"/>
            <w:tcBorders>
              <w:top w:val="nil"/>
              <w:left w:val="single" w:sz="8" w:space="0" w:color="auto"/>
              <w:bottom w:val="single" w:sz="8" w:space="0" w:color="auto"/>
              <w:right w:val="single" w:sz="8" w:space="0" w:color="auto"/>
            </w:tcBorders>
            <w:shd w:val="clear" w:color="000000" w:fill="B4C6E7"/>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b/>
                <w:bCs/>
                <w:color w:val="000000"/>
                <w:sz w:val="24"/>
                <w:szCs w:val="24"/>
                <w:lang w:eastAsia="es-DO"/>
              </w:rPr>
            </w:pPr>
            <w:r w:rsidRPr="00851232">
              <w:rPr>
                <w:rFonts w:ascii="Times New Roman" w:eastAsia="Times New Roman" w:hAnsi="Times New Roman" w:cs="Times New Roman"/>
                <w:b/>
                <w:bCs/>
                <w:color w:val="000000"/>
                <w:sz w:val="24"/>
                <w:szCs w:val="24"/>
                <w:lang w:eastAsia="en-GB"/>
              </w:rPr>
              <w:t>IES</w:t>
            </w:r>
          </w:p>
        </w:tc>
        <w:tc>
          <w:tcPr>
            <w:tcW w:w="1707" w:type="dxa"/>
            <w:tcBorders>
              <w:top w:val="nil"/>
              <w:left w:val="nil"/>
              <w:bottom w:val="single" w:sz="8" w:space="0" w:color="auto"/>
              <w:right w:val="single" w:sz="8" w:space="0" w:color="auto"/>
            </w:tcBorders>
            <w:shd w:val="clear" w:color="000000" w:fill="B4C6E7"/>
            <w:noWrap/>
            <w:vAlign w:val="center"/>
            <w:hideMark/>
          </w:tcPr>
          <w:p w:rsidR="00C51864" w:rsidRPr="00851232" w:rsidRDefault="00C51864" w:rsidP="00790281">
            <w:pPr>
              <w:spacing w:after="0" w:line="480" w:lineRule="auto"/>
              <w:contextualSpacing/>
              <w:jc w:val="right"/>
              <w:rPr>
                <w:rFonts w:ascii="Times New Roman" w:eastAsia="Times New Roman" w:hAnsi="Times New Roman" w:cs="Times New Roman"/>
                <w:b/>
                <w:bCs/>
                <w:color w:val="000000"/>
                <w:sz w:val="24"/>
                <w:szCs w:val="24"/>
                <w:lang w:eastAsia="es-DO"/>
              </w:rPr>
            </w:pPr>
            <w:r w:rsidRPr="00851232">
              <w:rPr>
                <w:rFonts w:ascii="Times New Roman" w:eastAsia="Times New Roman" w:hAnsi="Times New Roman" w:cs="Times New Roman"/>
                <w:b/>
                <w:bCs/>
                <w:color w:val="000000"/>
                <w:sz w:val="24"/>
                <w:szCs w:val="24"/>
                <w:lang w:eastAsia="en-GB"/>
              </w:rPr>
              <w:t xml:space="preserve">Estudiantes </w:t>
            </w:r>
          </w:p>
        </w:tc>
        <w:tc>
          <w:tcPr>
            <w:tcW w:w="1436" w:type="dxa"/>
            <w:tcBorders>
              <w:top w:val="nil"/>
              <w:left w:val="nil"/>
              <w:bottom w:val="single" w:sz="8" w:space="0" w:color="auto"/>
              <w:right w:val="single" w:sz="8" w:space="0" w:color="auto"/>
            </w:tcBorders>
            <w:shd w:val="clear" w:color="000000" w:fill="B4C6E7"/>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b/>
                <w:bCs/>
                <w:color w:val="000000"/>
                <w:sz w:val="24"/>
                <w:szCs w:val="24"/>
                <w:lang w:eastAsia="es-DO"/>
              </w:rPr>
            </w:pPr>
            <w:r w:rsidRPr="00851232">
              <w:rPr>
                <w:rFonts w:ascii="Times New Roman" w:eastAsia="Times New Roman" w:hAnsi="Times New Roman" w:cs="Times New Roman"/>
                <w:b/>
                <w:bCs/>
                <w:color w:val="000000"/>
                <w:sz w:val="24"/>
                <w:szCs w:val="24"/>
                <w:lang w:eastAsia="en-GB"/>
              </w:rPr>
              <w:t>Precio</w:t>
            </w:r>
          </w:p>
        </w:tc>
        <w:tc>
          <w:tcPr>
            <w:tcW w:w="2208" w:type="dxa"/>
            <w:tcBorders>
              <w:top w:val="nil"/>
              <w:left w:val="nil"/>
              <w:bottom w:val="single" w:sz="8" w:space="0" w:color="auto"/>
              <w:right w:val="single" w:sz="8" w:space="0" w:color="auto"/>
            </w:tcBorders>
            <w:shd w:val="clear" w:color="000000" w:fill="B4C6E7"/>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b/>
                <w:bCs/>
                <w:color w:val="000000"/>
                <w:sz w:val="24"/>
                <w:szCs w:val="24"/>
                <w:lang w:eastAsia="es-DO"/>
              </w:rPr>
            </w:pPr>
            <w:r w:rsidRPr="00851232">
              <w:rPr>
                <w:rFonts w:ascii="Times New Roman" w:eastAsia="Times New Roman" w:hAnsi="Times New Roman" w:cs="Times New Roman"/>
                <w:b/>
                <w:bCs/>
                <w:color w:val="000000"/>
                <w:sz w:val="24"/>
                <w:szCs w:val="24"/>
                <w:lang w:eastAsia="en-GB"/>
              </w:rPr>
              <w:t>Total RD$</w:t>
            </w:r>
          </w:p>
        </w:tc>
      </w:tr>
      <w:tr w:rsidR="00C51864" w:rsidRPr="00851232" w:rsidTr="00790281">
        <w:trPr>
          <w:trHeight w:val="315"/>
          <w:jc w:val="center"/>
        </w:trPr>
        <w:tc>
          <w:tcPr>
            <w:tcW w:w="1585" w:type="dxa"/>
            <w:tcBorders>
              <w:top w:val="nil"/>
              <w:left w:val="single" w:sz="8" w:space="0" w:color="auto"/>
              <w:bottom w:val="single" w:sz="8"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ITLA</w:t>
            </w:r>
          </w:p>
        </w:tc>
        <w:tc>
          <w:tcPr>
            <w:tcW w:w="1707" w:type="dxa"/>
            <w:tcBorders>
              <w:top w:val="nil"/>
              <w:left w:val="nil"/>
              <w:bottom w:val="single" w:sz="8"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536</w:t>
            </w:r>
          </w:p>
        </w:tc>
        <w:tc>
          <w:tcPr>
            <w:tcW w:w="1436" w:type="dxa"/>
            <w:tcBorders>
              <w:top w:val="nil"/>
              <w:left w:val="nil"/>
              <w:bottom w:val="single" w:sz="8"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17,200.00</w:t>
            </w:r>
          </w:p>
        </w:tc>
        <w:tc>
          <w:tcPr>
            <w:tcW w:w="2208" w:type="dxa"/>
            <w:tcBorders>
              <w:top w:val="nil"/>
              <w:left w:val="nil"/>
              <w:bottom w:val="single" w:sz="8"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9,219,200.00</w:t>
            </w:r>
          </w:p>
        </w:tc>
      </w:tr>
      <w:tr w:rsidR="00C51864" w:rsidRPr="00851232" w:rsidTr="00790281">
        <w:trPr>
          <w:trHeight w:val="315"/>
          <w:jc w:val="center"/>
        </w:trPr>
        <w:tc>
          <w:tcPr>
            <w:tcW w:w="1585" w:type="dxa"/>
            <w:tcBorders>
              <w:top w:val="nil"/>
              <w:left w:val="single" w:sz="8" w:space="0" w:color="auto"/>
              <w:bottom w:val="single" w:sz="8"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UASD</w:t>
            </w:r>
          </w:p>
        </w:tc>
        <w:tc>
          <w:tcPr>
            <w:tcW w:w="1707" w:type="dxa"/>
            <w:tcBorders>
              <w:top w:val="nil"/>
              <w:left w:val="nil"/>
              <w:bottom w:val="single" w:sz="8"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600</w:t>
            </w:r>
          </w:p>
        </w:tc>
        <w:tc>
          <w:tcPr>
            <w:tcW w:w="1436" w:type="dxa"/>
            <w:tcBorders>
              <w:top w:val="nil"/>
              <w:left w:val="nil"/>
              <w:bottom w:val="single" w:sz="8"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17,200.00</w:t>
            </w:r>
          </w:p>
        </w:tc>
        <w:tc>
          <w:tcPr>
            <w:tcW w:w="2208" w:type="dxa"/>
            <w:tcBorders>
              <w:top w:val="nil"/>
              <w:left w:val="nil"/>
              <w:bottom w:val="single" w:sz="8"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10,320,000.00</w:t>
            </w:r>
          </w:p>
        </w:tc>
      </w:tr>
      <w:tr w:rsidR="00C51864" w:rsidRPr="00851232" w:rsidTr="00BE16AF">
        <w:trPr>
          <w:trHeight w:val="315"/>
          <w:jc w:val="center"/>
        </w:trPr>
        <w:tc>
          <w:tcPr>
            <w:tcW w:w="1585" w:type="dxa"/>
            <w:tcBorders>
              <w:top w:val="nil"/>
              <w:left w:val="single" w:sz="8" w:space="0" w:color="auto"/>
              <w:bottom w:val="single" w:sz="4"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UNAPEC</w:t>
            </w:r>
          </w:p>
        </w:tc>
        <w:tc>
          <w:tcPr>
            <w:tcW w:w="1707" w:type="dxa"/>
            <w:tcBorders>
              <w:top w:val="nil"/>
              <w:left w:val="nil"/>
              <w:bottom w:val="single" w:sz="4"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300</w:t>
            </w:r>
          </w:p>
        </w:tc>
        <w:tc>
          <w:tcPr>
            <w:tcW w:w="1436" w:type="dxa"/>
            <w:tcBorders>
              <w:top w:val="nil"/>
              <w:left w:val="nil"/>
              <w:bottom w:val="single" w:sz="4"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19,500.00</w:t>
            </w:r>
          </w:p>
        </w:tc>
        <w:tc>
          <w:tcPr>
            <w:tcW w:w="2208" w:type="dxa"/>
            <w:tcBorders>
              <w:top w:val="nil"/>
              <w:left w:val="nil"/>
              <w:bottom w:val="single" w:sz="4"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5,850,000.00</w:t>
            </w:r>
          </w:p>
        </w:tc>
      </w:tr>
      <w:tr w:rsidR="00C51864" w:rsidRPr="00851232" w:rsidTr="00BE16AF">
        <w:trPr>
          <w:trHeight w:val="315"/>
          <w:jc w:val="center"/>
        </w:trPr>
        <w:tc>
          <w:tcPr>
            <w:tcW w:w="1585"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INTEC</w:t>
            </w:r>
          </w:p>
        </w:tc>
        <w:tc>
          <w:tcPr>
            <w:tcW w:w="1707" w:type="dxa"/>
            <w:tcBorders>
              <w:top w:val="single" w:sz="4" w:space="0" w:color="auto"/>
              <w:left w:val="nil"/>
              <w:bottom w:val="single" w:sz="4"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120</w:t>
            </w:r>
          </w:p>
        </w:tc>
        <w:tc>
          <w:tcPr>
            <w:tcW w:w="1436" w:type="dxa"/>
            <w:tcBorders>
              <w:top w:val="single" w:sz="4" w:space="0" w:color="auto"/>
              <w:left w:val="nil"/>
              <w:bottom w:val="single" w:sz="4"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19,500.00</w:t>
            </w:r>
          </w:p>
        </w:tc>
        <w:tc>
          <w:tcPr>
            <w:tcW w:w="2208" w:type="dxa"/>
            <w:tcBorders>
              <w:top w:val="single" w:sz="4" w:space="0" w:color="auto"/>
              <w:left w:val="nil"/>
              <w:bottom w:val="single" w:sz="4" w:space="0" w:color="auto"/>
              <w:right w:val="single" w:sz="4"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2,340,000.00</w:t>
            </w:r>
          </w:p>
        </w:tc>
      </w:tr>
      <w:tr w:rsidR="00C51864" w:rsidRPr="00851232" w:rsidTr="00BE16AF">
        <w:trPr>
          <w:trHeight w:val="315"/>
          <w:jc w:val="center"/>
        </w:trPr>
        <w:tc>
          <w:tcPr>
            <w:tcW w:w="1585"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PUCMM</w:t>
            </w:r>
          </w:p>
        </w:tc>
        <w:tc>
          <w:tcPr>
            <w:tcW w:w="1707" w:type="dxa"/>
            <w:tcBorders>
              <w:top w:val="single" w:sz="4" w:space="0" w:color="auto"/>
              <w:left w:val="nil"/>
              <w:bottom w:val="single" w:sz="8"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140</w:t>
            </w:r>
          </w:p>
        </w:tc>
        <w:tc>
          <w:tcPr>
            <w:tcW w:w="1436" w:type="dxa"/>
            <w:tcBorders>
              <w:top w:val="single" w:sz="4" w:space="0" w:color="auto"/>
              <w:left w:val="nil"/>
              <w:bottom w:val="single" w:sz="8"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17,300.00</w:t>
            </w:r>
          </w:p>
        </w:tc>
        <w:tc>
          <w:tcPr>
            <w:tcW w:w="2208" w:type="dxa"/>
            <w:tcBorders>
              <w:top w:val="single" w:sz="4" w:space="0" w:color="auto"/>
              <w:left w:val="nil"/>
              <w:bottom w:val="single" w:sz="8"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2,422,000.00</w:t>
            </w:r>
          </w:p>
        </w:tc>
      </w:tr>
      <w:tr w:rsidR="00C51864" w:rsidRPr="00851232" w:rsidTr="00790281">
        <w:trPr>
          <w:trHeight w:val="315"/>
          <w:jc w:val="center"/>
        </w:trPr>
        <w:tc>
          <w:tcPr>
            <w:tcW w:w="1585" w:type="dxa"/>
            <w:tcBorders>
              <w:top w:val="nil"/>
              <w:left w:val="single" w:sz="8" w:space="0" w:color="auto"/>
              <w:bottom w:val="single" w:sz="8"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UTECO</w:t>
            </w:r>
          </w:p>
        </w:tc>
        <w:tc>
          <w:tcPr>
            <w:tcW w:w="1707" w:type="dxa"/>
            <w:tcBorders>
              <w:top w:val="nil"/>
              <w:left w:val="nil"/>
              <w:bottom w:val="single" w:sz="8"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200</w:t>
            </w:r>
          </w:p>
        </w:tc>
        <w:tc>
          <w:tcPr>
            <w:tcW w:w="1436" w:type="dxa"/>
            <w:tcBorders>
              <w:top w:val="nil"/>
              <w:left w:val="nil"/>
              <w:bottom w:val="single" w:sz="8"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16,800.00</w:t>
            </w:r>
          </w:p>
        </w:tc>
        <w:tc>
          <w:tcPr>
            <w:tcW w:w="2208" w:type="dxa"/>
            <w:tcBorders>
              <w:top w:val="nil"/>
              <w:left w:val="nil"/>
              <w:bottom w:val="single" w:sz="8"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3,360,000.00</w:t>
            </w:r>
          </w:p>
        </w:tc>
      </w:tr>
      <w:tr w:rsidR="00C51864" w:rsidRPr="00851232" w:rsidTr="00790281">
        <w:trPr>
          <w:trHeight w:val="315"/>
          <w:jc w:val="center"/>
        </w:trPr>
        <w:tc>
          <w:tcPr>
            <w:tcW w:w="1585" w:type="dxa"/>
            <w:tcBorders>
              <w:top w:val="nil"/>
              <w:left w:val="single" w:sz="8" w:space="0" w:color="auto"/>
              <w:bottom w:val="single" w:sz="8"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UAPA</w:t>
            </w:r>
          </w:p>
        </w:tc>
        <w:tc>
          <w:tcPr>
            <w:tcW w:w="1707" w:type="dxa"/>
            <w:tcBorders>
              <w:top w:val="nil"/>
              <w:left w:val="nil"/>
              <w:bottom w:val="single" w:sz="8"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220</w:t>
            </w:r>
          </w:p>
        </w:tc>
        <w:tc>
          <w:tcPr>
            <w:tcW w:w="1436" w:type="dxa"/>
            <w:tcBorders>
              <w:top w:val="nil"/>
              <w:left w:val="nil"/>
              <w:bottom w:val="single" w:sz="8"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17,000.00</w:t>
            </w:r>
          </w:p>
        </w:tc>
        <w:tc>
          <w:tcPr>
            <w:tcW w:w="2208" w:type="dxa"/>
            <w:tcBorders>
              <w:top w:val="nil"/>
              <w:left w:val="nil"/>
              <w:bottom w:val="single" w:sz="8"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3,740,000.00</w:t>
            </w:r>
          </w:p>
        </w:tc>
      </w:tr>
      <w:tr w:rsidR="00C51864" w:rsidRPr="00851232" w:rsidTr="00790281">
        <w:trPr>
          <w:trHeight w:val="315"/>
          <w:jc w:val="center"/>
        </w:trPr>
        <w:tc>
          <w:tcPr>
            <w:tcW w:w="1585" w:type="dxa"/>
            <w:tcBorders>
              <w:top w:val="nil"/>
              <w:left w:val="single" w:sz="8" w:space="0" w:color="auto"/>
              <w:bottom w:val="single" w:sz="8"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UNIBE</w:t>
            </w:r>
          </w:p>
        </w:tc>
        <w:tc>
          <w:tcPr>
            <w:tcW w:w="1707" w:type="dxa"/>
            <w:tcBorders>
              <w:top w:val="nil"/>
              <w:left w:val="nil"/>
              <w:bottom w:val="single" w:sz="8"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100</w:t>
            </w:r>
          </w:p>
        </w:tc>
        <w:tc>
          <w:tcPr>
            <w:tcW w:w="1436" w:type="dxa"/>
            <w:tcBorders>
              <w:top w:val="nil"/>
              <w:left w:val="nil"/>
              <w:bottom w:val="single" w:sz="8"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18,000.00</w:t>
            </w:r>
          </w:p>
        </w:tc>
        <w:tc>
          <w:tcPr>
            <w:tcW w:w="2208" w:type="dxa"/>
            <w:tcBorders>
              <w:top w:val="nil"/>
              <w:left w:val="nil"/>
              <w:bottom w:val="single" w:sz="8"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1,800,000.00</w:t>
            </w:r>
          </w:p>
        </w:tc>
      </w:tr>
      <w:tr w:rsidR="00C51864" w:rsidRPr="00851232" w:rsidTr="00790281">
        <w:trPr>
          <w:trHeight w:val="315"/>
          <w:jc w:val="center"/>
        </w:trPr>
        <w:tc>
          <w:tcPr>
            <w:tcW w:w="1585" w:type="dxa"/>
            <w:tcBorders>
              <w:top w:val="nil"/>
              <w:left w:val="single" w:sz="8" w:space="0" w:color="auto"/>
              <w:bottom w:val="nil"/>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UNICARIBE</w:t>
            </w:r>
          </w:p>
        </w:tc>
        <w:tc>
          <w:tcPr>
            <w:tcW w:w="1707" w:type="dxa"/>
            <w:tcBorders>
              <w:top w:val="nil"/>
              <w:left w:val="nil"/>
              <w:bottom w:val="nil"/>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100</w:t>
            </w:r>
          </w:p>
        </w:tc>
        <w:tc>
          <w:tcPr>
            <w:tcW w:w="1436" w:type="dxa"/>
            <w:tcBorders>
              <w:top w:val="nil"/>
              <w:left w:val="nil"/>
              <w:bottom w:val="single" w:sz="8"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17,000.00</w:t>
            </w:r>
          </w:p>
        </w:tc>
        <w:tc>
          <w:tcPr>
            <w:tcW w:w="2208" w:type="dxa"/>
            <w:tcBorders>
              <w:top w:val="nil"/>
              <w:left w:val="nil"/>
              <w:bottom w:val="single" w:sz="8" w:space="0" w:color="auto"/>
              <w:right w:val="single" w:sz="8" w:space="0" w:color="auto"/>
            </w:tcBorders>
            <w:shd w:val="clear" w:color="auto" w:fill="auto"/>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1,700,000.00</w:t>
            </w:r>
          </w:p>
        </w:tc>
      </w:tr>
      <w:tr w:rsidR="00C51864" w:rsidRPr="00851232" w:rsidTr="00790281">
        <w:trPr>
          <w:trHeight w:val="315"/>
          <w:jc w:val="center"/>
        </w:trPr>
        <w:tc>
          <w:tcPr>
            <w:tcW w:w="1585" w:type="dxa"/>
            <w:tcBorders>
              <w:top w:val="single" w:sz="8" w:space="0" w:color="auto"/>
              <w:left w:val="single" w:sz="8" w:space="0" w:color="auto"/>
              <w:bottom w:val="single" w:sz="8" w:space="0" w:color="auto"/>
              <w:right w:val="single" w:sz="8" w:space="0" w:color="auto"/>
            </w:tcBorders>
            <w:shd w:val="clear" w:color="000000" w:fill="B4C6E7"/>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b/>
                <w:bCs/>
                <w:color w:val="000000"/>
                <w:sz w:val="24"/>
                <w:szCs w:val="24"/>
                <w:lang w:eastAsia="es-DO"/>
              </w:rPr>
            </w:pPr>
            <w:r w:rsidRPr="00851232">
              <w:rPr>
                <w:rFonts w:ascii="Times New Roman" w:eastAsia="Times New Roman" w:hAnsi="Times New Roman" w:cs="Times New Roman"/>
                <w:b/>
                <w:bCs/>
                <w:color w:val="000000"/>
                <w:sz w:val="24"/>
                <w:szCs w:val="24"/>
                <w:lang w:eastAsia="en-GB"/>
              </w:rPr>
              <w:t>Total</w:t>
            </w:r>
          </w:p>
        </w:tc>
        <w:tc>
          <w:tcPr>
            <w:tcW w:w="1707" w:type="dxa"/>
            <w:tcBorders>
              <w:top w:val="single" w:sz="8" w:space="0" w:color="auto"/>
              <w:left w:val="nil"/>
              <w:bottom w:val="single" w:sz="8" w:space="0" w:color="auto"/>
              <w:right w:val="single" w:sz="8" w:space="0" w:color="auto"/>
            </w:tcBorders>
            <w:shd w:val="clear" w:color="000000" w:fill="B4C6E7"/>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b/>
                <w:bCs/>
                <w:color w:val="000000"/>
                <w:sz w:val="24"/>
                <w:szCs w:val="24"/>
                <w:lang w:eastAsia="es-DO"/>
              </w:rPr>
            </w:pPr>
            <w:r w:rsidRPr="00851232">
              <w:rPr>
                <w:rFonts w:ascii="Times New Roman" w:eastAsia="Times New Roman" w:hAnsi="Times New Roman" w:cs="Times New Roman"/>
                <w:b/>
                <w:bCs/>
                <w:color w:val="000000"/>
                <w:sz w:val="24"/>
                <w:szCs w:val="24"/>
                <w:lang w:eastAsia="en-GB"/>
              </w:rPr>
              <w:t>2,316</w:t>
            </w:r>
          </w:p>
        </w:tc>
        <w:tc>
          <w:tcPr>
            <w:tcW w:w="1436" w:type="dxa"/>
            <w:tcBorders>
              <w:top w:val="nil"/>
              <w:left w:val="nil"/>
              <w:bottom w:val="single" w:sz="8" w:space="0" w:color="auto"/>
              <w:right w:val="single" w:sz="8" w:space="0" w:color="auto"/>
            </w:tcBorders>
            <w:shd w:val="clear" w:color="000000" w:fill="B4C6E7"/>
            <w:noWrap/>
            <w:vAlign w:val="bottom"/>
            <w:hideMark/>
          </w:tcPr>
          <w:p w:rsidR="00C51864" w:rsidRPr="00851232" w:rsidRDefault="00C51864" w:rsidP="00790281">
            <w:pPr>
              <w:spacing w:after="0" w:line="480" w:lineRule="auto"/>
              <w:contextualSpacing/>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s-DO"/>
              </w:rPr>
              <w:t> </w:t>
            </w:r>
          </w:p>
        </w:tc>
        <w:tc>
          <w:tcPr>
            <w:tcW w:w="2208" w:type="dxa"/>
            <w:tcBorders>
              <w:top w:val="nil"/>
              <w:left w:val="nil"/>
              <w:bottom w:val="single" w:sz="8" w:space="0" w:color="auto"/>
              <w:right w:val="single" w:sz="8" w:space="0" w:color="auto"/>
            </w:tcBorders>
            <w:shd w:val="clear" w:color="000000" w:fill="B4C6E7"/>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b/>
                <w:bCs/>
                <w:color w:val="000000"/>
                <w:sz w:val="24"/>
                <w:szCs w:val="24"/>
                <w:lang w:eastAsia="es-DO"/>
              </w:rPr>
            </w:pPr>
            <w:r w:rsidRPr="00851232">
              <w:rPr>
                <w:rFonts w:ascii="Times New Roman" w:eastAsia="Times New Roman" w:hAnsi="Times New Roman" w:cs="Times New Roman"/>
                <w:b/>
                <w:bCs/>
                <w:color w:val="000000"/>
                <w:sz w:val="24"/>
                <w:szCs w:val="24"/>
                <w:lang w:eastAsia="en-GB"/>
              </w:rPr>
              <w:t>40,751,200.00</w:t>
            </w:r>
          </w:p>
        </w:tc>
      </w:tr>
      <w:tr w:rsidR="00C51864" w:rsidRPr="00851232" w:rsidTr="00790281">
        <w:trPr>
          <w:trHeight w:val="315"/>
          <w:jc w:val="center"/>
        </w:trPr>
        <w:tc>
          <w:tcPr>
            <w:tcW w:w="1585" w:type="dxa"/>
            <w:tcBorders>
              <w:top w:val="nil"/>
              <w:left w:val="single" w:sz="8" w:space="0" w:color="auto"/>
              <w:bottom w:val="single" w:sz="8" w:space="0" w:color="auto"/>
              <w:right w:val="single" w:sz="8" w:space="0" w:color="auto"/>
            </w:tcBorders>
            <w:shd w:val="clear" w:color="000000" w:fill="B4C6E7"/>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b/>
                <w:bCs/>
                <w:color w:val="000000"/>
                <w:sz w:val="24"/>
                <w:szCs w:val="24"/>
                <w:lang w:eastAsia="es-DO"/>
              </w:rPr>
            </w:pPr>
            <w:r w:rsidRPr="00851232">
              <w:rPr>
                <w:rFonts w:ascii="Times New Roman" w:eastAsia="Times New Roman" w:hAnsi="Times New Roman" w:cs="Times New Roman"/>
                <w:b/>
                <w:bCs/>
                <w:color w:val="000000"/>
                <w:sz w:val="24"/>
                <w:szCs w:val="24"/>
                <w:lang w:eastAsia="en-GB"/>
              </w:rPr>
              <w:t>POA</w:t>
            </w:r>
          </w:p>
        </w:tc>
        <w:tc>
          <w:tcPr>
            <w:tcW w:w="1707" w:type="dxa"/>
            <w:tcBorders>
              <w:top w:val="nil"/>
              <w:left w:val="nil"/>
              <w:bottom w:val="single" w:sz="8" w:space="0" w:color="auto"/>
              <w:right w:val="single" w:sz="8" w:space="0" w:color="auto"/>
            </w:tcBorders>
            <w:shd w:val="clear" w:color="000000" w:fill="B4C6E7"/>
            <w:noWrap/>
            <w:vAlign w:val="bottom"/>
            <w:hideMark/>
          </w:tcPr>
          <w:p w:rsidR="00C51864" w:rsidRPr="00851232" w:rsidRDefault="00C51864" w:rsidP="00790281">
            <w:pPr>
              <w:spacing w:after="0" w:line="480" w:lineRule="auto"/>
              <w:contextualSpacing/>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s-DO"/>
              </w:rPr>
              <w:t> </w:t>
            </w:r>
          </w:p>
        </w:tc>
        <w:tc>
          <w:tcPr>
            <w:tcW w:w="1436" w:type="dxa"/>
            <w:tcBorders>
              <w:top w:val="nil"/>
              <w:left w:val="nil"/>
              <w:bottom w:val="single" w:sz="8" w:space="0" w:color="auto"/>
              <w:right w:val="single" w:sz="8" w:space="0" w:color="auto"/>
            </w:tcBorders>
            <w:shd w:val="clear" w:color="000000" w:fill="B4C6E7"/>
            <w:noWrap/>
            <w:vAlign w:val="bottom"/>
            <w:hideMark/>
          </w:tcPr>
          <w:p w:rsidR="00C51864" w:rsidRPr="00851232" w:rsidRDefault="00C51864" w:rsidP="00790281">
            <w:pPr>
              <w:spacing w:after="0" w:line="480" w:lineRule="auto"/>
              <w:contextualSpacing/>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s-DO"/>
              </w:rPr>
              <w:t> </w:t>
            </w:r>
          </w:p>
        </w:tc>
        <w:tc>
          <w:tcPr>
            <w:tcW w:w="2208" w:type="dxa"/>
            <w:tcBorders>
              <w:top w:val="nil"/>
              <w:left w:val="nil"/>
              <w:bottom w:val="single" w:sz="8" w:space="0" w:color="auto"/>
              <w:right w:val="single" w:sz="8" w:space="0" w:color="auto"/>
            </w:tcBorders>
            <w:shd w:val="clear" w:color="000000" w:fill="B4C6E7"/>
            <w:noWrap/>
            <w:vAlign w:val="center"/>
            <w:hideMark/>
          </w:tcPr>
          <w:p w:rsidR="00C51864" w:rsidRPr="00851232" w:rsidRDefault="00C51864" w:rsidP="00790281">
            <w:pPr>
              <w:spacing w:after="0" w:line="480" w:lineRule="auto"/>
              <w:contextualSpacing/>
              <w:jc w:val="center"/>
              <w:rPr>
                <w:rFonts w:ascii="Times New Roman" w:eastAsia="Times New Roman" w:hAnsi="Times New Roman" w:cs="Times New Roman"/>
                <w:b/>
                <w:bCs/>
                <w:color w:val="000000"/>
                <w:sz w:val="24"/>
                <w:szCs w:val="24"/>
                <w:lang w:eastAsia="es-DO"/>
              </w:rPr>
            </w:pPr>
            <w:r w:rsidRPr="00851232">
              <w:rPr>
                <w:rFonts w:ascii="Times New Roman" w:eastAsia="Times New Roman" w:hAnsi="Times New Roman" w:cs="Times New Roman"/>
                <w:b/>
                <w:bCs/>
                <w:color w:val="000000"/>
                <w:sz w:val="24"/>
                <w:szCs w:val="24"/>
                <w:lang w:eastAsia="en-GB"/>
              </w:rPr>
              <w:t>40,761,200.00</w:t>
            </w:r>
          </w:p>
        </w:tc>
      </w:tr>
    </w:tbl>
    <w:p w:rsidR="00C51864" w:rsidRDefault="00C51864" w:rsidP="00C51864">
      <w:pPr>
        <w:spacing w:line="480" w:lineRule="auto"/>
        <w:contextualSpacing/>
        <w:rPr>
          <w:rFonts w:ascii="Times New Roman" w:hAnsi="Times New Roman" w:cs="Times New Roman"/>
          <w:b/>
          <w:sz w:val="14"/>
          <w:szCs w:val="24"/>
          <w:lang w:val="es-ES"/>
        </w:rPr>
      </w:pPr>
    </w:p>
    <w:p w:rsidR="001D5CB2" w:rsidRPr="001C50C5" w:rsidRDefault="001D5CB2" w:rsidP="00C51864">
      <w:pPr>
        <w:spacing w:line="480" w:lineRule="auto"/>
        <w:contextualSpacing/>
        <w:rPr>
          <w:rFonts w:ascii="Times New Roman" w:hAnsi="Times New Roman" w:cs="Times New Roman"/>
          <w:b/>
          <w:sz w:val="6"/>
          <w:szCs w:val="24"/>
          <w:lang w:val="es-ES"/>
        </w:rPr>
      </w:pPr>
    </w:p>
    <w:bookmarkEnd w:id="35"/>
    <w:p w:rsidR="00C51864" w:rsidRPr="00851232" w:rsidRDefault="00C51864" w:rsidP="002B31BF">
      <w:pPr>
        <w:spacing w:after="0" w:line="240" w:lineRule="auto"/>
        <w:contextualSpacing/>
        <w:jc w:val="both"/>
        <w:rPr>
          <w:rFonts w:ascii="Times New Roman" w:hAnsi="Times New Roman" w:cs="Times New Roman"/>
          <w:b/>
          <w:sz w:val="24"/>
          <w:szCs w:val="24"/>
          <w:lang w:val="es-ES"/>
        </w:rPr>
      </w:pPr>
      <w:r w:rsidRPr="00851232">
        <w:rPr>
          <w:rFonts w:ascii="Times New Roman" w:hAnsi="Times New Roman" w:cs="Times New Roman"/>
          <w:b/>
          <w:sz w:val="24"/>
          <w:szCs w:val="24"/>
          <w:lang w:val="es-ES"/>
        </w:rPr>
        <w:t xml:space="preserve">Firma de Convenio MESCYT - Escuela de Organización Industrial (EOI), de España </w:t>
      </w:r>
    </w:p>
    <w:p w:rsidR="002B31BF" w:rsidRDefault="002B31BF" w:rsidP="00C51864">
      <w:pPr>
        <w:spacing w:after="0" w:line="480" w:lineRule="auto"/>
        <w:contextualSpacing/>
        <w:jc w:val="both"/>
        <w:rPr>
          <w:rFonts w:ascii="Times New Roman" w:hAnsi="Times New Roman" w:cs="Times New Roman"/>
          <w:sz w:val="14"/>
          <w:szCs w:val="24"/>
          <w:lang w:val="es-ES"/>
        </w:rPr>
      </w:pPr>
    </w:p>
    <w:p w:rsidR="001D5CB2" w:rsidRPr="001C50C5" w:rsidRDefault="001D5CB2" w:rsidP="00C51864">
      <w:pPr>
        <w:spacing w:after="0" w:line="480" w:lineRule="auto"/>
        <w:contextualSpacing/>
        <w:jc w:val="both"/>
        <w:rPr>
          <w:rFonts w:ascii="Times New Roman" w:hAnsi="Times New Roman" w:cs="Times New Roman"/>
          <w:sz w:val="6"/>
          <w:szCs w:val="24"/>
          <w:lang w:val="es-ES"/>
        </w:rPr>
      </w:pPr>
    </w:p>
    <w:p w:rsidR="00C51864" w:rsidRDefault="00B17942" w:rsidP="00C51864">
      <w:pPr>
        <w:spacing w:after="0" w:line="48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En Julio 2019 se firmó e</w:t>
      </w:r>
      <w:r w:rsidR="00C51864" w:rsidRPr="00851232">
        <w:rPr>
          <w:rFonts w:ascii="Times New Roman" w:hAnsi="Times New Roman" w:cs="Times New Roman"/>
          <w:sz w:val="24"/>
          <w:szCs w:val="24"/>
          <w:lang w:val="es-ES"/>
        </w:rPr>
        <w:t>l convenio con la Escuela de Organizaci</w:t>
      </w:r>
      <w:r>
        <w:rPr>
          <w:rFonts w:ascii="Times New Roman" w:hAnsi="Times New Roman" w:cs="Times New Roman"/>
          <w:sz w:val="24"/>
          <w:szCs w:val="24"/>
          <w:lang w:val="es-ES"/>
        </w:rPr>
        <w:t xml:space="preserve">ón Industrial (EOI), de España. El mismo establece </w:t>
      </w:r>
      <w:r w:rsidR="00C51864" w:rsidRPr="00851232">
        <w:rPr>
          <w:rFonts w:ascii="Times New Roman" w:hAnsi="Times New Roman" w:cs="Times New Roman"/>
          <w:sz w:val="24"/>
          <w:szCs w:val="24"/>
          <w:lang w:val="es-ES"/>
        </w:rPr>
        <w:t xml:space="preserve">el otorgamiento de 200 becas de estudios de los Programas Ejecutivos en Big Data y Business Analytics y en Big Data y Data Science, dirigidos a la comprensión de las claves de los cambios y conocer en detalle cómo se están transformando los negocios en los diferentes sectores de la economía. </w:t>
      </w:r>
    </w:p>
    <w:p w:rsidR="00554019" w:rsidRPr="00554019" w:rsidRDefault="00554019" w:rsidP="00C51864">
      <w:pPr>
        <w:spacing w:after="0" w:line="480" w:lineRule="auto"/>
        <w:contextualSpacing/>
        <w:jc w:val="both"/>
        <w:rPr>
          <w:rFonts w:ascii="Times New Roman" w:hAnsi="Times New Roman" w:cs="Times New Roman"/>
          <w:sz w:val="14"/>
          <w:szCs w:val="24"/>
          <w:lang w:val="es-ES"/>
        </w:rPr>
      </w:pPr>
    </w:p>
    <w:p w:rsidR="00C51864" w:rsidRPr="00851232" w:rsidRDefault="00C51864" w:rsidP="00554019">
      <w:pPr>
        <w:spacing w:after="0" w:line="240" w:lineRule="auto"/>
        <w:jc w:val="both"/>
        <w:rPr>
          <w:rFonts w:ascii="Times New Roman" w:eastAsia="Times New Roman" w:hAnsi="Times New Roman" w:cs="Times New Roman"/>
          <w:b/>
          <w:sz w:val="24"/>
          <w:szCs w:val="24"/>
          <w:lang w:val="es-ES"/>
        </w:rPr>
      </w:pPr>
      <w:r w:rsidRPr="00851232">
        <w:rPr>
          <w:rFonts w:ascii="Times New Roman" w:eastAsia="Times New Roman" w:hAnsi="Times New Roman" w:cs="Times New Roman"/>
          <w:b/>
          <w:sz w:val="24"/>
          <w:szCs w:val="24"/>
          <w:lang w:val="es-ES"/>
        </w:rPr>
        <w:t>Taller Análisis de Tendencias y Necesidades de Recursos Humanos en la Industria de Desarrollo de Software</w:t>
      </w:r>
    </w:p>
    <w:p w:rsidR="00554019" w:rsidRDefault="00554019" w:rsidP="00C51864">
      <w:pPr>
        <w:spacing w:after="0" w:line="480" w:lineRule="auto"/>
        <w:contextualSpacing/>
        <w:jc w:val="both"/>
        <w:rPr>
          <w:rFonts w:ascii="Times New Roman" w:hAnsi="Times New Roman" w:cs="Times New Roman"/>
          <w:sz w:val="14"/>
          <w:szCs w:val="24"/>
          <w:lang w:val="es-ES"/>
        </w:rPr>
      </w:pPr>
    </w:p>
    <w:p w:rsidR="00554019" w:rsidRPr="00554019" w:rsidRDefault="00554019" w:rsidP="00C51864">
      <w:pPr>
        <w:spacing w:after="0" w:line="480" w:lineRule="auto"/>
        <w:contextualSpacing/>
        <w:jc w:val="both"/>
        <w:rPr>
          <w:rFonts w:ascii="Times New Roman" w:hAnsi="Times New Roman" w:cs="Times New Roman"/>
          <w:sz w:val="14"/>
          <w:szCs w:val="24"/>
          <w:lang w:val="es-ES"/>
        </w:rPr>
      </w:pPr>
    </w:p>
    <w:p w:rsidR="00C51864" w:rsidRPr="00554019" w:rsidRDefault="00C51864" w:rsidP="00554019">
      <w:pPr>
        <w:spacing w:after="0" w:line="480" w:lineRule="auto"/>
        <w:contextualSpacing/>
        <w:jc w:val="both"/>
        <w:rPr>
          <w:rFonts w:ascii="Times New Roman" w:hAnsi="Times New Roman" w:cs="Times New Roman"/>
          <w:sz w:val="24"/>
          <w:szCs w:val="24"/>
          <w:lang w:val="es-ES"/>
        </w:rPr>
      </w:pPr>
      <w:r w:rsidRPr="00554019">
        <w:rPr>
          <w:rFonts w:ascii="Times New Roman" w:hAnsi="Times New Roman" w:cs="Times New Roman"/>
          <w:sz w:val="24"/>
          <w:szCs w:val="24"/>
          <w:lang w:val="es-ES"/>
        </w:rPr>
        <w:t>El taller se llevó a cabo el miércoles 24 de abril de 2019, en el marco del Proyecto de Formación y Capacitación de Capital Humano en Desarrollo de Software (BecaSoft), del Programa República Digital-Educación Superior, en el Auditorio Dr. Leonel Rodríguez de la Universidad APEC, UNAPEC. Asistieron 59 personas vinculadas a la comunidad académica, a empresas e instituciones asociadas a la industria de software, entre ellas expertos del área, consultores, directivos académicos, directivos del Clúster de Software de la República Dominicana CLUSTERSOFT, magistrados ciber-abogados, entre otros.</w:t>
      </w:r>
    </w:p>
    <w:p w:rsidR="00C51864" w:rsidRPr="00334149" w:rsidRDefault="00C51864" w:rsidP="00554019">
      <w:pPr>
        <w:spacing w:after="0" w:line="480" w:lineRule="auto"/>
        <w:contextualSpacing/>
        <w:jc w:val="both"/>
        <w:rPr>
          <w:rFonts w:ascii="Times New Roman" w:hAnsi="Times New Roman" w:cs="Times New Roman"/>
          <w:sz w:val="14"/>
          <w:szCs w:val="24"/>
          <w:lang w:val="es-ES"/>
        </w:rPr>
      </w:pPr>
    </w:p>
    <w:p w:rsidR="00C51864" w:rsidRPr="00554019" w:rsidRDefault="00C51864" w:rsidP="00554019">
      <w:pPr>
        <w:spacing w:after="0" w:line="480" w:lineRule="auto"/>
        <w:contextualSpacing/>
        <w:jc w:val="both"/>
        <w:rPr>
          <w:rFonts w:ascii="Times New Roman" w:hAnsi="Times New Roman" w:cs="Times New Roman"/>
          <w:sz w:val="24"/>
          <w:szCs w:val="24"/>
          <w:lang w:val="es-ES"/>
        </w:rPr>
      </w:pPr>
      <w:r w:rsidRPr="00554019">
        <w:rPr>
          <w:rFonts w:ascii="Times New Roman" w:hAnsi="Times New Roman" w:cs="Times New Roman"/>
          <w:sz w:val="24"/>
          <w:szCs w:val="24"/>
          <w:lang w:val="es-ES"/>
        </w:rPr>
        <w:t>Se validaron los programas ofrecidos por las Instituciones de Educación Superior (IES) nacionales que forman parte del Proyecto BecaSoft; se recomendó incluir en las nuevas ofertas académicas los siguientes programas: Ciberseguridad, Python, Ciencia de Datos e Inteligencia de Negocios, Inteligencia Artificial y Lenguaje Xamarin para Móviles, que están alineados a las necesidades de la industria de software y tecnología del país.</w:t>
      </w:r>
    </w:p>
    <w:p w:rsidR="00FE1EA1" w:rsidRPr="00033051" w:rsidRDefault="00FE1EA1" w:rsidP="00FE1EA1">
      <w:pPr>
        <w:spacing w:line="480" w:lineRule="auto"/>
        <w:rPr>
          <w:rFonts w:ascii="Times New Roman" w:hAnsi="Times New Roman" w:cs="Times New Roman"/>
          <w:sz w:val="2"/>
          <w:szCs w:val="24"/>
        </w:rPr>
      </w:pPr>
    </w:p>
    <w:p w:rsidR="00334149" w:rsidRDefault="00334149" w:rsidP="00334149">
      <w:pPr>
        <w:rPr>
          <w:rFonts w:ascii="Times New Roman" w:hAnsi="Times New Roman" w:cs="Times New Roman"/>
          <w:sz w:val="14"/>
        </w:rPr>
      </w:pPr>
    </w:p>
    <w:p w:rsidR="001C50C5" w:rsidRDefault="001C50C5" w:rsidP="00334149">
      <w:pPr>
        <w:rPr>
          <w:rFonts w:ascii="Times New Roman" w:hAnsi="Times New Roman" w:cs="Times New Roman"/>
          <w:sz w:val="14"/>
        </w:rPr>
      </w:pPr>
    </w:p>
    <w:p w:rsidR="001C50C5" w:rsidRDefault="001C50C5" w:rsidP="00334149">
      <w:pPr>
        <w:rPr>
          <w:rFonts w:ascii="Times New Roman" w:hAnsi="Times New Roman" w:cs="Times New Roman"/>
          <w:sz w:val="14"/>
        </w:rPr>
      </w:pPr>
    </w:p>
    <w:p w:rsidR="001C50C5" w:rsidRPr="007E0798" w:rsidRDefault="001C50C5" w:rsidP="00334149">
      <w:pPr>
        <w:rPr>
          <w:rFonts w:ascii="Times New Roman" w:hAnsi="Times New Roman" w:cs="Times New Roman"/>
          <w:sz w:val="14"/>
        </w:rPr>
      </w:pPr>
    </w:p>
    <w:p w:rsidR="00FE1EA1" w:rsidRDefault="00FE1EA1" w:rsidP="00933580">
      <w:pPr>
        <w:pStyle w:val="Estilo1"/>
        <w:jc w:val="both"/>
        <w:rPr>
          <w:i/>
          <w:color w:val="000000" w:themeColor="text1"/>
          <w:sz w:val="24"/>
          <w:szCs w:val="28"/>
        </w:rPr>
      </w:pPr>
      <w:bookmarkStart w:id="36" w:name="_Toc27147501"/>
      <w:r w:rsidRPr="00933580">
        <w:rPr>
          <w:i/>
          <w:color w:val="000000" w:themeColor="text1"/>
          <w:sz w:val="24"/>
          <w:szCs w:val="28"/>
        </w:rPr>
        <w:t>Meta 12: Una Computadora para Estudiantes y Maestros de Educación Superior (Uno a Uno).</w:t>
      </w:r>
      <w:bookmarkEnd w:id="36"/>
      <w:r w:rsidRPr="00933580">
        <w:rPr>
          <w:i/>
          <w:color w:val="000000" w:themeColor="text1"/>
          <w:sz w:val="24"/>
          <w:szCs w:val="28"/>
        </w:rPr>
        <w:t xml:space="preserve">   </w:t>
      </w:r>
    </w:p>
    <w:p w:rsidR="00933580" w:rsidRPr="007E0798" w:rsidRDefault="00933580" w:rsidP="000F0674">
      <w:pPr>
        <w:rPr>
          <w:sz w:val="14"/>
        </w:rPr>
      </w:pPr>
    </w:p>
    <w:p w:rsidR="00FE1EA1" w:rsidRDefault="00FE1EA1" w:rsidP="00FE1EA1">
      <w:pPr>
        <w:spacing w:line="480" w:lineRule="auto"/>
        <w:rPr>
          <w:rFonts w:ascii="Times New Roman" w:hAnsi="Times New Roman" w:cs="Times New Roman"/>
          <w:b/>
          <w:sz w:val="24"/>
          <w:szCs w:val="24"/>
        </w:rPr>
      </w:pPr>
      <w:r w:rsidRPr="00E643F7">
        <w:rPr>
          <w:rFonts w:ascii="Times New Roman" w:hAnsi="Times New Roman" w:cs="Times New Roman"/>
          <w:b/>
          <w:sz w:val="24"/>
          <w:szCs w:val="24"/>
        </w:rPr>
        <w:t>Objetivo</w:t>
      </w:r>
      <w:r w:rsidR="0097185D">
        <w:rPr>
          <w:rFonts w:ascii="Times New Roman" w:hAnsi="Times New Roman" w:cs="Times New Roman"/>
          <w:b/>
          <w:sz w:val="24"/>
          <w:szCs w:val="24"/>
        </w:rPr>
        <w:t xml:space="preserve"> Genera</w:t>
      </w:r>
      <w:r w:rsidR="00E41517">
        <w:rPr>
          <w:rFonts w:ascii="Times New Roman" w:hAnsi="Times New Roman" w:cs="Times New Roman"/>
          <w:b/>
          <w:sz w:val="24"/>
          <w:szCs w:val="24"/>
        </w:rPr>
        <w:t>l</w:t>
      </w:r>
      <w:r w:rsidRPr="00E643F7">
        <w:rPr>
          <w:rFonts w:ascii="Times New Roman" w:hAnsi="Times New Roman" w:cs="Times New Roman"/>
          <w:b/>
          <w:sz w:val="24"/>
          <w:szCs w:val="24"/>
        </w:rPr>
        <w:t>:</w:t>
      </w:r>
    </w:p>
    <w:p w:rsidR="00203D63" w:rsidRPr="000420E9" w:rsidRDefault="00203D63" w:rsidP="00203D63">
      <w:pPr>
        <w:pStyle w:val="Textoindependiente"/>
        <w:spacing w:line="480" w:lineRule="auto"/>
        <w:jc w:val="both"/>
        <w:rPr>
          <w:rFonts w:ascii="Times New Roman" w:hAnsi="Times New Roman" w:cs="Times New Roman"/>
          <w:sz w:val="24"/>
          <w:szCs w:val="24"/>
        </w:rPr>
      </w:pPr>
      <w:r w:rsidRPr="000420E9">
        <w:rPr>
          <w:rFonts w:ascii="Times New Roman" w:hAnsi="Times New Roman" w:cs="Times New Roman"/>
          <w:sz w:val="24"/>
          <w:szCs w:val="24"/>
        </w:rPr>
        <w:t>Este proyecto, conocido como “Uno a Uno”, tiene un alcance nacional a 4 años (2017-2020) y procura desarrollar capacidades en el uso didáctico de las TIC a 18,000 estudiantes y 2,000 profesores de las carreras de Educación de las Instituciones de Educación Superior (IES) públicas dominicanas. Se contempla entregar a cada beneficiario del proyecto una laptop e impartir talleres semipresenciales de capacitación para contribuir a formar profesionales competitivos que puedan aplicar eficientemente las TIC en su práctica docente.</w:t>
      </w:r>
    </w:p>
    <w:p w:rsidR="00FE1EA1" w:rsidRPr="005E192A" w:rsidRDefault="007F797C" w:rsidP="00FE1EA1">
      <w:pPr>
        <w:spacing w:line="480" w:lineRule="auto"/>
        <w:rPr>
          <w:rFonts w:ascii="Times New Roman" w:hAnsi="Times New Roman" w:cs="Times New Roman"/>
          <w:b/>
          <w:sz w:val="24"/>
          <w:szCs w:val="24"/>
        </w:rPr>
      </w:pPr>
      <w:r w:rsidRPr="00B0658D">
        <w:rPr>
          <w:rFonts w:ascii="Times New Roman" w:hAnsi="Times New Roman" w:cs="Times New Roman"/>
          <w:b/>
          <w:color w:val="000000" w:themeColor="text1"/>
          <w:sz w:val="24"/>
          <w:szCs w:val="24"/>
        </w:rPr>
        <w:t>Avances logrados</w:t>
      </w:r>
      <w:r w:rsidR="00FE1EA1">
        <w:rPr>
          <w:rFonts w:ascii="Times New Roman" w:hAnsi="Times New Roman" w:cs="Times New Roman"/>
          <w:b/>
          <w:sz w:val="24"/>
          <w:szCs w:val="24"/>
        </w:rPr>
        <w:t xml:space="preserve">: </w:t>
      </w:r>
    </w:p>
    <w:p w:rsidR="00241723" w:rsidRPr="00506377" w:rsidRDefault="00241723" w:rsidP="00124069">
      <w:pPr>
        <w:numPr>
          <w:ilvl w:val="0"/>
          <w:numId w:val="89"/>
        </w:numPr>
        <w:spacing w:line="480" w:lineRule="auto"/>
        <w:jc w:val="both"/>
        <w:rPr>
          <w:rFonts w:ascii="Times New Roman" w:eastAsia="Times New Roman" w:hAnsi="Times New Roman" w:cs="Times New Roman"/>
          <w:b/>
          <w:color w:val="000000"/>
          <w:sz w:val="24"/>
          <w:szCs w:val="24"/>
        </w:rPr>
      </w:pPr>
      <w:r w:rsidRPr="00506377">
        <w:rPr>
          <w:rFonts w:ascii="Times New Roman" w:eastAsia="Times New Roman" w:hAnsi="Times New Roman" w:cs="Times New Roman"/>
          <w:b/>
          <w:color w:val="000000"/>
          <w:sz w:val="24"/>
          <w:szCs w:val="24"/>
        </w:rPr>
        <w:t>Evaluación de propuestas curriculares</w:t>
      </w:r>
      <w:r w:rsidRPr="00506377">
        <w:rPr>
          <w:rFonts w:ascii="Times New Roman" w:hAnsi="Times New Roman" w:cs="Times New Roman"/>
          <w:sz w:val="24"/>
          <w:szCs w:val="24"/>
        </w:rPr>
        <w:t xml:space="preserve"> </w:t>
      </w:r>
    </w:p>
    <w:p w:rsidR="00241723" w:rsidRPr="00506377" w:rsidRDefault="00241723" w:rsidP="00241723">
      <w:pPr>
        <w:spacing w:after="120" w:line="480" w:lineRule="auto"/>
        <w:jc w:val="both"/>
        <w:rPr>
          <w:rFonts w:ascii="Times New Roman" w:hAnsi="Times New Roman" w:cs="Times New Roman"/>
          <w:sz w:val="24"/>
          <w:szCs w:val="24"/>
        </w:rPr>
      </w:pPr>
      <w:r w:rsidRPr="00506377">
        <w:rPr>
          <w:rFonts w:ascii="Times New Roman" w:hAnsi="Times New Roman" w:cs="Times New Roman"/>
          <w:sz w:val="24"/>
          <w:szCs w:val="24"/>
        </w:rPr>
        <w:t xml:space="preserve">En el mes de enero </w:t>
      </w:r>
      <w:r w:rsidR="00AA6729">
        <w:rPr>
          <w:rFonts w:ascii="Times New Roman" w:hAnsi="Times New Roman" w:cs="Times New Roman"/>
          <w:sz w:val="24"/>
          <w:szCs w:val="24"/>
        </w:rPr>
        <w:t>se recibieron</w:t>
      </w:r>
      <w:r w:rsidRPr="00506377">
        <w:rPr>
          <w:rFonts w:ascii="Times New Roman" w:hAnsi="Times New Roman" w:cs="Times New Roman"/>
          <w:sz w:val="24"/>
          <w:szCs w:val="24"/>
        </w:rPr>
        <w:t xml:space="preserve"> las propuestas de la UASD y de Red Qualitas, para la capacitación de 1,000 profesores. En los primeros dos meses del año, se sostuvieron reuniones de trabajo con el señor Alberto Aunchayna, Vicepresidente de Red Qualitas, donde se trabajó arduamente en la modificación del curso para profesores. En esos encuentros se acordó incrementar de 73 horas a   ciento ocho (108) horas académicas la capacitación para los docentes. Esto incluye los talleres, la formación virtual, la tutorización, el seguimiento, el uso de la plataforma LMS Qualitas Learning 365, la administración y gobernanza del tenant de Office 365, el soporte y la orientación y derecho a presentar el examen de certificación internacional (Microsoft Certified Educator) MCE 62-193.</w:t>
      </w:r>
    </w:p>
    <w:p w:rsidR="00241723" w:rsidRPr="00AA6729" w:rsidRDefault="00241723" w:rsidP="00241723">
      <w:pPr>
        <w:spacing w:after="120" w:line="276" w:lineRule="auto"/>
        <w:jc w:val="both"/>
        <w:rPr>
          <w:rFonts w:ascii="Times New Roman" w:hAnsi="Times New Roman" w:cs="Times New Roman"/>
          <w:sz w:val="14"/>
          <w:szCs w:val="24"/>
        </w:rPr>
      </w:pPr>
    </w:p>
    <w:p w:rsidR="00241723" w:rsidRPr="00506377" w:rsidRDefault="00241723" w:rsidP="00124069">
      <w:pPr>
        <w:pStyle w:val="Prrafodelista"/>
        <w:numPr>
          <w:ilvl w:val="0"/>
          <w:numId w:val="89"/>
        </w:numPr>
        <w:spacing w:after="0" w:line="276" w:lineRule="auto"/>
        <w:rPr>
          <w:rFonts w:ascii="Times New Roman" w:hAnsi="Times New Roman" w:cs="Times New Roman"/>
          <w:sz w:val="24"/>
          <w:szCs w:val="24"/>
        </w:rPr>
      </w:pPr>
      <w:bookmarkStart w:id="37" w:name="_Toc520871211"/>
      <w:r w:rsidRPr="00506377">
        <w:rPr>
          <w:rFonts w:ascii="Times New Roman" w:hAnsi="Times New Roman" w:cs="Times New Roman"/>
          <w:b/>
          <w:sz w:val="24"/>
          <w:szCs w:val="24"/>
        </w:rPr>
        <w:t>Firma del Convenio MESCYT – Microsoft Dominicana – Red Qualitas</w:t>
      </w:r>
      <w:bookmarkEnd w:id="37"/>
      <w:r w:rsidRPr="00506377">
        <w:rPr>
          <w:rFonts w:ascii="Times New Roman" w:hAnsi="Times New Roman" w:cs="Times New Roman"/>
          <w:b/>
          <w:sz w:val="24"/>
          <w:szCs w:val="24"/>
        </w:rPr>
        <w:t xml:space="preserve">. </w:t>
      </w:r>
    </w:p>
    <w:p w:rsidR="00241723" w:rsidRPr="00506377" w:rsidRDefault="00241723" w:rsidP="00241723">
      <w:pPr>
        <w:spacing w:after="0" w:line="276" w:lineRule="auto"/>
        <w:ind w:left="720"/>
        <w:rPr>
          <w:rFonts w:ascii="Times New Roman" w:hAnsi="Times New Roman" w:cs="Times New Roman"/>
          <w:sz w:val="24"/>
          <w:szCs w:val="24"/>
        </w:rPr>
      </w:pPr>
    </w:p>
    <w:p w:rsidR="00AA6729" w:rsidRDefault="00241723" w:rsidP="00241723">
      <w:pPr>
        <w:spacing w:after="0" w:line="480" w:lineRule="auto"/>
        <w:jc w:val="both"/>
        <w:rPr>
          <w:rFonts w:ascii="Times New Roman" w:hAnsi="Times New Roman" w:cs="Times New Roman"/>
          <w:sz w:val="24"/>
          <w:szCs w:val="24"/>
        </w:rPr>
      </w:pPr>
      <w:r w:rsidRPr="00506377">
        <w:rPr>
          <w:rFonts w:ascii="Times New Roman" w:hAnsi="Times New Roman" w:cs="Times New Roman"/>
          <w:sz w:val="24"/>
          <w:szCs w:val="24"/>
        </w:rPr>
        <w:t xml:space="preserve">El 22 de mayo de 2019 fue suscrito el convenio MESCYT-Microsoft Dominicana- Red Qualitas, con la finalidad de capacitar en el Uso Didáctico de las TIC a 1,000 profesores de las carreras de Educación pertenecientes a la Universidad Autónoma de Santo Domingo (UASD); a la Universidad Tecnológica del Cibao Oriental (UTECO) y al Instituto Superior de Formación Docente Salomé Ureña (ISFODOSU) a los fines de promover las “Competencias Digitales para un Aprendizaje de Calidad”. </w:t>
      </w:r>
    </w:p>
    <w:p w:rsidR="00241723" w:rsidRPr="001C50C5" w:rsidRDefault="00241723" w:rsidP="00241723">
      <w:pPr>
        <w:spacing w:after="0" w:line="480" w:lineRule="auto"/>
        <w:jc w:val="both"/>
        <w:rPr>
          <w:rFonts w:ascii="Times New Roman" w:hAnsi="Times New Roman" w:cs="Times New Roman"/>
          <w:sz w:val="14"/>
          <w:szCs w:val="24"/>
        </w:rPr>
      </w:pPr>
      <w:r w:rsidRPr="00506377">
        <w:rPr>
          <w:rFonts w:ascii="Times New Roman" w:hAnsi="Times New Roman" w:cs="Times New Roman"/>
          <w:sz w:val="24"/>
          <w:szCs w:val="24"/>
        </w:rPr>
        <w:t xml:space="preserve"> </w:t>
      </w:r>
    </w:p>
    <w:p w:rsidR="00241723" w:rsidRDefault="00241723" w:rsidP="00124069">
      <w:pPr>
        <w:numPr>
          <w:ilvl w:val="0"/>
          <w:numId w:val="89"/>
        </w:numPr>
        <w:spacing w:after="0" w:line="240" w:lineRule="auto"/>
        <w:rPr>
          <w:rFonts w:ascii="Times New Roman" w:hAnsi="Times New Roman" w:cs="Times New Roman"/>
          <w:b/>
          <w:sz w:val="24"/>
          <w:szCs w:val="24"/>
        </w:rPr>
      </w:pPr>
      <w:bookmarkStart w:id="38" w:name="_Toc8164088"/>
      <w:r w:rsidRPr="00506377">
        <w:rPr>
          <w:rFonts w:ascii="Times New Roman" w:hAnsi="Times New Roman" w:cs="Times New Roman"/>
          <w:b/>
          <w:sz w:val="24"/>
          <w:szCs w:val="24"/>
        </w:rPr>
        <w:t>Construcción de capacidad local (EFM)</w:t>
      </w:r>
      <w:bookmarkEnd w:id="38"/>
    </w:p>
    <w:p w:rsidR="00AA6729" w:rsidRPr="00AA6729" w:rsidRDefault="00AA6729" w:rsidP="00AA6729">
      <w:pPr>
        <w:spacing w:after="0" w:line="240" w:lineRule="auto"/>
        <w:ind w:left="720"/>
        <w:rPr>
          <w:rFonts w:ascii="Times New Roman" w:hAnsi="Times New Roman" w:cs="Times New Roman"/>
          <w:b/>
          <w:sz w:val="14"/>
          <w:szCs w:val="24"/>
        </w:rPr>
      </w:pPr>
    </w:p>
    <w:p w:rsidR="00241723" w:rsidRPr="00506377" w:rsidRDefault="00241723" w:rsidP="00241723">
      <w:pPr>
        <w:spacing w:after="0" w:line="240" w:lineRule="auto"/>
        <w:jc w:val="both"/>
        <w:rPr>
          <w:rFonts w:ascii="Times New Roman" w:hAnsi="Times New Roman" w:cs="Times New Roman"/>
          <w:sz w:val="24"/>
          <w:szCs w:val="24"/>
        </w:rPr>
      </w:pPr>
    </w:p>
    <w:p w:rsidR="00241723" w:rsidRDefault="00241723" w:rsidP="00241723">
      <w:pPr>
        <w:spacing w:after="0" w:line="480" w:lineRule="auto"/>
        <w:jc w:val="both"/>
        <w:rPr>
          <w:rFonts w:ascii="Times New Roman" w:hAnsi="Times New Roman" w:cs="Times New Roman"/>
          <w:sz w:val="24"/>
          <w:szCs w:val="24"/>
        </w:rPr>
      </w:pPr>
      <w:r w:rsidRPr="00506377">
        <w:rPr>
          <w:rFonts w:ascii="Times New Roman" w:hAnsi="Times New Roman" w:cs="Times New Roman"/>
          <w:sz w:val="24"/>
          <w:szCs w:val="24"/>
        </w:rPr>
        <w:t>Concomitantemente, se fortalecerán las capacidades y competencias desarrolladas en el “Equipo de Facilitadores del Ministerio” (EFM), para mejorar el nivel de acompañamiento y seguimiento in situ, reforzando la estrategia ya utilizada en las instancias presenciales, en cuanto al rol como facilitador y de apoyo en las salas digitales, con los participantes (estudiantes y profesores) del proyecto.</w:t>
      </w:r>
    </w:p>
    <w:p w:rsidR="00AA6729" w:rsidRPr="00AA6729" w:rsidRDefault="00AA6729" w:rsidP="00241723">
      <w:pPr>
        <w:spacing w:after="0" w:line="480" w:lineRule="auto"/>
        <w:jc w:val="both"/>
        <w:rPr>
          <w:rFonts w:ascii="Times New Roman" w:hAnsi="Times New Roman" w:cs="Times New Roman"/>
          <w:sz w:val="14"/>
          <w:szCs w:val="24"/>
        </w:rPr>
      </w:pPr>
    </w:p>
    <w:p w:rsidR="00241723" w:rsidRPr="00506377" w:rsidRDefault="00241723" w:rsidP="00124069">
      <w:pPr>
        <w:numPr>
          <w:ilvl w:val="0"/>
          <w:numId w:val="89"/>
        </w:numPr>
        <w:spacing w:line="480" w:lineRule="auto"/>
        <w:jc w:val="both"/>
        <w:rPr>
          <w:rFonts w:ascii="Times New Roman" w:eastAsia="Times New Roman" w:hAnsi="Times New Roman" w:cs="Times New Roman"/>
          <w:b/>
          <w:color w:val="000000"/>
          <w:sz w:val="24"/>
          <w:szCs w:val="24"/>
        </w:rPr>
      </w:pPr>
      <w:r w:rsidRPr="00506377">
        <w:rPr>
          <w:rFonts w:ascii="Times New Roman" w:eastAsia="Times New Roman" w:hAnsi="Times New Roman" w:cs="Times New Roman"/>
          <w:b/>
          <w:color w:val="000000"/>
          <w:sz w:val="24"/>
          <w:szCs w:val="24"/>
        </w:rPr>
        <w:t xml:space="preserve">Convocatoria de Capacitación del Proyecto Uno a Uno </w:t>
      </w:r>
    </w:p>
    <w:p w:rsidR="00241723" w:rsidRPr="00506377" w:rsidRDefault="00241723" w:rsidP="00124069">
      <w:pPr>
        <w:numPr>
          <w:ilvl w:val="0"/>
          <w:numId w:val="90"/>
        </w:numPr>
        <w:spacing w:line="480" w:lineRule="auto"/>
        <w:jc w:val="both"/>
        <w:rPr>
          <w:rFonts w:ascii="Times New Roman" w:eastAsia="Times New Roman" w:hAnsi="Times New Roman" w:cs="Times New Roman"/>
          <w:bCs/>
          <w:color w:val="000000"/>
          <w:sz w:val="24"/>
          <w:szCs w:val="24"/>
        </w:rPr>
      </w:pPr>
      <w:r w:rsidRPr="00506377">
        <w:rPr>
          <w:rFonts w:ascii="Times New Roman" w:eastAsia="Times New Roman" w:hAnsi="Times New Roman" w:cs="Times New Roman"/>
          <w:bCs/>
          <w:color w:val="000000"/>
          <w:sz w:val="24"/>
          <w:szCs w:val="24"/>
        </w:rPr>
        <w:t>El 27 de mayo de 2019 se publicó la Fase 1</w:t>
      </w:r>
      <w:r w:rsidR="008D509F" w:rsidRPr="00506377">
        <w:rPr>
          <w:rFonts w:ascii="Times New Roman" w:eastAsia="Times New Roman" w:hAnsi="Times New Roman" w:cs="Times New Roman"/>
          <w:bCs/>
          <w:color w:val="000000"/>
          <w:sz w:val="24"/>
          <w:szCs w:val="24"/>
        </w:rPr>
        <w:t>: para</w:t>
      </w:r>
      <w:r w:rsidRPr="00506377">
        <w:rPr>
          <w:rFonts w:ascii="Times New Roman" w:eastAsia="Times New Roman" w:hAnsi="Times New Roman" w:cs="Times New Roman"/>
          <w:bCs/>
          <w:color w:val="000000"/>
          <w:sz w:val="24"/>
          <w:szCs w:val="24"/>
        </w:rPr>
        <w:t xml:space="preserve"> los maestros de la UASD.</w:t>
      </w:r>
      <w:r w:rsidRPr="00506377">
        <w:rPr>
          <w:rFonts w:ascii="Times New Roman" w:hAnsi="Times New Roman" w:cs="Times New Roman"/>
          <w:sz w:val="24"/>
          <w:szCs w:val="24"/>
        </w:rPr>
        <w:t xml:space="preserve"> </w:t>
      </w:r>
      <w:r w:rsidRPr="00506377">
        <w:rPr>
          <w:rFonts w:ascii="Times New Roman" w:eastAsia="Times New Roman" w:hAnsi="Times New Roman" w:cs="Times New Roman"/>
          <w:bCs/>
          <w:color w:val="000000"/>
          <w:sz w:val="24"/>
          <w:szCs w:val="24"/>
        </w:rPr>
        <w:t xml:space="preserve">Los encuentros presenciales se realizaron en las Salas Digitales del MESCYT en la UASD – Sede Central (Santo Domingo), UASD – San Francisco de Macorís, UASD-Bonao, UASD-MAO, UASD-San Juan y UASD – Higüey. </w:t>
      </w:r>
    </w:p>
    <w:p w:rsidR="00241723" w:rsidRPr="00506377" w:rsidRDefault="00241723" w:rsidP="00124069">
      <w:pPr>
        <w:numPr>
          <w:ilvl w:val="0"/>
          <w:numId w:val="90"/>
        </w:numPr>
        <w:spacing w:line="480" w:lineRule="auto"/>
        <w:jc w:val="both"/>
        <w:rPr>
          <w:rFonts w:ascii="Times New Roman" w:eastAsia="Times New Roman" w:hAnsi="Times New Roman" w:cs="Times New Roman"/>
          <w:bCs/>
          <w:color w:val="000000"/>
          <w:sz w:val="24"/>
          <w:szCs w:val="24"/>
        </w:rPr>
      </w:pPr>
      <w:r w:rsidRPr="00506377">
        <w:rPr>
          <w:rFonts w:ascii="Times New Roman" w:eastAsia="Times New Roman" w:hAnsi="Times New Roman" w:cs="Times New Roman"/>
          <w:bCs/>
          <w:color w:val="000000"/>
          <w:sz w:val="24"/>
          <w:szCs w:val="24"/>
        </w:rPr>
        <w:t>El 13 de junio de 2019 se publicó la fase 2 para el maestro de UTECO. Los encuentros presenciales se realizaron en las Salas Digitales del MESCYT en la UASD – Sede Central (Santo Domingo) y en el Recinto local de en la Universidad Tecnológica del Cibao Oriental (UTECO, Cotuí).</w:t>
      </w:r>
    </w:p>
    <w:p w:rsidR="00241723" w:rsidRPr="00506377" w:rsidRDefault="00241723" w:rsidP="00124069">
      <w:pPr>
        <w:numPr>
          <w:ilvl w:val="0"/>
          <w:numId w:val="90"/>
        </w:numPr>
        <w:spacing w:line="480" w:lineRule="auto"/>
        <w:jc w:val="both"/>
        <w:rPr>
          <w:rFonts w:ascii="Times New Roman" w:eastAsia="Times New Roman" w:hAnsi="Times New Roman" w:cs="Times New Roman"/>
          <w:bCs/>
          <w:color w:val="000000"/>
          <w:sz w:val="24"/>
          <w:szCs w:val="24"/>
        </w:rPr>
      </w:pPr>
      <w:r w:rsidRPr="00506377">
        <w:rPr>
          <w:rFonts w:ascii="Times New Roman" w:eastAsia="Times New Roman" w:hAnsi="Times New Roman" w:cs="Times New Roman"/>
          <w:bCs/>
          <w:color w:val="000000"/>
          <w:sz w:val="24"/>
          <w:szCs w:val="24"/>
        </w:rPr>
        <w:t>El 5 de septiembre de 2019 se publicó la fase 3 para los maestros de ISFODOSU. Los encuentros presenciales de la capacitación se realizaron en la Sede de ISFODOSU, recinto Salomé Ureña.</w:t>
      </w:r>
    </w:p>
    <w:p w:rsidR="008D509F" w:rsidRPr="001C50C5" w:rsidRDefault="008D509F" w:rsidP="00241723">
      <w:pPr>
        <w:spacing w:line="480" w:lineRule="auto"/>
        <w:ind w:left="720"/>
        <w:jc w:val="both"/>
        <w:rPr>
          <w:rFonts w:ascii="Times New Roman" w:eastAsia="Times New Roman" w:hAnsi="Times New Roman" w:cs="Times New Roman"/>
          <w:bCs/>
          <w:color w:val="000000"/>
          <w:sz w:val="14"/>
          <w:szCs w:val="24"/>
        </w:rPr>
      </w:pPr>
    </w:p>
    <w:p w:rsidR="00241723" w:rsidRPr="00506377" w:rsidRDefault="00241723" w:rsidP="00124069">
      <w:pPr>
        <w:numPr>
          <w:ilvl w:val="0"/>
          <w:numId w:val="89"/>
        </w:numPr>
        <w:spacing w:line="480" w:lineRule="auto"/>
        <w:jc w:val="both"/>
        <w:rPr>
          <w:rFonts w:ascii="Times New Roman" w:eastAsia="Times New Roman" w:hAnsi="Times New Roman" w:cs="Times New Roman"/>
          <w:b/>
          <w:color w:val="000000"/>
          <w:sz w:val="24"/>
          <w:szCs w:val="24"/>
        </w:rPr>
      </w:pPr>
      <w:r w:rsidRPr="00506377">
        <w:rPr>
          <w:rFonts w:ascii="Times New Roman" w:eastAsia="Times New Roman" w:hAnsi="Times New Roman" w:cs="Times New Roman"/>
          <w:b/>
          <w:color w:val="000000"/>
          <w:sz w:val="24"/>
          <w:szCs w:val="24"/>
        </w:rPr>
        <w:t xml:space="preserve">Resultados  </w:t>
      </w:r>
    </w:p>
    <w:p w:rsidR="00241723" w:rsidRPr="00506377" w:rsidRDefault="00241723" w:rsidP="00241723">
      <w:pPr>
        <w:shd w:val="clear" w:color="auto" w:fill="FFFFFF"/>
        <w:spacing w:after="0" w:line="480" w:lineRule="auto"/>
        <w:jc w:val="both"/>
        <w:rPr>
          <w:rFonts w:ascii="Times New Roman" w:hAnsi="Times New Roman" w:cs="Times New Roman"/>
          <w:sz w:val="24"/>
          <w:szCs w:val="24"/>
        </w:rPr>
      </w:pPr>
      <w:bookmarkStart w:id="39" w:name="_Hlk21003744"/>
      <w:r w:rsidRPr="00506377">
        <w:rPr>
          <w:rFonts w:ascii="Times New Roman" w:hAnsi="Times New Roman" w:cs="Times New Roman"/>
          <w:sz w:val="24"/>
          <w:szCs w:val="24"/>
        </w:rPr>
        <w:t>La distribución por IES se realizó de la manera siguiente: De la UASD 668 maestros; de UTECO 78 y de ISFODOSU 156, habiéndose registrado en el proceso de inscripción 1,165 profesores, excediendo la meta trazada.</w:t>
      </w:r>
      <w:bookmarkEnd w:id="39"/>
      <w:r w:rsidRPr="00506377">
        <w:rPr>
          <w:rFonts w:ascii="Times New Roman" w:hAnsi="Times New Roman" w:cs="Times New Roman"/>
          <w:sz w:val="24"/>
          <w:szCs w:val="24"/>
        </w:rPr>
        <w:t xml:space="preserve"> La beca también impacto a profesores vinculados a las carreras de Educación en áreas como: Ciencias, Humanidades, Arte, Ciencias Económicas y Sociales.</w:t>
      </w:r>
    </w:p>
    <w:p w:rsidR="00241723" w:rsidRPr="00D77D8B" w:rsidRDefault="00241723" w:rsidP="00241723">
      <w:pPr>
        <w:shd w:val="clear" w:color="auto" w:fill="FFFFFF"/>
        <w:spacing w:after="0" w:line="480" w:lineRule="auto"/>
        <w:jc w:val="both"/>
        <w:rPr>
          <w:rFonts w:ascii="Times New Roman" w:hAnsi="Times New Roman" w:cs="Times New Roman"/>
          <w:sz w:val="14"/>
          <w:szCs w:val="24"/>
        </w:rPr>
      </w:pPr>
    </w:p>
    <w:p w:rsidR="00241723" w:rsidRPr="00506377" w:rsidRDefault="00241723" w:rsidP="00D77D8B">
      <w:pPr>
        <w:shd w:val="clear" w:color="auto" w:fill="FFFFFF"/>
        <w:spacing w:after="0" w:line="480" w:lineRule="auto"/>
        <w:contextualSpacing/>
        <w:jc w:val="both"/>
        <w:rPr>
          <w:rFonts w:ascii="Times New Roman" w:hAnsi="Times New Roman" w:cs="Times New Roman"/>
          <w:sz w:val="24"/>
          <w:szCs w:val="24"/>
        </w:rPr>
      </w:pPr>
      <w:r w:rsidRPr="00506377">
        <w:rPr>
          <w:rFonts w:ascii="Times New Roman" w:hAnsi="Times New Roman" w:cs="Times New Roman"/>
          <w:sz w:val="24"/>
          <w:szCs w:val="24"/>
        </w:rPr>
        <w:t>Novecientos dos (902) profesores concluyeron la capacitación en “Competencias Digitales para un Aprendizaje de Calidad”. De esa cifra, 845 profesores aprobaron la prueba académica internacional Microsoft Certified Educator (MCE 62-193), basada en el marco de competencias TIC para Docentes de la UNESCO.</w:t>
      </w:r>
    </w:p>
    <w:p w:rsidR="00241723" w:rsidRDefault="00241723" w:rsidP="00D77D8B">
      <w:pPr>
        <w:spacing w:after="0" w:line="480" w:lineRule="auto"/>
        <w:contextualSpacing/>
        <w:jc w:val="both"/>
        <w:rPr>
          <w:rFonts w:ascii="Times New Roman" w:hAnsi="Times New Roman" w:cs="Times New Roman"/>
          <w:b/>
          <w:bCs/>
          <w:sz w:val="14"/>
          <w:szCs w:val="24"/>
        </w:rPr>
      </w:pPr>
    </w:p>
    <w:p w:rsidR="001C50C5" w:rsidRDefault="001C50C5" w:rsidP="00D77D8B">
      <w:pPr>
        <w:spacing w:after="0" w:line="480" w:lineRule="auto"/>
        <w:contextualSpacing/>
        <w:jc w:val="both"/>
        <w:rPr>
          <w:rFonts w:ascii="Times New Roman" w:hAnsi="Times New Roman" w:cs="Times New Roman"/>
          <w:b/>
          <w:bCs/>
          <w:sz w:val="14"/>
          <w:szCs w:val="24"/>
        </w:rPr>
      </w:pPr>
    </w:p>
    <w:p w:rsidR="001C50C5" w:rsidRDefault="001C50C5" w:rsidP="00D77D8B">
      <w:pPr>
        <w:spacing w:after="0" w:line="480" w:lineRule="auto"/>
        <w:contextualSpacing/>
        <w:jc w:val="both"/>
        <w:rPr>
          <w:rFonts w:ascii="Times New Roman" w:hAnsi="Times New Roman" w:cs="Times New Roman"/>
          <w:b/>
          <w:bCs/>
          <w:sz w:val="14"/>
          <w:szCs w:val="24"/>
        </w:rPr>
      </w:pPr>
    </w:p>
    <w:p w:rsidR="001C50C5" w:rsidRDefault="001C50C5" w:rsidP="00D77D8B">
      <w:pPr>
        <w:spacing w:after="0" w:line="480" w:lineRule="auto"/>
        <w:contextualSpacing/>
        <w:jc w:val="both"/>
        <w:rPr>
          <w:rFonts w:ascii="Times New Roman" w:hAnsi="Times New Roman" w:cs="Times New Roman"/>
          <w:b/>
          <w:bCs/>
          <w:sz w:val="14"/>
          <w:szCs w:val="24"/>
        </w:rPr>
      </w:pPr>
    </w:p>
    <w:p w:rsidR="001C50C5" w:rsidRDefault="001C50C5" w:rsidP="00D77D8B">
      <w:pPr>
        <w:spacing w:after="0" w:line="480" w:lineRule="auto"/>
        <w:contextualSpacing/>
        <w:jc w:val="both"/>
        <w:rPr>
          <w:rFonts w:ascii="Times New Roman" w:hAnsi="Times New Roman" w:cs="Times New Roman"/>
          <w:b/>
          <w:bCs/>
          <w:sz w:val="14"/>
          <w:szCs w:val="24"/>
        </w:rPr>
      </w:pPr>
    </w:p>
    <w:p w:rsidR="001C50C5" w:rsidRDefault="001C50C5" w:rsidP="00D77D8B">
      <w:pPr>
        <w:spacing w:after="0" w:line="480" w:lineRule="auto"/>
        <w:contextualSpacing/>
        <w:jc w:val="both"/>
        <w:rPr>
          <w:rFonts w:ascii="Times New Roman" w:hAnsi="Times New Roman" w:cs="Times New Roman"/>
          <w:b/>
          <w:bCs/>
          <w:sz w:val="14"/>
          <w:szCs w:val="24"/>
        </w:rPr>
      </w:pPr>
    </w:p>
    <w:p w:rsidR="001C50C5" w:rsidRPr="00D77D8B" w:rsidRDefault="001C50C5" w:rsidP="00D77D8B">
      <w:pPr>
        <w:spacing w:after="0" w:line="480" w:lineRule="auto"/>
        <w:contextualSpacing/>
        <w:jc w:val="both"/>
        <w:rPr>
          <w:rFonts w:ascii="Times New Roman" w:hAnsi="Times New Roman" w:cs="Times New Roman"/>
          <w:b/>
          <w:bCs/>
          <w:sz w:val="14"/>
          <w:szCs w:val="24"/>
        </w:rPr>
      </w:pPr>
    </w:p>
    <w:p w:rsidR="00241723" w:rsidRPr="00506377" w:rsidRDefault="00241723" w:rsidP="00D77D8B">
      <w:pPr>
        <w:spacing w:after="0" w:line="480" w:lineRule="auto"/>
        <w:contextualSpacing/>
        <w:jc w:val="both"/>
        <w:rPr>
          <w:rFonts w:ascii="Times New Roman" w:hAnsi="Times New Roman" w:cs="Times New Roman"/>
          <w:sz w:val="24"/>
          <w:szCs w:val="24"/>
        </w:rPr>
      </w:pPr>
      <w:r w:rsidRPr="00506377">
        <w:rPr>
          <w:rFonts w:ascii="Times New Roman" w:hAnsi="Times New Roman" w:cs="Times New Roman"/>
          <w:bCs/>
          <w:sz w:val="24"/>
          <w:szCs w:val="24"/>
        </w:rPr>
        <w:t>Distribución de certificaciones por universidades</w:t>
      </w:r>
      <w:r w:rsidRPr="00506377">
        <w:rPr>
          <w:rFonts w:ascii="Times New Roman" w:hAnsi="Times New Roman" w:cs="Times New Roman"/>
          <w:sz w:val="24"/>
          <w:szCs w:val="24"/>
        </w:rPr>
        <w:t xml:space="preserve">: </w:t>
      </w:r>
    </w:p>
    <w:p w:rsidR="00241723" w:rsidRPr="00506377" w:rsidRDefault="00241723" w:rsidP="00D77D8B">
      <w:pPr>
        <w:spacing w:after="0" w:line="480" w:lineRule="auto"/>
        <w:ind w:firstLine="708"/>
        <w:contextualSpacing/>
        <w:jc w:val="both"/>
        <w:rPr>
          <w:rFonts w:ascii="Times New Roman" w:hAnsi="Times New Roman" w:cs="Times New Roman"/>
          <w:sz w:val="24"/>
          <w:szCs w:val="24"/>
        </w:rPr>
      </w:pPr>
      <w:r w:rsidRPr="00506377">
        <w:rPr>
          <w:rFonts w:ascii="Times New Roman" w:hAnsi="Times New Roman" w:cs="Times New Roman"/>
          <w:sz w:val="24"/>
          <w:szCs w:val="24"/>
        </w:rPr>
        <w:t>•</w:t>
      </w:r>
      <w:r w:rsidRPr="00506377">
        <w:rPr>
          <w:rFonts w:ascii="Times New Roman" w:hAnsi="Times New Roman" w:cs="Times New Roman"/>
          <w:sz w:val="24"/>
          <w:szCs w:val="24"/>
        </w:rPr>
        <w:tab/>
        <w:t>UASD 635 (75,15% del total)</w:t>
      </w:r>
    </w:p>
    <w:p w:rsidR="00241723" w:rsidRPr="00506377" w:rsidRDefault="00241723" w:rsidP="00D77D8B">
      <w:pPr>
        <w:spacing w:after="0" w:line="480" w:lineRule="auto"/>
        <w:ind w:firstLine="708"/>
        <w:contextualSpacing/>
        <w:jc w:val="both"/>
        <w:rPr>
          <w:rFonts w:ascii="Times New Roman" w:hAnsi="Times New Roman" w:cs="Times New Roman"/>
          <w:sz w:val="24"/>
          <w:szCs w:val="24"/>
        </w:rPr>
      </w:pPr>
      <w:r w:rsidRPr="00506377">
        <w:rPr>
          <w:rFonts w:ascii="Times New Roman" w:hAnsi="Times New Roman" w:cs="Times New Roman"/>
          <w:sz w:val="24"/>
          <w:szCs w:val="24"/>
        </w:rPr>
        <w:t>•</w:t>
      </w:r>
      <w:r w:rsidRPr="00506377">
        <w:rPr>
          <w:rFonts w:ascii="Times New Roman" w:hAnsi="Times New Roman" w:cs="Times New Roman"/>
          <w:sz w:val="24"/>
          <w:szCs w:val="24"/>
        </w:rPr>
        <w:tab/>
        <w:t>UTECO 62 (7,34% del total)</w:t>
      </w:r>
    </w:p>
    <w:p w:rsidR="00241723" w:rsidRPr="00506377" w:rsidRDefault="00241723" w:rsidP="00D77D8B">
      <w:pPr>
        <w:spacing w:after="0" w:line="480" w:lineRule="auto"/>
        <w:ind w:firstLine="708"/>
        <w:contextualSpacing/>
        <w:jc w:val="both"/>
        <w:rPr>
          <w:rFonts w:ascii="Times New Roman" w:hAnsi="Times New Roman" w:cs="Times New Roman"/>
          <w:sz w:val="24"/>
          <w:szCs w:val="24"/>
        </w:rPr>
      </w:pPr>
      <w:r w:rsidRPr="00506377">
        <w:rPr>
          <w:rFonts w:ascii="Times New Roman" w:hAnsi="Times New Roman" w:cs="Times New Roman"/>
          <w:sz w:val="24"/>
          <w:szCs w:val="24"/>
        </w:rPr>
        <w:t>•</w:t>
      </w:r>
      <w:r w:rsidRPr="00506377">
        <w:rPr>
          <w:rFonts w:ascii="Times New Roman" w:hAnsi="Times New Roman" w:cs="Times New Roman"/>
          <w:sz w:val="24"/>
          <w:szCs w:val="24"/>
        </w:rPr>
        <w:tab/>
        <w:t>ISFODOSU 148 (17,51% del total)</w:t>
      </w:r>
    </w:p>
    <w:p w:rsidR="00241723" w:rsidRPr="00D77D8B" w:rsidRDefault="00241723" w:rsidP="00241723">
      <w:pPr>
        <w:spacing w:after="0" w:line="276" w:lineRule="auto"/>
        <w:jc w:val="both"/>
        <w:rPr>
          <w:rFonts w:ascii="Times New Roman" w:hAnsi="Times New Roman" w:cs="Times New Roman"/>
          <w:sz w:val="14"/>
          <w:szCs w:val="24"/>
        </w:rPr>
      </w:pPr>
    </w:p>
    <w:p w:rsidR="00241723" w:rsidRPr="00506377" w:rsidRDefault="00241723" w:rsidP="00241723">
      <w:pPr>
        <w:spacing w:after="0" w:line="480" w:lineRule="auto"/>
        <w:jc w:val="both"/>
        <w:rPr>
          <w:rFonts w:ascii="Times New Roman" w:hAnsi="Times New Roman" w:cs="Times New Roman"/>
          <w:sz w:val="24"/>
          <w:szCs w:val="24"/>
        </w:rPr>
      </w:pPr>
      <w:r w:rsidRPr="00506377">
        <w:rPr>
          <w:rFonts w:ascii="Times New Roman" w:hAnsi="Times New Roman" w:cs="Times New Roman"/>
          <w:sz w:val="24"/>
          <w:szCs w:val="24"/>
        </w:rPr>
        <w:t xml:space="preserve">En la primera quincena de junio de 2019, veintiún (21) técnicos de las </w:t>
      </w:r>
      <w:r w:rsidRPr="00506377">
        <w:rPr>
          <w:rFonts w:ascii="Times New Roman" w:hAnsi="Times New Roman" w:cs="Times New Roman"/>
          <w:bCs/>
          <w:sz w:val="24"/>
          <w:szCs w:val="24"/>
        </w:rPr>
        <w:t>Salas Digitales del MESCYT</w:t>
      </w:r>
      <w:r w:rsidRPr="00506377">
        <w:rPr>
          <w:rFonts w:ascii="Times New Roman" w:hAnsi="Times New Roman" w:cs="Times New Roman"/>
          <w:sz w:val="24"/>
          <w:szCs w:val="24"/>
        </w:rPr>
        <w:t>, obtuvieron la certificación internacional (MCE 62-193).</w:t>
      </w:r>
    </w:p>
    <w:p w:rsidR="00241723" w:rsidRPr="00D77D8B" w:rsidRDefault="00241723" w:rsidP="00241723">
      <w:pPr>
        <w:spacing w:after="0" w:line="276" w:lineRule="auto"/>
        <w:jc w:val="both"/>
        <w:rPr>
          <w:rFonts w:ascii="Times New Roman" w:hAnsi="Times New Roman" w:cs="Times New Roman"/>
          <w:sz w:val="14"/>
          <w:szCs w:val="24"/>
        </w:rPr>
      </w:pPr>
    </w:p>
    <w:p w:rsidR="00241723" w:rsidRPr="00506377" w:rsidRDefault="00241723" w:rsidP="00124069">
      <w:pPr>
        <w:pStyle w:val="Prrafodelista"/>
        <w:numPr>
          <w:ilvl w:val="0"/>
          <w:numId w:val="88"/>
        </w:numPr>
        <w:spacing w:after="0" w:line="276" w:lineRule="auto"/>
        <w:rPr>
          <w:rFonts w:ascii="Times New Roman" w:hAnsi="Times New Roman" w:cs="Times New Roman"/>
          <w:b/>
          <w:sz w:val="24"/>
          <w:szCs w:val="24"/>
        </w:rPr>
      </w:pPr>
      <w:r w:rsidRPr="00506377">
        <w:rPr>
          <w:rFonts w:ascii="Times New Roman" w:hAnsi="Times New Roman" w:cs="Times New Roman"/>
          <w:b/>
          <w:sz w:val="24"/>
          <w:szCs w:val="24"/>
        </w:rPr>
        <w:t xml:space="preserve">Entrega de dispositivos a profesores y estudiantes de Educación. </w:t>
      </w:r>
    </w:p>
    <w:p w:rsidR="00241723" w:rsidRPr="00506377" w:rsidRDefault="00241723" w:rsidP="00D77D8B">
      <w:pPr>
        <w:spacing w:after="0" w:line="276" w:lineRule="auto"/>
        <w:jc w:val="both"/>
        <w:rPr>
          <w:rFonts w:ascii="Times New Roman" w:hAnsi="Times New Roman" w:cs="Times New Roman"/>
          <w:sz w:val="24"/>
          <w:szCs w:val="24"/>
        </w:rPr>
      </w:pPr>
    </w:p>
    <w:p w:rsidR="00241723" w:rsidRPr="00506377" w:rsidRDefault="00705486" w:rsidP="00D77D8B">
      <w:pPr>
        <w:spacing w:after="0" w:line="480" w:lineRule="auto"/>
        <w:jc w:val="both"/>
        <w:rPr>
          <w:rFonts w:ascii="Times New Roman" w:hAnsi="Times New Roman" w:cs="Times New Roman"/>
          <w:sz w:val="24"/>
          <w:szCs w:val="24"/>
        </w:rPr>
      </w:pPr>
      <w:r w:rsidRPr="00506377">
        <w:rPr>
          <w:rFonts w:ascii="Times New Roman" w:hAnsi="Times New Roman" w:cs="Times New Roman"/>
          <w:noProof/>
          <w:sz w:val="24"/>
          <w:szCs w:val="24"/>
          <w:lang w:eastAsia="es-DO"/>
        </w:rPr>
        <w:drawing>
          <wp:anchor distT="0" distB="0" distL="114300" distR="114300" simplePos="0" relativeHeight="252085248" behindDoc="0" locked="0" layoutInCell="1" allowOverlap="1">
            <wp:simplePos x="0" y="0"/>
            <wp:positionH relativeFrom="column">
              <wp:posOffset>1104900</wp:posOffset>
            </wp:positionH>
            <wp:positionV relativeFrom="paragraph">
              <wp:posOffset>957580</wp:posOffset>
            </wp:positionV>
            <wp:extent cx="2552700" cy="4281805"/>
            <wp:effectExtent l="0" t="0" r="0" b="4445"/>
            <wp:wrapSquare wrapText="bothSides"/>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52700" cy="4281805"/>
                    </a:xfrm>
                    <a:prstGeom prst="rect">
                      <a:avLst/>
                    </a:prstGeom>
                    <a:noFill/>
                    <a:ln>
                      <a:noFill/>
                    </a:ln>
                  </pic:spPr>
                </pic:pic>
              </a:graphicData>
            </a:graphic>
            <wp14:sizeRelH relativeFrom="page">
              <wp14:pctWidth>0</wp14:pctWidth>
            </wp14:sizeRelH>
            <wp14:sizeRelV relativeFrom="page">
              <wp14:pctHeight>0</wp14:pctHeight>
            </wp14:sizeRelV>
          </wp:anchor>
        </w:drawing>
      </w:r>
      <w:r w:rsidR="00241723" w:rsidRPr="00506377">
        <w:rPr>
          <w:rFonts w:ascii="Times New Roman" w:hAnsi="Times New Roman" w:cs="Times New Roman"/>
          <w:sz w:val="24"/>
          <w:szCs w:val="24"/>
        </w:rPr>
        <w:t>Se continuó con las entregas de los dispositivos que no fueron entregados en el mes de diciembre 2018, debido a que la Universidad Autónoma de Santo Domingo cerró sus puertas en la primera semana de diciembre.  El cronograma fue el siguiente:</w:t>
      </w:r>
    </w:p>
    <w:p w:rsidR="006606D3" w:rsidRDefault="006606D3" w:rsidP="006606D3">
      <w:pPr>
        <w:spacing w:line="480" w:lineRule="auto"/>
        <w:jc w:val="both"/>
        <w:rPr>
          <w:rFonts w:ascii="Times New Roman" w:eastAsia="Times New Roman" w:hAnsi="Times New Roman" w:cs="Times New Roman"/>
          <w:bCs/>
          <w:sz w:val="24"/>
          <w:szCs w:val="24"/>
        </w:rPr>
      </w:pPr>
    </w:p>
    <w:p w:rsidR="006606D3" w:rsidRDefault="006606D3" w:rsidP="006606D3">
      <w:pPr>
        <w:spacing w:line="480" w:lineRule="auto"/>
        <w:jc w:val="both"/>
        <w:rPr>
          <w:rFonts w:ascii="Times New Roman" w:eastAsia="Times New Roman" w:hAnsi="Times New Roman" w:cs="Times New Roman"/>
          <w:bCs/>
          <w:sz w:val="24"/>
          <w:szCs w:val="24"/>
        </w:rPr>
      </w:pPr>
    </w:p>
    <w:p w:rsidR="00472F0D" w:rsidRDefault="00472F0D" w:rsidP="006606D3">
      <w:pPr>
        <w:spacing w:line="480" w:lineRule="auto"/>
        <w:jc w:val="both"/>
        <w:rPr>
          <w:rFonts w:ascii="Times New Roman" w:eastAsia="Times New Roman" w:hAnsi="Times New Roman" w:cs="Times New Roman"/>
          <w:bCs/>
          <w:sz w:val="24"/>
          <w:szCs w:val="24"/>
        </w:rPr>
      </w:pPr>
    </w:p>
    <w:p w:rsidR="00472F0D" w:rsidRDefault="00472F0D" w:rsidP="006606D3">
      <w:pPr>
        <w:spacing w:line="480" w:lineRule="auto"/>
        <w:jc w:val="both"/>
        <w:rPr>
          <w:rFonts w:ascii="Times New Roman" w:eastAsia="Times New Roman" w:hAnsi="Times New Roman" w:cs="Times New Roman"/>
          <w:bCs/>
          <w:sz w:val="24"/>
          <w:szCs w:val="24"/>
        </w:rPr>
      </w:pPr>
    </w:p>
    <w:p w:rsidR="00472F0D" w:rsidRDefault="00472F0D" w:rsidP="006606D3">
      <w:pPr>
        <w:spacing w:line="480" w:lineRule="auto"/>
        <w:jc w:val="both"/>
        <w:rPr>
          <w:rFonts w:ascii="Times New Roman" w:eastAsia="Times New Roman" w:hAnsi="Times New Roman" w:cs="Times New Roman"/>
          <w:bCs/>
          <w:sz w:val="24"/>
          <w:szCs w:val="24"/>
        </w:rPr>
      </w:pPr>
    </w:p>
    <w:p w:rsidR="00472F0D" w:rsidRDefault="00472F0D" w:rsidP="006606D3">
      <w:pPr>
        <w:spacing w:line="480" w:lineRule="auto"/>
        <w:jc w:val="both"/>
        <w:rPr>
          <w:rFonts w:ascii="Times New Roman" w:eastAsia="Times New Roman" w:hAnsi="Times New Roman" w:cs="Times New Roman"/>
          <w:bCs/>
          <w:sz w:val="24"/>
          <w:szCs w:val="24"/>
        </w:rPr>
      </w:pPr>
    </w:p>
    <w:p w:rsidR="00472F0D" w:rsidRDefault="00472F0D" w:rsidP="006606D3">
      <w:pPr>
        <w:spacing w:line="480" w:lineRule="auto"/>
        <w:jc w:val="both"/>
        <w:rPr>
          <w:rFonts w:ascii="Times New Roman" w:eastAsia="Times New Roman" w:hAnsi="Times New Roman" w:cs="Times New Roman"/>
          <w:bCs/>
          <w:sz w:val="24"/>
          <w:szCs w:val="24"/>
        </w:rPr>
      </w:pPr>
    </w:p>
    <w:p w:rsidR="00472F0D" w:rsidRDefault="00472F0D" w:rsidP="006606D3">
      <w:pPr>
        <w:spacing w:line="480" w:lineRule="auto"/>
        <w:jc w:val="both"/>
        <w:rPr>
          <w:rFonts w:ascii="Times New Roman" w:eastAsia="Times New Roman" w:hAnsi="Times New Roman" w:cs="Times New Roman"/>
          <w:bCs/>
          <w:sz w:val="24"/>
          <w:szCs w:val="24"/>
        </w:rPr>
      </w:pPr>
    </w:p>
    <w:p w:rsidR="00472F0D" w:rsidRDefault="00472F0D" w:rsidP="006606D3">
      <w:pPr>
        <w:spacing w:line="480" w:lineRule="auto"/>
        <w:jc w:val="both"/>
        <w:rPr>
          <w:rFonts w:ascii="Times New Roman" w:eastAsia="Times New Roman" w:hAnsi="Times New Roman" w:cs="Times New Roman"/>
          <w:bCs/>
          <w:sz w:val="24"/>
          <w:szCs w:val="24"/>
        </w:rPr>
      </w:pPr>
    </w:p>
    <w:p w:rsidR="00E41517" w:rsidRDefault="00E41517" w:rsidP="006606D3">
      <w:pPr>
        <w:spacing w:line="480" w:lineRule="auto"/>
        <w:jc w:val="both"/>
        <w:rPr>
          <w:rFonts w:ascii="Times New Roman" w:eastAsia="Times New Roman" w:hAnsi="Times New Roman" w:cs="Times New Roman"/>
          <w:bCs/>
          <w:sz w:val="24"/>
          <w:szCs w:val="24"/>
        </w:rPr>
      </w:pPr>
    </w:p>
    <w:p w:rsidR="005A3E8C" w:rsidRPr="00506377" w:rsidRDefault="005A3E8C" w:rsidP="005A3E8C">
      <w:pPr>
        <w:spacing w:after="0" w:line="480" w:lineRule="auto"/>
        <w:jc w:val="both"/>
        <w:rPr>
          <w:rFonts w:ascii="Times New Roman" w:hAnsi="Times New Roman" w:cs="Times New Roman"/>
          <w:bCs/>
          <w:sz w:val="24"/>
          <w:szCs w:val="24"/>
        </w:rPr>
      </w:pPr>
      <w:r w:rsidRPr="00506377">
        <w:rPr>
          <w:rFonts w:ascii="Times New Roman" w:hAnsi="Times New Roman" w:cs="Times New Roman"/>
          <w:bCs/>
          <w:sz w:val="24"/>
          <w:szCs w:val="24"/>
        </w:rPr>
        <w:t xml:space="preserve">En agosto de 2019 se entregaron 360 laptops a estudiantes de ISFODOSU, en el marco de República Digital-MESCYT. </w:t>
      </w:r>
    </w:p>
    <w:p w:rsidR="005A3E8C" w:rsidRPr="00506377" w:rsidRDefault="005A3E8C" w:rsidP="005A3E8C">
      <w:pPr>
        <w:spacing w:after="0" w:line="480" w:lineRule="auto"/>
        <w:jc w:val="both"/>
        <w:rPr>
          <w:rFonts w:ascii="Times New Roman" w:hAnsi="Times New Roman" w:cs="Times New Roman"/>
          <w:bCs/>
          <w:sz w:val="24"/>
          <w:szCs w:val="24"/>
        </w:rPr>
      </w:pPr>
      <w:r w:rsidRPr="00506377">
        <w:rPr>
          <w:rFonts w:ascii="Times New Roman" w:hAnsi="Times New Roman" w:cs="Times New Roman"/>
          <w:bCs/>
          <w:sz w:val="24"/>
          <w:szCs w:val="24"/>
        </w:rPr>
        <w:t>Distribución de la entrega</w:t>
      </w:r>
      <w:r w:rsidR="00D95B70">
        <w:rPr>
          <w:rFonts w:ascii="Times New Roman" w:hAnsi="Times New Roman" w:cs="Times New Roman"/>
          <w:bCs/>
          <w:sz w:val="24"/>
          <w:szCs w:val="24"/>
        </w:rPr>
        <w:t>:</w:t>
      </w:r>
    </w:p>
    <w:tbl>
      <w:tblPr>
        <w:tblW w:w="7214" w:type="dxa"/>
        <w:shd w:val="clear" w:color="auto" w:fill="FFFFFF"/>
        <w:tblCellMar>
          <w:left w:w="0" w:type="dxa"/>
          <w:right w:w="0" w:type="dxa"/>
        </w:tblCellMar>
        <w:tblLook w:val="04A0" w:firstRow="1" w:lastRow="0" w:firstColumn="1" w:lastColumn="0" w:noHBand="0" w:noVBand="1"/>
      </w:tblPr>
      <w:tblGrid>
        <w:gridCol w:w="5771"/>
        <w:gridCol w:w="1529"/>
      </w:tblGrid>
      <w:tr w:rsidR="005A3E8C" w:rsidRPr="00D95B70" w:rsidTr="005A3E8C">
        <w:trPr>
          <w:trHeight w:val="257"/>
        </w:trPr>
        <w:tc>
          <w:tcPr>
            <w:tcW w:w="5755" w:type="dxa"/>
            <w:tcBorders>
              <w:top w:val="nil"/>
              <w:left w:val="nil"/>
              <w:bottom w:val="nil"/>
              <w:right w:val="nil"/>
            </w:tcBorders>
            <w:shd w:val="clear" w:color="auto" w:fill="44546A"/>
            <w:noWrap/>
            <w:vAlign w:val="bottom"/>
            <w:hideMark/>
          </w:tcPr>
          <w:p w:rsidR="005A3E8C" w:rsidRPr="00D95B70" w:rsidRDefault="005A3E8C" w:rsidP="00790281">
            <w:pPr>
              <w:spacing w:after="0" w:line="240" w:lineRule="auto"/>
              <w:jc w:val="center"/>
              <w:rPr>
                <w:rFonts w:ascii="Times New Roman" w:eastAsia="Times New Roman" w:hAnsi="Times New Roman" w:cs="Times New Roman"/>
                <w:b/>
                <w:bCs/>
                <w:color w:val="FFFFFF"/>
                <w:szCs w:val="24"/>
                <w:lang w:eastAsia="es-DO"/>
              </w:rPr>
            </w:pPr>
            <w:r w:rsidRPr="00D95B70">
              <w:rPr>
                <w:rFonts w:ascii="Times New Roman" w:eastAsia="Times New Roman" w:hAnsi="Times New Roman" w:cs="Times New Roman"/>
                <w:b/>
                <w:bCs/>
                <w:color w:val="FFFFFF"/>
                <w:szCs w:val="24"/>
                <w:lang w:eastAsia="es-DO"/>
              </w:rPr>
              <w:t>EVENTO</w:t>
            </w:r>
          </w:p>
        </w:tc>
        <w:tc>
          <w:tcPr>
            <w:tcW w:w="0" w:type="auto"/>
            <w:tcBorders>
              <w:top w:val="nil"/>
              <w:left w:val="nil"/>
              <w:bottom w:val="nil"/>
              <w:right w:val="nil"/>
            </w:tcBorders>
            <w:shd w:val="clear" w:color="auto" w:fill="44546A"/>
            <w:noWrap/>
            <w:vAlign w:val="bottom"/>
            <w:hideMark/>
          </w:tcPr>
          <w:p w:rsidR="005A3E8C" w:rsidRPr="00D95B70" w:rsidRDefault="005A3E8C" w:rsidP="00790281">
            <w:pPr>
              <w:spacing w:after="0" w:line="240" w:lineRule="auto"/>
              <w:jc w:val="center"/>
              <w:rPr>
                <w:rFonts w:ascii="Times New Roman" w:eastAsia="Times New Roman" w:hAnsi="Times New Roman" w:cs="Times New Roman"/>
                <w:b/>
                <w:bCs/>
                <w:color w:val="FFFFFF"/>
                <w:szCs w:val="24"/>
                <w:lang w:eastAsia="es-DO"/>
              </w:rPr>
            </w:pPr>
            <w:r w:rsidRPr="00D95B70">
              <w:rPr>
                <w:rFonts w:ascii="Times New Roman" w:eastAsia="Times New Roman" w:hAnsi="Times New Roman" w:cs="Times New Roman"/>
                <w:b/>
                <w:bCs/>
                <w:color w:val="FFFFFF"/>
                <w:szCs w:val="24"/>
                <w:lang w:eastAsia="es-DO"/>
              </w:rPr>
              <w:t>ENTREGADAS</w:t>
            </w:r>
          </w:p>
        </w:tc>
      </w:tr>
      <w:tr w:rsidR="005A3E8C" w:rsidRPr="00506377" w:rsidTr="005A3E8C">
        <w:trPr>
          <w:trHeight w:val="257"/>
        </w:trPr>
        <w:tc>
          <w:tcPr>
            <w:tcW w:w="5755" w:type="dxa"/>
            <w:tcBorders>
              <w:top w:val="nil"/>
              <w:left w:val="nil"/>
              <w:bottom w:val="nil"/>
              <w:right w:val="nil"/>
            </w:tcBorders>
            <w:shd w:val="clear" w:color="auto" w:fill="EDEDED"/>
            <w:noWrap/>
            <w:vAlign w:val="center"/>
            <w:hideMark/>
          </w:tcPr>
          <w:p w:rsidR="005A3E8C" w:rsidRPr="005A3E8C" w:rsidRDefault="005A3E8C" w:rsidP="00790281">
            <w:pPr>
              <w:spacing w:after="0" w:line="240" w:lineRule="auto"/>
              <w:rPr>
                <w:rFonts w:ascii="Times New Roman" w:eastAsia="Times New Roman" w:hAnsi="Times New Roman" w:cs="Times New Roman"/>
                <w:b/>
                <w:bCs/>
                <w:color w:val="000000"/>
                <w:sz w:val="20"/>
                <w:szCs w:val="24"/>
                <w:lang w:eastAsia="es-DO"/>
              </w:rPr>
            </w:pPr>
            <w:r w:rsidRPr="005A3E8C">
              <w:rPr>
                <w:rFonts w:ascii="Times New Roman" w:eastAsia="Times New Roman" w:hAnsi="Times New Roman" w:cs="Times New Roman"/>
                <w:b/>
                <w:bCs/>
                <w:color w:val="000000"/>
                <w:sz w:val="20"/>
                <w:szCs w:val="24"/>
                <w:lang w:eastAsia="es-DO"/>
              </w:rPr>
              <w:t>6to lanzamiento República Digital: Formación para los Empleos del Futuro, acto realizado en el Palacio Nacional</w:t>
            </w:r>
          </w:p>
        </w:tc>
        <w:tc>
          <w:tcPr>
            <w:tcW w:w="0" w:type="auto"/>
            <w:tcBorders>
              <w:top w:val="nil"/>
              <w:left w:val="nil"/>
              <w:bottom w:val="nil"/>
              <w:right w:val="nil"/>
            </w:tcBorders>
            <w:shd w:val="clear" w:color="auto" w:fill="FFFFFF"/>
            <w:noWrap/>
            <w:vAlign w:val="bottom"/>
            <w:hideMark/>
          </w:tcPr>
          <w:p w:rsidR="005A3E8C" w:rsidRPr="00506377" w:rsidRDefault="005A3E8C" w:rsidP="00790281">
            <w:pPr>
              <w:spacing w:after="0" w:line="240" w:lineRule="auto"/>
              <w:jc w:val="center"/>
              <w:rPr>
                <w:rFonts w:ascii="Times New Roman" w:eastAsia="Times New Roman" w:hAnsi="Times New Roman" w:cs="Times New Roman"/>
                <w:color w:val="000000"/>
                <w:sz w:val="24"/>
                <w:szCs w:val="24"/>
                <w:lang w:eastAsia="es-DO"/>
              </w:rPr>
            </w:pPr>
            <w:r w:rsidRPr="00506377">
              <w:rPr>
                <w:rFonts w:ascii="Times New Roman" w:eastAsia="Times New Roman" w:hAnsi="Times New Roman" w:cs="Times New Roman"/>
                <w:color w:val="000000"/>
                <w:sz w:val="24"/>
                <w:szCs w:val="24"/>
                <w:lang w:eastAsia="es-DO"/>
              </w:rPr>
              <w:t xml:space="preserve">      2</w:t>
            </w:r>
          </w:p>
        </w:tc>
      </w:tr>
      <w:tr w:rsidR="005A3E8C" w:rsidRPr="00506377" w:rsidTr="005A3E8C">
        <w:trPr>
          <w:trHeight w:val="266"/>
        </w:trPr>
        <w:tc>
          <w:tcPr>
            <w:tcW w:w="5755" w:type="dxa"/>
            <w:tcBorders>
              <w:top w:val="nil"/>
              <w:left w:val="nil"/>
              <w:bottom w:val="nil"/>
              <w:right w:val="nil"/>
            </w:tcBorders>
            <w:shd w:val="clear" w:color="auto" w:fill="EDEDED"/>
            <w:noWrap/>
            <w:vAlign w:val="center"/>
            <w:hideMark/>
          </w:tcPr>
          <w:p w:rsidR="005A3E8C" w:rsidRPr="005A3E8C" w:rsidRDefault="005A3E8C" w:rsidP="00790281">
            <w:pPr>
              <w:spacing w:after="0" w:line="240" w:lineRule="auto"/>
              <w:rPr>
                <w:rFonts w:ascii="Times New Roman" w:eastAsia="Times New Roman" w:hAnsi="Times New Roman" w:cs="Times New Roman"/>
                <w:b/>
                <w:bCs/>
                <w:color w:val="000000"/>
                <w:sz w:val="20"/>
                <w:szCs w:val="24"/>
                <w:lang w:eastAsia="es-DO"/>
              </w:rPr>
            </w:pPr>
            <w:r w:rsidRPr="005A3E8C">
              <w:rPr>
                <w:rFonts w:ascii="Times New Roman" w:eastAsia="Times New Roman" w:hAnsi="Times New Roman" w:cs="Times New Roman"/>
                <w:b/>
                <w:bCs/>
                <w:color w:val="000000"/>
                <w:sz w:val="20"/>
                <w:szCs w:val="24"/>
                <w:lang w:eastAsia="es-DO"/>
              </w:rPr>
              <w:t xml:space="preserve"> Santo Domingo (Recinto Félix Evaristo)</w:t>
            </w:r>
          </w:p>
        </w:tc>
        <w:tc>
          <w:tcPr>
            <w:tcW w:w="0" w:type="auto"/>
            <w:tcBorders>
              <w:top w:val="nil"/>
              <w:left w:val="nil"/>
              <w:bottom w:val="nil"/>
              <w:right w:val="nil"/>
            </w:tcBorders>
            <w:shd w:val="clear" w:color="auto" w:fill="FFFFFF"/>
            <w:noWrap/>
            <w:vAlign w:val="bottom"/>
            <w:hideMark/>
          </w:tcPr>
          <w:p w:rsidR="005A3E8C" w:rsidRPr="00506377" w:rsidRDefault="005A3E8C" w:rsidP="00790281">
            <w:pPr>
              <w:spacing w:after="0" w:line="240" w:lineRule="auto"/>
              <w:jc w:val="center"/>
              <w:rPr>
                <w:rFonts w:ascii="Times New Roman" w:eastAsia="Times New Roman" w:hAnsi="Times New Roman" w:cs="Times New Roman"/>
                <w:color w:val="000000"/>
                <w:sz w:val="24"/>
                <w:szCs w:val="24"/>
                <w:lang w:eastAsia="es-DO"/>
              </w:rPr>
            </w:pPr>
            <w:r w:rsidRPr="00506377">
              <w:rPr>
                <w:rFonts w:ascii="Times New Roman" w:eastAsia="Times New Roman" w:hAnsi="Times New Roman" w:cs="Times New Roman"/>
                <w:color w:val="000000"/>
                <w:sz w:val="24"/>
                <w:szCs w:val="24"/>
                <w:lang w:eastAsia="es-DO"/>
              </w:rPr>
              <w:t>206</w:t>
            </w:r>
          </w:p>
        </w:tc>
      </w:tr>
      <w:tr w:rsidR="005A3E8C" w:rsidRPr="00506377" w:rsidTr="005A3E8C">
        <w:trPr>
          <w:trHeight w:val="275"/>
        </w:trPr>
        <w:tc>
          <w:tcPr>
            <w:tcW w:w="5755" w:type="dxa"/>
            <w:tcBorders>
              <w:top w:val="nil"/>
              <w:left w:val="nil"/>
              <w:bottom w:val="nil"/>
              <w:right w:val="nil"/>
            </w:tcBorders>
            <w:shd w:val="clear" w:color="auto" w:fill="EDEDED"/>
            <w:noWrap/>
            <w:vAlign w:val="center"/>
            <w:hideMark/>
          </w:tcPr>
          <w:p w:rsidR="005A3E8C" w:rsidRPr="005A3E8C" w:rsidRDefault="005A3E8C" w:rsidP="00790281">
            <w:pPr>
              <w:spacing w:after="0" w:line="240" w:lineRule="auto"/>
              <w:rPr>
                <w:rFonts w:ascii="Times New Roman" w:eastAsia="Times New Roman" w:hAnsi="Times New Roman" w:cs="Times New Roman"/>
                <w:b/>
                <w:bCs/>
                <w:color w:val="000000"/>
                <w:sz w:val="20"/>
                <w:szCs w:val="24"/>
                <w:lang w:eastAsia="es-DO"/>
              </w:rPr>
            </w:pPr>
            <w:r w:rsidRPr="005A3E8C">
              <w:rPr>
                <w:rFonts w:ascii="Times New Roman" w:eastAsia="Times New Roman" w:hAnsi="Times New Roman" w:cs="Times New Roman"/>
                <w:b/>
                <w:bCs/>
                <w:color w:val="000000"/>
                <w:sz w:val="20"/>
                <w:szCs w:val="24"/>
                <w:lang w:eastAsia="es-DO"/>
              </w:rPr>
              <w:t xml:space="preserve"> Santiago (Recinto Luis Napoleón Núñez Molina)</w:t>
            </w:r>
          </w:p>
        </w:tc>
        <w:tc>
          <w:tcPr>
            <w:tcW w:w="0" w:type="auto"/>
            <w:tcBorders>
              <w:top w:val="nil"/>
              <w:left w:val="nil"/>
              <w:bottom w:val="nil"/>
              <w:right w:val="nil"/>
            </w:tcBorders>
            <w:shd w:val="clear" w:color="auto" w:fill="FFFFFF"/>
            <w:noWrap/>
            <w:vAlign w:val="bottom"/>
            <w:hideMark/>
          </w:tcPr>
          <w:p w:rsidR="005A3E8C" w:rsidRPr="00506377" w:rsidRDefault="005A3E8C" w:rsidP="00790281">
            <w:pPr>
              <w:spacing w:after="0" w:line="240" w:lineRule="auto"/>
              <w:jc w:val="center"/>
              <w:rPr>
                <w:rFonts w:ascii="Times New Roman" w:eastAsia="Times New Roman" w:hAnsi="Times New Roman" w:cs="Times New Roman"/>
                <w:color w:val="000000"/>
                <w:sz w:val="24"/>
                <w:szCs w:val="24"/>
                <w:lang w:eastAsia="es-DO"/>
              </w:rPr>
            </w:pPr>
            <w:r w:rsidRPr="00506377">
              <w:rPr>
                <w:rFonts w:ascii="Times New Roman" w:eastAsia="Times New Roman" w:hAnsi="Times New Roman" w:cs="Times New Roman"/>
                <w:color w:val="000000"/>
                <w:sz w:val="24"/>
                <w:szCs w:val="24"/>
                <w:lang w:eastAsia="es-DO"/>
              </w:rPr>
              <w:t>152</w:t>
            </w:r>
          </w:p>
        </w:tc>
      </w:tr>
      <w:tr w:rsidR="005A3E8C" w:rsidRPr="00506377" w:rsidTr="005A3E8C">
        <w:trPr>
          <w:trHeight w:val="266"/>
        </w:trPr>
        <w:tc>
          <w:tcPr>
            <w:tcW w:w="5755" w:type="dxa"/>
            <w:tcBorders>
              <w:top w:val="single" w:sz="4" w:space="0" w:color="auto"/>
              <w:left w:val="single" w:sz="8" w:space="0" w:color="auto"/>
              <w:bottom w:val="single" w:sz="8" w:space="0" w:color="auto"/>
              <w:right w:val="nil"/>
            </w:tcBorders>
            <w:shd w:val="clear" w:color="auto" w:fill="44546A"/>
            <w:noWrap/>
            <w:vAlign w:val="bottom"/>
            <w:hideMark/>
          </w:tcPr>
          <w:p w:rsidR="005A3E8C" w:rsidRPr="00506377" w:rsidRDefault="005A3E8C" w:rsidP="00790281">
            <w:pPr>
              <w:spacing w:after="0" w:line="240" w:lineRule="auto"/>
              <w:jc w:val="center"/>
              <w:rPr>
                <w:rFonts w:ascii="Times New Roman" w:eastAsia="Times New Roman" w:hAnsi="Times New Roman" w:cs="Times New Roman"/>
                <w:b/>
                <w:bCs/>
                <w:color w:val="FFFFFF"/>
                <w:sz w:val="24"/>
                <w:szCs w:val="24"/>
                <w:lang w:eastAsia="es-DO"/>
              </w:rPr>
            </w:pPr>
            <w:r w:rsidRPr="00506377">
              <w:rPr>
                <w:rFonts w:ascii="Times New Roman" w:eastAsia="Times New Roman" w:hAnsi="Times New Roman" w:cs="Times New Roman"/>
                <w:b/>
                <w:bCs/>
                <w:color w:val="FFFFFF"/>
                <w:sz w:val="24"/>
                <w:szCs w:val="24"/>
                <w:lang w:eastAsia="es-DO"/>
              </w:rPr>
              <w:t>TOTAL</w:t>
            </w:r>
          </w:p>
        </w:tc>
        <w:tc>
          <w:tcPr>
            <w:tcW w:w="0" w:type="auto"/>
            <w:tcBorders>
              <w:top w:val="single" w:sz="4" w:space="0" w:color="auto"/>
              <w:left w:val="nil"/>
              <w:bottom w:val="single" w:sz="8" w:space="0" w:color="auto"/>
              <w:right w:val="single" w:sz="4" w:space="0" w:color="auto"/>
            </w:tcBorders>
            <w:shd w:val="clear" w:color="auto" w:fill="44546A"/>
            <w:noWrap/>
            <w:vAlign w:val="bottom"/>
            <w:hideMark/>
          </w:tcPr>
          <w:p w:rsidR="005A3E8C" w:rsidRPr="00506377" w:rsidRDefault="005A3E8C" w:rsidP="00790281">
            <w:pPr>
              <w:spacing w:after="0" w:line="240" w:lineRule="auto"/>
              <w:jc w:val="center"/>
              <w:rPr>
                <w:rFonts w:ascii="Times New Roman" w:eastAsia="Times New Roman" w:hAnsi="Times New Roman" w:cs="Times New Roman"/>
                <w:b/>
                <w:bCs/>
                <w:color w:val="FFFFFF"/>
                <w:sz w:val="24"/>
                <w:szCs w:val="24"/>
                <w:lang w:eastAsia="es-DO"/>
              </w:rPr>
            </w:pPr>
            <w:r w:rsidRPr="00506377">
              <w:rPr>
                <w:rFonts w:ascii="Times New Roman" w:eastAsia="Times New Roman" w:hAnsi="Times New Roman" w:cs="Times New Roman"/>
                <w:b/>
                <w:bCs/>
                <w:color w:val="FFFFFF"/>
                <w:sz w:val="24"/>
                <w:szCs w:val="24"/>
                <w:lang w:eastAsia="es-DO"/>
              </w:rPr>
              <w:t>360</w:t>
            </w:r>
          </w:p>
        </w:tc>
      </w:tr>
    </w:tbl>
    <w:p w:rsidR="005A3E8C" w:rsidRPr="00506377" w:rsidRDefault="005A3E8C" w:rsidP="005A3E8C">
      <w:pPr>
        <w:spacing w:after="0" w:line="276" w:lineRule="auto"/>
        <w:jc w:val="both"/>
        <w:rPr>
          <w:rFonts w:ascii="Times New Roman" w:hAnsi="Times New Roman" w:cs="Times New Roman"/>
          <w:b/>
          <w:sz w:val="24"/>
          <w:szCs w:val="24"/>
        </w:rPr>
      </w:pPr>
    </w:p>
    <w:p w:rsidR="005A3E8C" w:rsidRPr="005A3E8C" w:rsidRDefault="005A3E8C" w:rsidP="005A3E8C">
      <w:pPr>
        <w:spacing w:after="0" w:line="276" w:lineRule="auto"/>
        <w:jc w:val="both"/>
        <w:rPr>
          <w:rFonts w:ascii="Times New Roman" w:hAnsi="Times New Roman" w:cs="Times New Roman"/>
          <w:b/>
          <w:sz w:val="14"/>
          <w:szCs w:val="24"/>
        </w:rPr>
      </w:pPr>
    </w:p>
    <w:p w:rsidR="005A3E8C" w:rsidRDefault="005A3E8C" w:rsidP="005A3E8C">
      <w:pPr>
        <w:spacing w:after="0" w:line="276" w:lineRule="auto"/>
        <w:jc w:val="both"/>
        <w:rPr>
          <w:rFonts w:ascii="Times New Roman" w:hAnsi="Times New Roman" w:cs="Times New Roman"/>
          <w:b/>
          <w:sz w:val="24"/>
          <w:szCs w:val="24"/>
        </w:rPr>
      </w:pPr>
      <w:r w:rsidRPr="00506377">
        <w:rPr>
          <w:rFonts w:ascii="Times New Roman" w:hAnsi="Times New Roman" w:cs="Times New Roman"/>
          <w:b/>
          <w:sz w:val="24"/>
          <w:szCs w:val="24"/>
        </w:rPr>
        <w:t>Otorgamiento de certificados en línea</w:t>
      </w:r>
    </w:p>
    <w:p w:rsidR="005A3E8C" w:rsidRPr="00506377" w:rsidRDefault="005A3E8C" w:rsidP="005A3E8C">
      <w:pPr>
        <w:spacing w:after="0" w:line="276" w:lineRule="auto"/>
        <w:jc w:val="both"/>
        <w:rPr>
          <w:rFonts w:ascii="Times New Roman" w:hAnsi="Times New Roman" w:cs="Times New Roman"/>
          <w:b/>
          <w:sz w:val="24"/>
          <w:szCs w:val="24"/>
        </w:rPr>
      </w:pPr>
    </w:p>
    <w:p w:rsidR="005A3E8C" w:rsidRPr="00506377" w:rsidRDefault="005A3E8C" w:rsidP="005A3E8C">
      <w:pPr>
        <w:shd w:val="clear" w:color="auto" w:fill="FFFFFF"/>
        <w:spacing w:after="0" w:line="480" w:lineRule="auto"/>
        <w:jc w:val="both"/>
        <w:rPr>
          <w:rFonts w:ascii="Times New Roman" w:hAnsi="Times New Roman" w:cs="Times New Roman"/>
          <w:bCs/>
          <w:sz w:val="24"/>
          <w:szCs w:val="24"/>
        </w:rPr>
      </w:pPr>
      <w:r w:rsidRPr="00506377">
        <w:rPr>
          <w:rFonts w:ascii="Times New Roman" w:hAnsi="Times New Roman" w:cs="Times New Roman"/>
          <w:bCs/>
          <w:sz w:val="24"/>
          <w:szCs w:val="24"/>
        </w:rPr>
        <w:t>A través del portal tecnológico del Ministerio de Educación Superior, Ciencia y Tecnología (MESCYT), dos mil dos cientos cincuenta y seis (2,256) estudiantes profesores de la carrera de Educación de la UASD y UTECO, descargaron sus certificados de la capacitación que recibieron a través del Proyecto Uno a Uno, en el período comprendido 2018-2019, de un total de 5, 250.</w:t>
      </w:r>
    </w:p>
    <w:p w:rsidR="005A3E8C" w:rsidRPr="00D95B70" w:rsidRDefault="005A3E8C" w:rsidP="005A3E8C">
      <w:pPr>
        <w:shd w:val="clear" w:color="auto" w:fill="FFFFFF"/>
        <w:spacing w:after="0" w:line="480" w:lineRule="auto"/>
        <w:jc w:val="both"/>
        <w:rPr>
          <w:rFonts w:ascii="Times New Roman" w:hAnsi="Times New Roman" w:cs="Times New Roman"/>
          <w:bCs/>
          <w:sz w:val="14"/>
          <w:szCs w:val="24"/>
        </w:rPr>
      </w:pPr>
    </w:p>
    <w:p w:rsidR="005A3E8C" w:rsidRPr="00506377" w:rsidRDefault="005A3E8C" w:rsidP="005A3E8C">
      <w:pPr>
        <w:shd w:val="clear" w:color="auto" w:fill="FFFFFF"/>
        <w:spacing w:after="0" w:line="480" w:lineRule="auto"/>
        <w:jc w:val="both"/>
        <w:rPr>
          <w:rFonts w:ascii="Times New Roman" w:hAnsi="Times New Roman" w:cs="Times New Roman"/>
          <w:sz w:val="24"/>
          <w:szCs w:val="24"/>
        </w:rPr>
      </w:pPr>
      <w:r w:rsidRPr="00506377">
        <w:rPr>
          <w:rFonts w:ascii="Times New Roman" w:hAnsi="Times New Roman" w:cs="Times New Roman"/>
          <w:bCs/>
          <w:sz w:val="24"/>
          <w:szCs w:val="24"/>
        </w:rPr>
        <w:t xml:space="preserve">La fecha límite de emisión cerró el 30 de octubre 2019 y se imprimirán los certificados restantes para ser enviados a las Salas Digitales, con fines de ser entregados a los beneficiarios. </w:t>
      </w:r>
      <w:r w:rsidRPr="00506377">
        <w:rPr>
          <w:rFonts w:ascii="Times New Roman" w:hAnsi="Times New Roman" w:cs="Times New Roman"/>
          <w:b/>
          <w:sz w:val="24"/>
          <w:szCs w:val="24"/>
        </w:rPr>
        <w:t xml:space="preserve"> </w:t>
      </w:r>
    </w:p>
    <w:p w:rsidR="00E41517" w:rsidRDefault="00E41517" w:rsidP="006606D3">
      <w:pPr>
        <w:spacing w:line="480" w:lineRule="auto"/>
        <w:jc w:val="both"/>
        <w:rPr>
          <w:rFonts w:ascii="Times New Roman" w:eastAsia="Times New Roman" w:hAnsi="Times New Roman" w:cs="Times New Roman"/>
          <w:bCs/>
          <w:sz w:val="24"/>
          <w:szCs w:val="24"/>
        </w:rPr>
      </w:pPr>
    </w:p>
    <w:p w:rsidR="00E41517" w:rsidRDefault="00E41517" w:rsidP="006606D3">
      <w:pPr>
        <w:spacing w:line="480" w:lineRule="auto"/>
        <w:jc w:val="both"/>
        <w:rPr>
          <w:rFonts w:ascii="Times New Roman" w:eastAsia="Times New Roman" w:hAnsi="Times New Roman" w:cs="Times New Roman"/>
          <w:bCs/>
          <w:sz w:val="24"/>
          <w:szCs w:val="24"/>
        </w:rPr>
      </w:pPr>
    </w:p>
    <w:p w:rsidR="00E41517" w:rsidRDefault="00E41517" w:rsidP="006606D3">
      <w:pPr>
        <w:spacing w:line="480" w:lineRule="auto"/>
        <w:jc w:val="both"/>
        <w:rPr>
          <w:rFonts w:ascii="Times New Roman" w:eastAsia="Times New Roman" w:hAnsi="Times New Roman" w:cs="Times New Roman"/>
          <w:bCs/>
          <w:sz w:val="24"/>
          <w:szCs w:val="24"/>
        </w:rPr>
      </w:pPr>
    </w:p>
    <w:p w:rsidR="00472F0D" w:rsidRDefault="00472F0D" w:rsidP="006606D3">
      <w:pPr>
        <w:spacing w:line="480" w:lineRule="auto"/>
        <w:jc w:val="both"/>
        <w:rPr>
          <w:rFonts w:ascii="Times New Roman" w:eastAsia="Times New Roman" w:hAnsi="Times New Roman" w:cs="Times New Roman"/>
          <w:bCs/>
          <w:sz w:val="24"/>
          <w:szCs w:val="24"/>
        </w:rPr>
      </w:pPr>
    </w:p>
    <w:p w:rsidR="00472F0D" w:rsidRDefault="00472F0D" w:rsidP="006606D3">
      <w:pPr>
        <w:spacing w:line="480" w:lineRule="auto"/>
        <w:jc w:val="both"/>
        <w:rPr>
          <w:rFonts w:ascii="Times New Roman" w:eastAsia="Times New Roman" w:hAnsi="Times New Roman" w:cs="Times New Roman"/>
          <w:bCs/>
          <w:sz w:val="24"/>
          <w:szCs w:val="24"/>
        </w:rPr>
      </w:pPr>
    </w:p>
    <w:p w:rsidR="006606D3" w:rsidRDefault="00D978E8" w:rsidP="006606D3">
      <w:pPr>
        <w:spacing w:line="480" w:lineRule="auto"/>
        <w:jc w:val="both"/>
        <w:rPr>
          <w:rFonts w:ascii="Times New Roman" w:eastAsia="Times New Roman" w:hAnsi="Times New Roman" w:cs="Times New Roman"/>
          <w:bCs/>
          <w:sz w:val="24"/>
          <w:szCs w:val="24"/>
        </w:rPr>
      </w:pPr>
      <w:r>
        <w:rPr>
          <w:noProof/>
          <w:lang w:eastAsia="es-DO"/>
        </w:rPr>
        <w:drawing>
          <wp:anchor distT="0" distB="0" distL="114300" distR="114300" simplePos="0" relativeHeight="252087296" behindDoc="0" locked="0" layoutInCell="1" allowOverlap="1" wp14:anchorId="0D2BB2E6" wp14:editId="607ACAEA">
            <wp:simplePos x="0" y="0"/>
            <wp:positionH relativeFrom="column">
              <wp:posOffset>-1036320</wp:posOffset>
            </wp:positionH>
            <wp:positionV relativeFrom="paragraph">
              <wp:posOffset>-685800</wp:posOffset>
            </wp:positionV>
            <wp:extent cx="6845010" cy="8858250"/>
            <wp:effectExtent l="0" t="0" r="0" b="0"/>
            <wp:wrapNone/>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ntilla Memoria 2018-07.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845010" cy="8858250"/>
                    </a:xfrm>
                    <a:prstGeom prst="rect">
                      <a:avLst/>
                    </a:prstGeom>
                  </pic:spPr>
                </pic:pic>
              </a:graphicData>
            </a:graphic>
            <wp14:sizeRelH relativeFrom="page">
              <wp14:pctWidth>0</wp14:pctWidth>
            </wp14:sizeRelH>
            <wp14:sizeRelV relativeFrom="page">
              <wp14:pctHeight>0</wp14:pctHeight>
            </wp14:sizeRelV>
          </wp:anchor>
        </w:drawing>
      </w:r>
    </w:p>
    <w:p w:rsidR="003A462A" w:rsidRDefault="003A462A" w:rsidP="006606D3">
      <w:pPr>
        <w:spacing w:line="480" w:lineRule="auto"/>
        <w:jc w:val="both"/>
        <w:rPr>
          <w:rFonts w:ascii="Times New Roman" w:eastAsia="Times New Roman" w:hAnsi="Times New Roman" w:cs="Times New Roman"/>
          <w:bCs/>
          <w:sz w:val="24"/>
          <w:szCs w:val="24"/>
        </w:rPr>
      </w:pPr>
    </w:p>
    <w:p w:rsidR="003A462A" w:rsidRDefault="003A462A" w:rsidP="006606D3">
      <w:pPr>
        <w:spacing w:line="480" w:lineRule="auto"/>
        <w:jc w:val="both"/>
        <w:rPr>
          <w:rFonts w:ascii="Times New Roman" w:eastAsia="Times New Roman" w:hAnsi="Times New Roman" w:cs="Times New Roman"/>
          <w:bCs/>
          <w:sz w:val="24"/>
          <w:szCs w:val="24"/>
        </w:rPr>
      </w:pPr>
    </w:p>
    <w:p w:rsidR="003A462A" w:rsidRDefault="003A462A" w:rsidP="006606D3">
      <w:pPr>
        <w:spacing w:line="480" w:lineRule="auto"/>
        <w:jc w:val="both"/>
        <w:rPr>
          <w:rFonts w:ascii="Times New Roman" w:eastAsia="Times New Roman" w:hAnsi="Times New Roman" w:cs="Times New Roman"/>
          <w:bCs/>
          <w:sz w:val="24"/>
          <w:szCs w:val="24"/>
        </w:rPr>
      </w:pPr>
    </w:p>
    <w:p w:rsidR="003A462A" w:rsidRDefault="003A462A" w:rsidP="006606D3">
      <w:pPr>
        <w:spacing w:line="480" w:lineRule="auto"/>
        <w:jc w:val="both"/>
        <w:rPr>
          <w:rFonts w:ascii="Times New Roman" w:eastAsia="Times New Roman" w:hAnsi="Times New Roman" w:cs="Times New Roman"/>
          <w:bCs/>
          <w:sz w:val="24"/>
          <w:szCs w:val="24"/>
        </w:rPr>
      </w:pPr>
    </w:p>
    <w:p w:rsidR="003A462A" w:rsidRDefault="003A462A" w:rsidP="006606D3">
      <w:pPr>
        <w:spacing w:line="480" w:lineRule="auto"/>
        <w:jc w:val="both"/>
        <w:rPr>
          <w:rFonts w:ascii="Times New Roman" w:eastAsia="Times New Roman" w:hAnsi="Times New Roman" w:cs="Times New Roman"/>
          <w:bCs/>
          <w:sz w:val="24"/>
          <w:szCs w:val="24"/>
        </w:rPr>
      </w:pPr>
    </w:p>
    <w:p w:rsidR="003A462A" w:rsidRDefault="003A462A" w:rsidP="006606D3">
      <w:pPr>
        <w:spacing w:line="480" w:lineRule="auto"/>
        <w:jc w:val="both"/>
        <w:rPr>
          <w:rFonts w:ascii="Times New Roman" w:eastAsia="Times New Roman" w:hAnsi="Times New Roman" w:cs="Times New Roman"/>
          <w:bCs/>
          <w:sz w:val="24"/>
          <w:szCs w:val="24"/>
        </w:rPr>
      </w:pPr>
    </w:p>
    <w:p w:rsidR="003A462A" w:rsidRDefault="003A462A" w:rsidP="006606D3">
      <w:pPr>
        <w:spacing w:line="480" w:lineRule="auto"/>
        <w:jc w:val="both"/>
        <w:rPr>
          <w:rFonts w:ascii="Times New Roman" w:eastAsia="Times New Roman" w:hAnsi="Times New Roman" w:cs="Times New Roman"/>
          <w:bCs/>
          <w:sz w:val="24"/>
          <w:szCs w:val="24"/>
        </w:rPr>
      </w:pPr>
    </w:p>
    <w:p w:rsidR="003A462A" w:rsidRDefault="003A462A" w:rsidP="006606D3">
      <w:pPr>
        <w:spacing w:line="480" w:lineRule="auto"/>
        <w:jc w:val="both"/>
        <w:rPr>
          <w:rFonts w:ascii="Times New Roman" w:eastAsia="Times New Roman" w:hAnsi="Times New Roman" w:cs="Times New Roman"/>
          <w:bCs/>
          <w:sz w:val="24"/>
          <w:szCs w:val="24"/>
        </w:rPr>
      </w:pPr>
    </w:p>
    <w:p w:rsidR="00D77D8B" w:rsidRDefault="00D77D8B" w:rsidP="006606D3">
      <w:pPr>
        <w:spacing w:line="480" w:lineRule="auto"/>
        <w:jc w:val="both"/>
        <w:rPr>
          <w:rFonts w:ascii="Times New Roman" w:eastAsia="Times New Roman" w:hAnsi="Times New Roman" w:cs="Times New Roman"/>
          <w:bCs/>
          <w:sz w:val="24"/>
          <w:szCs w:val="24"/>
        </w:rPr>
      </w:pPr>
    </w:p>
    <w:p w:rsidR="00D77D8B" w:rsidRDefault="00D77D8B" w:rsidP="006606D3">
      <w:pPr>
        <w:spacing w:line="480" w:lineRule="auto"/>
        <w:jc w:val="both"/>
        <w:rPr>
          <w:rFonts w:ascii="Times New Roman" w:eastAsia="Times New Roman" w:hAnsi="Times New Roman" w:cs="Times New Roman"/>
          <w:bCs/>
          <w:sz w:val="24"/>
          <w:szCs w:val="24"/>
        </w:rPr>
      </w:pPr>
    </w:p>
    <w:p w:rsidR="00D77D8B" w:rsidRDefault="00D77D8B" w:rsidP="006606D3">
      <w:pPr>
        <w:spacing w:line="480" w:lineRule="auto"/>
        <w:jc w:val="both"/>
        <w:rPr>
          <w:rFonts w:ascii="Times New Roman" w:eastAsia="Times New Roman" w:hAnsi="Times New Roman" w:cs="Times New Roman"/>
          <w:bCs/>
          <w:sz w:val="24"/>
          <w:szCs w:val="24"/>
        </w:rPr>
      </w:pPr>
    </w:p>
    <w:p w:rsidR="00D77D8B" w:rsidRDefault="00D77D8B" w:rsidP="006606D3">
      <w:pPr>
        <w:spacing w:line="480" w:lineRule="auto"/>
        <w:jc w:val="both"/>
        <w:rPr>
          <w:rFonts w:ascii="Times New Roman" w:eastAsia="Times New Roman" w:hAnsi="Times New Roman" w:cs="Times New Roman"/>
          <w:bCs/>
          <w:sz w:val="24"/>
          <w:szCs w:val="24"/>
        </w:rPr>
      </w:pPr>
    </w:p>
    <w:p w:rsidR="00D77D8B" w:rsidRDefault="00D77D8B" w:rsidP="006606D3">
      <w:pPr>
        <w:spacing w:line="480" w:lineRule="auto"/>
        <w:jc w:val="both"/>
        <w:rPr>
          <w:rFonts w:ascii="Times New Roman" w:eastAsia="Times New Roman" w:hAnsi="Times New Roman" w:cs="Times New Roman"/>
          <w:bCs/>
          <w:sz w:val="24"/>
          <w:szCs w:val="24"/>
        </w:rPr>
      </w:pPr>
    </w:p>
    <w:p w:rsidR="00D77D8B" w:rsidRDefault="00D77D8B" w:rsidP="006606D3">
      <w:pPr>
        <w:spacing w:line="480" w:lineRule="auto"/>
        <w:jc w:val="both"/>
        <w:rPr>
          <w:rFonts w:ascii="Times New Roman" w:eastAsia="Times New Roman" w:hAnsi="Times New Roman" w:cs="Times New Roman"/>
          <w:bCs/>
          <w:sz w:val="24"/>
          <w:szCs w:val="24"/>
        </w:rPr>
      </w:pPr>
    </w:p>
    <w:p w:rsidR="00D77D8B" w:rsidRDefault="00D77D8B" w:rsidP="006606D3">
      <w:pPr>
        <w:spacing w:line="480" w:lineRule="auto"/>
        <w:jc w:val="both"/>
        <w:rPr>
          <w:rFonts w:ascii="Times New Roman" w:eastAsia="Times New Roman" w:hAnsi="Times New Roman" w:cs="Times New Roman"/>
          <w:bCs/>
          <w:sz w:val="24"/>
          <w:szCs w:val="24"/>
        </w:rPr>
      </w:pPr>
    </w:p>
    <w:p w:rsidR="00722686" w:rsidRDefault="00722686" w:rsidP="006606D3">
      <w:pPr>
        <w:spacing w:line="480" w:lineRule="auto"/>
        <w:jc w:val="both"/>
        <w:rPr>
          <w:rFonts w:ascii="Times New Roman" w:eastAsia="Times New Roman" w:hAnsi="Times New Roman" w:cs="Times New Roman"/>
          <w:bCs/>
          <w:sz w:val="24"/>
          <w:szCs w:val="24"/>
        </w:rPr>
      </w:pPr>
    </w:p>
    <w:p w:rsidR="00722686" w:rsidRDefault="00722686" w:rsidP="006606D3">
      <w:pPr>
        <w:spacing w:line="480" w:lineRule="auto"/>
        <w:jc w:val="both"/>
        <w:rPr>
          <w:rFonts w:ascii="Times New Roman" w:eastAsia="Times New Roman" w:hAnsi="Times New Roman" w:cs="Times New Roman"/>
          <w:bCs/>
          <w:sz w:val="24"/>
          <w:szCs w:val="24"/>
        </w:rPr>
      </w:pPr>
    </w:p>
    <w:p w:rsidR="00F406B7" w:rsidRPr="006C563B" w:rsidRDefault="00E368EA" w:rsidP="00124069">
      <w:pPr>
        <w:pStyle w:val="Estilo1"/>
        <w:numPr>
          <w:ilvl w:val="2"/>
          <w:numId w:val="10"/>
        </w:numPr>
        <w:ind w:left="284"/>
        <w:rPr>
          <w:color w:val="000000" w:themeColor="text1"/>
          <w:sz w:val="28"/>
          <w:szCs w:val="28"/>
        </w:rPr>
      </w:pPr>
      <w:bookmarkStart w:id="40" w:name="_Toc499829640"/>
      <w:bookmarkStart w:id="41" w:name="_Toc27147502"/>
      <w:r w:rsidRPr="006C563B">
        <w:rPr>
          <w:color w:val="000000" w:themeColor="text1"/>
          <w:sz w:val="28"/>
          <w:szCs w:val="28"/>
        </w:rPr>
        <w:t>A</w:t>
      </w:r>
      <w:r w:rsidR="00A16096">
        <w:rPr>
          <w:color w:val="000000" w:themeColor="text1"/>
          <w:sz w:val="28"/>
          <w:szCs w:val="28"/>
        </w:rPr>
        <w:t>cciones D</w:t>
      </w:r>
      <w:r w:rsidR="00F406B7" w:rsidRPr="006C563B">
        <w:rPr>
          <w:color w:val="000000" w:themeColor="text1"/>
          <w:sz w:val="28"/>
          <w:szCs w:val="28"/>
        </w:rPr>
        <w:t>esarrolladas</w:t>
      </w:r>
      <w:r w:rsidR="00A16096">
        <w:rPr>
          <w:color w:val="000000" w:themeColor="text1"/>
          <w:sz w:val="28"/>
          <w:szCs w:val="28"/>
        </w:rPr>
        <w:t xml:space="preserve"> Alineadas con las P</w:t>
      </w:r>
      <w:r w:rsidR="00BA7536">
        <w:rPr>
          <w:color w:val="000000" w:themeColor="text1"/>
          <w:sz w:val="28"/>
          <w:szCs w:val="28"/>
        </w:rPr>
        <w:t xml:space="preserve">olíticas </w:t>
      </w:r>
      <w:r w:rsidRPr="006C563B">
        <w:rPr>
          <w:color w:val="000000" w:themeColor="text1"/>
          <w:sz w:val="28"/>
          <w:szCs w:val="28"/>
        </w:rPr>
        <w:t>Institucionales</w:t>
      </w:r>
      <w:bookmarkEnd w:id="40"/>
      <w:bookmarkEnd w:id="41"/>
      <w:r w:rsidRPr="006C563B">
        <w:rPr>
          <w:color w:val="000000" w:themeColor="text1"/>
          <w:sz w:val="28"/>
          <w:szCs w:val="28"/>
        </w:rPr>
        <w:t xml:space="preserve"> </w:t>
      </w:r>
    </w:p>
    <w:p w:rsidR="00935D6A" w:rsidRPr="00DA2009" w:rsidRDefault="00935D6A" w:rsidP="009D27CA">
      <w:pPr>
        <w:rPr>
          <w:rFonts w:ascii="Times New Roman" w:hAnsi="Times New Roman" w:cs="Times New Roman"/>
          <w:b/>
          <w:color w:val="000000" w:themeColor="text1"/>
          <w:sz w:val="6"/>
          <w:szCs w:val="28"/>
        </w:rPr>
      </w:pPr>
    </w:p>
    <w:p w:rsidR="005A3680" w:rsidRDefault="00F44ED3" w:rsidP="00921410">
      <w:pPr>
        <w:pStyle w:val="Estilo1"/>
        <w:rPr>
          <w:color w:val="000000" w:themeColor="text1"/>
          <w:sz w:val="28"/>
          <w:szCs w:val="28"/>
        </w:rPr>
      </w:pPr>
      <w:bookmarkStart w:id="42" w:name="_Toc499829641"/>
      <w:bookmarkStart w:id="43" w:name="_Toc27147503"/>
      <w:r>
        <w:rPr>
          <w:color w:val="000000" w:themeColor="text1"/>
          <w:sz w:val="28"/>
          <w:szCs w:val="28"/>
        </w:rPr>
        <w:t>Política</w:t>
      </w:r>
      <w:r w:rsidR="0088526F">
        <w:rPr>
          <w:color w:val="000000" w:themeColor="text1"/>
          <w:sz w:val="28"/>
          <w:szCs w:val="28"/>
        </w:rPr>
        <w:t xml:space="preserve"> I. Fortalecimiento y Modernización </w:t>
      </w:r>
      <w:r w:rsidR="003600EC" w:rsidRPr="00921410">
        <w:rPr>
          <w:color w:val="000000" w:themeColor="text1"/>
          <w:sz w:val="28"/>
          <w:szCs w:val="28"/>
        </w:rPr>
        <w:t>Institucional</w:t>
      </w:r>
      <w:bookmarkEnd w:id="42"/>
      <w:bookmarkEnd w:id="43"/>
    </w:p>
    <w:p w:rsidR="001D75FE" w:rsidRPr="005A3680" w:rsidRDefault="003600EC" w:rsidP="005A3680">
      <w:pPr>
        <w:rPr>
          <w:sz w:val="14"/>
        </w:rPr>
      </w:pPr>
      <w:r w:rsidRPr="00921410">
        <w:t xml:space="preserve"> </w:t>
      </w:r>
    </w:p>
    <w:p w:rsidR="005A26C6" w:rsidRPr="005A3680" w:rsidRDefault="005A26C6" w:rsidP="005A26C6">
      <w:pPr>
        <w:pStyle w:val="Ttulo3"/>
        <w:rPr>
          <w:rFonts w:ascii="Times New Roman" w:hAnsi="Times New Roman" w:cs="Times New Roman"/>
          <w:color w:val="000000" w:themeColor="text1"/>
          <w:sz w:val="28"/>
          <w:szCs w:val="28"/>
          <w:u w:val="single"/>
        </w:rPr>
      </w:pPr>
      <w:bookmarkStart w:id="44" w:name="_Toc27147504"/>
      <w:r w:rsidRPr="005A3680">
        <w:rPr>
          <w:rFonts w:ascii="Times New Roman" w:hAnsi="Times New Roman" w:cs="Times New Roman"/>
          <w:color w:val="000000" w:themeColor="text1"/>
          <w:sz w:val="28"/>
          <w:szCs w:val="28"/>
          <w:u w:val="single"/>
        </w:rPr>
        <w:t>Apoyo transversal al fortalecimiento Institucional</w:t>
      </w:r>
      <w:bookmarkEnd w:id="44"/>
    </w:p>
    <w:p w:rsidR="005A26C6" w:rsidRPr="005A26C6" w:rsidRDefault="005A26C6" w:rsidP="005A26C6">
      <w:pPr>
        <w:rPr>
          <w:sz w:val="14"/>
        </w:rPr>
      </w:pPr>
    </w:p>
    <w:p w:rsidR="00A9080A" w:rsidRDefault="00A9080A" w:rsidP="00A9080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Dirección de Planificación y Desarrollo del Ministerio de Educación Superior, Ciencia y Tecnología está directamente vinculada con todo el sistema de información estratégica de la institución, por ser un área transversal que sirve de apoyo a todas las áreas organizativas. </w:t>
      </w:r>
    </w:p>
    <w:p w:rsidR="00A9080A" w:rsidRDefault="00A9080A" w:rsidP="00A9080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Durante todo el transcurso del 2019, esta dirección trabajó en diseño de los planes operativos, la implementación y supervisión de los planes estratégicos y operativos y, el monitoreo y consolidación de las ejecutorias del fortalecimiento institucional del MESCYT. </w:t>
      </w:r>
      <w:r w:rsidRPr="00033BD8">
        <w:rPr>
          <w:rFonts w:ascii="Times New Roman" w:hAnsi="Times New Roman" w:cs="Times New Roman"/>
          <w:sz w:val="24"/>
          <w:szCs w:val="24"/>
        </w:rPr>
        <w:t xml:space="preserve">Todas las áreas que integran esta dirección llevaron a cabo </w:t>
      </w:r>
      <w:r>
        <w:rPr>
          <w:rFonts w:ascii="Times New Roman" w:hAnsi="Times New Roman" w:cs="Times New Roman"/>
          <w:sz w:val="24"/>
          <w:szCs w:val="24"/>
        </w:rPr>
        <w:t>sus</w:t>
      </w:r>
      <w:r w:rsidRPr="00033BD8">
        <w:rPr>
          <w:rFonts w:ascii="Times New Roman" w:hAnsi="Times New Roman" w:cs="Times New Roman"/>
          <w:sz w:val="24"/>
          <w:szCs w:val="24"/>
        </w:rPr>
        <w:t xml:space="preserve"> ejecutorias, con el fin de lograr el fortalecimiento institucional: Fortalecer y eficientizar las estructuras, procesos y servicios internos y externos del MESCYT</w:t>
      </w:r>
      <w:r>
        <w:rPr>
          <w:rFonts w:ascii="Times New Roman" w:hAnsi="Times New Roman" w:cs="Times New Roman"/>
          <w:sz w:val="24"/>
          <w:szCs w:val="24"/>
        </w:rPr>
        <w:t>. En especial podemos destacar  la realización de informes trimestrales de gestión, apegado a un plan de seguimiento a la ejecución de metas, tanto físicas como financieras del Ministerio.</w:t>
      </w:r>
    </w:p>
    <w:p w:rsidR="00A9080A" w:rsidRDefault="00A9080A" w:rsidP="00A9080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Dentro de las acciones de fortalecimiento institucional llevadas a cabo podemos mencionar las siguientes: </w:t>
      </w:r>
    </w:p>
    <w:p w:rsidR="00D978E8" w:rsidRDefault="00D978E8" w:rsidP="00A9080A">
      <w:pPr>
        <w:spacing w:line="480" w:lineRule="auto"/>
        <w:jc w:val="both"/>
        <w:rPr>
          <w:rFonts w:ascii="Times New Roman" w:hAnsi="Times New Roman" w:cs="Times New Roman"/>
          <w:sz w:val="24"/>
          <w:szCs w:val="24"/>
        </w:rPr>
      </w:pPr>
    </w:p>
    <w:p w:rsidR="00A9080A" w:rsidRPr="00E54085" w:rsidRDefault="00A9080A" w:rsidP="00124069">
      <w:pPr>
        <w:pStyle w:val="Prrafodelista"/>
        <w:numPr>
          <w:ilvl w:val="0"/>
          <w:numId w:val="24"/>
        </w:numPr>
        <w:spacing w:line="480" w:lineRule="auto"/>
        <w:jc w:val="both"/>
        <w:rPr>
          <w:rFonts w:ascii="Times New Roman" w:hAnsi="Times New Roman" w:cs="Times New Roman"/>
          <w:sz w:val="24"/>
          <w:szCs w:val="24"/>
        </w:rPr>
      </w:pPr>
      <w:r>
        <w:rPr>
          <w:rFonts w:ascii="Times New Roman" w:hAnsi="Times New Roman" w:cs="Times New Roman"/>
          <w:sz w:val="24"/>
          <w:szCs w:val="24"/>
        </w:rPr>
        <w:t>Acompañamiento en la elaboración, inducción y consolidación d</w:t>
      </w:r>
      <w:r w:rsidRPr="00C04EFB">
        <w:rPr>
          <w:rFonts w:ascii="Times New Roman" w:hAnsi="Times New Roman" w:cs="Times New Roman"/>
          <w:sz w:val="24"/>
          <w:szCs w:val="24"/>
        </w:rPr>
        <w:t>el Plan Operativo Anual</w:t>
      </w:r>
      <w:r>
        <w:rPr>
          <w:rFonts w:ascii="Times New Roman" w:hAnsi="Times New Roman" w:cs="Times New Roman"/>
          <w:sz w:val="24"/>
          <w:szCs w:val="24"/>
        </w:rPr>
        <w:t xml:space="preserve"> de forma automatizada.</w:t>
      </w:r>
    </w:p>
    <w:p w:rsidR="00A9080A" w:rsidRDefault="00A9080A" w:rsidP="00124069">
      <w:pPr>
        <w:pStyle w:val="Prrafodelista"/>
        <w:numPr>
          <w:ilvl w:val="0"/>
          <w:numId w:val="24"/>
        </w:numPr>
        <w:spacing w:line="480" w:lineRule="auto"/>
        <w:jc w:val="both"/>
        <w:rPr>
          <w:rFonts w:ascii="Times New Roman" w:hAnsi="Times New Roman" w:cs="Times New Roman"/>
          <w:sz w:val="24"/>
          <w:szCs w:val="24"/>
        </w:rPr>
      </w:pPr>
      <w:r w:rsidRPr="00D4763C">
        <w:rPr>
          <w:rFonts w:ascii="Times New Roman" w:hAnsi="Times New Roman" w:cs="Times New Roman"/>
          <w:sz w:val="24"/>
          <w:szCs w:val="24"/>
        </w:rPr>
        <w:t>Coordinación, seguimiento y actualización del nivel de avance de las Metas Presidenciales correspondientes a este ministerio en el Sistema de Metas de la Presidencia.</w:t>
      </w:r>
    </w:p>
    <w:p w:rsidR="00A9080A" w:rsidRDefault="00A9080A" w:rsidP="00124069">
      <w:pPr>
        <w:pStyle w:val="Prrafodelista"/>
        <w:numPr>
          <w:ilvl w:val="0"/>
          <w:numId w:val="24"/>
        </w:numPr>
        <w:spacing w:line="480" w:lineRule="auto"/>
        <w:jc w:val="both"/>
        <w:rPr>
          <w:rFonts w:ascii="Times New Roman" w:hAnsi="Times New Roman" w:cs="Times New Roman"/>
          <w:sz w:val="24"/>
          <w:szCs w:val="24"/>
        </w:rPr>
      </w:pPr>
      <w:r w:rsidRPr="00033BD8">
        <w:rPr>
          <w:rFonts w:ascii="Times New Roman" w:hAnsi="Times New Roman" w:cs="Times New Roman"/>
          <w:sz w:val="24"/>
          <w:szCs w:val="24"/>
        </w:rPr>
        <w:t>Jornada de Socialización sobre diferentes temas de desarrollo institucional: con el propósito de mantener actualizado al personal en temas que impactan en el ejercicio de sus funciones, y logrando así fortalecer la institución, además de contribuir con la creación de una cultura organizacional que refleje el compromiso de los colaboradores con ésta</w:t>
      </w:r>
      <w:r>
        <w:rPr>
          <w:rFonts w:ascii="Times New Roman" w:hAnsi="Times New Roman" w:cs="Times New Roman"/>
          <w:sz w:val="24"/>
          <w:szCs w:val="24"/>
        </w:rPr>
        <w:t>.</w:t>
      </w:r>
    </w:p>
    <w:p w:rsidR="00A9080A" w:rsidRPr="00033BD8" w:rsidRDefault="00A9080A" w:rsidP="00124069">
      <w:pPr>
        <w:pStyle w:val="Prrafodelista"/>
        <w:numPr>
          <w:ilvl w:val="0"/>
          <w:numId w:val="24"/>
        </w:numPr>
        <w:spacing w:line="480" w:lineRule="auto"/>
        <w:jc w:val="both"/>
        <w:rPr>
          <w:rFonts w:ascii="Times New Roman" w:hAnsi="Times New Roman" w:cs="Times New Roman"/>
          <w:sz w:val="24"/>
          <w:szCs w:val="24"/>
        </w:rPr>
      </w:pPr>
      <w:r w:rsidRPr="00033BD8">
        <w:rPr>
          <w:rFonts w:ascii="Times New Roman" w:hAnsi="Times New Roman" w:cs="Times New Roman"/>
          <w:sz w:val="24"/>
          <w:szCs w:val="24"/>
        </w:rPr>
        <w:t>Consolidado de los procedimientos de las unidades sustantivas y desconcentradas, volumen II.</w:t>
      </w:r>
    </w:p>
    <w:p w:rsidR="00A9080A" w:rsidRPr="000478F2" w:rsidRDefault="00A9080A" w:rsidP="00124069">
      <w:pPr>
        <w:pStyle w:val="Prrafodelista"/>
        <w:numPr>
          <w:ilvl w:val="0"/>
          <w:numId w:val="24"/>
        </w:numPr>
        <w:spacing w:line="480" w:lineRule="auto"/>
        <w:jc w:val="both"/>
        <w:rPr>
          <w:rFonts w:ascii="Times New Roman" w:hAnsi="Times New Roman" w:cs="Times New Roman"/>
          <w:sz w:val="24"/>
          <w:szCs w:val="24"/>
        </w:rPr>
      </w:pPr>
      <w:r w:rsidRPr="000478F2">
        <w:rPr>
          <w:rFonts w:ascii="Times New Roman" w:hAnsi="Times New Roman" w:cs="Times New Roman"/>
          <w:sz w:val="24"/>
          <w:szCs w:val="24"/>
        </w:rPr>
        <w:t xml:space="preserve">Aprobación del Manual de Procedimientos del Viceministerio de Ciencia y Tecnología. </w:t>
      </w:r>
    </w:p>
    <w:p w:rsidR="00A9080A" w:rsidRPr="000478F2" w:rsidRDefault="00A9080A" w:rsidP="00124069">
      <w:pPr>
        <w:pStyle w:val="Prrafodelista"/>
        <w:numPr>
          <w:ilvl w:val="0"/>
          <w:numId w:val="24"/>
        </w:numPr>
        <w:spacing w:line="480" w:lineRule="auto"/>
        <w:jc w:val="both"/>
        <w:rPr>
          <w:rFonts w:ascii="Times New Roman" w:hAnsi="Times New Roman" w:cs="Times New Roman"/>
          <w:sz w:val="24"/>
          <w:szCs w:val="24"/>
        </w:rPr>
      </w:pPr>
      <w:r w:rsidRPr="000478F2">
        <w:rPr>
          <w:rFonts w:ascii="Times New Roman" w:hAnsi="Times New Roman" w:cs="Times New Roman"/>
          <w:sz w:val="24"/>
          <w:szCs w:val="24"/>
        </w:rPr>
        <w:t xml:space="preserve">Manual de Procedimientos del Viceministerio de Evaluación y Acreditación, aprobado. </w:t>
      </w:r>
    </w:p>
    <w:p w:rsidR="00A9080A" w:rsidRPr="000478F2" w:rsidRDefault="00A9080A" w:rsidP="00124069">
      <w:pPr>
        <w:pStyle w:val="Prrafodelista"/>
        <w:numPr>
          <w:ilvl w:val="0"/>
          <w:numId w:val="24"/>
        </w:numPr>
        <w:spacing w:line="480" w:lineRule="auto"/>
        <w:jc w:val="both"/>
        <w:rPr>
          <w:rFonts w:ascii="Times New Roman" w:hAnsi="Times New Roman" w:cs="Times New Roman"/>
          <w:sz w:val="24"/>
          <w:szCs w:val="24"/>
        </w:rPr>
      </w:pPr>
      <w:r w:rsidRPr="000478F2">
        <w:rPr>
          <w:rFonts w:ascii="Times New Roman" w:hAnsi="Times New Roman" w:cs="Times New Roman"/>
          <w:sz w:val="24"/>
          <w:szCs w:val="24"/>
        </w:rPr>
        <w:t>Manual de Políticas de las unidades sustantivas y desconcentradas del Ministerio, elaborado.</w:t>
      </w:r>
    </w:p>
    <w:p w:rsidR="00A9080A" w:rsidRPr="000478F2" w:rsidRDefault="00A9080A" w:rsidP="00124069">
      <w:pPr>
        <w:pStyle w:val="Prrafodelista"/>
        <w:numPr>
          <w:ilvl w:val="0"/>
          <w:numId w:val="24"/>
        </w:numPr>
        <w:spacing w:line="480" w:lineRule="auto"/>
        <w:jc w:val="both"/>
        <w:rPr>
          <w:rFonts w:ascii="Times New Roman" w:hAnsi="Times New Roman" w:cs="Times New Roman"/>
          <w:sz w:val="24"/>
          <w:szCs w:val="24"/>
        </w:rPr>
      </w:pPr>
      <w:r w:rsidRPr="000478F2">
        <w:rPr>
          <w:rFonts w:ascii="Times New Roman" w:hAnsi="Times New Roman" w:cs="Times New Roman"/>
          <w:sz w:val="24"/>
          <w:szCs w:val="24"/>
        </w:rPr>
        <w:t xml:space="preserve">Manual de Políticas de Seguridad de Tecnología de la Información (TI), elaborado y aprobado. </w:t>
      </w:r>
    </w:p>
    <w:p w:rsidR="00A9080A" w:rsidRDefault="00A9080A" w:rsidP="00124069">
      <w:pPr>
        <w:pStyle w:val="Prrafodelista"/>
        <w:numPr>
          <w:ilvl w:val="0"/>
          <w:numId w:val="24"/>
        </w:numPr>
        <w:spacing w:line="480" w:lineRule="auto"/>
        <w:jc w:val="both"/>
        <w:rPr>
          <w:rFonts w:ascii="Times New Roman" w:hAnsi="Times New Roman" w:cs="Times New Roman"/>
          <w:sz w:val="24"/>
          <w:szCs w:val="24"/>
        </w:rPr>
      </w:pPr>
      <w:r w:rsidRPr="000478F2">
        <w:rPr>
          <w:rFonts w:ascii="Times New Roman" w:hAnsi="Times New Roman" w:cs="Times New Roman"/>
          <w:sz w:val="24"/>
          <w:szCs w:val="24"/>
        </w:rPr>
        <w:t>Manual de Procedimientos de la Dirección de Currículum y la Dirección Académica del Área de la Salud, elaborado.</w:t>
      </w:r>
    </w:p>
    <w:p w:rsidR="00A9080A" w:rsidRPr="0088526F" w:rsidRDefault="00A9080A" w:rsidP="00124069">
      <w:pPr>
        <w:pStyle w:val="Prrafodelista"/>
        <w:numPr>
          <w:ilvl w:val="0"/>
          <w:numId w:val="24"/>
        </w:numPr>
        <w:spacing w:line="480" w:lineRule="auto"/>
        <w:jc w:val="both"/>
        <w:rPr>
          <w:rFonts w:ascii="Times New Roman" w:hAnsi="Times New Roman" w:cs="Times New Roman"/>
          <w:sz w:val="24"/>
          <w:szCs w:val="24"/>
        </w:rPr>
      </w:pPr>
      <w:r w:rsidRPr="0088526F">
        <w:rPr>
          <w:rFonts w:ascii="Times New Roman" w:hAnsi="Times New Roman" w:cs="Times New Roman"/>
          <w:sz w:val="24"/>
          <w:szCs w:val="24"/>
        </w:rPr>
        <w:t>Actualización de Manual de procedimientos de la Dirección de Lenguas Extranjeras.</w:t>
      </w:r>
    </w:p>
    <w:p w:rsidR="00A9080A" w:rsidRPr="0088526F" w:rsidRDefault="00A9080A" w:rsidP="00124069">
      <w:pPr>
        <w:pStyle w:val="Prrafodelista"/>
        <w:numPr>
          <w:ilvl w:val="0"/>
          <w:numId w:val="24"/>
        </w:numPr>
        <w:spacing w:after="0" w:line="480" w:lineRule="auto"/>
        <w:rPr>
          <w:rFonts w:ascii="Times New Roman" w:hAnsi="Times New Roman" w:cs="Times New Roman"/>
          <w:sz w:val="24"/>
          <w:szCs w:val="24"/>
        </w:rPr>
      </w:pPr>
      <w:r w:rsidRPr="0088526F">
        <w:rPr>
          <w:rFonts w:ascii="Times New Roman" w:hAnsi="Times New Roman" w:cs="Times New Roman"/>
          <w:sz w:val="24"/>
          <w:szCs w:val="24"/>
        </w:rPr>
        <w:t xml:space="preserve">Alcanzamos la puntuación de </w:t>
      </w:r>
      <w:r w:rsidR="0088526F" w:rsidRPr="0088526F">
        <w:rPr>
          <w:rFonts w:ascii="Times New Roman" w:hAnsi="Times New Roman" w:cs="Times New Roman"/>
          <w:b/>
          <w:sz w:val="24"/>
          <w:szCs w:val="24"/>
        </w:rPr>
        <w:t>96.31</w:t>
      </w:r>
      <w:r w:rsidRPr="0088526F">
        <w:rPr>
          <w:rFonts w:ascii="Times New Roman" w:hAnsi="Times New Roman" w:cs="Times New Roman"/>
          <w:b/>
          <w:sz w:val="24"/>
          <w:szCs w:val="24"/>
        </w:rPr>
        <w:t xml:space="preserve"> %</w:t>
      </w:r>
      <w:r w:rsidRPr="0088526F">
        <w:rPr>
          <w:rFonts w:ascii="Times New Roman" w:hAnsi="Times New Roman" w:cs="Times New Roman"/>
          <w:sz w:val="24"/>
          <w:szCs w:val="24"/>
        </w:rPr>
        <w:t xml:space="preserve"> en el Sistema Normas Básicas de Control Interno (NOBACI).</w:t>
      </w:r>
    </w:p>
    <w:p w:rsidR="00A9080A" w:rsidRDefault="00A9080A" w:rsidP="00124069">
      <w:pPr>
        <w:pStyle w:val="Prrafodelista"/>
        <w:numPr>
          <w:ilvl w:val="0"/>
          <w:numId w:val="24"/>
        </w:numPr>
        <w:spacing w:line="480" w:lineRule="auto"/>
        <w:jc w:val="both"/>
        <w:rPr>
          <w:rFonts w:ascii="Times New Roman" w:hAnsi="Times New Roman" w:cs="Times New Roman"/>
          <w:sz w:val="24"/>
          <w:szCs w:val="24"/>
        </w:rPr>
      </w:pPr>
      <w:r>
        <w:rPr>
          <w:rFonts w:ascii="Times New Roman" w:hAnsi="Times New Roman" w:cs="Times New Roman"/>
          <w:sz w:val="24"/>
          <w:szCs w:val="24"/>
        </w:rPr>
        <w:t>Realización</w:t>
      </w:r>
      <w:r w:rsidRPr="00B96ECC">
        <w:rPr>
          <w:rFonts w:ascii="Times New Roman" w:hAnsi="Times New Roman" w:cs="Times New Roman"/>
          <w:sz w:val="24"/>
          <w:szCs w:val="24"/>
        </w:rPr>
        <w:t xml:space="preserve"> </w:t>
      </w:r>
      <w:r>
        <w:rPr>
          <w:rFonts w:ascii="Times New Roman" w:hAnsi="Times New Roman" w:cs="Times New Roman"/>
          <w:sz w:val="24"/>
          <w:szCs w:val="24"/>
        </w:rPr>
        <w:t>de</w:t>
      </w:r>
      <w:r w:rsidRPr="00B96ECC">
        <w:rPr>
          <w:rFonts w:ascii="Times New Roman" w:hAnsi="Times New Roman" w:cs="Times New Roman"/>
          <w:sz w:val="24"/>
          <w:szCs w:val="24"/>
        </w:rPr>
        <w:t xml:space="preserve"> los reportes trimestrales </w:t>
      </w:r>
      <w:r>
        <w:rPr>
          <w:rFonts w:ascii="Times New Roman" w:hAnsi="Times New Roman" w:cs="Times New Roman"/>
          <w:sz w:val="24"/>
          <w:szCs w:val="24"/>
        </w:rPr>
        <w:t>de seguimiento a las metas físicas y financieras 2019, en</w:t>
      </w:r>
      <w:r w:rsidRPr="00B96ECC">
        <w:rPr>
          <w:rFonts w:ascii="Times New Roman" w:hAnsi="Times New Roman" w:cs="Times New Roman"/>
          <w:sz w:val="24"/>
          <w:szCs w:val="24"/>
        </w:rPr>
        <w:t xml:space="preserve"> el Sistema de Gestión Financiera (SIGEF)</w:t>
      </w:r>
      <w:r>
        <w:rPr>
          <w:rFonts w:ascii="Times New Roman" w:hAnsi="Times New Roman" w:cs="Times New Roman"/>
          <w:sz w:val="24"/>
          <w:szCs w:val="24"/>
        </w:rPr>
        <w:t>.</w:t>
      </w:r>
    </w:p>
    <w:p w:rsidR="00A9080A" w:rsidRPr="00B96ECC" w:rsidRDefault="00A9080A" w:rsidP="00124069">
      <w:pPr>
        <w:pStyle w:val="Prrafodelista"/>
        <w:numPr>
          <w:ilvl w:val="0"/>
          <w:numId w:val="24"/>
        </w:numPr>
        <w:spacing w:line="480" w:lineRule="auto"/>
        <w:jc w:val="both"/>
        <w:rPr>
          <w:rFonts w:ascii="Times New Roman" w:hAnsi="Times New Roman" w:cs="Times New Roman"/>
          <w:sz w:val="24"/>
          <w:szCs w:val="24"/>
        </w:rPr>
      </w:pPr>
      <w:r>
        <w:rPr>
          <w:rFonts w:ascii="Times New Roman" w:hAnsi="Times New Roman" w:cs="Times New Roman"/>
          <w:sz w:val="24"/>
          <w:szCs w:val="24"/>
        </w:rPr>
        <w:t>R</w:t>
      </w:r>
      <w:r w:rsidRPr="00B96ECC">
        <w:rPr>
          <w:rFonts w:ascii="Times New Roman" w:hAnsi="Times New Roman" w:cs="Times New Roman"/>
          <w:sz w:val="24"/>
          <w:szCs w:val="24"/>
        </w:rPr>
        <w:t>eporte semestral a la Dirección General de Presupuesto (DIGEPRES)</w:t>
      </w:r>
      <w:r>
        <w:rPr>
          <w:rFonts w:ascii="Times New Roman" w:hAnsi="Times New Roman" w:cs="Times New Roman"/>
          <w:sz w:val="24"/>
          <w:szCs w:val="24"/>
        </w:rPr>
        <w:t xml:space="preserve"> sobre la ejecución del presupuesto 2019</w:t>
      </w:r>
      <w:r w:rsidRPr="00B96ECC">
        <w:rPr>
          <w:rFonts w:ascii="Times New Roman" w:hAnsi="Times New Roman" w:cs="Times New Roman"/>
          <w:sz w:val="24"/>
          <w:szCs w:val="24"/>
        </w:rPr>
        <w:t xml:space="preserve">. </w:t>
      </w:r>
    </w:p>
    <w:p w:rsidR="00A9080A" w:rsidRDefault="00A9080A" w:rsidP="00124069">
      <w:pPr>
        <w:pStyle w:val="Prrafodelista"/>
        <w:numPr>
          <w:ilvl w:val="0"/>
          <w:numId w:val="24"/>
        </w:numPr>
        <w:spacing w:line="480" w:lineRule="auto"/>
        <w:jc w:val="both"/>
        <w:rPr>
          <w:rFonts w:ascii="Times New Roman" w:hAnsi="Times New Roman" w:cs="Times New Roman"/>
          <w:sz w:val="24"/>
          <w:szCs w:val="24"/>
        </w:rPr>
      </w:pPr>
      <w:r>
        <w:rPr>
          <w:rFonts w:ascii="Times New Roman" w:hAnsi="Times New Roman" w:cs="Times New Roman"/>
          <w:sz w:val="24"/>
          <w:szCs w:val="24"/>
        </w:rPr>
        <w:t>Seguimiento a la ejecución presupuestaria de los proyectos de República Digital.</w:t>
      </w:r>
    </w:p>
    <w:p w:rsidR="00A9080A" w:rsidRPr="00A16096" w:rsidRDefault="00A9080A" w:rsidP="00124069">
      <w:pPr>
        <w:pStyle w:val="Prrafodelista"/>
        <w:numPr>
          <w:ilvl w:val="0"/>
          <w:numId w:val="24"/>
        </w:numPr>
        <w:spacing w:line="480" w:lineRule="auto"/>
        <w:jc w:val="both"/>
        <w:rPr>
          <w:rFonts w:ascii="Times New Roman" w:hAnsi="Times New Roman" w:cs="Times New Roman"/>
          <w:sz w:val="24"/>
          <w:szCs w:val="24"/>
        </w:rPr>
      </w:pPr>
      <w:r>
        <w:rPr>
          <w:rFonts w:ascii="Times New Roman" w:hAnsi="Times New Roman" w:cs="Times New Roman"/>
          <w:sz w:val="24"/>
          <w:szCs w:val="24"/>
        </w:rPr>
        <w:t>Aplicación de mejoras en los procesos concernientes a la solicitud de requerimientos del Plan Operativo Anual Institucional.</w:t>
      </w:r>
      <w:r w:rsidRPr="00B96ECC">
        <w:rPr>
          <w:rFonts w:ascii="Times New Roman" w:hAnsi="Times New Roman" w:cs="Times New Roman"/>
          <w:sz w:val="24"/>
          <w:szCs w:val="24"/>
        </w:rPr>
        <w:t xml:space="preserve"> </w:t>
      </w:r>
    </w:p>
    <w:p w:rsidR="00A9080A" w:rsidRPr="00B96ECC" w:rsidRDefault="00A9080A" w:rsidP="00124069">
      <w:pPr>
        <w:pStyle w:val="Prrafodelista"/>
        <w:numPr>
          <w:ilvl w:val="0"/>
          <w:numId w:val="24"/>
        </w:numPr>
        <w:spacing w:line="480" w:lineRule="auto"/>
        <w:jc w:val="both"/>
        <w:rPr>
          <w:rFonts w:ascii="Times New Roman" w:hAnsi="Times New Roman" w:cs="Times New Roman"/>
          <w:sz w:val="24"/>
          <w:szCs w:val="24"/>
        </w:rPr>
      </w:pPr>
      <w:r w:rsidRPr="00B96ECC">
        <w:rPr>
          <w:rFonts w:ascii="Times New Roman" w:hAnsi="Times New Roman" w:cs="Times New Roman"/>
          <w:sz w:val="24"/>
          <w:szCs w:val="24"/>
        </w:rPr>
        <w:t xml:space="preserve">Actualización del Plan Plurianual mediante la Plataforma RUTA, acompañados por el personal del Ministerio de Economía, Planificación y Desarrollo. </w:t>
      </w:r>
    </w:p>
    <w:p w:rsidR="00A9080A" w:rsidRDefault="00A9080A" w:rsidP="00124069">
      <w:pPr>
        <w:pStyle w:val="Prrafodelista"/>
        <w:numPr>
          <w:ilvl w:val="0"/>
          <w:numId w:val="24"/>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Consolidación y presentación de Informes de Gestión. </w:t>
      </w:r>
    </w:p>
    <w:p w:rsidR="00A9080A" w:rsidRDefault="00A9080A" w:rsidP="00124069">
      <w:pPr>
        <w:pStyle w:val="Prrafodelista"/>
        <w:numPr>
          <w:ilvl w:val="0"/>
          <w:numId w:val="24"/>
        </w:numPr>
        <w:spacing w:line="480" w:lineRule="auto"/>
        <w:jc w:val="both"/>
        <w:rPr>
          <w:rFonts w:ascii="Times New Roman" w:hAnsi="Times New Roman" w:cs="Times New Roman"/>
          <w:sz w:val="24"/>
          <w:szCs w:val="24"/>
        </w:rPr>
      </w:pPr>
      <w:r>
        <w:rPr>
          <w:rFonts w:ascii="Times New Roman" w:hAnsi="Times New Roman" w:cs="Times New Roman"/>
          <w:sz w:val="24"/>
          <w:szCs w:val="24"/>
        </w:rPr>
        <w:t>Acompañamiento en la gestión y remisión de Propuestas para Cooperación Internacional a distintos organismos.</w:t>
      </w:r>
    </w:p>
    <w:p w:rsidR="005A26C6" w:rsidRDefault="00A9080A" w:rsidP="00124069">
      <w:pPr>
        <w:pStyle w:val="Prrafodelista"/>
        <w:numPr>
          <w:ilvl w:val="0"/>
          <w:numId w:val="24"/>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Gestión de Habilitación de las Asociaciones Sin Fines de Lucro. </w:t>
      </w:r>
    </w:p>
    <w:p w:rsidR="005A26C6" w:rsidRPr="005A26C6" w:rsidRDefault="005A26C6" w:rsidP="00124069">
      <w:pPr>
        <w:pStyle w:val="Prrafodelista"/>
        <w:numPr>
          <w:ilvl w:val="0"/>
          <w:numId w:val="24"/>
        </w:numPr>
        <w:spacing w:line="480" w:lineRule="auto"/>
        <w:jc w:val="both"/>
        <w:rPr>
          <w:rFonts w:ascii="Times New Roman" w:hAnsi="Times New Roman" w:cs="Times New Roman"/>
          <w:sz w:val="24"/>
          <w:szCs w:val="24"/>
        </w:rPr>
      </w:pPr>
      <w:r w:rsidRPr="005A26C6">
        <w:rPr>
          <w:rFonts w:ascii="Times New Roman" w:hAnsi="Times New Roman" w:cs="Times New Roman"/>
          <w:sz w:val="24"/>
          <w:szCs w:val="24"/>
        </w:rPr>
        <w:t>Organización y puesta en Marcha del Programa de Visitas a las ASFLS:</w:t>
      </w:r>
      <w:r>
        <w:rPr>
          <w:rFonts w:asciiTheme="majorHAnsi" w:eastAsia="Times New Roman" w:hAnsiTheme="majorHAnsi" w:cstheme="majorHAnsi"/>
          <w:b/>
          <w:bCs/>
          <w:color w:val="000000"/>
          <w:sz w:val="24"/>
          <w:szCs w:val="24"/>
          <w:lang w:eastAsia="en-GB"/>
        </w:rPr>
        <w:t xml:space="preserve"> </w:t>
      </w:r>
      <w:r w:rsidRPr="005A26C6">
        <w:rPr>
          <w:rFonts w:ascii="Times New Roman" w:eastAsia="Calibri" w:hAnsi="Times New Roman" w:cs="Times New Roman"/>
          <w:kern w:val="24"/>
          <w:sz w:val="24"/>
          <w:szCs w:val="24"/>
          <w:lang w:eastAsia="en-GB"/>
        </w:rPr>
        <w:t>El 11 de junio inició el programa de visitas a las Asociaciones Sin Fines</w:t>
      </w:r>
      <w:r>
        <w:rPr>
          <w:rFonts w:ascii="Times New Roman" w:eastAsia="Calibri" w:hAnsi="Times New Roman" w:cs="Times New Roman"/>
          <w:kern w:val="24"/>
          <w:sz w:val="24"/>
          <w:szCs w:val="24"/>
          <w:lang w:eastAsia="en-GB"/>
        </w:rPr>
        <w:t xml:space="preserve"> de Lucros asignadas al MESCyT, el cual </w:t>
      </w:r>
      <w:r w:rsidRPr="005A26C6">
        <w:rPr>
          <w:rFonts w:ascii="Times New Roman" w:eastAsia="Calibri" w:hAnsi="Times New Roman" w:cs="Times New Roman"/>
          <w:kern w:val="24"/>
          <w:sz w:val="24"/>
          <w:szCs w:val="24"/>
          <w:lang w:eastAsia="en-GB"/>
        </w:rPr>
        <w:t>incluyó visitas a 30 ASFLS a nivel nacional, en su mayoría I</w:t>
      </w:r>
      <w:r>
        <w:rPr>
          <w:rFonts w:ascii="Times New Roman" w:eastAsia="Calibri" w:hAnsi="Times New Roman" w:cs="Times New Roman"/>
          <w:kern w:val="24"/>
          <w:sz w:val="24"/>
          <w:szCs w:val="24"/>
          <w:lang w:eastAsia="en-GB"/>
        </w:rPr>
        <w:t xml:space="preserve">nstituciones de </w:t>
      </w:r>
      <w:r w:rsidRPr="005A26C6">
        <w:rPr>
          <w:rFonts w:ascii="Times New Roman" w:eastAsia="Calibri" w:hAnsi="Times New Roman" w:cs="Times New Roman"/>
          <w:kern w:val="24"/>
          <w:sz w:val="24"/>
          <w:szCs w:val="24"/>
          <w:lang w:eastAsia="en-GB"/>
        </w:rPr>
        <w:t>E</w:t>
      </w:r>
      <w:r>
        <w:rPr>
          <w:rFonts w:ascii="Times New Roman" w:eastAsia="Calibri" w:hAnsi="Times New Roman" w:cs="Times New Roman"/>
          <w:kern w:val="24"/>
          <w:sz w:val="24"/>
          <w:szCs w:val="24"/>
          <w:lang w:eastAsia="en-GB"/>
        </w:rPr>
        <w:t xml:space="preserve">ducación </w:t>
      </w:r>
      <w:r w:rsidRPr="005A26C6">
        <w:rPr>
          <w:rFonts w:ascii="Times New Roman" w:eastAsia="Calibri" w:hAnsi="Times New Roman" w:cs="Times New Roman"/>
          <w:kern w:val="24"/>
          <w:sz w:val="24"/>
          <w:szCs w:val="24"/>
          <w:lang w:eastAsia="en-GB"/>
        </w:rPr>
        <w:t>S</w:t>
      </w:r>
      <w:r>
        <w:rPr>
          <w:rFonts w:ascii="Times New Roman" w:eastAsia="Calibri" w:hAnsi="Times New Roman" w:cs="Times New Roman"/>
          <w:kern w:val="24"/>
          <w:sz w:val="24"/>
          <w:szCs w:val="24"/>
          <w:lang w:eastAsia="en-GB"/>
        </w:rPr>
        <w:t>uperior</w:t>
      </w:r>
      <w:r w:rsidRPr="005A26C6">
        <w:rPr>
          <w:rFonts w:ascii="Times New Roman" w:eastAsia="Calibri" w:hAnsi="Times New Roman" w:cs="Times New Roman"/>
          <w:kern w:val="24"/>
          <w:sz w:val="24"/>
          <w:szCs w:val="24"/>
          <w:lang w:eastAsia="en-GB"/>
        </w:rPr>
        <w:t xml:space="preserve">. </w:t>
      </w:r>
      <w:r>
        <w:rPr>
          <w:rFonts w:ascii="Times New Roman" w:eastAsia="Calibri" w:hAnsi="Times New Roman" w:cs="Times New Roman"/>
          <w:kern w:val="24"/>
          <w:sz w:val="24"/>
          <w:szCs w:val="24"/>
          <w:lang w:eastAsia="en-GB"/>
        </w:rPr>
        <w:t xml:space="preserve"> </w:t>
      </w:r>
      <w:r w:rsidRPr="005A26C6">
        <w:rPr>
          <w:rFonts w:ascii="Times New Roman" w:eastAsia="Calibri" w:hAnsi="Times New Roman" w:cs="Times New Roman"/>
          <w:kern w:val="24"/>
          <w:sz w:val="24"/>
          <w:szCs w:val="24"/>
          <w:lang w:eastAsia="en-GB"/>
        </w:rPr>
        <w:t>El objetivo de este programa es tratar directamente con los representantes de las IES visitadas, los siguientes aspectos:1) validación de informaciones y evidencias sobre documentos es instrumentos básicos del desarrollo institucional y la identidad corporativa de la institución; 2) Exposición de planes operativos 2020  de las ASFLS; 3) Seguimiento a la Ejecución del presupuesto 2019.</w:t>
      </w:r>
    </w:p>
    <w:p w:rsidR="00A9080A" w:rsidRDefault="00A9080A" w:rsidP="00124069">
      <w:pPr>
        <w:pStyle w:val="Prrafodelista"/>
        <w:numPr>
          <w:ilvl w:val="0"/>
          <w:numId w:val="24"/>
        </w:numPr>
        <w:spacing w:line="480" w:lineRule="auto"/>
        <w:jc w:val="both"/>
        <w:rPr>
          <w:rFonts w:ascii="Times New Roman" w:hAnsi="Times New Roman" w:cs="Times New Roman"/>
          <w:sz w:val="24"/>
          <w:szCs w:val="24"/>
        </w:rPr>
      </w:pPr>
      <w:r>
        <w:rPr>
          <w:rFonts w:ascii="Times New Roman" w:hAnsi="Times New Roman" w:cs="Times New Roman"/>
          <w:sz w:val="24"/>
          <w:szCs w:val="24"/>
        </w:rPr>
        <w:t>Coordinación y seguimiento a las actividades de la Agenda 2030 de los Objetivos de Desarrollo Sostenible, de cara al cumplimiento del ODS 4: Educación de Calidad. Mesa de consulta realizada para elaboración de hoja de ruta.</w:t>
      </w:r>
    </w:p>
    <w:p w:rsidR="00A9080A" w:rsidRPr="002E62ED" w:rsidRDefault="00A9080A" w:rsidP="00124069">
      <w:pPr>
        <w:pStyle w:val="Prrafodelista"/>
        <w:numPr>
          <w:ilvl w:val="0"/>
          <w:numId w:val="24"/>
        </w:numPr>
        <w:spacing w:line="480" w:lineRule="auto"/>
        <w:jc w:val="both"/>
        <w:rPr>
          <w:rFonts w:ascii="Times New Roman" w:hAnsi="Times New Roman" w:cs="Times New Roman"/>
          <w:sz w:val="24"/>
          <w:szCs w:val="24"/>
        </w:rPr>
      </w:pPr>
      <w:r>
        <w:rPr>
          <w:rFonts w:ascii="Times New Roman" w:hAnsi="Times New Roman" w:cs="Times New Roman"/>
          <w:sz w:val="24"/>
          <w:szCs w:val="24"/>
        </w:rPr>
        <w:t>Jornadas de Socialización y S</w:t>
      </w:r>
      <w:r w:rsidRPr="00025D80">
        <w:rPr>
          <w:rFonts w:ascii="Times New Roman" w:hAnsi="Times New Roman" w:cs="Times New Roman"/>
          <w:sz w:val="24"/>
          <w:szCs w:val="24"/>
        </w:rPr>
        <w:t>eguimiento al llenado del 100% de las  plantillas en las IES</w:t>
      </w:r>
      <w:r>
        <w:rPr>
          <w:rFonts w:ascii="Times New Roman" w:hAnsi="Times New Roman" w:cs="Times New Roman"/>
          <w:sz w:val="24"/>
          <w:szCs w:val="24"/>
        </w:rPr>
        <w:t>, para elaboración del informe de Estadísticas</w:t>
      </w:r>
      <w:r w:rsidRPr="00025D80">
        <w:rPr>
          <w:rFonts w:ascii="Times New Roman" w:hAnsi="Times New Roman" w:cs="Times New Roman"/>
          <w:sz w:val="24"/>
          <w:szCs w:val="24"/>
        </w:rPr>
        <w:t>.</w:t>
      </w:r>
    </w:p>
    <w:p w:rsidR="00A9080A" w:rsidRPr="005A26C6" w:rsidRDefault="00A9080A" w:rsidP="00124069">
      <w:pPr>
        <w:pStyle w:val="Prrafodelista"/>
        <w:numPr>
          <w:ilvl w:val="0"/>
          <w:numId w:val="24"/>
        </w:numPr>
        <w:spacing w:line="480" w:lineRule="auto"/>
        <w:jc w:val="both"/>
        <w:rPr>
          <w:rFonts w:ascii="Times New Roman" w:hAnsi="Times New Roman" w:cs="Times New Roman"/>
          <w:color w:val="000000" w:themeColor="text1"/>
          <w:sz w:val="24"/>
          <w:szCs w:val="24"/>
        </w:rPr>
      </w:pPr>
      <w:r w:rsidRPr="00F13D5F">
        <w:rPr>
          <w:rFonts w:ascii="Times New Roman" w:hAnsi="Times New Roman"/>
          <w:bCs/>
          <w:color w:val="000000" w:themeColor="text1"/>
          <w:sz w:val="24"/>
          <w:szCs w:val="24"/>
        </w:rPr>
        <w:t>Realización del Informe General sobre Estadísticas 201</w:t>
      </w:r>
      <w:r>
        <w:rPr>
          <w:rFonts w:ascii="Times New Roman" w:hAnsi="Times New Roman"/>
          <w:bCs/>
          <w:color w:val="000000" w:themeColor="text1"/>
          <w:sz w:val="24"/>
          <w:szCs w:val="24"/>
        </w:rPr>
        <w:t>8</w:t>
      </w:r>
      <w:r w:rsidRPr="00F13D5F">
        <w:rPr>
          <w:rFonts w:ascii="Times New Roman" w:hAnsi="Times New Roman"/>
          <w:bCs/>
          <w:color w:val="000000" w:themeColor="text1"/>
          <w:sz w:val="24"/>
          <w:szCs w:val="24"/>
        </w:rPr>
        <w:t xml:space="preserve"> y Resumen Histórico 2005-201</w:t>
      </w:r>
      <w:r>
        <w:rPr>
          <w:rFonts w:ascii="Times New Roman" w:hAnsi="Times New Roman"/>
          <w:bCs/>
          <w:color w:val="000000" w:themeColor="text1"/>
          <w:sz w:val="24"/>
          <w:szCs w:val="24"/>
        </w:rPr>
        <w:t>8</w:t>
      </w:r>
      <w:r w:rsidRPr="00F13D5F">
        <w:rPr>
          <w:rFonts w:ascii="Times New Roman" w:hAnsi="Times New Roman"/>
          <w:bCs/>
          <w:color w:val="000000" w:themeColor="text1"/>
          <w:sz w:val="24"/>
          <w:szCs w:val="24"/>
        </w:rPr>
        <w:t>.</w:t>
      </w:r>
    </w:p>
    <w:p w:rsidR="0022658E" w:rsidRPr="00437C62" w:rsidRDefault="00224041" w:rsidP="0022658E">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Por otro lado</w:t>
      </w:r>
      <w:r w:rsidR="004F36A6">
        <w:rPr>
          <w:rFonts w:ascii="Times New Roman" w:hAnsi="Times New Roman" w:cs="Times New Roman"/>
          <w:sz w:val="24"/>
          <w:szCs w:val="24"/>
        </w:rPr>
        <w:t>, l</w:t>
      </w:r>
      <w:r w:rsidR="0022658E" w:rsidRPr="00437C62">
        <w:rPr>
          <w:rFonts w:ascii="Times New Roman" w:hAnsi="Times New Roman" w:cs="Times New Roman"/>
          <w:sz w:val="24"/>
          <w:szCs w:val="24"/>
        </w:rPr>
        <w:t xml:space="preserve">a Dirección de Comunicaciones del Ministerio de Educación Superior, Ciencia y Tecnología es un área de trabajo que sirve de </w:t>
      </w:r>
      <w:r w:rsidR="0022658E">
        <w:rPr>
          <w:rFonts w:ascii="Times New Roman" w:hAnsi="Times New Roman" w:cs="Times New Roman"/>
          <w:sz w:val="24"/>
          <w:szCs w:val="24"/>
        </w:rPr>
        <w:t>apoyo</w:t>
      </w:r>
      <w:r w:rsidR="0022658E" w:rsidRPr="00437C62">
        <w:rPr>
          <w:rFonts w:ascii="Times New Roman" w:hAnsi="Times New Roman" w:cs="Times New Roman"/>
          <w:sz w:val="24"/>
          <w:szCs w:val="24"/>
        </w:rPr>
        <w:t xml:space="preserve"> a las demás instancias institucionales</w:t>
      </w:r>
      <w:r w:rsidR="0022658E">
        <w:rPr>
          <w:rFonts w:ascii="Times New Roman" w:hAnsi="Times New Roman" w:cs="Times New Roman"/>
          <w:sz w:val="24"/>
          <w:szCs w:val="24"/>
        </w:rPr>
        <w:t xml:space="preserve">. </w:t>
      </w:r>
      <w:r w:rsidR="0022658E" w:rsidRPr="00437C62">
        <w:rPr>
          <w:rFonts w:ascii="Times New Roman" w:hAnsi="Times New Roman" w:cs="Times New Roman"/>
          <w:sz w:val="24"/>
          <w:szCs w:val="24"/>
        </w:rPr>
        <w:t>El trabajo de la Dirección se enmarca en el apoyo a la Política Sectorial III sobre Cobertura y Equidad. De igual modo, se inscribe en la visión proyecta por  el Gobierno tendente a lograr una sociedad basada en la transparencia y en el libre acceso de los ciudadanos a la información pública.</w:t>
      </w:r>
    </w:p>
    <w:p w:rsidR="0022658E" w:rsidRPr="0022658E" w:rsidRDefault="0022658E" w:rsidP="0022658E">
      <w:pPr>
        <w:spacing w:line="480" w:lineRule="auto"/>
        <w:contextualSpacing/>
        <w:jc w:val="both"/>
        <w:rPr>
          <w:rFonts w:ascii="Times New Roman" w:hAnsi="Times New Roman" w:cs="Times New Roman"/>
          <w:sz w:val="10"/>
          <w:szCs w:val="24"/>
        </w:rPr>
      </w:pPr>
    </w:p>
    <w:p w:rsidR="00D4173C" w:rsidRPr="00D4173C" w:rsidRDefault="00D4173C" w:rsidP="00D4173C">
      <w:pPr>
        <w:spacing w:line="480" w:lineRule="auto"/>
        <w:contextualSpacing/>
        <w:jc w:val="both"/>
        <w:rPr>
          <w:rFonts w:ascii="Times New Roman" w:hAnsi="Times New Roman" w:cs="Times New Roman"/>
          <w:sz w:val="24"/>
          <w:szCs w:val="24"/>
        </w:rPr>
      </w:pPr>
      <w:r w:rsidRPr="00D4173C">
        <w:rPr>
          <w:rFonts w:ascii="Times New Roman" w:hAnsi="Times New Roman" w:cs="Times New Roman"/>
          <w:sz w:val="24"/>
          <w:szCs w:val="24"/>
        </w:rPr>
        <w:t>A través de esta Dirección de Comunicaciones se coordina, gestiona y planifica la comunicación del Ministerio con sus diferentes tipos de público, trazando estrategias de vinculación y diálogo con los medios, la ciudadanía, las universidades y otras entidades sociales.</w:t>
      </w:r>
    </w:p>
    <w:p w:rsidR="00D4173C" w:rsidRPr="00D4173C" w:rsidRDefault="00D4173C" w:rsidP="00D4173C">
      <w:pPr>
        <w:spacing w:line="480" w:lineRule="auto"/>
        <w:contextualSpacing/>
        <w:jc w:val="both"/>
        <w:rPr>
          <w:rFonts w:ascii="Times New Roman" w:hAnsi="Times New Roman" w:cs="Times New Roman"/>
          <w:sz w:val="14"/>
          <w:szCs w:val="24"/>
        </w:rPr>
      </w:pPr>
    </w:p>
    <w:p w:rsidR="00D4173C" w:rsidRPr="00D4173C" w:rsidRDefault="00D4173C" w:rsidP="00D4173C">
      <w:pPr>
        <w:spacing w:line="480" w:lineRule="auto"/>
        <w:contextualSpacing/>
        <w:jc w:val="both"/>
        <w:rPr>
          <w:rFonts w:ascii="Times New Roman" w:hAnsi="Times New Roman" w:cs="Times New Roman"/>
          <w:sz w:val="24"/>
          <w:szCs w:val="24"/>
        </w:rPr>
      </w:pPr>
      <w:r w:rsidRPr="00D4173C">
        <w:rPr>
          <w:rFonts w:ascii="Times New Roman" w:hAnsi="Times New Roman" w:cs="Times New Roman"/>
          <w:sz w:val="24"/>
          <w:szCs w:val="24"/>
        </w:rPr>
        <w:t>El desempeño del área de comunicación ha sido relevante en la consecución de los objetivos de la Institución, cuando hablamos de logros nos referimos al uso que hacemos de los medios de comunicación para proporcionarle a la ciudadanía informaciones realista, útiles y confiables sobre nuestro desempeño</w:t>
      </w:r>
    </w:p>
    <w:p w:rsidR="0022658E" w:rsidRDefault="0022658E" w:rsidP="0022658E">
      <w:pPr>
        <w:spacing w:after="200" w:line="480" w:lineRule="auto"/>
        <w:contextualSpacing/>
        <w:jc w:val="both"/>
        <w:rPr>
          <w:rFonts w:ascii="Times New Roman" w:hAnsi="Times New Roman" w:cs="Times New Roman"/>
          <w:b/>
          <w:i/>
          <w:sz w:val="8"/>
          <w:szCs w:val="24"/>
        </w:rPr>
      </w:pPr>
    </w:p>
    <w:p w:rsidR="0022658E" w:rsidRPr="00456B2E" w:rsidRDefault="0022658E" w:rsidP="0022658E">
      <w:pPr>
        <w:spacing w:after="200" w:line="480" w:lineRule="auto"/>
        <w:contextualSpacing/>
        <w:jc w:val="both"/>
        <w:rPr>
          <w:rFonts w:ascii="Times New Roman" w:hAnsi="Times New Roman" w:cs="Times New Roman"/>
          <w:b/>
          <w:sz w:val="24"/>
          <w:szCs w:val="24"/>
        </w:rPr>
      </w:pPr>
      <w:r w:rsidRPr="00456B2E">
        <w:rPr>
          <w:rFonts w:ascii="Times New Roman" w:hAnsi="Times New Roman" w:cs="Times New Roman"/>
          <w:b/>
          <w:sz w:val="24"/>
          <w:szCs w:val="24"/>
        </w:rPr>
        <w:t xml:space="preserve">Resultados de gestión.   </w:t>
      </w:r>
    </w:p>
    <w:p w:rsidR="004F36A6" w:rsidRPr="004F36A6" w:rsidRDefault="004F36A6" w:rsidP="00B44760">
      <w:pPr>
        <w:spacing w:after="200" w:line="480" w:lineRule="auto"/>
        <w:contextualSpacing/>
        <w:jc w:val="both"/>
        <w:rPr>
          <w:rFonts w:ascii="Times New Roman" w:hAnsi="Times New Roman" w:cs="Times New Roman"/>
          <w:sz w:val="24"/>
          <w:szCs w:val="24"/>
        </w:rPr>
      </w:pPr>
      <w:bookmarkStart w:id="45" w:name="_Hlk532885989"/>
      <w:r w:rsidRPr="004F36A6">
        <w:rPr>
          <w:rFonts w:ascii="Times New Roman" w:hAnsi="Times New Roman" w:cs="Times New Roman"/>
          <w:sz w:val="24"/>
          <w:szCs w:val="24"/>
        </w:rPr>
        <w:t>El desempeño del área de comunicación ha sido relevante en la consecución de los objetivos de la Institución, cuando hablamos de logros nos referimos al uso que hacemos de los medios de comunicación para proporcionarle a la ciudadanía informaciones realista, útiles y confiables sobre nuestro desempeño.</w:t>
      </w:r>
      <w:bookmarkEnd w:id="45"/>
      <w:r w:rsidRPr="004F36A6">
        <w:rPr>
          <w:rFonts w:ascii="Times New Roman" w:hAnsi="Times New Roman" w:cs="Times New Roman"/>
          <w:sz w:val="24"/>
          <w:szCs w:val="24"/>
        </w:rPr>
        <w:t xml:space="preserve"> Logros alcanzados presentamos las siguientes:</w:t>
      </w:r>
    </w:p>
    <w:p w:rsidR="004961F8" w:rsidRPr="004961F8" w:rsidRDefault="004961F8" w:rsidP="00B44760">
      <w:pPr>
        <w:spacing w:after="200" w:line="480" w:lineRule="auto"/>
        <w:contextualSpacing/>
        <w:jc w:val="both"/>
        <w:rPr>
          <w:rFonts w:ascii="Times New Roman" w:hAnsi="Times New Roman" w:cs="Times New Roman"/>
          <w:sz w:val="14"/>
          <w:szCs w:val="24"/>
        </w:rPr>
      </w:pPr>
    </w:p>
    <w:p w:rsidR="00456B2E" w:rsidRDefault="00456B2E" w:rsidP="00B44760">
      <w:pPr>
        <w:spacing w:after="200" w:line="480" w:lineRule="auto"/>
        <w:contextualSpacing/>
        <w:jc w:val="both"/>
        <w:rPr>
          <w:rFonts w:ascii="Times New Roman" w:hAnsi="Times New Roman" w:cs="Times New Roman"/>
          <w:sz w:val="24"/>
          <w:szCs w:val="24"/>
        </w:rPr>
      </w:pPr>
      <w:r>
        <w:rPr>
          <w:rFonts w:ascii="Times New Roman" w:hAnsi="Times New Roman" w:cs="Times New Roman"/>
          <w:sz w:val="24"/>
          <w:szCs w:val="24"/>
        </w:rPr>
        <w:t>Con la finalidad de ofrecer al usuario una experiencia agradable mientras se encuentra las áreas de espera y/o atención al usuario, se adquirieron equipos audiovisuales, que además, contribuyen a:</w:t>
      </w:r>
    </w:p>
    <w:p w:rsidR="00B44760" w:rsidRDefault="00456B2E" w:rsidP="00124069">
      <w:pPr>
        <w:pStyle w:val="Prrafodelista"/>
        <w:numPr>
          <w:ilvl w:val="0"/>
          <w:numId w:val="30"/>
        </w:numPr>
        <w:spacing w:after="200" w:line="480" w:lineRule="auto"/>
        <w:jc w:val="both"/>
        <w:rPr>
          <w:rFonts w:ascii="Times New Roman" w:hAnsi="Times New Roman" w:cs="Times New Roman"/>
          <w:sz w:val="24"/>
          <w:szCs w:val="24"/>
        </w:rPr>
      </w:pPr>
      <w:r w:rsidRPr="00B44760">
        <w:rPr>
          <w:rFonts w:ascii="Times New Roman" w:hAnsi="Times New Roman" w:cs="Times New Roman"/>
          <w:sz w:val="24"/>
          <w:szCs w:val="24"/>
        </w:rPr>
        <w:t>Dar a conocer las actividades periódicas realizadas por el Ministerio, a través de la proyección de videos de corta duración</w:t>
      </w:r>
      <w:r w:rsidR="00B44760">
        <w:rPr>
          <w:rFonts w:ascii="Times New Roman" w:hAnsi="Times New Roman" w:cs="Times New Roman"/>
          <w:sz w:val="24"/>
          <w:szCs w:val="24"/>
        </w:rPr>
        <w:t>.</w:t>
      </w:r>
    </w:p>
    <w:p w:rsidR="00456B2E" w:rsidRDefault="00456B2E" w:rsidP="00124069">
      <w:pPr>
        <w:pStyle w:val="Prrafodelista"/>
        <w:numPr>
          <w:ilvl w:val="0"/>
          <w:numId w:val="30"/>
        </w:numPr>
        <w:spacing w:after="200" w:line="480" w:lineRule="auto"/>
        <w:jc w:val="both"/>
        <w:rPr>
          <w:rFonts w:ascii="Times New Roman" w:hAnsi="Times New Roman" w:cs="Times New Roman"/>
          <w:sz w:val="24"/>
          <w:szCs w:val="24"/>
        </w:rPr>
      </w:pPr>
      <w:r w:rsidRPr="00B44760">
        <w:rPr>
          <w:rFonts w:ascii="Times New Roman" w:hAnsi="Times New Roman" w:cs="Times New Roman"/>
          <w:sz w:val="24"/>
          <w:szCs w:val="24"/>
        </w:rPr>
        <w:t>Afianzar la imagen de modernidad y uso de la tecnología, como pilares nominales del Ministerio.</w:t>
      </w:r>
    </w:p>
    <w:p w:rsidR="00D978E8" w:rsidRDefault="00D978E8" w:rsidP="00D978E8">
      <w:pPr>
        <w:spacing w:after="200" w:line="480" w:lineRule="auto"/>
        <w:jc w:val="both"/>
        <w:rPr>
          <w:rFonts w:ascii="Times New Roman" w:hAnsi="Times New Roman" w:cs="Times New Roman"/>
          <w:sz w:val="24"/>
          <w:szCs w:val="24"/>
        </w:rPr>
      </w:pPr>
    </w:p>
    <w:p w:rsidR="00D978E8" w:rsidRPr="00D978E8" w:rsidRDefault="00D978E8" w:rsidP="00D978E8">
      <w:pPr>
        <w:spacing w:after="200" w:line="480" w:lineRule="auto"/>
        <w:jc w:val="both"/>
        <w:rPr>
          <w:rFonts w:ascii="Times New Roman" w:hAnsi="Times New Roman" w:cs="Times New Roman"/>
          <w:sz w:val="24"/>
          <w:szCs w:val="24"/>
        </w:rPr>
      </w:pPr>
    </w:p>
    <w:p w:rsidR="00456B2E" w:rsidRPr="00224041" w:rsidRDefault="00456B2E" w:rsidP="000D69F1">
      <w:pPr>
        <w:spacing w:after="200" w:line="480" w:lineRule="auto"/>
        <w:contextualSpacing/>
        <w:jc w:val="both"/>
        <w:rPr>
          <w:rFonts w:ascii="Times New Roman" w:hAnsi="Times New Roman" w:cs="Times New Roman"/>
          <w:b/>
          <w:sz w:val="24"/>
          <w:szCs w:val="24"/>
        </w:rPr>
      </w:pPr>
      <w:r w:rsidRPr="00224041">
        <w:rPr>
          <w:rFonts w:ascii="Times New Roman" w:hAnsi="Times New Roman" w:cs="Times New Roman"/>
          <w:b/>
          <w:sz w:val="24"/>
          <w:szCs w:val="24"/>
        </w:rPr>
        <w:t xml:space="preserve">Divulgación de información por las distintas redes sociales </w:t>
      </w:r>
    </w:p>
    <w:p w:rsidR="00456B2E" w:rsidRPr="00164246" w:rsidRDefault="00456B2E" w:rsidP="000D69F1">
      <w:pPr>
        <w:spacing w:after="200" w:line="480" w:lineRule="auto"/>
        <w:contextualSpacing/>
        <w:jc w:val="both"/>
        <w:rPr>
          <w:rFonts w:ascii="Times New Roman" w:hAnsi="Times New Roman" w:cs="Times New Roman"/>
          <w:sz w:val="24"/>
          <w:szCs w:val="24"/>
        </w:rPr>
      </w:pPr>
      <w:r w:rsidRPr="00164246">
        <w:rPr>
          <w:rFonts w:ascii="Times New Roman" w:hAnsi="Times New Roman" w:cs="Times New Roman"/>
          <w:sz w:val="24"/>
          <w:szCs w:val="24"/>
        </w:rPr>
        <w:t>Basados en el objetivo de ofrecer informaciones ágiles, puntuales y útiles a nuestra comunidad de seguidores, establecida en una gama de usuarios diversos entre la que destacan: estudiantes, profesionales, IES, instituciones del Gobierno y empresas, las redes sociales del Ministerio han permitido atender las necesidades informativas de nuestros seguidores, lo cual se hecho evidente a través del cumplimiento a través de los siguientes logros:</w:t>
      </w:r>
    </w:p>
    <w:p w:rsidR="00456B2E" w:rsidRPr="00164246" w:rsidRDefault="00456B2E" w:rsidP="00124069">
      <w:pPr>
        <w:pStyle w:val="Prrafodelista"/>
        <w:numPr>
          <w:ilvl w:val="0"/>
          <w:numId w:val="25"/>
        </w:numPr>
        <w:spacing w:after="200" w:line="480" w:lineRule="auto"/>
        <w:jc w:val="both"/>
        <w:rPr>
          <w:rFonts w:ascii="Times New Roman" w:hAnsi="Times New Roman" w:cs="Times New Roman"/>
          <w:sz w:val="24"/>
          <w:szCs w:val="24"/>
        </w:rPr>
      </w:pPr>
      <w:r w:rsidRPr="00164246">
        <w:rPr>
          <w:rFonts w:ascii="Times New Roman" w:hAnsi="Times New Roman" w:cs="Times New Roman"/>
          <w:sz w:val="24"/>
          <w:szCs w:val="24"/>
        </w:rPr>
        <w:t>Rendimiento de la comunidad de seguidores, obteniendo en incremento trimestral de más de un 10%</w:t>
      </w:r>
    </w:p>
    <w:p w:rsidR="00456B2E" w:rsidRPr="00164246" w:rsidRDefault="00456B2E" w:rsidP="00124069">
      <w:pPr>
        <w:pStyle w:val="Prrafodelista"/>
        <w:numPr>
          <w:ilvl w:val="0"/>
          <w:numId w:val="25"/>
        </w:numPr>
        <w:spacing w:after="200" w:line="480" w:lineRule="auto"/>
        <w:jc w:val="both"/>
        <w:rPr>
          <w:rFonts w:ascii="Times New Roman" w:hAnsi="Times New Roman" w:cs="Times New Roman"/>
          <w:sz w:val="24"/>
          <w:szCs w:val="24"/>
        </w:rPr>
      </w:pPr>
      <w:r w:rsidRPr="00164246">
        <w:rPr>
          <w:rFonts w:ascii="Times New Roman" w:hAnsi="Times New Roman" w:cs="Times New Roman"/>
          <w:sz w:val="24"/>
          <w:szCs w:val="24"/>
        </w:rPr>
        <w:t>Atención a los reclamos, preguntas e inquietudes de los usuarios, como mecanismo de fortalecimiento de la imagen institucional y apreciación de la actuación ante nuestro público.</w:t>
      </w:r>
    </w:p>
    <w:p w:rsidR="00456B2E" w:rsidRPr="007F32C5" w:rsidRDefault="00456B2E" w:rsidP="00124069">
      <w:pPr>
        <w:pStyle w:val="Prrafodelista"/>
        <w:numPr>
          <w:ilvl w:val="0"/>
          <w:numId w:val="26"/>
        </w:numPr>
        <w:spacing w:after="200" w:line="480" w:lineRule="auto"/>
        <w:jc w:val="both"/>
        <w:rPr>
          <w:rFonts w:ascii="Times New Roman" w:hAnsi="Times New Roman" w:cs="Times New Roman"/>
          <w:sz w:val="24"/>
          <w:szCs w:val="24"/>
        </w:rPr>
      </w:pPr>
      <w:r w:rsidRPr="007F32C5">
        <w:rPr>
          <w:rFonts w:ascii="Times New Roman" w:hAnsi="Times New Roman" w:cs="Times New Roman"/>
          <w:sz w:val="24"/>
          <w:szCs w:val="24"/>
        </w:rPr>
        <w:t xml:space="preserve">La presencia del MESCYT en los calanes de comunicación digitales está representado en tres redes sociales:Instagram </w:t>
      </w:r>
    </w:p>
    <w:p w:rsidR="00456B2E" w:rsidRPr="00164246" w:rsidRDefault="00456B2E" w:rsidP="00124069">
      <w:pPr>
        <w:pStyle w:val="Prrafodelista"/>
        <w:numPr>
          <w:ilvl w:val="0"/>
          <w:numId w:val="26"/>
        </w:numPr>
        <w:spacing w:after="200" w:line="480" w:lineRule="auto"/>
        <w:jc w:val="both"/>
        <w:rPr>
          <w:rFonts w:ascii="Times New Roman" w:hAnsi="Times New Roman" w:cs="Times New Roman"/>
          <w:sz w:val="24"/>
          <w:szCs w:val="24"/>
        </w:rPr>
      </w:pPr>
      <w:r w:rsidRPr="00164246">
        <w:rPr>
          <w:rFonts w:ascii="Times New Roman" w:hAnsi="Times New Roman" w:cs="Times New Roman"/>
          <w:sz w:val="24"/>
          <w:szCs w:val="24"/>
        </w:rPr>
        <w:t xml:space="preserve">Facebook </w:t>
      </w:r>
    </w:p>
    <w:p w:rsidR="007F32C5" w:rsidRPr="007F32C5" w:rsidRDefault="00456B2E" w:rsidP="00124069">
      <w:pPr>
        <w:pStyle w:val="Prrafodelista"/>
        <w:numPr>
          <w:ilvl w:val="0"/>
          <w:numId w:val="26"/>
        </w:numPr>
        <w:spacing w:after="200" w:line="360" w:lineRule="auto"/>
        <w:jc w:val="both"/>
        <w:rPr>
          <w:rFonts w:ascii="Times New Roman" w:hAnsi="Times New Roman" w:cs="Times New Roman"/>
          <w:b/>
          <w:sz w:val="28"/>
          <w:szCs w:val="24"/>
        </w:rPr>
      </w:pPr>
      <w:r w:rsidRPr="007F32C5">
        <w:rPr>
          <w:rFonts w:ascii="Times New Roman" w:hAnsi="Times New Roman" w:cs="Times New Roman"/>
          <w:sz w:val="24"/>
          <w:szCs w:val="24"/>
        </w:rPr>
        <w:t xml:space="preserve">Twitter </w:t>
      </w:r>
    </w:p>
    <w:p w:rsidR="00456B2E" w:rsidRPr="007F32C5" w:rsidRDefault="00456B2E" w:rsidP="0034799A">
      <w:pPr>
        <w:spacing w:after="200" w:line="360" w:lineRule="auto"/>
        <w:ind w:left="360"/>
        <w:jc w:val="center"/>
        <w:rPr>
          <w:rFonts w:ascii="Times New Roman" w:hAnsi="Times New Roman" w:cs="Times New Roman"/>
          <w:b/>
          <w:sz w:val="28"/>
          <w:szCs w:val="24"/>
        </w:rPr>
      </w:pPr>
      <w:r w:rsidRPr="007F32C5">
        <w:rPr>
          <w:rFonts w:ascii="Times New Roman" w:hAnsi="Times New Roman" w:cs="Times New Roman"/>
          <w:b/>
          <w:sz w:val="28"/>
          <w:szCs w:val="24"/>
        </w:rPr>
        <w:t>Resumen de actividad por cuenta</w:t>
      </w:r>
    </w:p>
    <w:tbl>
      <w:tblPr>
        <w:tblStyle w:val="Tablaconcuadrcula"/>
        <w:tblW w:w="0" w:type="auto"/>
        <w:tblLook w:val="04A0" w:firstRow="1" w:lastRow="0" w:firstColumn="1" w:lastColumn="0" w:noHBand="0" w:noVBand="1"/>
      </w:tblPr>
      <w:tblGrid>
        <w:gridCol w:w="1560"/>
        <w:gridCol w:w="2513"/>
        <w:gridCol w:w="1730"/>
        <w:gridCol w:w="2107"/>
      </w:tblGrid>
      <w:tr w:rsidR="00456B2E" w:rsidRPr="000D69F1" w:rsidTr="00384905">
        <w:trPr>
          <w:trHeight w:val="427"/>
        </w:trPr>
        <w:tc>
          <w:tcPr>
            <w:tcW w:w="1696" w:type="dxa"/>
            <w:shd w:val="clear" w:color="auto" w:fill="F4B083" w:themeFill="accent2" w:themeFillTint="99"/>
          </w:tcPr>
          <w:p w:rsidR="00456B2E" w:rsidRPr="000D69F1" w:rsidRDefault="00456B2E" w:rsidP="00384905">
            <w:pPr>
              <w:pStyle w:val="Sinespaciado"/>
              <w:jc w:val="center"/>
              <w:rPr>
                <w:rFonts w:ascii="Times New Roman" w:hAnsi="Times New Roman" w:cs="Times New Roman"/>
                <w:b/>
                <w:color w:val="44546A" w:themeColor="text2"/>
                <w:szCs w:val="24"/>
              </w:rPr>
            </w:pPr>
            <w:r w:rsidRPr="000D69F1">
              <w:rPr>
                <w:rFonts w:ascii="Times New Roman" w:hAnsi="Times New Roman" w:cs="Times New Roman"/>
                <w:b/>
                <w:color w:val="44546A" w:themeColor="text2"/>
                <w:szCs w:val="24"/>
              </w:rPr>
              <w:t>Red Social</w:t>
            </w:r>
          </w:p>
        </w:tc>
        <w:tc>
          <w:tcPr>
            <w:tcW w:w="2999" w:type="dxa"/>
            <w:shd w:val="clear" w:color="auto" w:fill="F4B083" w:themeFill="accent2" w:themeFillTint="99"/>
          </w:tcPr>
          <w:p w:rsidR="00456B2E" w:rsidRPr="000D69F1" w:rsidRDefault="00456B2E" w:rsidP="00384905">
            <w:pPr>
              <w:pStyle w:val="Sinespaciado"/>
              <w:jc w:val="center"/>
              <w:rPr>
                <w:rFonts w:ascii="Times New Roman" w:hAnsi="Times New Roman" w:cs="Times New Roman"/>
                <w:b/>
                <w:color w:val="44546A" w:themeColor="text2"/>
                <w:szCs w:val="24"/>
              </w:rPr>
            </w:pPr>
            <w:r w:rsidRPr="000D69F1">
              <w:rPr>
                <w:rFonts w:ascii="Times New Roman" w:hAnsi="Times New Roman" w:cs="Times New Roman"/>
                <w:b/>
                <w:color w:val="44546A" w:themeColor="text2"/>
                <w:szCs w:val="24"/>
              </w:rPr>
              <w:t>Cantidad de</w:t>
            </w:r>
          </w:p>
          <w:p w:rsidR="00456B2E" w:rsidRPr="000D69F1" w:rsidRDefault="00456B2E" w:rsidP="00384905">
            <w:pPr>
              <w:pStyle w:val="Sinespaciado"/>
              <w:jc w:val="center"/>
              <w:rPr>
                <w:rFonts w:ascii="Times New Roman" w:hAnsi="Times New Roman" w:cs="Times New Roman"/>
                <w:b/>
                <w:color w:val="44546A" w:themeColor="text2"/>
                <w:szCs w:val="24"/>
              </w:rPr>
            </w:pPr>
            <w:r w:rsidRPr="000D69F1">
              <w:rPr>
                <w:rFonts w:ascii="Times New Roman" w:hAnsi="Times New Roman" w:cs="Times New Roman"/>
                <w:b/>
                <w:color w:val="44546A" w:themeColor="text2"/>
                <w:szCs w:val="24"/>
              </w:rPr>
              <w:t>seguidores</w:t>
            </w:r>
          </w:p>
        </w:tc>
        <w:tc>
          <w:tcPr>
            <w:tcW w:w="1906" w:type="dxa"/>
            <w:shd w:val="clear" w:color="auto" w:fill="F4B083" w:themeFill="accent2" w:themeFillTint="99"/>
          </w:tcPr>
          <w:p w:rsidR="00456B2E" w:rsidRPr="000D69F1" w:rsidRDefault="00456B2E" w:rsidP="00384905">
            <w:pPr>
              <w:pStyle w:val="Sinespaciado"/>
              <w:jc w:val="center"/>
              <w:rPr>
                <w:rFonts w:ascii="Times New Roman" w:hAnsi="Times New Roman" w:cs="Times New Roman"/>
                <w:b/>
                <w:color w:val="44546A" w:themeColor="text2"/>
                <w:szCs w:val="24"/>
              </w:rPr>
            </w:pPr>
            <w:r w:rsidRPr="000D69F1">
              <w:rPr>
                <w:rFonts w:ascii="Times New Roman" w:hAnsi="Times New Roman" w:cs="Times New Roman"/>
                <w:b/>
                <w:color w:val="44546A" w:themeColor="text2"/>
                <w:szCs w:val="24"/>
              </w:rPr>
              <w:t>Cantidad incidencias atendidas</w:t>
            </w:r>
          </w:p>
        </w:tc>
        <w:tc>
          <w:tcPr>
            <w:tcW w:w="2415" w:type="dxa"/>
            <w:shd w:val="clear" w:color="auto" w:fill="F4B083" w:themeFill="accent2" w:themeFillTint="99"/>
          </w:tcPr>
          <w:p w:rsidR="00456B2E" w:rsidRPr="000D69F1" w:rsidRDefault="00456B2E" w:rsidP="00384905">
            <w:pPr>
              <w:pStyle w:val="Sinespaciado"/>
              <w:jc w:val="center"/>
              <w:rPr>
                <w:rFonts w:ascii="Times New Roman" w:hAnsi="Times New Roman" w:cs="Times New Roman"/>
                <w:b/>
                <w:color w:val="44546A" w:themeColor="text2"/>
                <w:szCs w:val="24"/>
              </w:rPr>
            </w:pPr>
            <w:r w:rsidRPr="000D69F1">
              <w:rPr>
                <w:rFonts w:ascii="Times New Roman" w:hAnsi="Times New Roman" w:cs="Times New Roman"/>
                <w:b/>
                <w:color w:val="44546A" w:themeColor="text2"/>
                <w:szCs w:val="24"/>
              </w:rPr>
              <w:t>Cantidades de mensajes publicados</w:t>
            </w:r>
          </w:p>
        </w:tc>
      </w:tr>
      <w:tr w:rsidR="00456B2E" w:rsidRPr="000D69F1" w:rsidTr="00384905">
        <w:tc>
          <w:tcPr>
            <w:tcW w:w="1696" w:type="dxa"/>
          </w:tcPr>
          <w:p w:rsidR="00456B2E" w:rsidRPr="000D69F1" w:rsidRDefault="00456B2E" w:rsidP="00384905">
            <w:pPr>
              <w:spacing w:after="200" w:line="360" w:lineRule="auto"/>
              <w:jc w:val="center"/>
              <w:rPr>
                <w:rFonts w:ascii="Times New Roman" w:hAnsi="Times New Roman" w:cs="Times New Roman"/>
                <w:b/>
                <w:color w:val="2E74B5" w:themeColor="accent1" w:themeShade="BF"/>
                <w:szCs w:val="24"/>
              </w:rPr>
            </w:pPr>
            <w:r w:rsidRPr="000D69F1">
              <w:rPr>
                <w:rFonts w:ascii="Times New Roman" w:hAnsi="Times New Roman" w:cs="Times New Roman"/>
                <w:b/>
                <w:color w:val="2E74B5" w:themeColor="accent1" w:themeShade="BF"/>
                <w:szCs w:val="24"/>
              </w:rPr>
              <w:t>Instagram</w:t>
            </w:r>
          </w:p>
        </w:tc>
        <w:tc>
          <w:tcPr>
            <w:tcW w:w="2999" w:type="dxa"/>
          </w:tcPr>
          <w:p w:rsidR="00456B2E" w:rsidRPr="000D69F1" w:rsidRDefault="00456B2E" w:rsidP="00384905">
            <w:pPr>
              <w:spacing w:after="200" w:line="360" w:lineRule="auto"/>
              <w:jc w:val="center"/>
              <w:rPr>
                <w:rFonts w:ascii="Times New Roman" w:hAnsi="Times New Roman" w:cs="Times New Roman"/>
                <w:szCs w:val="24"/>
              </w:rPr>
            </w:pPr>
            <w:r w:rsidRPr="000D69F1">
              <w:rPr>
                <w:rFonts w:ascii="Times New Roman" w:hAnsi="Times New Roman" w:cs="Times New Roman"/>
                <w:szCs w:val="24"/>
              </w:rPr>
              <w:t>110,700</w:t>
            </w:r>
          </w:p>
        </w:tc>
        <w:tc>
          <w:tcPr>
            <w:tcW w:w="1906" w:type="dxa"/>
          </w:tcPr>
          <w:p w:rsidR="00456B2E" w:rsidRPr="000D69F1" w:rsidRDefault="00456B2E" w:rsidP="00384905">
            <w:pPr>
              <w:spacing w:after="200" w:line="360" w:lineRule="auto"/>
              <w:jc w:val="center"/>
              <w:rPr>
                <w:rFonts w:ascii="Times New Roman" w:hAnsi="Times New Roman" w:cs="Times New Roman"/>
                <w:szCs w:val="24"/>
              </w:rPr>
            </w:pPr>
            <w:r w:rsidRPr="000D69F1">
              <w:rPr>
                <w:rFonts w:ascii="Times New Roman" w:hAnsi="Times New Roman" w:cs="Times New Roman"/>
                <w:szCs w:val="24"/>
              </w:rPr>
              <w:t>1,120</w:t>
            </w:r>
          </w:p>
        </w:tc>
        <w:tc>
          <w:tcPr>
            <w:tcW w:w="2415" w:type="dxa"/>
          </w:tcPr>
          <w:p w:rsidR="00456B2E" w:rsidRPr="000D69F1" w:rsidRDefault="00456B2E" w:rsidP="00384905">
            <w:pPr>
              <w:spacing w:after="200" w:line="360" w:lineRule="auto"/>
              <w:jc w:val="center"/>
              <w:rPr>
                <w:rFonts w:ascii="Times New Roman" w:hAnsi="Times New Roman" w:cs="Times New Roman"/>
                <w:szCs w:val="24"/>
              </w:rPr>
            </w:pPr>
            <w:r w:rsidRPr="000D69F1">
              <w:rPr>
                <w:rFonts w:ascii="Times New Roman" w:hAnsi="Times New Roman" w:cs="Times New Roman"/>
                <w:szCs w:val="24"/>
              </w:rPr>
              <w:t>188</w:t>
            </w:r>
          </w:p>
        </w:tc>
      </w:tr>
      <w:tr w:rsidR="00456B2E" w:rsidRPr="000D69F1" w:rsidTr="00384905">
        <w:tc>
          <w:tcPr>
            <w:tcW w:w="1696" w:type="dxa"/>
          </w:tcPr>
          <w:p w:rsidR="00456B2E" w:rsidRPr="000D69F1" w:rsidRDefault="00456B2E" w:rsidP="00384905">
            <w:pPr>
              <w:spacing w:after="200" w:line="360" w:lineRule="auto"/>
              <w:jc w:val="center"/>
              <w:rPr>
                <w:rFonts w:ascii="Times New Roman" w:hAnsi="Times New Roman" w:cs="Times New Roman"/>
                <w:b/>
                <w:color w:val="2E74B5" w:themeColor="accent1" w:themeShade="BF"/>
                <w:szCs w:val="24"/>
              </w:rPr>
            </w:pPr>
            <w:r w:rsidRPr="000D69F1">
              <w:rPr>
                <w:rFonts w:ascii="Times New Roman" w:hAnsi="Times New Roman" w:cs="Times New Roman"/>
                <w:b/>
                <w:color w:val="2E74B5" w:themeColor="accent1" w:themeShade="BF"/>
                <w:szCs w:val="24"/>
              </w:rPr>
              <w:t xml:space="preserve">Twitter </w:t>
            </w:r>
          </w:p>
        </w:tc>
        <w:tc>
          <w:tcPr>
            <w:tcW w:w="2999" w:type="dxa"/>
          </w:tcPr>
          <w:p w:rsidR="00456B2E" w:rsidRPr="000D69F1" w:rsidRDefault="00456B2E" w:rsidP="00384905">
            <w:pPr>
              <w:spacing w:after="200" w:line="360" w:lineRule="auto"/>
              <w:jc w:val="center"/>
              <w:rPr>
                <w:rFonts w:ascii="Times New Roman" w:hAnsi="Times New Roman" w:cs="Times New Roman"/>
                <w:szCs w:val="24"/>
              </w:rPr>
            </w:pPr>
            <w:r w:rsidRPr="000D69F1">
              <w:rPr>
                <w:rFonts w:ascii="Times New Roman" w:hAnsi="Times New Roman" w:cs="Times New Roman"/>
                <w:szCs w:val="24"/>
              </w:rPr>
              <w:t>192,500</w:t>
            </w:r>
          </w:p>
        </w:tc>
        <w:tc>
          <w:tcPr>
            <w:tcW w:w="1906" w:type="dxa"/>
          </w:tcPr>
          <w:p w:rsidR="00456B2E" w:rsidRPr="000D69F1" w:rsidRDefault="00456B2E" w:rsidP="00384905">
            <w:pPr>
              <w:spacing w:after="200" w:line="360" w:lineRule="auto"/>
              <w:jc w:val="center"/>
              <w:rPr>
                <w:rFonts w:ascii="Times New Roman" w:hAnsi="Times New Roman" w:cs="Times New Roman"/>
                <w:szCs w:val="24"/>
              </w:rPr>
            </w:pPr>
            <w:r w:rsidRPr="000D69F1">
              <w:rPr>
                <w:rFonts w:ascii="Times New Roman" w:hAnsi="Times New Roman" w:cs="Times New Roman"/>
                <w:szCs w:val="24"/>
              </w:rPr>
              <w:t>246</w:t>
            </w:r>
          </w:p>
        </w:tc>
        <w:tc>
          <w:tcPr>
            <w:tcW w:w="2415" w:type="dxa"/>
          </w:tcPr>
          <w:p w:rsidR="00456B2E" w:rsidRPr="000D69F1" w:rsidRDefault="00456B2E" w:rsidP="00384905">
            <w:pPr>
              <w:spacing w:after="200" w:line="360" w:lineRule="auto"/>
              <w:jc w:val="center"/>
              <w:rPr>
                <w:rFonts w:ascii="Times New Roman" w:hAnsi="Times New Roman" w:cs="Times New Roman"/>
                <w:szCs w:val="24"/>
              </w:rPr>
            </w:pPr>
            <w:r w:rsidRPr="000D69F1">
              <w:rPr>
                <w:rFonts w:ascii="Times New Roman" w:hAnsi="Times New Roman" w:cs="Times New Roman"/>
                <w:szCs w:val="24"/>
              </w:rPr>
              <w:t>142</w:t>
            </w:r>
          </w:p>
        </w:tc>
      </w:tr>
      <w:tr w:rsidR="00456B2E" w:rsidRPr="000D69F1" w:rsidTr="00384905">
        <w:tc>
          <w:tcPr>
            <w:tcW w:w="1696" w:type="dxa"/>
          </w:tcPr>
          <w:p w:rsidR="00456B2E" w:rsidRPr="000D69F1" w:rsidRDefault="00456B2E" w:rsidP="00384905">
            <w:pPr>
              <w:spacing w:after="200" w:line="360" w:lineRule="auto"/>
              <w:jc w:val="center"/>
              <w:rPr>
                <w:rFonts w:ascii="Times New Roman" w:hAnsi="Times New Roman" w:cs="Times New Roman"/>
                <w:b/>
                <w:color w:val="2E74B5" w:themeColor="accent1" w:themeShade="BF"/>
                <w:szCs w:val="24"/>
              </w:rPr>
            </w:pPr>
            <w:r w:rsidRPr="000D69F1">
              <w:rPr>
                <w:rFonts w:ascii="Times New Roman" w:hAnsi="Times New Roman" w:cs="Times New Roman"/>
                <w:b/>
                <w:color w:val="2E74B5" w:themeColor="accent1" w:themeShade="BF"/>
                <w:szCs w:val="24"/>
              </w:rPr>
              <w:t xml:space="preserve">Facebook </w:t>
            </w:r>
          </w:p>
        </w:tc>
        <w:tc>
          <w:tcPr>
            <w:tcW w:w="2999" w:type="dxa"/>
          </w:tcPr>
          <w:p w:rsidR="00456B2E" w:rsidRPr="000D69F1" w:rsidRDefault="00456B2E" w:rsidP="00384905">
            <w:pPr>
              <w:spacing w:after="200" w:line="360" w:lineRule="auto"/>
              <w:jc w:val="center"/>
              <w:rPr>
                <w:rFonts w:ascii="Times New Roman" w:hAnsi="Times New Roman" w:cs="Times New Roman"/>
                <w:szCs w:val="24"/>
              </w:rPr>
            </w:pPr>
            <w:r w:rsidRPr="000D69F1">
              <w:rPr>
                <w:rFonts w:ascii="Times New Roman" w:hAnsi="Times New Roman" w:cs="Times New Roman"/>
                <w:szCs w:val="24"/>
              </w:rPr>
              <w:t>130,300</w:t>
            </w:r>
          </w:p>
        </w:tc>
        <w:tc>
          <w:tcPr>
            <w:tcW w:w="1906" w:type="dxa"/>
          </w:tcPr>
          <w:p w:rsidR="00456B2E" w:rsidRPr="000D69F1" w:rsidRDefault="00456B2E" w:rsidP="00384905">
            <w:pPr>
              <w:spacing w:after="200" w:line="360" w:lineRule="auto"/>
              <w:jc w:val="center"/>
              <w:rPr>
                <w:rFonts w:ascii="Times New Roman" w:hAnsi="Times New Roman" w:cs="Times New Roman"/>
                <w:szCs w:val="24"/>
              </w:rPr>
            </w:pPr>
            <w:r w:rsidRPr="000D69F1">
              <w:rPr>
                <w:rFonts w:ascii="Times New Roman" w:hAnsi="Times New Roman" w:cs="Times New Roman"/>
                <w:szCs w:val="24"/>
              </w:rPr>
              <w:t>890</w:t>
            </w:r>
          </w:p>
        </w:tc>
        <w:tc>
          <w:tcPr>
            <w:tcW w:w="2415" w:type="dxa"/>
          </w:tcPr>
          <w:p w:rsidR="00456B2E" w:rsidRPr="000D69F1" w:rsidRDefault="00456B2E" w:rsidP="00384905">
            <w:pPr>
              <w:spacing w:after="200" w:line="360" w:lineRule="auto"/>
              <w:jc w:val="center"/>
              <w:rPr>
                <w:rFonts w:ascii="Times New Roman" w:hAnsi="Times New Roman" w:cs="Times New Roman"/>
                <w:szCs w:val="24"/>
              </w:rPr>
            </w:pPr>
            <w:r w:rsidRPr="000D69F1">
              <w:rPr>
                <w:rFonts w:ascii="Times New Roman" w:hAnsi="Times New Roman" w:cs="Times New Roman"/>
                <w:szCs w:val="24"/>
              </w:rPr>
              <w:t>179</w:t>
            </w:r>
          </w:p>
        </w:tc>
      </w:tr>
    </w:tbl>
    <w:p w:rsidR="00224041" w:rsidRDefault="00224041" w:rsidP="000D69F1">
      <w:pPr>
        <w:spacing w:after="200" w:line="360" w:lineRule="auto"/>
        <w:jc w:val="both"/>
        <w:rPr>
          <w:rFonts w:ascii="Times New Roman" w:hAnsi="Times New Roman" w:cs="Times New Roman"/>
          <w:b/>
          <w:sz w:val="24"/>
          <w:szCs w:val="24"/>
        </w:rPr>
      </w:pPr>
    </w:p>
    <w:p w:rsidR="00456B2E" w:rsidRPr="000D69F1" w:rsidRDefault="00FD0558" w:rsidP="000D69F1">
      <w:pPr>
        <w:spacing w:after="200" w:line="360" w:lineRule="auto"/>
        <w:jc w:val="both"/>
        <w:rPr>
          <w:rFonts w:ascii="Times New Roman" w:hAnsi="Times New Roman" w:cs="Times New Roman"/>
          <w:b/>
          <w:sz w:val="24"/>
          <w:szCs w:val="24"/>
        </w:rPr>
      </w:pPr>
      <w:r>
        <w:rPr>
          <w:rFonts w:ascii="Times New Roman" w:hAnsi="Times New Roman" w:cs="Times New Roman"/>
          <w:b/>
          <w:sz w:val="24"/>
          <w:szCs w:val="24"/>
        </w:rPr>
        <w:t>Creación de Anuario I</w:t>
      </w:r>
      <w:r w:rsidR="00456B2E" w:rsidRPr="000D69F1">
        <w:rPr>
          <w:rFonts w:ascii="Times New Roman" w:hAnsi="Times New Roman" w:cs="Times New Roman"/>
          <w:b/>
          <w:sz w:val="24"/>
          <w:szCs w:val="24"/>
        </w:rPr>
        <w:t>nformativo</w:t>
      </w:r>
    </w:p>
    <w:p w:rsidR="00456B2E" w:rsidRPr="00164246" w:rsidRDefault="00456B2E" w:rsidP="000D69F1">
      <w:pPr>
        <w:spacing w:after="200" w:line="480" w:lineRule="auto"/>
        <w:contextualSpacing/>
        <w:jc w:val="both"/>
        <w:rPr>
          <w:rFonts w:ascii="Times New Roman" w:hAnsi="Times New Roman" w:cs="Times New Roman"/>
          <w:sz w:val="24"/>
          <w:szCs w:val="24"/>
        </w:rPr>
      </w:pPr>
      <w:r w:rsidRPr="00164246">
        <w:rPr>
          <w:rFonts w:ascii="Times New Roman" w:hAnsi="Times New Roman" w:cs="Times New Roman"/>
          <w:sz w:val="24"/>
          <w:szCs w:val="24"/>
        </w:rPr>
        <w:t>El anuario es una pieza informativa que tiene por objetivo resumir las principales actividades de la Institución, teniendo el elemento fotográfico como pieza central de la narrativa, cuyo objetico es generar un registro visual que sirva de memoria de la gestión.</w:t>
      </w:r>
    </w:p>
    <w:p w:rsidR="000D69F1" w:rsidRPr="000D69F1" w:rsidRDefault="000D69F1" w:rsidP="000D69F1">
      <w:pPr>
        <w:spacing w:after="200" w:line="480" w:lineRule="auto"/>
        <w:contextualSpacing/>
        <w:jc w:val="both"/>
        <w:rPr>
          <w:rFonts w:ascii="Times New Roman" w:hAnsi="Times New Roman" w:cs="Times New Roman"/>
          <w:b/>
          <w:sz w:val="14"/>
          <w:szCs w:val="24"/>
        </w:rPr>
      </w:pPr>
    </w:p>
    <w:p w:rsidR="00456B2E" w:rsidRPr="000D69F1" w:rsidRDefault="00456B2E" w:rsidP="000D69F1">
      <w:pPr>
        <w:spacing w:after="200" w:line="480" w:lineRule="auto"/>
        <w:contextualSpacing/>
        <w:jc w:val="both"/>
        <w:rPr>
          <w:rFonts w:ascii="Times New Roman" w:hAnsi="Times New Roman" w:cs="Times New Roman"/>
          <w:sz w:val="24"/>
          <w:szCs w:val="24"/>
        </w:rPr>
      </w:pPr>
      <w:r w:rsidRPr="000D69F1">
        <w:rPr>
          <w:rFonts w:ascii="Times New Roman" w:hAnsi="Times New Roman" w:cs="Times New Roman"/>
          <w:b/>
          <w:sz w:val="24"/>
          <w:szCs w:val="24"/>
        </w:rPr>
        <w:t xml:space="preserve">Estudio </w:t>
      </w:r>
      <w:r w:rsidR="000D69F1">
        <w:rPr>
          <w:rFonts w:ascii="Times New Roman" w:hAnsi="Times New Roman" w:cs="Times New Roman"/>
          <w:b/>
          <w:sz w:val="24"/>
          <w:szCs w:val="24"/>
        </w:rPr>
        <w:t>de Medición de Percepción</w:t>
      </w:r>
      <w:r w:rsidRPr="000D69F1">
        <w:rPr>
          <w:rFonts w:ascii="Times New Roman" w:hAnsi="Times New Roman" w:cs="Times New Roman"/>
          <w:b/>
          <w:sz w:val="24"/>
          <w:szCs w:val="24"/>
        </w:rPr>
        <w:t xml:space="preserve"> </w:t>
      </w:r>
    </w:p>
    <w:p w:rsidR="00456B2E" w:rsidRPr="00164246" w:rsidRDefault="00456B2E" w:rsidP="000D69F1">
      <w:pPr>
        <w:spacing w:after="200" w:line="480" w:lineRule="auto"/>
        <w:contextualSpacing/>
        <w:jc w:val="both"/>
        <w:rPr>
          <w:rFonts w:ascii="Times New Roman" w:hAnsi="Times New Roman" w:cs="Times New Roman"/>
          <w:sz w:val="24"/>
          <w:szCs w:val="24"/>
        </w:rPr>
      </w:pPr>
      <w:r w:rsidRPr="00164246">
        <w:rPr>
          <w:rFonts w:ascii="Times New Roman" w:hAnsi="Times New Roman" w:cs="Times New Roman"/>
          <w:sz w:val="24"/>
          <w:szCs w:val="24"/>
        </w:rPr>
        <w:t>Determinar el lugar que ocupa el MESCyT en el imaginario de la sociedad a la que sirve, a través de sus segmentos de públicos más representativos, es una  línea de trabajo coherente a  los lineamientos estratégicos y políticas de  la Dirección de Comunicaciones. En ese sentido, ha sido contratada  una firma externa para realizar un estudio para determinar cómo los actores de interés institucional perciben el rol del Ministerio y su actuación en el cumplimiento del ordenamiento legal de su competencia.</w:t>
      </w:r>
    </w:p>
    <w:p w:rsidR="000D69F1" w:rsidRPr="000D69F1" w:rsidRDefault="000D69F1" w:rsidP="000D69F1">
      <w:pPr>
        <w:spacing w:after="200" w:line="480" w:lineRule="auto"/>
        <w:jc w:val="both"/>
        <w:rPr>
          <w:rFonts w:ascii="Times New Roman" w:hAnsi="Times New Roman" w:cs="Times New Roman"/>
          <w:b/>
          <w:sz w:val="2"/>
          <w:szCs w:val="24"/>
        </w:rPr>
      </w:pPr>
    </w:p>
    <w:p w:rsidR="000D69F1" w:rsidRDefault="00FD0558" w:rsidP="000D69F1">
      <w:pPr>
        <w:spacing w:after="200" w:line="480" w:lineRule="auto"/>
        <w:jc w:val="both"/>
        <w:rPr>
          <w:rFonts w:ascii="Times New Roman" w:hAnsi="Times New Roman" w:cs="Times New Roman"/>
          <w:b/>
          <w:sz w:val="24"/>
          <w:szCs w:val="24"/>
        </w:rPr>
      </w:pPr>
      <w:r>
        <w:rPr>
          <w:rFonts w:ascii="Times New Roman" w:hAnsi="Times New Roman" w:cs="Times New Roman"/>
          <w:b/>
          <w:sz w:val="24"/>
          <w:szCs w:val="24"/>
        </w:rPr>
        <w:t>Foros T</w:t>
      </w:r>
      <w:r w:rsidR="00456B2E" w:rsidRPr="000D69F1">
        <w:rPr>
          <w:rFonts w:ascii="Times New Roman" w:hAnsi="Times New Roman" w:cs="Times New Roman"/>
          <w:b/>
          <w:sz w:val="24"/>
          <w:szCs w:val="24"/>
        </w:rPr>
        <w:t xml:space="preserve">emáticos </w:t>
      </w:r>
    </w:p>
    <w:p w:rsidR="00456B2E" w:rsidRPr="000D69F1" w:rsidRDefault="00456B2E" w:rsidP="000D69F1">
      <w:pPr>
        <w:spacing w:after="200" w:line="480" w:lineRule="auto"/>
        <w:jc w:val="both"/>
        <w:rPr>
          <w:rFonts w:ascii="Times New Roman" w:hAnsi="Times New Roman" w:cs="Times New Roman"/>
          <w:b/>
          <w:sz w:val="24"/>
          <w:szCs w:val="24"/>
        </w:rPr>
      </w:pPr>
      <w:r w:rsidRPr="00164246">
        <w:rPr>
          <w:rFonts w:ascii="Times New Roman" w:hAnsi="Times New Roman" w:cs="Times New Roman"/>
          <w:sz w:val="24"/>
          <w:szCs w:val="24"/>
        </w:rPr>
        <w:t>En este período se llevaron a cabo dos foros temáticos para visibilizar la actividad del Ministerio, a través de dos de sus viceministerios:</w:t>
      </w:r>
    </w:p>
    <w:p w:rsidR="00456B2E" w:rsidRPr="001334BA" w:rsidRDefault="00456B2E" w:rsidP="000D69F1">
      <w:pPr>
        <w:spacing w:after="200" w:line="480" w:lineRule="auto"/>
        <w:contextualSpacing/>
        <w:jc w:val="both"/>
        <w:rPr>
          <w:rFonts w:ascii="Times New Roman" w:hAnsi="Times New Roman" w:cs="Times New Roman"/>
          <w:b/>
          <w:bCs/>
          <w:sz w:val="24"/>
          <w:szCs w:val="24"/>
        </w:rPr>
      </w:pPr>
      <w:r w:rsidRPr="001334BA">
        <w:rPr>
          <w:rFonts w:ascii="Times New Roman" w:hAnsi="Times New Roman" w:cs="Times New Roman"/>
          <w:b/>
          <w:bCs/>
          <w:sz w:val="24"/>
          <w:szCs w:val="24"/>
        </w:rPr>
        <w:t xml:space="preserve">Viceministerio de Extensión </w:t>
      </w:r>
    </w:p>
    <w:p w:rsidR="00456B2E" w:rsidRDefault="00456B2E" w:rsidP="00124069">
      <w:pPr>
        <w:pStyle w:val="Prrafodelista"/>
        <w:numPr>
          <w:ilvl w:val="0"/>
          <w:numId w:val="29"/>
        </w:numPr>
        <w:spacing w:line="480" w:lineRule="auto"/>
        <w:rPr>
          <w:rFonts w:ascii="Times New Roman" w:hAnsi="Times New Roman" w:cs="Times New Roman"/>
          <w:b/>
          <w:bCs/>
          <w:i/>
          <w:sz w:val="24"/>
          <w:szCs w:val="24"/>
        </w:rPr>
      </w:pPr>
      <w:r w:rsidRPr="001334BA">
        <w:rPr>
          <w:rFonts w:ascii="Times New Roman" w:hAnsi="Times New Roman" w:cs="Times New Roman"/>
          <w:sz w:val="24"/>
          <w:szCs w:val="24"/>
        </w:rPr>
        <w:t>Se llevó a cabo el</w:t>
      </w:r>
      <w:r w:rsidRPr="001334BA">
        <w:rPr>
          <w:rFonts w:ascii="Times New Roman" w:hAnsi="Times New Roman" w:cs="Times New Roman"/>
          <w:b/>
          <w:bCs/>
          <w:sz w:val="24"/>
          <w:szCs w:val="24"/>
        </w:rPr>
        <w:t xml:space="preserve"> </w:t>
      </w:r>
      <w:r w:rsidRPr="001334BA">
        <w:rPr>
          <w:rFonts w:ascii="Times New Roman" w:hAnsi="Times New Roman" w:cs="Times New Roman"/>
          <w:b/>
          <w:bCs/>
          <w:i/>
          <w:sz w:val="24"/>
          <w:szCs w:val="24"/>
        </w:rPr>
        <w:t xml:space="preserve">“Segundo Foro Nacional sobre Aseguramiento de la Calidad de la Educación Superior”, el 18 de junio 2019, el Hotel Sheraton.   </w:t>
      </w:r>
    </w:p>
    <w:p w:rsidR="00D978E8" w:rsidRPr="00D978E8" w:rsidRDefault="00D978E8" w:rsidP="00D978E8">
      <w:pPr>
        <w:spacing w:line="480" w:lineRule="auto"/>
        <w:rPr>
          <w:rFonts w:ascii="Times New Roman" w:hAnsi="Times New Roman" w:cs="Times New Roman"/>
          <w:b/>
          <w:bCs/>
          <w:i/>
          <w:sz w:val="24"/>
          <w:szCs w:val="24"/>
        </w:rPr>
      </w:pPr>
    </w:p>
    <w:p w:rsidR="00456B2E" w:rsidRPr="001334BA" w:rsidRDefault="00456B2E" w:rsidP="000D69F1">
      <w:pPr>
        <w:spacing w:after="200" w:line="480" w:lineRule="auto"/>
        <w:contextualSpacing/>
        <w:jc w:val="both"/>
        <w:rPr>
          <w:rFonts w:ascii="Times New Roman" w:hAnsi="Times New Roman" w:cs="Times New Roman"/>
          <w:b/>
          <w:bCs/>
          <w:sz w:val="24"/>
          <w:szCs w:val="24"/>
        </w:rPr>
      </w:pPr>
      <w:r w:rsidRPr="001334BA">
        <w:rPr>
          <w:rFonts w:ascii="Times New Roman" w:hAnsi="Times New Roman" w:cs="Times New Roman"/>
          <w:b/>
          <w:bCs/>
          <w:sz w:val="24"/>
          <w:szCs w:val="24"/>
        </w:rPr>
        <w:t xml:space="preserve">Viceministerio de Emprendimiento </w:t>
      </w:r>
    </w:p>
    <w:p w:rsidR="00456B2E" w:rsidRPr="00164246" w:rsidRDefault="00456B2E" w:rsidP="00124069">
      <w:pPr>
        <w:pStyle w:val="Prrafodelista"/>
        <w:numPr>
          <w:ilvl w:val="0"/>
          <w:numId w:val="27"/>
        </w:numPr>
        <w:spacing w:after="200" w:line="480" w:lineRule="auto"/>
        <w:jc w:val="both"/>
        <w:rPr>
          <w:rFonts w:ascii="Times New Roman" w:hAnsi="Times New Roman" w:cs="Times New Roman"/>
          <w:sz w:val="24"/>
          <w:szCs w:val="24"/>
        </w:rPr>
      </w:pPr>
      <w:r w:rsidRPr="00164246">
        <w:rPr>
          <w:rFonts w:ascii="Times New Roman" w:hAnsi="Times New Roman" w:cs="Times New Roman"/>
          <w:sz w:val="24"/>
          <w:szCs w:val="24"/>
        </w:rPr>
        <w:t xml:space="preserve">Se llevó a cabo el </w:t>
      </w:r>
      <w:r w:rsidRPr="00164246">
        <w:rPr>
          <w:rFonts w:ascii="Times New Roman" w:hAnsi="Times New Roman" w:cs="Times New Roman"/>
          <w:b/>
          <w:bCs/>
          <w:i/>
          <w:sz w:val="24"/>
          <w:szCs w:val="24"/>
        </w:rPr>
        <w:t xml:space="preserve">“Primer Foro Universitario de Emprendimiento e Innovación”, </w:t>
      </w:r>
      <w:r w:rsidRPr="00164246">
        <w:rPr>
          <w:rFonts w:ascii="Times New Roman" w:hAnsi="Times New Roman" w:cs="Times New Roman"/>
          <w:iCs/>
          <w:sz w:val="24"/>
          <w:szCs w:val="24"/>
        </w:rPr>
        <w:t>el 23 de abril 2019, en el Auditorio de la Universidad Federico Henríquez y Carvajal (UFHEC).</w:t>
      </w:r>
    </w:p>
    <w:p w:rsidR="00456B2E" w:rsidRPr="00164246" w:rsidRDefault="00456B2E" w:rsidP="000D69F1">
      <w:pPr>
        <w:spacing w:after="200" w:line="480" w:lineRule="auto"/>
        <w:contextualSpacing/>
        <w:jc w:val="both"/>
        <w:rPr>
          <w:rFonts w:ascii="Times New Roman" w:hAnsi="Times New Roman" w:cs="Times New Roman"/>
          <w:sz w:val="24"/>
          <w:szCs w:val="24"/>
        </w:rPr>
      </w:pPr>
      <w:r w:rsidRPr="00164246">
        <w:rPr>
          <w:rFonts w:ascii="Times New Roman" w:hAnsi="Times New Roman" w:cs="Times New Roman"/>
          <w:sz w:val="24"/>
          <w:szCs w:val="24"/>
        </w:rPr>
        <w:t>En ambos foros</w:t>
      </w:r>
      <w:r w:rsidR="000D69F1">
        <w:rPr>
          <w:rFonts w:ascii="Times New Roman" w:hAnsi="Times New Roman" w:cs="Times New Roman"/>
          <w:sz w:val="24"/>
          <w:szCs w:val="24"/>
        </w:rPr>
        <w:t xml:space="preserve"> </w:t>
      </w:r>
      <w:r w:rsidRPr="00164246">
        <w:rPr>
          <w:rFonts w:ascii="Times New Roman" w:hAnsi="Times New Roman" w:cs="Times New Roman"/>
          <w:sz w:val="24"/>
          <w:szCs w:val="24"/>
        </w:rPr>
        <w:t>se logró dar a conocer la labor de ambas áreas ante los medios de comunicación, rectores y estudiantes, logrando así que los segmentos de público</w:t>
      </w:r>
      <w:r w:rsidR="005E648C">
        <w:rPr>
          <w:rFonts w:ascii="Times New Roman" w:hAnsi="Times New Roman" w:cs="Times New Roman"/>
          <w:sz w:val="24"/>
          <w:szCs w:val="24"/>
        </w:rPr>
        <w:t>s</w:t>
      </w:r>
      <w:r w:rsidRPr="00164246">
        <w:rPr>
          <w:rFonts w:ascii="Times New Roman" w:hAnsi="Times New Roman" w:cs="Times New Roman"/>
          <w:sz w:val="24"/>
          <w:szCs w:val="24"/>
        </w:rPr>
        <w:t xml:space="preserve"> impactados pudieran asumir el rol y las funciones derivadas de estas áreas en cuanto a la actividad emprendedora en las IES, </w:t>
      </w:r>
      <w:r w:rsidR="005E648C">
        <w:rPr>
          <w:rFonts w:ascii="Times New Roman" w:hAnsi="Times New Roman" w:cs="Times New Roman"/>
          <w:sz w:val="24"/>
          <w:szCs w:val="24"/>
        </w:rPr>
        <w:t xml:space="preserve">y </w:t>
      </w:r>
      <w:r w:rsidRPr="00164246">
        <w:rPr>
          <w:rFonts w:ascii="Times New Roman" w:hAnsi="Times New Roman" w:cs="Times New Roman"/>
          <w:sz w:val="24"/>
          <w:szCs w:val="24"/>
        </w:rPr>
        <w:t>el fundamento del Sistema Dominicano de Acreditación de la Educación Superior (ADACES).</w:t>
      </w:r>
    </w:p>
    <w:p w:rsidR="00456B2E" w:rsidRPr="00384905" w:rsidRDefault="00456B2E" w:rsidP="000D69F1">
      <w:pPr>
        <w:tabs>
          <w:tab w:val="left" w:pos="915"/>
        </w:tabs>
        <w:spacing w:after="200" w:line="480" w:lineRule="auto"/>
        <w:contextualSpacing/>
        <w:jc w:val="both"/>
        <w:rPr>
          <w:rFonts w:ascii="Times New Roman" w:hAnsi="Times New Roman" w:cs="Times New Roman"/>
          <w:b/>
          <w:bCs/>
          <w:sz w:val="14"/>
          <w:szCs w:val="24"/>
        </w:rPr>
      </w:pPr>
    </w:p>
    <w:p w:rsidR="00456B2E" w:rsidRPr="005E648C" w:rsidRDefault="00456B2E" w:rsidP="005E648C">
      <w:pPr>
        <w:spacing w:after="200" w:line="480" w:lineRule="auto"/>
        <w:jc w:val="both"/>
        <w:rPr>
          <w:rFonts w:ascii="Times New Roman" w:hAnsi="Times New Roman" w:cs="Times New Roman"/>
          <w:b/>
          <w:bCs/>
          <w:sz w:val="24"/>
          <w:szCs w:val="24"/>
        </w:rPr>
      </w:pPr>
      <w:r w:rsidRPr="005E648C">
        <w:rPr>
          <w:rFonts w:ascii="Times New Roman" w:hAnsi="Times New Roman" w:cs="Times New Roman"/>
          <w:b/>
          <w:bCs/>
          <w:sz w:val="24"/>
          <w:szCs w:val="24"/>
        </w:rPr>
        <w:t>Impresiones: L</w:t>
      </w:r>
      <w:r w:rsidR="005E648C">
        <w:rPr>
          <w:rFonts w:ascii="Times New Roman" w:hAnsi="Times New Roman" w:cs="Times New Roman"/>
          <w:b/>
          <w:bCs/>
          <w:sz w:val="24"/>
          <w:szCs w:val="24"/>
        </w:rPr>
        <w:t>ibros, Informes Generales Tesis</w:t>
      </w:r>
    </w:p>
    <w:p w:rsidR="00456B2E" w:rsidRPr="005E648C" w:rsidRDefault="00456B2E" w:rsidP="005E648C">
      <w:pPr>
        <w:spacing w:after="200" w:line="480" w:lineRule="auto"/>
        <w:jc w:val="both"/>
        <w:rPr>
          <w:rFonts w:ascii="Times New Roman" w:hAnsi="Times New Roman" w:cs="Times New Roman"/>
          <w:sz w:val="24"/>
          <w:szCs w:val="24"/>
        </w:rPr>
      </w:pPr>
      <w:r w:rsidRPr="005E648C">
        <w:rPr>
          <w:rFonts w:ascii="Times New Roman" w:hAnsi="Times New Roman" w:cs="Times New Roman"/>
          <w:sz w:val="24"/>
          <w:szCs w:val="24"/>
        </w:rPr>
        <w:t xml:space="preserve">La generación de documentos, informes, memorias, libros y demás productos impresos, constituye una labor clave en la comunicación del sistema de valores, ejes y objetivos del Ministerio. </w:t>
      </w:r>
    </w:p>
    <w:p w:rsidR="00456B2E" w:rsidRDefault="00456B2E" w:rsidP="005E648C">
      <w:pPr>
        <w:spacing w:after="200" w:line="480" w:lineRule="auto"/>
        <w:jc w:val="both"/>
        <w:rPr>
          <w:rFonts w:ascii="Times New Roman" w:hAnsi="Times New Roman" w:cs="Times New Roman"/>
          <w:sz w:val="24"/>
          <w:szCs w:val="24"/>
        </w:rPr>
      </w:pPr>
      <w:r w:rsidRPr="005E648C">
        <w:rPr>
          <w:rFonts w:ascii="Times New Roman" w:hAnsi="Times New Roman" w:cs="Times New Roman"/>
          <w:sz w:val="24"/>
          <w:szCs w:val="24"/>
        </w:rPr>
        <w:t>Con la esta acción se persigue alimentar el acervo científico, cultural, literario y académico en las IES, centros de investigación y otros públicos de interés en la agenda institucional, logrando así cumplir nuestro rol en cuanto a la difusión y promoción de la ciencia.</w:t>
      </w:r>
    </w:p>
    <w:p w:rsidR="00D978E8" w:rsidRDefault="00D978E8" w:rsidP="005E648C">
      <w:pPr>
        <w:spacing w:after="200" w:line="480" w:lineRule="auto"/>
        <w:jc w:val="both"/>
        <w:rPr>
          <w:rFonts w:ascii="Times New Roman" w:hAnsi="Times New Roman" w:cs="Times New Roman"/>
          <w:sz w:val="24"/>
          <w:szCs w:val="24"/>
        </w:rPr>
      </w:pPr>
    </w:p>
    <w:p w:rsidR="00D978E8" w:rsidRDefault="00D978E8" w:rsidP="005E648C">
      <w:pPr>
        <w:spacing w:after="200" w:line="480" w:lineRule="auto"/>
        <w:jc w:val="both"/>
        <w:rPr>
          <w:rFonts w:ascii="Times New Roman" w:hAnsi="Times New Roman" w:cs="Times New Roman"/>
          <w:sz w:val="24"/>
          <w:szCs w:val="24"/>
        </w:rPr>
      </w:pPr>
    </w:p>
    <w:p w:rsidR="00D978E8" w:rsidRPr="005E648C" w:rsidRDefault="00D978E8" w:rsidP="005E648C">
      <w:pPr>
        <w:spacing w:after="200" w:line="480" w:lineRule="auto"/>
        <w:jc w:val="both"/>
        <w:rPr>
          <w:rFonts w:ascii="Times New Roman" w:hAnsi="Times New Roman" w:cs="Times New Roman"/>
          <w:sz w:val="24"/>
          <w:szCs w:val="24"/>
        </w:rPr>
      </w:pPr>
    </w:p>
    <w:p w:rsidR="00456B2E" w:rsidRPr="005E648C" w:rsidRDefault="00456B2E" w:rsidP="005E648C">
      <w:pPr>
        <w:spacing w:after="200" w:line="480" w:lineRule="auto"/>
        <w:jc w:val="both"/>
        <w:rPr>
          <w:rFonts w:ascii="Times New Roman" w:hAnsi="Times New Roman" w:cs="Times New Roman"/>
          <w:b/>
          <w:bCs/>
          <w:i/>
          <w:iCs/>
          <w:sz w:val="24"/>
          <w:szCs w:val="24"/>
        </w:rPr>
      </w:pPr>
      <w:r w:rsidRPr="00224041">
        <w:rPr>
          <w:rFonts w:ascii="Times New Roman" w:hAnsi="Times New Roman" w:cs="Times New Roman"/>
          <w:b/>
          <w:bCs/>
          <w:iCs/>
          <w:sz w:val="24"/>
          <w:szCs w:val="24"/>
        </w:rPr>
        <w:t>Lista de materiales diagramados, editados y/o publicados</w:t>
      </w:r>
      <w:r w:rsidRPr="005E648C">
        <w:rPr>
          <w:rFonts w:ascii="Times New Roman" w:hAnsi="Times New Roman" w:cs="Times New Roman"/>
          <w:b/>
          <w:bCs/>
          <w:i/>
          <w:iCs/>
          <w:sz w:val="24"/>
          <w:szCs w:val="24"/>
        </w:rPr>
        <w:t xml:space="preserve">: </w:t>
      </w:r>
    </w:p>
    <w:p w:rsidR="00456B2E" w:rsidRPr="00164246" w:rsidRDefault="00456B2E" w:rsidP="00124069">
      <w:pPr>
        <w:pStyle w:val="Prrafodelista"/>
        <w:numPr>
          <w:ilvl w:val="0"/>
          <w:numId w:val="14"/>
        </w:numPr>
        <w:spacing w:after="200" w:line="480" w:lineRule="auto"/>
        <w:jc w:val="both"/>
        <w:rPr>
          <w:rFonts w:ascii="Times New Roman" w:hAnsi="Times New Roman" w:cs="Times New Roman"/>
          <w:b/>
          <w:sz w:val="24"/>
          <w:szCs w:val="24"/>
        </w:rPr>
      </w:pPr>
      <w:r w:rsidRPr="00164246">
        <w:rPr>
          <w:rFonts w:ascii="Times New Roman" w:hAnsi="Times New Roman" w:cs="Times New Roman"/>
          <w:sz w:val="24"/>
          <w:szCs w:val="24"/>
        </w:rPr>
        <w:t xml:space="preserve">Diagramación del libro </w:t>
      </w:r>
      <w:r w:rsidRPr="00164246">
        <w:rPr>
          <w:rFonts w:ascii="Times New Roman" w:hAnsi="Times New Roman" w:cs="Times New Roman"/>
          <w:b/>
          <w:i/>
          <w:sz w:val="24"/>
          <w:szCs w:val="24"/>
        </w:rPr>
        <w:t>“XV Congreso Internacional de Investigación Científica, Programa y Libro de Resúmenes”</w:t>
      </w:r>
      <w:r w:rsidRPr="00164246">
        <w:rPr>
          <w:rFonts w:ascii="Times New Roman" w:hAnsi="Times New Roman" w:cs="Times New Roman"/>
          <w:sz w:val="24"/>
          <w:szCs w:val="24"/>
        </w:rPr>
        <w:t xml:space="preserve">.  Del 5 al 7 de junio. </w:t>
      </w:r>
    </w:p>
    <w:p w:rsidR="00456B2E" w:rsidRPr="00164246" w:rsidRDefault="00456B2E" w:rsidP="00124069">
      <w:pPr>
        <w:pStyle w:val="Prrafodelista"/>
        <w:numPr>
          <w:ilvl w:val="0"/>
          <w:numId w:val="14"/>
        </w:numPr>
        <w:spacing w:after="200" w:line="480" w:lineRule="auto"/>
        <w:jc w:val="both"/>
        <w:rPr>
          <w:rFonts w:ascii="Times New Roman" w:hAnsi="Times New Roman" w:cs="Times New Roman"/>
          <w:b/>
          <w:sz w:val="24"/>
          <w:szCs w:val="24"/>
        </w:rPr>
      </w:pPr>
      <w:r w:rsidRPr="00164246">
        <w:rPr>
          <w:rFonts w:ascii="Times New Roman" w:hAnsi="Times New Roman" w:cs="Times New Roman"/>
          <w:sz w:val="24"/>
          <w:szCs w:val="24"/>
        </w:rPr>
        <w:t xml:space="preserve">Corrección de estilo y diagramación de la Tesis Doctoral </w:t>
      </w:r>
      <w:r w:rsidRPr="00164246">
        <w:rPr>
          <w:rFonts w:ascii="Times New Roman" w:hAnsi="Times New Roman" w:cs="Times New Roman"/>
          <w:b/>
          <w:bCs/>
          <w:i/>
          <w:iCs/>
          <w:sz w:val="24"/>
          <w:szCs w:val="24"/>
        </w:rPr>
        <w:t>“Actitud al Cambio Socioeducativo y Práctica Educativa. Un Análisis Multifactorial en Población Docente”,</w:t>
      </w:r>
      <w:r w:rsidRPr="00164246">
        <w:rPr>
          <w:rFonts w:ascii="Times New Roman" w:hAnsi="Times New Roman" w:cs="Times New Roman"/>
          <w:sz w:val="24"/>
          <w:szCs w:val="24"/>
        </w:rPr>
        <w:t xml:space="preserve"> por Dinorah García Romero </w:t>
      </w:r>
    </w:p>
    <w:p w:rsidR="00456B2E" w:rsidRPr="00164246" w:rsidRDefault="00456B2E" w:rsidP="00124069">
      <w:pPr>
        <w:pStyle w:val="Prrafodelista"/>
        <w:numPr>
          <w:ilvl w:val="0"/>
          <w:numId w:val="14"/>
        </w:numPr>
        <w:spacing w:after="200" w:line="480" w:lineRule="auto"/>
        <w:jc w:val="both"/>
        <w:rPr>
          <w:rFonts w:ascii="Times New Roman" w:hAnsi="Times New Roman" w:cs="Times New Roman"/>
          <w:sz w:val="24"/>
          <w:szCs w:val="24"/>
        </w:rPr>
      </w:pPr>
      <w:r w:rsidRPr="00164246">
        <w:rPr>
          <w:rFonts w:ascii="Times New Roman" w:hAnsi="Times New Roman" w:cs="Times New Roman"/>
          <w:sz w:val="24"/>
          <w:szCs w:val="24"/>
        </w:rPr>
        <w:t xml:space="preserve">Diagramación del Libro </w:t>
      </w:r>
      <w:r w:rsidRPr="00164246">
        <w:rPr>
          <w:rFonts w:ascii="Times New Roman" w:hAnsi="Times New Roman" w:cs="Times New Roman"/>
          <w:b/>
          <w:bCs/>
          <w:i/>
          <w:iCs/>
          <w:sz w:val="24"/>
          <w:szCs w:val="24"/>
        </w:rPr>
        <w:t>“IV Congreso Estudiantil de Investigación Científica y Tecnológica, Libro de Resúmenes”</w:t>
      </w:r>
      <w:r w:rsidRPr="00164246">
        <w:rPr>
          <w:rFonts w:ascii="Times New Roman" w:hAnsi="Times New Roman" w:cs="Times New Roman"/>
          <w:sz w:val="24"/>
          <w:szCs w:val="24"/>
        </w:rPr>
        <w:t>. Del 18 al 20 de septiembre. (2do trimestre)</w:t>
      </w:r>
    </w:p>
    <w:p w:rsidR="00456B2E" w:rsidRPr="00164246" w:rsidRDefault="00456B2E" w:rsidP="00124069">
      <w:pPr>
        <w:pStyle w:val="Prrafodelista"/>
        <w:numPr>
          <w:ilvl w:val="0"/>
          <w:numId w:val="14"/>
        </w:numPr>
        <w:spacing w:after="200" w:line="480" w:lineRule="auto"/>
        <w:jc w:val="both"/>
        <w:rPr>
          <w:rFonts w:ascii="Times New Roman" w:hAnsi="Times New Roman" w:cs="Times New Roman"/>
          <w:sz w:val="24"/>
          <w:szCs w:val="24"/>
        </w:rPr>
      </w:pPr>
      <w:r w:rsidRPr="00164246">
        <w:rPr>
          <w:rFonts w:ascii="Times New Roman" w:hAnsi="Times New Roman" w:cs="Times New Roman"/>
          <w:sz w:val="24"/>
          <w:szCs w:val="24"/>
        </w:rPr>
        <w:t xml:space="preserve">Corrección de estilo y diagramación de la </w:t>
      </w:r>
      <w:r w:rsidRPr="00164246">
        <w:rPr>
          <w:rFonts w:ascii="Times New Roman" w:hAnsi="Times New Roman" w:cs="Times New Roman"/>
          <w:b/>
          <w:bCs/>
          <w:i/>
          <w:iCs/>
          <w:sz w:val="24"/>
          <w:szCs w:val="24"/>
        </w:rPr>
        <w:t>“Guía del Nivel Técnico Superior”,</w:t>
      </w:r>
      <w:r w:rsidRPr="00164246">
        <w:rPr>
          <w:rFonts w:ascii="Times New Roman" w:hAnsi="Times New Roman" w:cs="Times New Roman"/>
          <w:sz w:val="24"/>
          <w:szCs w:val="24"/>
        </w:rPr>
        <w:t xml:space="preserve"> de la Dirección de Currículum, Dr. Nery Antonio Taveras López.  Entrada 17 de septiembre, </w:t>
      </w:r>
    </w:p>
    <w:p w:rsidR="00456B2E" w:rsidRPr="00164246" w:rsidRDefault="00456B2E" w:rsidP="00124069">
      <w:pPr>
        <w:pStyle w:val="Prrafodelista"/>
        <w:numPr>
          <w:ilvl w:val="0"/>
          <w:numId w:val="14"/>
        </w:numPr>
        <w:spacing w:after="200" w:line="480" w:lineRule="auto"/>
        <w:jc w:val="both"/>
        <w:rPr>
          <w:rFonts w:ascii="Times New Roman" w:hAnsi="Times New Roman" w:cs="Times New Roman"/>
          <w:sz w:val="24"/>
          <w:szCs w:val="24"/>
        </w:rPr>
      </w:pPr>
      <w:r w:rsidRPr="00164246">
        <w:rPr>
          <w:rFonts w:ascii="Times New Roman" w:hAnsi="Times New Roman" w:cs="Times New Roman"/>
          <w:sz w:val="24"/>
          <w:szCs w:val="24"/>
        </w:rPr>
        <w:t xml:space="preserve">Impresión de 300 certificados del Viceministerio de Extensión. Septiembre. </w:t>
      </w:r>
    </w:p>
    <w:p w:rsidR="00456B2E" w:rsidRPr="001334BA" w:rsidRDefault="00456B2E" w:rsidP="00124069">
      <w:pPr>
        <w:pStyle w:val="Prrafodelista"/>
        <w:numPr>
          <w:ilvl w:val="0"/>
          <w:numId w:val="14"/>
        </w:numPr>
        <w:spacing w:after="200" w:line="480" w:lineRule="auto"/>
        <w:jc w:val="both"/>
        <w:rPr>
          <w:rFonts w:ascii="Times New Roman" w:hAnsi="Times New Roman" w:cs="Times New Roman"/>
          <w:sz w:val="24"/>
          <w:szCs w:val="24"/>
        </w:rPr>
      </w:pPr>
      <w:r w:rsidRPr="00164246">
        <w:rPr>
          <w:rFonts w:ascii="Times New Roman" w:hAnsi="Times New Roman" w:cs="Times New Roman"/>
          <w:sz w:val="24"/>
          <w:szCs w:val="24"/>
        </w:rPr>
        <w:t xml:space="preserve">Revisión del Libro </w:t>
      </w:r>
      <w:r w:rsidRPr="00164246">
        <w:rPr>
          <w:rFonts w:ascii="Times New Roman" w:hAnsi="Times New Roman" w:cs="Times New Roman"/>
          <w:b/>
          <w:bCs/>
          <w:i/>
          <w:iCs/>
          <w:sz w:val="24"/>
          <w:szCs w:val="24"/>
        </w:rPr>
        <w:t xml:space="preserve">“Motivaciones, Percepciones, Expectativas, Aspiraciones y Actitud de Compromiso: Un Estudio Centrado en la Carrera Docente en el Contexto </w:t>
      </w:r>
    </w:p>
    <w:p w:rsidR="00456B2E" w:rsidRPr="00164246" w:rsidRDefault="00456B2E" w:rsidP="005E648C">
      <w:pPr>
        <w:pStyle w:val="Prrafodelista"/>
        <w:spacing w:after="200" w:line="480" w:lineRule="auto"/>
        <w:jc w:val="both"/>
        <w:rPr>
          <w:rFonts w:ascii="Times New Roman" w:hAnsi="Times New Roman" w:cs="Times New Roman"/>
          <w:sz w:val="24"/>
          <w:szCs w:val="24"/>
        </w:rPr>
      </w:pPr>
      <w:r w:rsidRPr="00164246">
        <w:rPr>
          <w:rFonts w:ascii="Times New Roman" w:hAnsi="Times New Roman" w:cs="Times New Roman"/>
          <w:b/>
          <w:bCs/>
          <w:i/>
          <w:iCs/>
          <w:sz w:val="24"/>
          <w:szCs w:val="24"/>
        </w:rPr>
        <w:t>de la Educación Pública Preuniversitaria de República Dominicana”.</w:t>
      </w:r>
      <w:r w:rsidRPr="00164246">
        <w:rPr>
          <w:rFonts w:ascii="Times New Roman" w:hAnsi="Times New Roman" w:cs="Times New Roman"/>
          <w:sz w:val="24"/>
          <w:szCs w:val="24"/>
        </w:rPr>
        <w:t xml:space="preserve"> Autores: Saturnino de los Santos Solís y José Manuel Tomás. Octubre. </w:t>
      </w:r>
    </w:p>
    <w:p w:rsidR="00456B2E" w:rsidRDefault="00456B2E" w:rsidP="00124069">
      <w:pPr>
        <w:pStyle w:val="Prrafodelista"/>
        <w:numPr>
          <w:ilvl w:val="0"/>
          <w:numId w:val="14"/>
        </w:numPr>
        <w:spacing w:after="200" w:line="480" w:lineRule="auto"/>
        <w:jc w:val="both"/>
        <w:rPr>
          <w:rFonts w:ascii="Times New Roman" w:hAnsi="Times New Roman" w:cs="Times New Roman"/>
          <w:sz w:val="24"/>
          <w:szCs w:val="24"/>
        </w:rPr>
      </w:pPr>
      <w:r w:rsidRPr="00164246">
        <w:rPr>
          <w:rFonts w:ascii="Times New Roman" w:hAnsi="Times New Roman" w:cs="Times New Roman"/>
          <w:sz w:val="24"/>
          <w:szCs w:val="24"/>
        </w:rPr>
        <w:t xml:space="preserve">Entrega, en el Dpto. de Publicaciones, de libros, Ley 139-01, reglamentos, revistas y otros materiales elaborados e impresos por el MESCYT a educadores e investigadores que los solicitan.  </w:t>
      </w:r>
    </w:p>
    <w:p w:rsidR="00D978E8" w:rsidRPr="00D978E8" w:rsidRDefault="00D978E8" w:rsidP="00D978E8">
      <w:pPr>
        <w:spacing w:after="200" w:line="480" w:lineRule="auto"/>
        <w:jc w:val="both"/>
        <w:rPr>
          <w:rFonts w:ascii="Times New Roman" w:hAnsi="Times New Roman" w:cs="Times New Roman"/>
          <w:sz w:val="24"/>
          <w:szCs w:val="24"/>
        </w:rPr>
      </w:pPr>
    </w:p>
    <w:p w:rsidR="00456B2E" w:rsidRPr="005E648C" w:rsidRDefault="00224041" w:rsidP="005E648C">
      <w:pPr>
        <w:spacing w:after="200" w:line="360" w:lineRule="auto"/>
        <w:jc w:val="both"/>
        <w:rPr>
          <w:rFonts w:ascii="Times New Roman" w:hAnsi="Times New Roman" w:cs="Times New Roman"/>
          <w:b/>
          <w:bCs/>
          <w:sz w:val="24"/>
          <w:szCs w:val="24"/>
        </w:rPr>
      </w:pPr>
      <w:r>
        <w:rPr>
          <w:rFonts w:ascii="Times New Roman" w:hAnsi="Times New Roman" w:cs="Times New Roman"/>
          <w:b/>
          <w:bCs/>
          <w:sz w:val="24"/>
          <w:szCs w:val="24"/>
        </w:rPr>
        <w:t>Realización de Media T</w:t>
      </w:r>
      <w:r w:rsidR="00456B2E" w:rsidRPr="005E648C">
        <w:rPr>
          <w:rFonts w:ascii="Times New Roman" w:hAnsi="Times New Roman" w:cs="Times New Roman"/>
          <w:b/>
          <w:bCs/>
          <w:sz w:val="24"/>
          <w:szCs w:val="24"/>
        </w:rPr>
        <w:t xml:space="preserve">ours </w:t>
      </w:r>
    </w:p>
    <w:p w:rsidR="00456B2E" w:rsidRPr="00164246" w:rsidRDefault="00456B2E" w:rsidP="005E648C">
      <w:pPr>
        <w:spacing w:after="200" w:line="480" w:lineRule="auto"/>
        <w:contextualSpacing/>
        <w:jc w:val="both"/>
        <w:rPr>
          <w:rFonts w:ascii="Times New Roman" w:hAnsi="Times New Roman" w:cs="Times New Roman"/>
          <w:sz w:val="24"/>
          <w:szCs w:val="24"/>
        </w:rPr>
      </w:pPr>
      <w:r w:rsidRPr="00164246">
        <w:rPr>
          <w:rFonts w:ascii="Times New Roman" w:hAnsi="Times New Roman" w:cs="Times New Roman"/>
          <w:sz w:val="24"/>
          <w:szCs w:val="24"/>
        </w:rPr>
        <w:t>La presencia del Ministerio en los medios de comunicación constituye una actividad clave como forma de mantener informada a la ciudadanía sobre el desempeño institucional, dentro de estelaridad como órgano ejecutivo encargado del desarrollo y la implementación de las políticas públicas sobre educación superior, ciencia y tecnología, así como de otros aspectos enmarcado en la acción cotidiana de la Institución.</w:t>
      </w:r>
    </w:p>
    <w:p w:rsidR="005E648C" w:rsidRPr="005E648C" w:rsidRDefault="005E648C" w:rsidP="005E648C">
      <w:pPr>
        <w:spacing w:after="200" w:line="480" w:lineRule="auto"/>
        <w:contextualSpacing/>
        <w:jc w:val="both"/>
        <w:rPr>
          <w:rFonts w:ascii="Times New Roman" w:hAnsi="Times New Roman" w:cs="Times New Roman"/>
          <w:sz w:val="14"/>
          <w:szCs w:val="24"/>
        </w:rPr>
      </w:pPr>
    </w:p>
    <w:p w:rsidR="00456B2E" w:rsidRPr="00164246" w:rsidRDefault="00456B2E" w:rsidP="005E648C">
      <w:pPr>
        <w:spacing w:after="200" w:line="480" w:lineRule="auto"/>
        <w:contextualSpacing/>
        <w:jc w:val="both"/>
        <w:rPr>
          <w:rFonts w:ascii="Times New Roman" w:hAnsi="Times New Roman" w:cs="Times New Roman"/>
          <w:sz w:val="24"/>
          <w:szCs w:val="24"/>
        </w:rPr>
      </w:pPr>
      <w:r w:rsidRPr="00164246">
        <w:rPr>
          <w:rFonts w:ascii="Times New Roman" w:hAnsi="Times New Roman" w:cs="Times New Roman"/>
          <w:sz w:val="24"/>
          <w:szCs w:val="24"/>
        </w:rPr>
        <w:t>En este contexto, nos dedicamos a la interacción continua con los medios de comunicación tradicionales en sus formatos: prensa, radio y televisiva.</w:t>
      </w:r>
    </w:p>
    <w:p w:rsidR="00456B2E" w:rsidRPr="005E648C" w:rsidRDefault="00456B2E" w:rsidP="00456B2E">
      <w:pPr>
        <w:spacing w:after="200" w:line="360" w:lineRule="auto"/>
        <w:ind w:left="708"/>
        <w:contextualSpacing/>
        <w:jc w:val="both"/>
        <w:rPr>
          <w:rFonts w:ascii="Times New Roman" w:hAnsi="Times New Roman" w:cs="Times New Roman"/>
          <w:sz w:val="14"/>
          <w:szCs w:val="24"/>
        </w:rPr>
      </w:pPr>
    </w:p>
    <w:p w:rsidR="00456B2E" w:rsidRPr="007E441C" w:rsidRDefault="00456B2E" w:rsidP="00456B2E">
      <w:pPr>
        <w:spacing w:after="200" w:line="360" w:lineRule="auto"/>
        <w:contextualSpacing/>
        <w:jc w:val="center"/>
        <w:rPr>
          <w:rFonts w:ascii="Times New Roman" w:hAnsi="Times New Roman" w:cs="Times New Roman"/>
          <w:b/>
          <w:bCs/>
          <w:sz w:val="24"/>
          <w:szCs w:val="24"/>
        </w:rPr>
      </w:pPr>
      <w:r w:rsidRPr="007E441C">
        <w:rPr>
          <w:rFonts w:ascii="Times New Roman" w:hAnsi="Times New Roman" w:cs="Times New Roman"/>
          <w:b/>
          <w:bCs/>
          <w:sz w:val="24"/>
          <w:szCs w:val="24"/>
        </w:rPr>
        <w:t>Resumen de medios visitados (por formato )</w:t>
      </w:r>
    </w:p>
    <w:tbl>
      <w:tblPr>
        <w:tblStyle w:val="Tablaconcuadrcula"/>
        <w:tblW w:w="0" w:type="auto"/>
        <w:jc w:val="center"/>
        <w:tblLook w:val="04A0" w:firstRow="1" w:lastRow="0" w:firstColumn="1" w:lastColumn="0" w:noHBand="0" w:noVBand="1"/>
      </w:tblPr>
      <w:tblGrid>
        <w:gridCol w:w="2414"/>
        <w:gridCol w:w="2684"/>
      </w:tblGrid>
      <w:tr w:rsidR="00456B2E" w:rsidRPr="00164246" w:rsidTr="005E648C">
        <w:trPr>
          <w:trHeight w:val="472"/>
          <w:jc w:val="center"/>
        </w:trPr>
        <w:tc>
          <w:tcPr>
            <w:tcW w:w="2414" w:type="dxa"/>
            <w:shd w:val="clear" w:color="auto" w:fill="000000" w:themeFill="text1"/>
          </w:tcPr>
          <w:p w:rsidR="00456B2E" w:rsidRPr="00164246" w:rsidRDefault="00456B2E" w:rsidP="00384905">
            <w:pPr>
              <w:pStyle w:val="Sinespaciado"/>
              <w:jc w:val="center"/>
              <w:rPr>
                <w:rFonts w:ascii="Times New Roman" w:hAnsi="Times New Roman" w:cs="Times New Roman"/>
                <w:b/>
                <w:color w:val="44546A" w:themeColor="text2"/>
                <w:sz w:val="24"/>
                <w:szCs w:val="24"/>
              </w:rPr>
            </w:pPr>
            <w:r w:rsidRPr="00164246">
              <w:rPr>
                <w:rFonts w:ascii="Times New Roman" w:hAnsi="Times New Roman" w:cs="Times New Roman"/>
                <w:b/>
                <w:color w:val="44546A" w:themeColor="text2"/>
                <w:sz w:val="24"/>
                <w:szCs w:val="24"/>
              </w:rPr>
              <w:t xml:space="preserve">Formato del medio </w:t>
            </w:r>
          </w:p>
        </w:tc>
        <w:tc>
          <w:tcPr>
            <w:tcW w:w="2684" w:type="dxa"/>
            <w:shd w:val="clear" w:color="auto" w:fill="000000" w:themeFill="text1"/>
          </w:tcPr>
          <w:p w:rsidR="00456B2E" w:rsidRPr="00164246" w:rsidRDefault="00456B2E" w:rsidP="00384905">
            <w:pPr>
              <w:pStyle w:val="Sinespaciado"/>
              <w:jc w:val="center"/>
              <w:rPr>
                <w:rFonts w:ascii="Times New Roman" w:hAnsi="Times New Roman" w:cs="Times New Roman"/>
                <w:b/>
                <w:color w:val="44546A" w:themeColor="text2"/>
                <w:sz w:val="24"/>
                <w:szCs w:val="24"/>
              </w:rPr>
            </w:pPr>
            <w:r w:rsidRPr="00164246">
              <w:rPr>
                <w:rFonts w:ascii="Times New Roman" w:hAnsi="Times New Roman" w:cs="Times New Roman"/>
                <w:b/>
                <w:color w:val="44546A" w:themeColor="text2"/>
                <w:sz w:val="24"/>
                <w:szCs w:val="24"/>
              </w:rPr>
              <w:t xml:space="preserve">Cantidad de visitas </w:t>
            </w:r>
          </w:p>
        </w:tc>
      </w:tr>
      <w:tr w:rsidR="00456B2E" w:rsidRPr="00164246" w:rsidTr="00224041">
        <w:trPr>
          <w:trHeight w:val="393"/>
          <w:jc w:val="center"/>
        </w:trPr>
        <w:tc>
          <w:tcPr>
            <w:tcW w:w="2414" w:type="dxa"/>
          </w:tcPr>
          <w:p w:rsidR="00456B2E" w:rsidRPr="00164246" w:rsidRDefault="00456B2E" w:rsidP="00384905">
            <w:pPr>
              <w:spacing w:after="200" w:line="360" w:lineRule="auto"/>
              <w:jc w:val="center"/>
              <w:rPr>
                <w:rFonts w:ascii="Times New Roman" w:hAnsi="Times New Roman" w:cs="Times New Roman"/>
                <w:b/>
                <w:color w:val="2E74B5" w:themeColor="accent1" w:themeShade="BF"/>
                <w:sz w:val="24"/>
                <w:szCs w:val="24"/>
              </w:rPr>
            </w:pPr>
            <w:r w:rsidRPr="00164246">
              <w:rPr>
                <w:rFonts w:ascii="Times New Roman" w:hAnsi="Times New Roman" w:cs="Times New Roman"/>
                <w:b/>
                <w:color w:val="2E74B5" w:themeColor="accent1" w:themeShade="BF"/>
                <w:sz w:val="24"/>
                <w:szCs w:val="24"/>
              </w:rPr>
              <w:t xml:space="preserve">Televisivo </w:t>
            </w:r>
          </w:p>
        </w:tc>
        <w:tc>
          <w:tcPr>
            <w:tcW w:w="2684" w:type="dxa"/>
          </w:tcPr>
          <w:p w:rsidR="00456B2E" w:rsidRPr="00164246" w:rsidRDefault="00456B2E" w:rsidP="00384905">
            <w:pPr>
              <w:spacing w:after="200" w:line="360" w:lineRule="auto"/>
              <w:jc w:val="center"/>
              <w:rPr>
                <w:rFonts w:ascii="Times New Roman" w:hAnsi="Times New Roman" w:cs="Times New Roman"/>
                <w:bCs/>
                <w:sz w:val="24"/>
                <w:szCs w:val="24"/>
              </w:rPr>
            </w:pPr>
            <w:r w:rsidRPr="00164246">
              <w:rPr>
                <w:rFonts w:ascii="Times New Roman" w:hAnsi="Times New Roman" w:cs="Times New Roman"/>
                <w:bCs/>
                <w:sz w:val="24"/>
                <w:szCs w:val="24"/>
              </w:rPr>
              <w:t>15</w:t>
            </w:r>
          </w:p>
        </w:tc>
      </w:tr>
      <w:tr w:rsidR="00456B2E" w:rsidRPr="00164246" w:rsidTr="005E648C">
        <w:trPr>
          <w:trHeight w:val="229"/>
          <w:jc w:val="center"/>
        </w:trPr>
        <w:tc>
          <w:tcPr>
            <w:tcW w:w="2414" w:type="dxa"/>
          </w:tcPr>
          <w:p w:rsidR="00456B2E" w:rsidRPr="00164246" w:rsidRDefault="00456B2E" w:rsidP="00384905">
            <w:pPr>
              <w:spacing w:after="200" w:line="360" w:lineRule="auto"/>
              <w:jc w:val="center"/>
              <w:rPr>
                <w:rFonts w:ascii="Times New Roman" w:hAnsi="Times New Roman" w:cs="Times New Roman"/>
                <w:b/>
                <w:color w:val="2E74B5" w:themeColor="accent1" w:themeShade="BF"/>
                <w:sz w:val="24"/>
                <w:szCs w:val="24"/>
              </w:rPr>
            </w:pPr>
            <w:r w:rsidRPr="00164246">
              <w:rPr>
                <w:rFonts w:ascii="Times New Roman" w:hAnsi="Times New Roman" w:cs="Times New Roman"/>
                <w:b/>
                <w:color w:val="2E74B5" w:themeColor="accent1" w:themeShade="BF"/>
                <w:sz w:val="24"/>
                <w:szCs w:val="24"/>
              </w:rPr>
              <w:t xml:space="preserve">Prensa </w:t>
            </w:r>
          </w:p>
        </w:tc>
        <w:tc>
          <w:tcPr>
            <w:tcW w:w="2684" w:type="dxa"/>
          </w:tcPr>
          <w:p w:rsidR="00456B2E" w:rsidRPr="00164246" w:rsidRDefault="00456B2E" w:rsidP="00384905">
            <w:pPr>
              <w:spacing w:after="200" w:line="360" w:lineRule="auto"/>
              <w:jc w:val="center"/>
              <w:rPr>
                <w:rFonts w:ascii="Times New Roman" w:hAnsi="Times New Roman" w:cs="Times New Roman"/>
                <w:bCs/>
                <w:sz w:val="24"/>
                <w:szCs w:val="24"/>
              </w:rPr>
            </w:pPr>
            <w:r w:rsidRPr="00164246">
              <w:rPr>
                <w:rFonts w:ascii="Times New Roman" w:hAnsi="Times New Roman" w:cs="Times New Roman"/>
                <w:bCs/>
                <w:sz w:val="24"/>
                <w:szCs w:val="24"/>
              </w:rPr>
              <w:t>12</w:t>
            </w:r>
          </w:p>
        </w:tc>
      </w:tr>
      <w:tr w:rsidR="00456B2E" w:rsidRPr="00164246" w:rsidTr="005E648C">
        <w:trPr>
          <w:trHeight w:val="167"/>
          <w:jc w:val="center"/>
        </w:trPr>
        <w:tc>
          <w:tcPr>
            <w:tcW w:w="2414" w:type="dxa"/>
          </w:tcPr>
          <w:p w:rsidR="00456B2E" w:rsidRPr="00164246" w:rsidRDefault="00456B2E" w:rsidP="00384905">
            <w:pPr>
              <w:spacing w:after="200" w:line="360" w:lineRule="auto"/>
              <w:jc w:val="center"/>
              <w:rPr>
                <w:rFonts w:ascii="Times New Roman" w:hAnsi="Times New Roman" w:cs="Times New Roman"/>
                <w:b/>
                <w:color w:val="2E74B5" w:themeColor="accent1" w:themeShade="BF"/>
                <w:sz w:val="24"/>
                <w:szCs w:val="24"/>
              </w:rPr>
            </w:pPr>
            <w:r w:rsidRPr="00164246">
              <w:rPr>
                <w:rFonts w:ascii="Times New Roman" w:hAnsi="Times New Roman" w:cs="Times New Roman"/>
                <w:b/>
                <w:color w:val="2E74B5" w:themeColor="accent1" w:themeShade="BF"/>
                <w:sz w:val="24"/>
                <w:szCs w:val="24"/>
              </w:rPr>
              <w:t xml:space="preserve">Radial </w:t>
            </w:r>
          </w:p>
        </w:tc>
        <w:tc>
          <w:tcPr>
            <w:tcW w:w="2684" w:type="dxa"/>
          </w:tcPr>
          <w:p w:rsidR="00456B2E" w:rsidRPr="00164246" w:rsidRDefault="00456B2E" w:rsidP="00384905">
            <w:pPr>
              <w:spacing w:after="200" w:line="360" w:lineRule="auto"/>
              <w:jc w:val="center"/>
              <w:rPr>
                <w:rFonts w:ascii="Times New Roman" w:hAnsi="Times New Roman" w:cs="Times New Roman"/>
                <w:bCs/>
                <w:sz w:val="24"/>
                <w:szCs w:val="24"/>
              </w:rPr>
            </w:pPr>
            <w:r w:rsidRPr="00164246">
              <w:rPr>
                <w:rFonts w:ascii="Times New Roman" w:hAnsi="Times New Roman" w:cs="Times New Roman"/>
                <w:bCs/>
                <w:sz w:val="24"/>
                <w:szCs w:val="24"/>
              </w:rPr>
              <w:t>10</w:t>
            </w:r>
          </w:p>
        </w:tc>
      </w:tr>
    </w:tbl>
    <w:p w:rsidR="00456B2E" w:rsidRDefault="00456B2E" w:rsidP="00456B2E">
      <w:pPr>
        <w:pStyle w:val="Prrafodelista"/>
        <w:spacing w:after="200" w:line="360" w:lineRule="auto"/>
        <w:jc w:val="both"/>
        <w:rPr>
          <w:rFonts w:ascii="Times New Roman" w:hAnsi="Times New Roman" w:cs="Times New Roman"/>
          <w:b/>
          <w:bCs/>
          <w:i/>
          <w:iCs/>
          <w:sz w:val="24"/>
          <w:szCs w:val="24"/>
        </w:rPr>
      </w:pPr>
    </w:p>
    <w:p w:rsidR="00456B2E" w:rsidRPr="003D3F59" w:rsidRDefault="00456B2E" w:rsidP="00456B2E">
      <w:pPr>
        <w:pStyle w:val="Prrafodelista"/>
        <w:spacing w:after="200" w:line="360" w:lineRule="auto"/>
        <w:jc w:val="both"/>
        <w:rPr>
          <w:rFonts w:ascii="Times New Roman" w:hAnsi="Times New Roman" w:cs="Times New Roman"/>
          <w:b/>
          <w:bCs/>
          <w:iCs/>
          <w:sz w:val="14"/>
          <w:szCs w:val="24"/>
        </w:rPr>
      </w:pPr>
    </w:p>
    <w:p w:rsidR="00456B2E" w:rsidRDefault="00456B2E" w:rsidP="005E648C">
      <w:pPr>
        <w:spacing w:after="200" w:line="360" w:lineRule="auto"/>
        <w:jc w:val="both"/>
        <w:rPr>
          <w:rFonts w:ascii="Times New Roman" w:hAnsi="Times New Roman" w:cs="Times New Roman"/>
          <w:b/>
          <w:bCs/>
          <w:sz w:val="24"/>
          <w:szCs w:val="24"/>
        </w:rPr>
      </w:pPr>
      <w:r w:rsidRPr="005E648C">
        <w:rPr>
          <w:rFonts w:ascii="Times New Roman" w:hAnsi="Times New Roman" w:cs="Times New Roman"/>
          <w:b/>
          <w:bCs/>
          <w:sz w:val="24"/>
          <w:szCs w:val="24"/>
        </w:rPr>
        <w:t>Publicación de espacios pagados para la divulgación y conocimiento público de las convocatorias</w:t>
      </w:r>
      <w:r w:rsidR="005E648C">
        <w:rPr>
          <w:rFonts w:ascii="Times New Roman" w:hAnsi="Times New Roman" w:cs="Times New Roman"/>
          <w:b/>
          <w:bCs/>
          <w:sz w:val="24"/>
          <w:szCs w:val="24"/>
        </w:rPr>
        <w:t xml:space="preserve"> a programas</w:t>
      </w:r>
      <w:r w:rsidRPr="005E648C">
        <w:rPr>
          <w:rFonts w:ascii="Times New Roman" w:hAnsi="Times New Roman" w:cs="Times New Roman"/>
          <w:b/>
          <w:bCs/>
          <w:sz w:val="24"/>
          <w:szCs w:val="24"/>
        </w:rPr>
        <w:t>, planes y proyectos</w:t>
      </w:r>
      <w:r w:rsidR="005E648C">
        <w:rPr>
          <w:rFonts w:ascii="Times New Roman" w:hAnsi="Times New Roman" w:cs="Times New Roman"/>
          <w:b/>
          <w:bCs/>
          <w:sz w:val="24"/>
          <w:szCs w:val="24"/>
        </w:rPr>
        <w:t>.</w:t>
      </w:r>
    </w:p>
    <w:p w:rsidR="00456B2E" w:rsidRDefault="00456B2E" w:rsidP="005E648C">
      <w:pPr>
        <w:spacing w:after="200" w:line="480" w:lineRule="auto"/>
        <w:contextualSpacing/>
        <w:jc w:val="both"/>
        <w:rPr>
          <w:rFonts w:ascii="Times New Roman" w:hAnsi="Times New Roman" w:cs="Times New Roman"/>
          <w:sz w:val="24"/>
          <w:szCs w:val="24"/>
        </w:rPr>
      </w:pPr>
      <w:r>
        <w:rPr>
          <w:rFonts w:ascii="Times New Roman" w:hAnsi="Times New Roman" w:cs="Times New Roman"/>
          <w:sz w:val="24"/>
          <w:szCs w:val="24"/>
        </w:rPr>
        <w:t>El objetivo de la publicación y colocación de contenido institucional en espacios pagados es logar la más amplia difusibi</w:t>
      </w:r>
      <w:r w:rsidR="005E648C">
        <w:rPr>
          <w:rFonts w:ascii="Times New Roman" w:hAnsi="Times New Roman" w:cs="Times New Roman"/>
          <w:sz w:val="24"/>
          <w:szCs w:val="24"/>
        </w:rPr>
        <w:t>lidad,</w:t>
      </w:r>
      <w:r>
        <w:rPr>
          <w:rFonts w:ascii="Times New Roman" w:hAnsi="Times New Roman" w:cs="Times New Roman"/>
          <w:sz w:val="24"/>
          <w:szCs w:val="24"/>
        </w:rPr>
        <w:t xml:space="preserve"> e impregnar formalidad a las convocatorias y anuncios institucionales. </w:t>
      </w:r>
    </w:p>
    <w:p w:rsidR="00456B2E" w:rsidRDefault="00456B2E" w:rsidP="005E648C">
      <w:pPr>
        <w:spacing w:after="200" w:line="480" w:lineRule="auto"/>
        <w:contextualSpacing/>
        <w:jc w:val="both"/>
        <w:rPr>
          <w:rFonts w:ascii="Times New Roman" w:hAnsi="Times New Roman" w:cs="Times New Roman"/>
          <w:sz w:val="24"/>
          <w:szCs w:val="24"/>
        </w:rPr>
      </w:pPr>
      <w:r>
        <w:rPr>
          <w:rFonts w:ascii="Times New Roman" w:hAnsi="Times New Roman" w:cs="Times New Roman"/>
          <w:sz w:val="24"/>
          <w:szCs w:val="24"/>
        </w:rPr>
        <w:t>Mediante la contratación de espacios pagados en medios impresos hemos logrado:</w:t>
      </w:r>
    </w:p>
    <w:p w:rsidR="00456B2E" w:rsidRDefault="00456B2E" w:rsidP="00124069">
      <w:pPr>
        <w:pStyle w:val="Prrafodelista"/>
        <w:numPr>
          <w:ilvl w:val="0"/>
          <w:numId w:val="28"/>
        </w:numPr>
        <w:spacing w:after="200" w:line="480" w:lineRule="auto"/>
        <w:jc w:val="both"/>
        <w:rPr>
          <w:rFonts w:ascii="Times New Roman" w:hAnsi="Times New Roman" w:cs="Times New Roman"/>
          <w:sz w:val="24"/>
          <w:szCs w:val="24"/>
        </w:rPr>
      </w:pPr>
      <w:r>
        <w:rPr>
          <w:rFonts w:ascii="Times New Roman" w:hAnsi="Times New Roman" w:cs="Times New Roman"/>
          <w:sz w:val="24"/>
          <w:szCs w:val="24"/>
        </w:rPr>
        <w:t>Que las informaciones institucionales lleguen a todo el ámbito geográfico nacional</w:t>
      </w:r>
      <w:r w:rsidR="005E648C">
        <w:rPr>
          <w:rFonts w:ascii="Times New Roman" w:hAnsi="Times New Roman" w:cs="Times New Roman"/>
          <w:sz w:val="24"/>
          <w:szCs w:val="24"/>
        </w:rPr>
        <w:t>.</w:t>
      </w:r>
    </w:p>
    <w:p w:rsidR="00456B2E" w:rsidRDefault="00456B2E" w:rsidP="00124069">
      <w:pPr>
        <w:pStyle w:val="Prrafodelista"/>
        <w:numPr>
          <w:ilvl w:val="0"/>
          <w:numId w:val="28"/>
        </w:numPr>
        <w:spacing w:after="200" w:line="480" w:lineRule="auto"/>
        <w:jc w:val="both"/>
        <w:rPr>
          <w:rFonts w:ascii="Times New Roman" w:hAnsi="Times New Roman" w:cs="Times New Roman"/>
          <w:sz w:val="24"/>
          <w:szCs w:val="24"/>
        </w:rPr>
      </w:pPr>
      <w:r>
        <w:rPr>
          <w:rFonts w:ascii="Times New Roman" w:hAnsi="Times New Roman" w:cs="Times New Roman"/>
          <w:sz w:val="24"/>
          <w:szCs w:val="24"/>
        </w:rPr>
        <w:t>Distribuir la totalidad del mensaje sin que el contenido resulte limitado</w:t>
      </w:r>
      <w:r w:rsidR="005E648C">
        <w:rPr>
          <w:rFonts w:ascii="Times New Roman" w:hAnsi="Times New Roman" w:cs="Times New Roman"/>
          <w:sz w:val="24"/>
          <w:szCs w:val="24"/>
        </w:rPr>
        <w:t>.</w:t>
      </w:r>
    </w:p>
    <w:p w:rsidR="00456B2E" w:rsidRDefault="00456B2E" w:rsidP="00124069">
      <w:pPr>
        <w:pStyle w:val="Prrafodelista"/>
        <w:numPr>
          <w:ilvl w:val="0"/>
          <w:numId w:val="28"/>
        </w:numPr>
        <w:spacing w:after="200" w:line="480" w:lineRule="auto"/>
        <w:jc w:val="both"/>
        <w:rPr>
          <w:rFonts w:ascii="Times New Roman" w:hAnsi="Times New Roman" w:cs="Times New Roman"/>
          <w:sz w:val="24"/>
          <w:szCs w:val="24"/>
        </w:rPr>
      </w:pPr>
      <w:r>
        <w:rPr>
          <w:rFonts w:ascii="Times New Roman" w:hAnsi="Times New Roman" w:cs="Times New Roman"/>
          <w:sz w:val="24"/>
          <w:szCs w:val="24"/>
        </w:rPr>
        <w:t>Generar un soporte físico que sirva como respaldo histórico</w:t>
      </w:r>
      <w:r w:rsidR="005E648C">
        <w:rPr>
          <w:rFonts w:ascii="Times New Roman" w:hAnsi="Times New Roman" w:cs="Times New Roman"/>
          <w:sz w:val="24"/>
          <w:szCs w:val="24"/>
        </w:rPr>
        <w:t>.</w:t>
      </w:r>
    </w:p>
    <w:p w:rsidR="005B062C" w:rsidRDefault="00456B2E" w:rsidP="00124069">
      <w:pPr>
        <w:pStyle w:val="Prrafodelista"/>
        <w:numPr>
          <w:ilvl w:val="0"/>
          <w:numId w:val="28"/>
        </w:numPr>
        <w:spacing w:after="200" w:line="480" w:lineRule="auto"/>
        <w:jc w:val="both"/>
        <w:rPr>
          <w:rFonts w:ascii="Times New Roman" w:hAnsi="Times New Roman" w:cs="Times New Roman"/>
          <w:sz w:val="24"/>
          <w:szCs w:val="24"/>
        </w:rPr>
      </w:pPr>
      <w:r>
        <w:rPr>
          <w:rFonts w:ascii="Times New Roman" w:hAnsi="Times New Roman" w:cs="Times New Roman"/>
          <w:sz w:val="24"/>
          <w:szCs w:val="24"/>
        </w:rPr>
        <w:t>Informar al público con limitaciones o fuera del uso de los medios digitales</w:t>
      </w:r>
      <w:r w:rsidR="005B062C">
        <w:rPr>
          <w:rFonts w:ascii="Times New Roman" w:hAnsi="Times New Roman" w:cs="Times New Roman"/>
          <w:sz w:val="24"/>
          <w:szCs w:val="24"/>
        </w:rPr>
        <w:t>.</w:t>
      </w:r>
    </w:p>
    <w:p w:rsidR="00D978E8" w:rsidRPr="00D978E8" w:rsidRDefault="00D978E8" w:rsidP="005E648C">
      <w:pPr>
        <w:spacing w:after="200" w:line="360" w:lineRule="auto"/>
        <w:jc w:val="both"/>
        <w:rPr>
          <w:rFonts w:ascii="Times New Roman" w:hAnsi="Times New Roman" w:cs="Times New Roman"/>
          <w:b/>
          <w:bCs/>
          <w:sz w:val="14"/>
          <w:szCs w:val="24"/>
        </w:rPr>
      </w:pPr>
    </w:p>
    <w:p w:rsidR="00D978E8" w:rsidRDefault="00FD0B92" w:rsidP="005E648C">
      <w:pPr>
        <w:spacing w:after="200" w:line="360" w:lineRule="auto"/>
        <w:jc w:val="both"/>
        <w:rPr>
          <w:rFonts w:ascii="Times New Roman" w:hAnsi="Times New Roman" w:cs="Times New Roman"/>
          <w:b/>
          <w:bCs/>
          <w:sz w:val="24"/>
          <w:szCs w:val="24"/>
        </w:rPr>
      </w:pPr>
      <w:r>
        <w:rPr>
          <w:rFonts w:ascii="Times New Roman" w:hAnsi="Times New Roman" w:cs="Times New Roman"/>
          <w:b/>
          <w:bCs/>
          <w:sz w:val="24"/>
          <w:szCs w:val="24"/>
        </w:rPr>
        <w:t>Programa de Socialización y R</w:t>
      </w:r>
      <w:r w:rsidR="00456B2E" w:rsidRPr="005E648C">
        <w:rPr>
          <w:rFonts w:ascii="Times New Roman" w:hAnsi="Times New Roman" w:cs="Times New Roman"/>
          <w:b/>
          <w:bCs/>
          <w:sz w:val="24"/>
          <w:szCs w:val="24"/>
        </w:rPr>
        <w:t>econocimi</w:t>
      </w:r>
      <w:r>
        <w:rPr>
          <w:rFonts w:ascii="Times New Roman" w:hAnsi="Times New Roman" w:cs="Times New Roman"/>
          <w:b/>
          <w:bCs/>
          <w:sz w:val="24"/>
          <w:szCs w:val="24"/>
        </w:rPr>
        <w:t>entos con Medios de C</w:t>
      </w:r>
      <w:r w:rsidR="00456B2E" w:rsidRPr="005E648C">
        <w:rPr>
          <w:rFonts w:ascii="Times New Roman" w:hAnsi="Times New Roman" w:cs="Times New Roman"/>
          <w:b/>
          <w:bCs/>
          <w:sz w:val="24"/>
          <w:szCs w:val="24"/>
        </w:rPr>
        <w:t>omunicación</w:t>
      </w:r>
    </w:p>
    <w:p w:rsidR="00456B2E" w:rsidRPr="00D978E8" w:rsidRDefault="00456B2E" w:rsidP="005E648C">
      <w:pPr>
        <w:spacing w:after="200" w:line="360" w:lineRule="auto"/>
        <w:jc w:val="both"/>
        <w:rPr>
          <w:rFonts w:ascii="Times New Roman" w:hAnsi="Times New Roman" w:cs="Times New Roman"/>
          <w:b/>
          <w:bCs/>
          <w:sz w:val="14"/>
          <w:szCs w:val="24"/>
        </w:rPr>
      </w:pPr>
      <w:r w:rsidRPr="005E648C">
        <w:rPr>
          <w:rFonts w:ascii="Times New Roman" w:hAnsi="Times New Roman" w:cs="Times New Roman"/>
          <w:b/>
          <w:bCs/>
          <w:sz w:val="24"/>
          <w:szCs w:val="24"/>
        </w:rPr>
        <w:t xml:space="preserve"> </w:t>
      </w:r>
    </w:p>
    <w:p w:rsidR="00456B2E" w:rsidRPr="005E648C" w:rsidRDefault="00456B2E" w:rsidP="005E648C">
      <w:pPr>
        <w:spacing w:after="200" w:line="480" w:lineRule="auto"/>
        <w:contextualSpacing/>
        <w:jc w:val="both"/>
        <w:rPr>
          <w:rFonts w:ascii="Times New Roman" w:hAnsi="Times New Roman" w:cs="Times New Roman"/>
          <w:sz w:val="24"/>
          <w:szCs w:val="24"/>
        </w:rPr>
      </w:pPr>
      <w:r w:rsidRPr="005E648C">
        <w:rPr>
          <w:rFonts w:ascii="Times New Roman" w:hAnsi="Times New Roman" w:cs="Times New Roman"/>
          <w:sz w:val="24"/>
          <w:szCs w:val="24"/>
        </w:rPr>
        <w:t>La socialización y mantenimiento de contacto, relacionamiento y vinculación con los medios y sus periodistas, constituye una línea estratégica y constante como forma de lograr un adecuado posicionamiento institucional, de manera que los medios se constituyan en aliados claves en el suministro de la información a la sociedad.</w:t>
      </w:r>
    </w:p>
    <w:p w:rsidR="00456B2E" w:rsidRDefault="00456B2E" w:rsidP="005E648C">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Considerando lo anterior, la Dirección</w:t>
      </w:r>
      <w:r w:rsidR="005B062C">
        <w:rPr>
          <w:rFonts w:ascii="Times New Roman" w:hAnsi="Times New Roman" w:cs="Times New Roman"/>
          <w:sz w:val="24"/>
          <w:szCs w:val="24"/>
        </w:rPr>
        <w:t xml:space="preserve"> de Comunicaciones</w:t>
      </w:r>
      <w:r>
        <w:rPr>
          <w:rFonts w:ascii="Times New Roman" w:hAnsi="Times New Roman" w:cs="Times New Roman"/>
          <w:sz w:val="24"/>
          <w:szCs w:val="24"/>
        </w:rPr>
        <w:t xml:space="preserve"> ha basado sus esfuerzos en:</w:t>
      </w:r>
    </w:p>
    <w:p w:rsidR="005B062C" w:rsidRDefault="00456B2E" w:rsidP="00124069">
      <w:pPr>
        <w:pStyle w:val="Prrafodelista"/>
        <w:numPr>
          <w:ilvl w:val="0"/>
          <w:numId w:val="31"/>
        </w:numPr>
        <w:spacing w:after="200" w:line="480" w:lineRule="auto"/>
        <w:jc w:val="both"/>
        <w:rPr>
          <w:rFonts w:ascii="Times New Roman" w:hAnsi="Times New Roman" w:cs="Times New Roman"/>
          <w:sz w:val="24"/>
          <w:szCs w:val="24"/>
        </w:rPr>
      </w:pPr>
      <w:r w:rsidRPr="005E648C">
        <w:rPr>
          <w:rFonts w:ascii="Times New Roman" w:hAnsi="Times New Roman" w:cs="Times New Roman"/>
          <w:sz w:val="24"/>
          <w:szCs w:val="24"/>
        </w:rPr>
        <w:t xml:space="preserve">Recibir a los periodistas que cubren la fuente, atendiendo sus necesidades de información y suministro de declaraciones, notas de prensa, informes y entrevistas. </w:t>
      </w:r>
    </w:p>
    <w:p w:rsidR="005B062C" w:rsidRDefault="00456B2E" w:rsidP="00124069">
      <w:pPr>
        <w:pStyle w:val="Prrafodelista"/>
        <w:numPr>
          <w:ilvl w:val="0"/>
          <w:numId w:val="31"/>
        </w:numPr>
        <w:spacing w:after="200" w:line="480" w:lineRule="auto"/>
        <w:jc w:val="both"/>
        <w:rPr>
          <w:rFonts w:ascii="Times New Roman" w:hAnsi="Times New Roman" w:cs="Times New Roman"/>
          <w:sz w:val="24"/>
          <w:szCs w:val="24"/>
        </w:rPr>
      </w:pPr>
      <w:r w:rsidRPr="005B062C">
        <w:rPr>
          <w:rFonts w:ascii="Times New Roman" w:hAnsi="Times New Roman" w:cs="Times New Roman"/>
          <w:sz w:val="24"/>
          <w:szCs w:val="24"/>
        </w:rPr>
        <w:t>Canalización de acceso a recursos, datos y actividades</w:t>
      </w:r>
      <w:r w:rsidR="005B062C">
        <w:rPr>
          <w:rFonts w:ascii="Times New Roman" w:hAnsi="Times New Roman" w:cs="Times New Roman"/>
          <w:sz w:val="24"/>
          <w:szCs w:val="24"/>
        </w:rPr>
        <w:t>.</w:t>
      </w:r>
    </w:p>
    <w:p w:rsidR="0022658E" w:rsidRDefault="00456B2E" w:rsidP="00124069">
      <w:pPr>
        <w:pStyle w:val="Prrafodelista"/>
        <w:numPr>
          <w:ilvl w:val="0"/>
          <w:numId w:val="31"/>
        </w:numPr>
        <w:spacing w:after="200" w:line="480" w:lineRule="auto"/>
        <w:jc w:val="both"/>
        <w:rPr>
          <w:rFonts w:ascii="Times New Roman" w:hAnsi="Times New Roman" w:cs="Times New Roman"/>
          <w:sz w:val="24"/>
          <w:szCs w:val="24"/>
        </w:rPr>
      </w:pPr>
      <w:r w:rsidRPr="005B062C">
        <w:rPr>
          <w:rFonts w:ascii="Times New Roman" w:hAnsi="Times New Roman" w:cs="Times New Roman"/>
          <w:sz w:val="24"/>
          <w:szCs w:val="24"/>
        </w:rPr>
        <w:t>Atención inmediata ante el requerimiento de servicios</w:t>
      </w:r>
      <w:r w:rsidR="005B062C">
        <w:rPr>
          <w:rFonts w:ascii="Times New Roman" w:hAnsi="Times New Roman" w:cs="Times New Roman"/>
          <w:sz w:val="24"/>
          <w:szCs w:val="24"/>
        </w:rPr>
        <w:t>.</w:t>
      </w:r>
      <w:r w:rsidRPr="005B062C">
        <w:rPr>
          <w:rFonts w:ascii="Times New Roman" w:hAnsi="Times New Roman" w:cs="Times New Roman"/>
          <w:sz w:val="24"/>
          <w:szCs w:val="24"/>
        </w:rPr>
        <w:t xml:space="preserve"> </w:t>
      </w:r>
    </w:p>
    <w:p w:rsidR="00D978E8" w:rsidRDefault="00D978E8" w:rsidP="00D978E8">
      <w:pPr>
        <w:spacing w:after="200" w:line="480" w:lineRule="auto"/>
        <w:jc w:val="both"/>
        <w:rPr>
          <w:rFonts w:ascii="Times New Roman" w:hAnsi="Times New Roman" w:cs="Times New Roman"/>
          <w:sz w:val="24"/>
          <w:szCs w:val="24"/>
        </w:rPr>
      </w:pPr>
    </w:p>
    <w:p w:rsidR="00D978E8" w:rsidRPr="00D978E8" w:rsidRDefault="00D978E8" w:rsidP="00D978E8">
      <w:pPr>
        <w:spacing w:after="200" w:line="480" w:lineRule="auto"/>
        <w:jc w:val="both"/>
        <w:rPr>
          <w:rFonts w:ascii="Times New Roman" w:hAnsi="Times New Roman" w:cs="Times New Roman"/>
          <w:sz w:val="24"/>
          <w:szCs w:val="24"/>
        </w:rPr>
      </w:pPr>
    </w:p>
    <w:p w:rsidR="00AF4583" w:rsidRPr="003D3F59" w:rsidRDefault="00AF4583" w:rsidP="009A2CE3">
      <w:pPr>
        <w:pStyle w:val="Ttulo3"/>
        <w:rPr>
          <w:rFonts w:ascii="Times New Roman" w:hAnsi="Times New Roman" w:cs="Times New Roman"/>
          <w:i/>
          <w:color w:val="000000" w:themeColor="text1"/>
          <w:sz w:val="26"/>
          <w:szCs w:val="26"/>
          <w:u w:val="single"/>
        </w:rPr>
      </w:pPr>
      <w:bookmarkStart w:id="46" w:name="_Toc499829643"/>
      <w:bookmarkStart w:id="47" w:name="_Toc27147505"/>
      <w:r w:rsidRPr="003D3F59">
        <w:rPr>
          <w:rFonts w:ascii="Times New Roman" w:hAnsi="Times New Roman" w:cs="Times New Roman"/>
          <w:i/>
          <w:color w:val="000000" w:themeColor="text1"/>
          <w:sz w:val="26"/>
          <w:szCs w:val="26"/>
          <w:u w:val="single"/>
        </w:rPr>
        <w:t>Mejoramiento de Infraestructura y Servicios</w:t>
      </w:r>
      <w:bookmarkEnd w:id="46"/>
      <w:bookmarkEnd w:id="47"/>
    </w:p>
    <w:p w:rsidR="00CA0EA8" w:rsidRPr="008E02A6" w:rsidRDefault="00CA0EA8" w:rsidP="00CA0EA8">
      <w:pPr>
        <w:rPr>
          <w:sz w:val="14"/>
        </w:rPr>
      </w:pPr>
    </w:p>
    <w:p w:rsidR="00275402" w:rsidRPr="00CA62EC" w:rsidRDefault="00275402" w:rsidP="00275402">
      <w:pPr>
        <w:spacing w:line="480" w:lineRule="auto"/>
        <w:contextualSpacing/>
        <w:jc w:val="both"/>
        <w:rPr>
          <w:rFonts w:ascii="Times New Roman" w:hAnsi="Times New Roman" w:cs="Times New Roman"/>
          <w:sz w:val="24"/>
          <w:szCs w:val="24"/>
        </w:rPr>
      </w:pPr>
      <w:r w:rsidRPr="00CA62EC">
        <w:rPr>
          <w:rFonts w:ascii="Times New Roman" w:hAnsi="Times New Roman" w:cs="Times New Roman"/>
          <w:sz w:val="24"/>
          <w:szCs w:val="24"/>
        </w:rPr>
        <w:t>Durante el año 2019 continuamos con el proceso de  actualización de nuestro centro de datos o data center que abarcó aspecto</w:t>
      </w:r>
      <w:r w:rsidR="00CA62EC">
        <w:rPr>
          <w:rFonts w:ascii="Times New Roman" w:hAnsi="Times New Roman" w:cs="Times New Roman"/>
          <w:sz w:val="24"/>
          <w:szCs w:val="24"/>
        </w:rPr>
        <w:t>s</w:t>
      </w:r>
      <w:r w:rsidRPr="00CA62EC">
        <w:rPr>
          <w:rFonts w:ascii="Times New Roman" w:hAnsi="Times New Roman" w:cs="Times New Roman"/>
          <w:sz w:val="24"/>
          <w:szCs w:val="24"/>
        </w:rPr>
        <w:t xml:space="preserve"> de infraestructura física y tecnológica. Esto ha permitido un mejor desempeño en la conectividad de nuestra red interna de informática.</w:t>
      </w:r>
    </w:p>
    <w:p w:rsidR="00275402" w:rsidRPr="003D3F59" w:rsidRDefault="00275402" w:rsidP="00CA62EC">
      <w:pPr>
        <w:pStyle w:val="Ttulo3"/>
        <w:rPr>
          <w:rFonts w:ascii="Times New Roman" w:hAnsi="Times New Roman" w:cs="Times New Roman"/>
          <w:i/>
          <w:color w:val="000000" w:themeColor="text1"/>
          <w:sz w:val="26"/>
          <w:szCs w:val="26"/>
          <w:u w:val="single"/>
        </w:rPr>
      </w:pPr>
      <w:bookmarkStart w:id="48" w:name="_Toc27147506"/>
      <w:r w:rsidRPr="003D3F59">
        <w:rPr>
          <w:rFonts w:ascii="Times New Roman" w:hAnsi="Times New Roman" w:cs="Times New Roman"/>
          <w:i/>
          <w:color w:val="000000" w:themeColor="text1"/>
          <w:sz w:val="26"/>
          <w:szCs w:val="26"/>
          <w:u w:val="single"/>
        </w:rPr>
        <w:t xml:space="preserve">Mejoras </w:t>
      </w:r>
      <w:r w:rsidR="00CA62EC" w:rsidRPr="003D3F59">
        <w:rPr>
          <w:rFonts w:ascii="Times New Roman" w:hAnsi="Times New Roman" w:cs="Times New Roman"/>
          <w:i/>
          <w:color w:val="000000" w:themeColor="text1"/>
          <w:sz w:val="26"/>
          <w:szCs w:val="26"/>
          <w:u w:val="single"/>
        </w:rPr>
        <w:t>en los servicios a los usuarios</w:t>
      </w:r>
      <w:bookmarkEnd w:id="48"/>
    </w:p>
    <w:p w:rsidR="00CA62EC" w:rsidRPr="00CA62EC" w:rsidRDefault="00CA62EC" w:rsidP="00CA62EC">
      <w:pPr>
        <w:rPr>
          <w:sz w:val="12"/>
        </w:rPr>
      </w:pPr>
    </w:p>
    <w:p w:rsidR="00275402" w:rsidRPr="00CA62EC" w:rsidRDefault="00275402" w:rsidP="00275402">
      <w:pPr>
        <w:spacing w:line="480" w:lineRule="auto"/>
        <w:contextualSpacing/>
        <w:jc w:val="both"/>
        <w:rPr>
          <w:rFonts w:ascii="Times New Roman" w:hAnsi="Times New Roman" w:cs="Times New Roman"/>
          <w:sz w:val="24"/>
          <w:szCs w:val="24"/>
        </w:rPr>
      </w:pPr>
      <w:r w:rsidRPr="00CA62EC">
        <w:rPr>
          <w:rFonts w:ascii="Times New Roman" w:hAnsi="Times New Roman" w:cs="Times New Roman"/>
          <w:sz w:val="24"/>
          <w:szCs w:val="24"/>
        </w:rPr>
        <w:t>Se implementaron mejorías en el sistema de Gestión de Certificaciones de Documentos Académicos, en el marco del Programa República Digital,  lo cual ha permitido ofrecer un mejor servicio al usuario. En ese sentido, pusimos a disposición de la ciudadanía el pago en línea, a través de la página web de este servicio.</w:t>
      </w:r>
    </w:p>
    <w:p w:rsidR="00275402" w:rsidRDefault="00275402" w:rsidP="00B65141">
      <w:pPr>
        <w:pStyle w:val="Ttulo3"/>
        <w:rPr>
          <w:rFonts w:ascii="Times New Roman" w:hAnsi="Times New Roman" w:cs="Times New Roman"/>
          <w:i/>
          <w:color w:val="000000" w:themeColor="text1"/>
          <w:sz w:val="26"/>
          <w:szCs w:val="26"/>
          <w:u w:val="single"/>
        </w:rPr>
      </w:pPr>
      <w:bookmarkStart w:id="49" w:name="_Toc7603125"/>
      <w:bookmarkStart w:id="50" w:name="_Toc27147507"/>
      <w:r w:rsidRPr="00B65141">
        <w:rPr>
          <w:rFonts w:ascii="Times New Roman" w:hAnsi="Times New Roman" w:cs="Times New Roman"/>
          <w:i/>
          <w:color w:val="000000" w:themeColor="text1"/>
          <w:sz w:val="26"/>
          <w:szCs w:val="26"/>
          <w:u w:val="single"/>
        </w:rPr>
        <w:t>Desarrollo de Sistemas y Aplicaciones</w:t>
      </w:r>
      <w:bookmarkEnd w:id="49"/>
      <w:bookmarkEnd w:id="50"/>
    </w:p>
    <w:p w:rsidR="00B65141" w:rsidRPr="00B65141" w:rsidRDefault="00B65141" w:rsidP="00B65141">
      <w:pPr>
        <w:rPr>
          <w:sz w:val="14"/>
        </w:rPr>
      </w:pPr>
    </w:p>
    <w:p w:rsidR="00275402" w:rsidRPr="00CA0EA8" w:rsidRDefault="00431C50" w:rsidP="00275402">
      <w:pPr>
        <w:spacing w:line="480" w:lineRule="auto"/>
        <w:contextualSpacing/>
        <w:jc w:val="both"/>
        <w:rPr>
          <w:rFonts w:ascii="Times New Roman" w:hAnsi="Times New Roman" w:cs="Times New Roman"/>
          <w:color w:val="000000"/>
          <w:sz w:val="24"/>
          <w:szCs w:val="24"/>
        </w:rPr>
      </w:pPr>
      <w:r w:rsidRPr="00CA0EA8">
        <w:rPr>
          <w:rFonts w:ascii="Times New Roman" w:hAnsi="Times New Roman" w:cs="Times New Roman"/>
          <w:color w:val="000000"/>
          <w:sz w:val="24"/>
          <w:szCs w:val="24"/>
        </w:rPr>
        <w:t>Con el objetivo de</w:t>
      </w:r>
      <w:r w:rsidR="00275402" w:rsidRPr="00CA0EA8">
        <w:rPr>
          <w:rFonts w:ascii="Times New Roman" w:hAnsi="Times New Roman" w:cs="Times New Roman"/>
          <w:color w:val="000000"/>
          <w:sz w:val="24"/>
          <w:szCs w:val="24"/>
        </w:rPr>
        <w:t xml:space="preserve"> velar por la administración, desarrollo y gestión de las aplicaciones que se implementan en el Ministerio, dando el seguimiento necesario y estableciendo mejores prácticas</w:t>
      </w:r>
      <w:r w:rsidR="003419F0" w:rsidRPr="00CA0EA8">
        <w:rPr>
          <w:rFonts w:ascii="Times New Roman" w:hAnsi="Times New Roman" w:cs="Times New Roman"/>
          <w:color w:val="000000"/>
          <w:sz w:val="24"/>
          <w:szCs w:val="24"/>
        </w:rPr>
        <w:t>, se implementaron los siguientes servicios</w:t>
      </w:r>
      <w:r w:rsidR="00275402" w:rsidRPr="00CA0EA8">
        <w:rPr>
          <w:rFonts w:ascii="Times New Roman" w:hAnsi="Times New Roman" w:cs="Times New Roman"/>
          <w:color w:val="000000"/>
          <w:sz w:val="24"/>
          <w:szCs w:val="24"/>
        </w:rPr>
        <w:t>:</w:t>
      </w:r>
    </w:p>
    <w:p w:rsidR="003419F0" w:rsidRPr="00CA0EA8" w:rsidRDefault="00275402" w:rsidP="00124069">
      <w:pPr>
        <w:pStyle w:val="Prrafodelista"/>
        <w:numPr>
          <w:ilvl w:val="0"/>
          <w:numId w:val="32"/>
        </w:numPr>
        <w:spacing w:line="480" w:lineRule="auto"/>
        <w:jc w:val="both"/>
        <w:rPr>
          <w:rFonts w:ascii="Times New Roman" w:hAnsi="Times New Roman" w:cs="Times New Roman"/>
          <w:color w:val="000000"/>
          <w:sz w:val="24"/>
          <w:szCs w:val="24"/>
        </w:rPr>
      </w:pPr>
      <w:r w:rsidRPr="00CA0EA8">
        <w:rPr>
          <w:rFonts w:ascii="Times New Roman" w:hAnsi="Times New Roman" w:cs="Times New Roman"/>
          <w:color w:val="000000"/>
          <w:sz w:val="24"/>
          <w:szCs w:val="24"/>
        </w:rPr>
        <w:t>Implementación de mejoras en la plat</w:t>
      </w:r>
      <w:r w:rsidR="003419F0" w:rsidRPr="00CA0EA8">
        <w:rPr>
          <w:rFonts w:ascii="Times New Roman" w:hAnsi="Times New Roman" w:cs="Times New Roman"/>
          <w:color w:val="000000"/>
          <w:sz w:val="24"/>
          <w:szCs w:val="24"/>
        </w:rPr>
        <w:t>aforma para las solicitudes de B</w:t>
      </w:r>
      <w:r w:rsidRPr="00CA0EA8">
        <w:rPr>
          <w:rFonts w:ascii="Times New Roman" w:hAnsi="Times New Roman" w:cs="Times New Roman"/>
          <w:color w:val="000000"/>
          <w:sz w:val="24"/>
          <w:szCs w:val="24"/>
        </w:rPr>
        <w:t>ecas Nacionales e Internacionales. Esta plataforma permite en las convocatorias a becas solicitar las mismas completamente en línea incluyendo subir los documentos requeridos y previamente escaneados a la plataforma.</w:t>
      </w:r>
    </w:p>
    <w:p w:rsidR="003419F0" w:rsidRPr="00CA0EA8" w:rsidRDefault="00275402" w:rsidP="00124069">
      <w:pPr>
        <w:pStyle w:val="Prrafodelista"/>
        <w:numPr>
          <w:ilvl w:val="0"/>
          <w:numId w:val="32"/>
        </w:numPr>
        <w:spacing w:line="480" w:lineRule="auto"/>
        <w:jc w:val="both"/>
        <w:rPr>
          <w:rFonts w:ascii="Times New Roman" w:hAnsi="Times New Roman" w:cs="Times New Roman"/>
          <w:color w:val="000000"/>
          <w:sz w:val="24"/>
          <w:szCs w:val="24"/>
        </w:rPr>
      </w:pPr>
      <w:r w:rsidRPr="00CA0EA8">
        <w:rPr>
          <w:rFonts w:ascii="Times New Roman" w:hAnsi="Times New Roman" w:cs="Times New Roman"/>
          <w:color w:val="000000"/>
          <w:sz w:val="24"/>
          <w:szCs w:val="24"/>
        </w:rPr>
        <w:t>Inicio de implementación de mejoras al sistema financiero MS Dynamics en los módulos de Contabilidad, Compras, Inventario y Tesorería, Recursos Humano, Activo Fijos y Presupuesto.</w:t>
      </w:r>
    </w:p>
    <w:p w:rsidR="003419F0" w:rsidRPr="00CA0EA8" w:rsidRDefault="003419F0" w:rsidP="00124069">
      <w:pPr>
        <w:pStyle w:val="Prrafodelista"/>
        <w:numPr>
          <w:ilvl w:val="0"/>
          <w:numId w:val="32"/>
        </w:numPr>
        <w:spacing w:line="480" w:lineRule="auto"/>
        <w:jc w:val="both"/>
        <w:rPr>
          <w:rFonts w:ascii="Times New Roman" w:hAnsi="Times New Roman" w:cs="Times New Roman"/>
          <w:color w:val="000000"/>
          <w:sz w:val="24"/>
          <w:szCs w:val="24"/>
        </w:rPr>
      </w:pPr>
      <w:r w:rsidRPr="00CA0EA8">
        <w:rPr>
          <w:rFonts w:ascii="Times New Roman" w:hAnsi="Times New Roman" w:cs="Times New Roman"/>
          <w:color w:val="000000"/>
          <w:sz w:val="24"/>
          <w:szCs w:val="24"/>
        </w:rPr>
        <w:t>Se integró el servicio Web S</w:t>
      </w:r>
      <w:r w:rsidR="00275402" w:rsidRPr="00CA0EA8">
        <w:rPr>
          <w:rFonts w:ascii="Times New Roman" w:hAnsi="Times New Roman" w:cs="Times New Roman"/>
          <w:color w:val="000000"/>
          <w:sz w:val="24"/>
          <w:szCs w:val="24"/>
        </w:rPr>
        <w:t>ervice</w:t>
      </w:r>
      <w:r w:rsidRPr="00CA0EA8">
        <w:rPr>
          <w:rFonts w:ascii="Times New Roman" w:hAnsi="Times New Roman" w:cs="Times New Roman"/>
          <w:color w:val="000000"/>
          <w:sz w:val="24"/>
          <w:szCs w:val="24"/>
        </w:rPr>
        <w:t>,</w:t>
      </w:r>
      <w:r w:rsidR="00275402" w:rsidRPr="00CA0EA8">
        <w:rPr>
          <w:rFonts w:ascii="Times New Roman" w:hAnsi="Times New Roman" w:cs="Times New Roman"/>
          <w:color w:val="000000"/>
          <w:sz w:val="24"/>
          <w:szCs w:val="24"/>
        </w:rPr>
        <w:t xml:space="preserve"> que interactúa con las Tramitadoras de Exequatur, al Servicio Nacional de Salud (SNS), a través del cual intercambiamos informaciones de manera electrónica para la solicitud y emisión de exequatur.</w:t>
      </w:r>
    </w:p>
    <w:p w:rsidR="00275402" w:rsidRPr="00CA0EA8" w:rsidRDefault="00275402" w:rsidP="00124069">
      <w:pPr>
        <w:pStyle w:val="Prrafodelista"/>
        <w:numPr>
          <w:ilvl w:val="0"/>
          <w:numId w:val="32"/>
        </w:numPr>
        <w:spacing w:line="480" w:lineRule="auto"/>
        <w:jc w:val="both"/>
        <w:rPr>
          <w:rFonts w:ascii="Times New Roman" w:hAnsi="Times New Roman" w:cs="Times New Roman"/>
          <w:color w:val="000000"/>
          <w:sz w:val="24"/>
          <w:szCs w:val="24"/>
        </w:rPr>
      </w:pPr>
      <w:r w:rsidRPr="00CA0EA8">
        <w:rPr>
          <w:rFonts w:ascii="Times New Roman" w:hAnsi="Times New Roman" w:cs="Times New Roman"/>
          <w:color w:val="000000"/>
          <w:sz w:val="24"/>
          <w:szCs w:val="24"/>
        </w:rPr>
        <w:t xml:space="preserve">Se está en fase de pruebas integrales la plataforma para Evaluación de Planes de Estudios, el cual permitirá de manera on-linea evaluar los contenidos y competencias de los planes de estudios sometidos por las IES al </w:t>
      </w:r>
      <w:r w:rsidR="003419F0" w:rsidRPr="00CA0EA8">
        <w:rPr>
          <w:rFonts w:ascii="Times New Roman" w:hAnsi="Times New Roman" w:cs="Times New Roman"/>
          <w:color w:val="000000"/>
          <w:sz w:val="24"/>
          <w:szCs w:val="24"/>
        </w:rPr>
        <w:t>MESCYT.</w:t>
      </w:r>
    </w:p>
    <w:p w:rsidR="0088276A" w:rsidRDefault="0088276A" w:rsidP="006606D3">
      <w:pPr>
        <w:shd w:val="clear" w:color="auto" w:fill="FFFFFF"/>
        <w:spacing w:after="0" w:line="480" w:lineRule="auto"/>
        <w:jc w:val="both"/>
        <w:rPr>
          <w:rFonts w:ascii="Times New Roman" w:hAnsi="Times New Roman" w:cs="Times New Roman"/>
          <w:color w:val="000000"/>
          <w:sz w:val="24"/>
          <w:szCs w:val="24"/>
        </w:rPr>
      </w:pPr>
    </w:p>
    <w:p w:rsidR="0088276A" w:rsidRDefault="0088276A" w:rsidP="006606D3">
      <w:pPr>
        <w:shd w:val="clear" w:color="auto" w:fill="FFFFFF"/>
        <w:spacing w:after="0" w:line="480" w:lineRule="auto"/>
        <w:jc w:val="both"/>
        <w:rPr>
          <w:rFonts w:ascii="Times New Roman" w:hAnsi="Times New Roman" w:cs="Times New Roman"/>
          <w:color w:val="000000"/>
          <w:sz w:val="24"/>
          <w:szCs w:val="24"/>
        </w:rPr>
      </w:pPr>
    </w:p>
    <w:p w:rsidR="0088276A" w:rsidRDefault="0088276A" w:rsidP="006606D3">
      <w:pPr>
        <w:shd w:val="clear" w:color="auto" w:fill="FFFFFF"/>
        <w:spacing w:after="0" w:line="480" w:lineRule="auto"/>
        <w:jc w:val="both"/>
        <w:rPr>
          <w:rFonts w:ascii="Times New Roman" w:hAnsi="Times New Roman" w:cs="Times New Roman"/>
          <w:color w:val="000000"/>
          <w:sz w:val="24"/>
          <w:szCs w:val="24"/>
        </w:rPr>
      </w:pPr>
    </w:p>
    <w:p w:rsidR="0088276A" w:rsidRDefault="0088276A" w:rsidP="006606D3">
      <w:pPr>
        <w:shd w:val="clear" w:color="auto" w:fill="FFFFFF"/>
        <w:spacing w:after="0" w:line="480" w:lineRule="auto"/>
        <w:jc w:val="both"/>
        <w:rPr>
          <w:rFonts w:ascii="Times New Roman" w:hAnsi="Times New Roman" w:cs="Times New Roman"/>
          <w:color w:val="000000"/>
          <w:sz w:val="24"/>
          <w:szCs w:val="24"/>
        </w:rPr>
      </w:pPr>
    </w:p>
    <w:p w:rsidR="0088276A" w:rsidRDefault="0088276A" w:rsidP="006606D3">
      <w:pPr>
        <w:shd w:val="clear" w:color="auto" w:fill="FFFFFF"/>
        <w:spacing w:after="0" w:line="480" w:lineRule="auto"/>
        <w:jc w:val="both"/>
        <w:rPr>
          <w:rFonts w:ascii="Times New Roman" w:hAnsi="Times New Roman" w:cs="Times New Roman"/>
          <w:color w:val="000000"/>
          <w:sz w:val="24"/>
          <w:szCs w:val="24"/>
        </w:rPr>
      </w:pPr>
    </w:p>
    <w:p w:rsidR="0088276A" w:rsidRDefault="0088276A" w:rsidP="006606D3">
      <w:pPr>
        <w:shd w:val="clear" w:color="auto" w:fill="FFFFFF"/>
        <w:spacing w:after="0" w:line="480" w:lineRule="auto"/>
        <w:jc w:val="both"/>
        <w:rPr>
          <w:rFonts w:ascii="Times New Roman" w:hAnsi="Times New Roman" w:cs="Times New Roman"/>
          <w:color w:val="000000"/>
          <w:sz w:val="24"/>
          <w:szCs w:val="24"/>
        </w:rPr>
      </w:pPr>
    </w:p>
    <w:p w:rsidR="001716A5" w:rsidRDefault="001716A5" w:rsidP="006606D3">
      <w:pPr>
        <w:shd w:val="clear" w:color="auto" w:fill="FFFFFF"/>
        <w:spacing w:after="0" w:line="480" w:lineRule="auto"/>
        <w:jc w:val="both"/>
        <w:rPr>
          <w:rFonts w:ascii="Times New Roman" w:hAnsi="Times New Roman" w:cs="Times New Roman"/>
          <w:color w:val="000000"/>
          <w:sz w:val="24"/>
          <w:szCs w:val="24"/>
        </w:rPr>
      </w:pPr>
    </w:p>
    <w:p w:rsidR="001716A5" w:rsidRDefault="001716A5" w:rsidP="006606D3">
      <w:pPr>
        <w:shd w:val="clear" w:color="auto" w:fill="FFFFFF"/>
        <w:spacing w:after="0" w:line="480" w:lineRule="auto"/>
        <w:jc w:val="both"/>
        <w:rPr>
          <w:rFonts w:ascii="Times New Roman" w:hAnsi="Times New Roman" w:cs="Times New Roman"/>
          <w:color w:val="000000"/>
          <w:sz w:val="24"/>
          <w:szCs w:val="24"/>
        </w:rPr>
      </w:pPr>
    </w:p>
    <w:p w:rsidR="001716A5" w:rsidRDefault="001716A5" w:rsidP="006606D3">
      <w:pPr>
        <w:shd w:val="clear" w:color="auto" w:fill="FFFFFF"/>
        <w:spacing w:after="0" w:line="480" w:lineRule="auto"/>
        <w:jc w:val="both"/>
        <w:rPr>
          <w:rFonts w:ascii="Times New Roman" w:hAnsi="Times New Roman" w:cs="Times New Roman"/>
          <w:color w:val="000000"/>
          <w:sz w:val="24"/>
          <w:szCs w:val="24"/>
        </w:rPr>
      </w:pPr>
    </w:p>
    <w:p w:rsidR="001716A5" w:rsidRDefault="001716A5" w:rsidP="006606D3">
      <w:pPr>
        <w:shd w:val="clear" w:color="auto" w:fill="FFFFFF"/>
        <w:spacing w:after="0" w:line="480" w:lineRule="auto"/>
        <w:jc w:val="both"/>
        <w:rPr>
          <w:rFonts w:ascii="Times New Roman" w:hAnsi="Times New Roman" w:cs="Times New Roman"/>
          <w:color w:val="000000"/>
          <w:sz w:val="24"/>
          <w:szCs w:val="24"/>
        </w:rPr>
      </w:pPr>
    </w:p>
    <w:p w:rsidR="001716A5" w:rsidRDefault="001716A5" w:rsidP="006606D3">
      <w:pPr>
        <w:shd w:val="clear" w:color="auto" w:fill="FFFFFF"/>
        <w:spacing w:after="0" w:line="480" w:lineRule="auto"/>
        <w:jc w:val="both"/>
        <w:rPr>
          <w:rFonts w:ascii="Times New Roman" w:hAnsi="Times New Roman" w:cs="Times New Roman"/>
          <w:color w:val="000000"/>
          <w:sz w:val="24"/>
          <w:szCs w:val="24"/>
        </w:rPr>
      </w:pPr>
    </w:p>
    <w:p w:rsidR="001716A5" w:rsidRDefault="001716A5" w:rsidP="006606D3">
      <w:pPr>
        <w:shd w:val="clear" w:color="auto" w:fill="FFFFFF"/>
        <w:spacing w:after="0" w:line="480" w:lineRule="auto"/>
        <w:jc w:val="both"/>
        <w:rPr>
          <w:rFonts w:ascii="Times New Roman" w:hAnsi="Times New Roman" w:cs="Times New Roman"/>
          <w:color w:val="000000"/>
          <w:sz w:val="24"/>
          <w:szCs w:val="24"/>
        </w:rPr>
      </w:pPr>
    </w:p>
    <w:p w:rsidR="001716A5" w:rsidRDefault="001716A5" w:rsidP="006606D3">
      <w:pPr>
        <w:shd w:val="clear" w:color="auto" w:fill="FFFFFF"/>
        <w:spacing w:after="0" w:line="480" w:lineRule="auto"/>
        <w:jc w:val="both"/>
        <w:rPr>
          <w:rFonts w:ascii="Times New Roman" w:hAnsi="Times New Roman" w:cs="Times New Roman"/>
          <w:color w:val="000000"/>
          <w:sz w:val="24"/>
          <w:szCs w:val="24"/>
        </w:rPr>
      </w:pPr>
    </w:p>
    <w:p w:rsidR="001716A5" w:rsidRDefault="001716A5" w:rsidP="006606D3">
      <w:pPr>
        <w:shd w:val="clear" w:color="auto" w:fill="FFFFFF"/>
        <w:spacing w:after="0" w:line="480" w:lineRule="auto"/>
        <w:jc w:val="both"/>
        <w:rPr>
          <w:rFonts w:ascii="Times New Roman" w:hAnsi="Times New Roman" w:cs="Times New Roman"/>
          <w:color w:val="000000"/>
          <w:sz w:val="24"/>
          <w:szCs w:val="24"/>
        </w:rPr>
      </w:pPr>
    </w:p>
    <w:p w:rsidR="001716A5" w:rsidRDefault="001716A5" w:rsidP="006606D3">
      <w:pPr>
        <w:shd w:val="clear" w:color="auto" w:fill="FFFFFF"/>
        <w:spacing w:after="0" w:line="480" w:lineRule="auto"/>
        <w:jc w:val="both"/>
        <w:rPr>
          <w:rFonts w:ascii="Times New Roman" w:hAnsi="Times New Roman" w:cs="Times New Roman"/>
          <w:color w:val="000000"/>
          <w:sz w:val="24"/>
          <w:szCs w:val="24"/>
        </w:rPr>
      </w:pPr>
    </w:p>
    <w:p w:rsidR="001716A5" w:rsidRDefault="00D978E8" w:rsidP="006606D3">
      <w:pPr>
        <w:shd w:val="clear" w:color="auto" w:fill="FFFFFF"/>
        <w:spacing w:after="0" w:line="480" w:lineRule="auto"/>
        <w:jc w:val="both"/>
        <w:rPr>
          <w:rFonts w:ascii="Times New Roman" w:hAnsi="Times New Roman" w:cs="Times New Roman"/>
          <w:color w:val="000000"/>
          <w:sz w:val="24"/>
          <w:szCs w:val="24"/>
        </w:rPr>
      </w:pPr>
      <w:r>
        <w:rPr>
          <w:noProof/>
          <w:lang w:eastAsia="es-DO"/>
        </w:rPr>
        <w:drawing>
          <wp:anchor distT="0" distB="0" distL="114300" distR="114300" simplePos="0" relativeHeight="252162048" behindDoc="0" locked="0" layoutInCell="1" allowOverlap="1" wp14:anchorId="45E5FF82" wp14:editId="2387FEF6">
            <wp:simplePos x="0" y="0"/>
            <wp:positionH relativeFrom="column">
              <wp:posOffset>-1104900</wp:posOffset>
            </wp:positionH>
            <wp:positionV relativeFrom="paragraph">
              <wp:posOffset>-733425</wp:posOffset>
            </wp:positionV>
            <wp:extent cx="7377401" cy="9547225"/>
            <wp:effectExtent l="0" t="0" r="0" b="0"/>
            <wp:wrapNone/>
            <wp:docPr id="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ntilla Memoria 2018-08.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377401" cy="9547225"/>
                    </a:xfrm>
                    <a:prstGeom prst="rect">
                      <a:avLst/>
                    </a:prstGeom>
                  </pic:spPr>
                </pic:pic>
              </a:graphicData>
            </a:graphic>
            <wp14:sizeRelH relativeFrom="page">
              <wp14:pctWidth>0</wp14:pctWidth>
            </wp14:sizeRelH>
            <wp14:sizeRelV relativeFrom="page">
              <wp14:pctHeight>0</wp14:pctHeight>
            </wp14:sizeRelV>
          </wp:anchor>
        </w:drawing>
      </w:r>
    </w:p>
    <w:p w:rsidR="001716A5" w:rsidRDefault="001716A5" w:rsidP="006606D3">
      <w:pPr>
        <w:shd w:val="clear" w:color="auto" w:fill="FFFFFF"/>
        <w:spacing w:after="0" w:line="480" w:lineRule="auto"/>
        <w:jc w:val="both"/>
        <w:rPr>
          <w:rFonts w:ascii="Times New Roman" w:hAnsi="Times New Roman" w:cs="Times New Roman"/>
          <w:color w:val="000000"/>
          <w:sz w:val="24"/>
          <w:szCs w:val="24"/>
        </w:rPr>
      </w:pPr>
    </w:p>
    <w:p w:rsidR="001716A5" w:rsidRDefault="001716A5" w:rsidP="006606D3">
      <w:pPr>
        <w:shd w:val="clear" w:color="auto" w:fill="FFFFFF"/>
        <w:spacing w:after="0" w:line="480" w:lineRule="auto"/>
        <w:jc w:val="both"/>
        <w:rPr>
          <w:rFonts w:ascii="Times New Roman" w:hAnsi="Times New Roman" w:cs="Times New Roman"/>
          <w:color w:val="000000"/>
          <w:sz w:val="24"/>
          <w:szCs w:val="24"/>
        </w:rPr>
      </w:pPr>
    </w:p>
    <w:p w:rsidR="001716A5" w:rsidRDefault="001716A5" w:rsidP="006606D3">
      <w:pPr>
        <w:shd w:val="clear" w:color="auto" w:fill="FFFFFF"/>
        <w:spacing w:after="0" w:line="480" w:lineRule="auto"/>
        <w:jc w:val="both"/>
        <w:rPr>
          <w:rFonts w:ascii="Times New Roman" w:hAnsi="Times New Roman" w:cs="Times New Roman"/>
          <w:color w:val="000000"/>
          <w:sz w:val="24"/>
          <w:szCs w:val="24"/>
        </w:rPr>
      </w:pPr>
    </w:p>
    <w:p w:rsidR="001716A5" w:rsidRDefault="001716A5" w:rsidP="006606D3">
      <w:pPr>
        <w:shd w:val="clear" w:color="auto" w:fill="FFFFFF"/>
        <w:spacing w:after="0" w:line="480" w:lineRule="auto"/>
        <w:jc w:val="both"/>
        <w:rPr>
          <w:rFonts w:ascii="Times New Roman" w:hAnsi="Times New Roman" w:cs="Times New Roman"/>
          <w:color w:val="000000"/>
          <w:sz w:val="24"/>
          <w:szCs w:val="24"/>
        </w:rPr>
      </w:pPr>
    </w:p>
    <w:p w:rsidR="001716A5" w:rsidRDefault="001716A5" w:rsidP="006606D3">
      <w:pPr>
        <w:shd w:val="clear" w:color="auto" w:fill="FFFFFF"/>
        <w:spacing w:after="0" w:line="480" w:lineRule="auto"/>
        <w:jc w:val="both"/>
        <w:rPr>
          <w:rFonts w:ascii="Times New Roman" w:hAnsi="Times New Roman" w:cs="Times New Roman"/>
          <w:color w:val="000000"/>
          <w:sz w:val="24"/>
          <w:szCs w:val="24"/>
        </w:rPr>
      </w:pPr>
    </w:p>
    <w:p w:rsidR="00D978E8" w:rsidRDefault="00D978E8" w:rsidP="006606D3">
      <w:pPr>
        <w:shd w:val="clear" w:color="auto" w:fill="FFFFFF"/>
        <w:spacing w:after="0" w:line="480" w:lineRule="auto"/>
        <w:jc w:val="both"/>
        <w:rPr>
          <w:rFonts w:ascii="Times New Roman" w:hAnsi="Times New Roman" w:cs="Times New Roman"/>
          <w:color w:val="000000"/>
          <w:sz w:val="24"/>
          <w:szCs w:val="24"/>
        </w:rPr>
      </w:pPr>
    </w:p>
    <w:p w:rsidR="00D978E8" w:rsidRDefault="00D978E8" w:rsidP="006606D3">
      <w:pPr>
        <w:shd w:val="clear" w:color="auto" w:fill="FFFFFF"/>
        <w:spacing w:after="0" w:line="480" w:lineRule="auto"/>
        <w:jc w:val="both"/>
        <w:rPr>
          <w:rFonts w:ascii="Times New Roman" w:hAnsi="Times New Roman" w:cs="Times New Roman"/>
          <w:color w:val="000000"/>
          <w:sz w:val="24"/>
          <w:szCs w:val="24"/>
        </w:rPr>
      </w:pPr>
    </w:p>
    <w:p w:rsidR="00D978E8" w:rsidRDefault="00D978E8" w:rsidP="006606D3">
      <w:pPr>
        <w:shd w:val="clear" w:color="auto" w:fill="FFFFFF"/>
        <w:spacing w:after="0" w:line="480" w:lineRule="auto"/>
        <w:jc w:val="both"/>
        <w:rPr>
          <w:rFonts w:ascii="Times New Roman" w:hAnsi="Times New Roman" w:cs="Times New Roman"/>
          <w:color w:val="000000"/>
          <w:sz w:val="24"/>
          <w:szCs w:val="24"/>
        </w:rPr>
      </w:pPr>
    </w:p>
    <w:p w:rsidR="00D978E8" w:rsidRDefault="00D978E8" w:rsidP="006606D3">
      <w:pPr>
        <w:shd w:val="clear" w:color="auto" w:fill="FFFFFF"/>
        <w:spacing w:after="0" w:line="480" w:lineRule="auto"/>
        <w:jc w:val="both"/>
        <w:rPr>
          <w:rFonts w:ascii="Times New Roman" w:hAnsi="Times New Roman" w:cs="Times New Roman"/>
          <w:color w:val="000000"/>
          <w:sz w:val="24"/>
          <w:szCs w:val="24"/>
        </w:rPr>
      </w:pPr>
    </w:p>
    <w:p w:rsidR="00D978E8" w:rsidRDefault="00D978E8" w:rsidP="006606D3">
      <w:pPr>
        <w:shd w:val="clear" w:color="auto" w:fill="FFFFFF"/>
        <w:spacing w:after="0" w:line="480" w:lineRule="auto"/>
        <w:jc w:val="both"/>
        <w:rPr>
          <w:rFonts w:ascii="Times New Roman" w:hAnsi="Times New Roman" w:cs="Times New Roman"/>
          <w:color w:val="000000"/>
          <w:sz w:val="24"/>
          <w:szCs w:val="24"/>
        </w:rPr>
      </w:pPr>
    </w:p>
    <w:p w:rsidR="00D978E8" w:rsidRDefault="00D978E8" w:rsidP="006606D3">
      <w:pPr>
        <w:shd w:val="clear" w:color="auto" w:fill="FFFFFF"/>
        <w:spacing w:after="0" w:line="480" w:lineRule="auto"/>
        <w:jc w:val="both"/>
        <w:rPr>
          <w:rFonts w:ascii="Times New Roman" w:hAnsi="Times New Roman" w:cs="Times New Roman"/>
          <w:color w:val="000000"/>
          <w:sz w:val="24"/>
          <w:szCs w:val="24"/>
        </w:rPr>
      </w:pPr>
    </w:p>
    <w:p w:rsidR="00D978E8" w:rsidRDefault="00D978E8" w:rsidP="006606D3">
      <w:pPr>
        <w:shd w:val="clear" w:color="auto" w:fill="FFFFFF"/>
        <w:spacing w:after="0" w:line="480" w:lineRule="auto"/>
        <w:jc w:val="both"/>
        <w:rPr>
          <w:rFonts w:ascii="Times New Roman" w:hAnsi="Times New Roman" w:cs="Times New Roman"/>
          <w:color w:val="000000"/>
          <w:sz w:val="24"/>
          <w:szCs w:val="24"/>
        </w:rPr>
      </w:pPr>
    </w:p>
    <w:p w:rsidR="00D978E8" w:rsidRDefault="00D978E8" w:rsidP="006606D3">
      <w:pPr>
        <w:shd w:val="clear" w:color="auto" w:fill="FFFFFF"/>
        <w:spacing w:after="0" w:line="480" w:lineRule="auto"/>
        <w:jc w:val="both"/>
        <w:rPr>
          <w:rFonts w:ascii="Times New Roman" w:hAnsi="Times New Roman" w:cs="Times New Roman"/>
          <w:color w:val="000000"/>
          <w:sz w:val="24"/>
          <w:szCs w:val="24"/>
        </w:rPr>
      </w:pPr>
    </w:p>
    <w:p w:rsidR="00D978E8" w:rsidRDefault="00D978E8" w:rsidP="006606D3">
      <w:pPr>
        <w:shd w:val="clear" w:color="auto" w:fill="FFFFFF"/>
        <w:spacing w:after="0" w:line="480" w:lineRule="auto"/>
        <w:jc w:val="both"/>
        <w:rPr>
          <w:rFonts w:ascii="Times New Roman" w:hAnsi="Times New Roman" w:cs="Times New Roman"/>
          <w:color w:val="000000"/>
          <w:sz w:val="24"/>
          <w:szCs w:val="24"/>
        </w:rPr>
      </w:pPr>
    </w:p>
    <w:p w:rsidR="00D978E8" w:rsidRDefault="00D978E8" w:rsidP="006606D3">
      <w:pPr>
        <w:shd w:val="clear" w:color="auto" w:fill="FFFFFF"/>
        <w:spacing w:after="0" w:line="480" w:lineRule="auto"/>
        <w:jc w:val="both"/>
        <w:rPr>
          <w:rFonts w:ascii="Times New Roman" w:hAnsi="Times New Roman" w:cs="Times New Roman"/>
          <w:color w:val="000000"/>
          <w:sz w:val="24"/>
          <w:szCs w:val="24"/>
        </w:rPr>
      </w:pPr>
    </w:p>
    <w:p w:rsidR="00D978E8" w:rsidRDefault="00D978E8" w:rsidP="006606D3">
      <w:pPr>
        <w:shd w:val="clear" w:color="auto" w:fill="FFFFFF"/>
        <w:spacing w:after="0" w:line="480" w:lineRule="auto"/>
        <w:jc w:val="both"/>
        <w:rPr>
          <w:rFonts w:ascii="Times New Roman" w:hAnsi="Times New Roman" w:cs="Times New Roman"/>
          <w:color w:val="000000"/>
          <w:sz w:val="24"/>
          <w:szCs w:val="24"/>
        </w:rPr>
      </w:pPr>
    </w:p>
    <w:p w:rsidR="00D978E8" w:rsidRDefault="00D978E8" w:rsidP="006606D3">
      <w:pPr>
        <w:shd w:val="clear" w:color="auto" w:fill="FFFFFF"/>
        <w:spacing w:after="0" w:line="480" w:lineRule="auto"/>
        <w:jc w:val="both"/>
        <w:rPr>
          <w:rFonts w:ascii="Times New Roman" w:hAnsi="Times New Roman" w:cs="Times New Roman"/>
          <w:color w:val="000000"/>
          <w:sz w:val="24"/>
          <w:szCs w:val="24"/>
        </w:rPr>
      </w:pPr>
    </w:p>
    <w:p w:rsidR="00D978E8" w:rsidRDefault="00D978E8" w:rsidP="006606D3">
      <w:pPr>
        <w:shd w:val="clear" w:color="auto" w:fill="FFFFFF"/>
        <w:spacing w:after="0" w:line="480" w:lineRule="auto"/>
        <w:jc w:val="both"/>
        <w:rPr>
          <w:rFonts w:ascii="Times New Roman" w:hAnsi="Times New Roman" w:cs="Times New Roman"/>
          <w:color w:val="000000"/>
          <w:sz w:val="24"/>
          <w:szCs w:val="24"/>
        </w:rPr>
      </w:pPr>
    </w:p>
    <w:p w:rsidR="0088276A" w:rsidRDefault="0088276A" w:rsidP="006606D3">
      <w:pPr>
        <w:shd w:val="clear" w:color="auto" w:fill="FFFFFF"/>
        <w:spacing w:after="0" w:line="480" w:lineRule="auto"/>
        <w:jc w:val="both"/>
        <w:rPr>
          <w:rFonts w:ascii="Times New Roman" w:hAnsi="Times New Roman" w:cs="Times New Roman"/>
          <w:color w:val="000000"/>
          <w:sz w:val="24"/>
          <w:szCs w:val="24"/>
        </w:rPr>
      </w:pPr>
    </w:p>
    <w:p w:rsidR="0088276A" w:rsidRDefault="0088276A" w:rsidP="006606D3">
      <w:pPr>
        <w:shd w:val="clear" w:color="auto" w:fill="FFFFFF"/>
        <w:spacing w:after="0" w:line="480" w:lineRule="auto"/>
        <w:jc w:val="both"/>
        <w:rPr>
          <w:rFonts w:ascii="Times New Roman" w:hAnsi="Times New Roman" w:cs="Times New Roman"/>
          <w:color w:val="000000"/>
          <w:sz w:val="24"/>
          <w:szCs w:val="24"/>
        </w:rPr>
      </w:pPr>
    </w:p>
    <w:p w:rsidR="005567FD" w:rsidRDefault="005567FD" w:rsidP="006606D3">
      <w:pPr>
        <w:shd w:val="clear" w:color="auto" w:fill="FFFFFF"/>
        <w:spacing w:after="0" w:line="480" w:lineRule="auto"/>
        <w:jc w:val="both"/>
        <w:rPr>
          <w:rFonts w:ascii="Times New Roman" w:hAnsi="Times New Roman" w:cs="Times New Roman"/>
          <w:color w:val="000000"/>
          <w:sz w:val="24"/>
          <w:szCs w:val="24"/>
        </w:rPr>
      </w:pPr>
    </w:p>
    <w:p w:rsidR="00AF4583" w:rsidRPr="00893D44" w:rsidRDefault="00AF4583" w:rsidP="00AF4583">
      <w:pPr>
        <w:spacing w:line="480" w:lineRule="auto"/>
        <w:jc w:val="both"/>
        <w:rPr>
          <w:rFonts w:ascii="Times New Roman" w:hAnsi="Times New Roman" w:cs="Times New Roman"/>
          <w:sz w:val="4"/>
          <w:szCs w:val="24"/>
        </w:rPr>
      </w:pPr>
    </w:p>
    <w:p w:rsidR="00E736E4" w:rsidRDefault="00F44ED3" w:rsidP="00CE72E6">
      <w:pPr>
        <w:pStyle w:val="Estilo1"/>
        <w:rPr>
          <w:color w:val="000000" w:themeColor="text1"/>
          <w:sz w:val="28"/>
          <w:szCs w:val="28"/>
        </w:rPr>
      </w:pPr>
      <w:bookmarkStart w:id="51" w:name="_Toc499829650"/>
      <w:bookmarkStart w:id="52" w:name="_Toc27147508"/>
      <w:r>
        <w:rPr>
          <w:color w:val="000000" w:themeColor="text1"/>
          <w:sz w:val="28"/>
          <w:szCs w:val="28"/>
        </w:rPr>
        <w:t>Política</w:t>
      </w:r>
      <w:r w:rsidRPr="00CE72E6">
        <w:rPr>
          <w:color w:val="000000" w:themeColor="text1"/>
          <w:sz w:val="28"/>
          <w:szCs w:val="28"/>
        </w:rPr>
        <w:t xml:space="preserve"> </w:t>
      </w:r>
      <w:r w:rsidR="00D6279E">
        <w:rPr>
          <w:color w:val="000000" w:themeColor="text1"/>
          <w:sz w:val="28"/>
          <w:szCs w:val="28"/>
        </w:rPr>
        <w:t>I</w:t>
      </w:r>
      <w:r w:rsidR="00E736E4" w:rsidRPr="00CE72E6">
        <w:rPr>
          <w:color w:val="000000" w:themeColor="text1"/>
          <w:sz w:val="28"/>
          <w:szCs w:val="28"/>
        </w:rPr>
        <w:t>I. Cobertura y Equidad</w:t>
      </w:r>
      <w:bookmarkEnd w:id="51"/>
      <w:bookmarkEnd w:id="52"/>
    </w:p>
    <w:p w:rsidR="001136CC" w:rsidRPr="008E02A6" w:rsidRDefault="001136CC" w:rsidP="005C004E">
      <w:pPr>
        <w:rPr>
          <w:sz w:val="14"/>
        </w:rPr>
      </w:pPr>
    </w:p>
    <w:p w:rsidR="00D82646" w:rsidRDefault="002D16DD" w:rsidP="00A935BC">
      <w:pPr>
        <w:spacing w:line="480" w:lineRule="auto"/>
        <w:contextualSpacing/>
        <w:jc w:val="both"/>
        <w:rPr>
          <w:rFonts w:ascii="Times New Roman" w:hAnsi="Times New Roman" w:cs="Times New Roman"/>
          <w:sz w:val="24"/>
          <w:szCs w:val="24"/>
        </w:rPr>
      </w:pPr>
      <w:r w:rsidRPr="00A935BC">
        <w:rPr>
          <w:rFonts w:ascii="Times New Roman" w:hAnsi="Times New Roman" w:cs="Times New Roman"/>
          <w:sz w:val="24"/>
          <w:szCs w:val="24"/>
        </w:rPr>
        <w:t>El Ministerio de Educac</w:t>
      </w:r>
      <w:r w:rsidR="00AB24B5" w:rsidRPr="00A935BC">
        <w:rPr>
          <w:rFonts w:ascii="Times New Roman" w:hAnsi="Times New Roman" w:cs="Times New Roman"/>
          <w:sz w:val="24"/>
          <w:szCs w:val="24"/>
        </w:rPr>
        <w:t xml:space="preserve">ión Superior, </w:t>
      </w:r>
      <w:r w:rsidR="00A15E0D">
        <w:rPr>
          <w:rFonts w:ascii="Times New Roman" w:hAnsi="Times New Roman" w:cs="Times New Roman"/>
          <w:sz w:val="24"/>
          <w:szCs w:val="24"/>
        </w:rPr>
        <w:t xml:space="preserve">desarrollo </w:t>
      </w:r>
      <w:r w:rsidR="005C6CC6" w:rsidRPr="00A935BC">
        <w:rPr>
          <w:rFonts w:ascii="Times New Roman" w:hAnsi="Times New Roman" w:cs="Times New Roman"/>
          <w:sz w:val="24"/>
          <w:szCs w:val="24"/>
        </w:rPr>
        <w:t>acciones</w:t>
      </w:r>
      <w:r w:rsidR="00AB24B5" w:rsidRPr="00A935BC">
        <w:rPr>
          <w:rFonts w:ascii="Times New Roman" w:hAnsi="Times New Roman" w:cs="Times New Roman"/>
          <w:sz w:val="24"/>
          <w:szCs w:val="24"/>
        </w:rPr>
        <w:t xml:space="preserve"> </w:t>
      </w:r>
      <w:r w:rsidR="00A15E0D">
        <w:rPr>
          <w:rFonts w:ascii="Times New Roman" w:hAnsi="Times New Roman" w:cs="Times New Roman"/>
          <w:sz w:val="24"/>
          <w:szCs w:val="24"/>
        </w:rPr>
        <w:t xml:space="preserve">alineadas </w:t>
      </w:r>
      <w:r w:rsidR="00AB24B5" w:rsidRPr="00A935BC">
        <w:rPr>
          <w:rFonts w:ascii="Times New Roman" w:hAnsi="Times New Roman" w:cs="Times New Roman"/>
          <w:sz w:val="24"/>
          <w:szCs w:val="24"/>
        </w:rPr>
        <w:t>a la pol</w:t>
      </w:r>
      <w:r w:rsidR="00E736E4">
        <w:rPr>
          <w:rFonts w:ascii="Times New Roman" w:hAnsi="Times New Roman" w:cs="Times New Roman"/>
          <w:sz w:val="24"/>
          <w:szCs w:val="24"/>
        </w:rPr>
        <w:t xml:space="preserve">ítica </w:t>
      </w:r>
      <w:r w:rsidR="00A15E0D">
        <w:rPr>
          <w:rFonts w:ascii="Times New Roman" w:hAnsi="Times New Roman" w:cs="Times New Roman"/>
          <w:sz w:val="24"/>
          <w:szCs w:val="24"/>
        </w:rPr>
        <w:t xml:space="preserve">institucional III sobre cobertura y equidad. Asimismo apoya al cumplimiento de establecido en </w:t>
      </w:r>
      <w:r w:rsidR="00A15E0D" w:rsidRPr="00F27D2D">
        <w:rPr>
          <w:rFonts w:ascii="Times New Roman" w:hAnsi="Times New Roman" w:cs="Times New Roman"/>
          <w:sz w:val="24"/>
          <w:szCs w:val="24"/>
        </w:rPr>
        <w:t xml:space="preserve">el </w:t>
      </w:r>
      <w:r w:rsidR="00A15E0D" w:rsidRPr="00F27D2D">
        <w:rPr>
          <w:rFonts w:ascii="Times New Roman" w:hAnsi="Times New Roman" w:cs="Times New Roman"/>
          <w:color w:val="000000" w:themeColor="text1"/>
          <w:sz w:val="24"/>
          <w:szCs w:val="24"/>
        </w:rPr>
        <w:t>Objetivo específico 20</w:t>
      </w:r>
      <w:r w:rsidR="00D623E9" w:rsidRPr="00F27D2D">
        <w:rPr>
          <w:rFonts w:ascii="Times New Roman" w:hAnsi="Times New Roman" w:cs="Times New Roman"/>
          <w:sz w:val="24"/>
          <w:szCs w:val="24"/>
        </w:rPr>
        <w:t xml:space="preserve"> </w:t>
      </w:r>
      <w:r w:rsidR="00A15E0D" w:rsidRPr="00F27D2D">
        <w:rPr>
          <w:rFonts w:ascii="Times New Roman" w:hAnsi="Times New Roman" w:cs="Times New Roman"/>
          <w:sz w:val="24"/>
          <w:szCs w:val="24"/>
        </w:rPr>
        <w:t xml:space="preserve">del </w:t>
      </w:r>
      <w:r w:rsidR="00D623E9" w:rsidRPr="00F27D2D">
        <w:rPr>
          <w:rFonts w:ascii="Times New Roman" w:hAnsi="Times New Roman" w:cs="Times New Roman"/>
          <w:sz w:val="24"/>
          <w:szCs w:val="24"/>
        </w:rPr>
        <w:t>Plan Nacional Plurianual para el Sector Público</w:t>
      </w:r>
      <w:r w:rsidR="00A935BC" w:rsidRPr="00F27D2D">
        <w:rPr>
          <w:rFonts w:ascii="Times New Roman" w:hAnsi="Times New Roman" w:cs="Times New Roman"/>
          <w:sz w:val="24"/>
          <w:szCs w:val="24"/>
        </w:rPr>
        <w:t xml:space="preserve"> </w:t>
      </w:r>
      <w:r w:rsidR="00A935BC" w:rsidRPr="00F27D2D">
        <w:rPr>
          <w:rFonts w:ascii="Times New Roman" w:hAnsi="Times New Roman" w:cs="Times New Roman"/>
          <w:color w:val="000000" w:themeColor="text1"/>
          <w:sz w:val="24"/>
          <w:szCs w:val="24"/>
        </w:rPr>
        <w:t>(</w:t>
      </w:r>
      <w:r w:rsidR="00A15E0D" w:rsidRPr="00F27D2D">
        <w:rPr>
          <w:rFonts w:ascii="Times New Roman" w:hAnsi="Times New Roman" w:cs="Times New Roman"/>
          <w:color w:val="000000" w:themeColor="text1"/>
          <w:sz w:val="24"/>
          <w:szCs w:val="24"/>
        </w:rPr>
        <w:t>Educación Superior para el Desarrollo Humano y la Competitividad</w:t>
      </w:r>
      <w:r w:rsidR="00A935BC" w:rsidRPr="00F27D2D">
        <w:rPr>
          <w:rFonts w:ascii="Times New Roman" w:hAnsi="Times New Roman" w:cs="Times New Roman"/>
          <w:color w:val="000000" w:themeColor="text1"/>
          <w:sz w:val="24"/>
          <w:szCs w:val="24"/>
        </w:rPr>
        <w:t>),</w:t>
      </w:r>
      <w:r w:rsidR="00A15E0D" w:rsidRPr="00F27D2D">
        <w:rPr>
          <w:rFonts w:ascii="Times New Roman" w:hAnsi="Times New Roman" w:cs="Times New Roman"/>
          <w:color w:val="000000" w:themeColor="text1"/>
          <w:sz w:val="24"/>
          <w:szCs w:val="24"/>
        </w:rPr>
        <w:t xml:space="preserve"> </w:t>
      </w:r>
      <w:r w:rsidR="00A15E0D" w:rsidRPr="00F27D2D">
        <w:rPr>
          <w:rFonts w:ascii="Times New Roman" w:hAnsi="Times New Roman" w:cs="Times New Roman"/>
          <w:sz w:val="24"/>
          <w:szCs w:val="24"/>
        </w:rPr>
        <w:t>que busca fortalecer mecanismos</w:t>
      </w:r>
      <w:r w:rsidR="00A15E0D" w:rsidRPr="00A15E0D">
        <w:rPr>
          <w:rFonts w:ascii="Times New Roman" w:hAnsi="Times New Roman" w:cs="Times New Roman"/>
          <w:sz w:val="24"/>
          <w:szCs w:val="24"/>
        </w:rPr>
        <w:t xml:space="preserve"> que garanticen la igualdad de oportunidades entre los distintos grupos poblacionales en el acceso y permanencia en la educación superior, como crédito</w:t>
      </w:r>
      <w:r w:rsidR="00641B86">
        <w:rPr>
          <w:rFonts w:ascii="Times New Roman" w:hAnsi="Times New Roman" w:cs="Times New Roman"/>
          <w:sz w:val="24"/>
          <w:szCs w:val="24"/>
        </w:rPr>
        <w:t>s</w:t>
      </w:r>
      <w:r w:rsidR="00A15E0D" w:rsidRPr="00A15E0D">
        <w:rPr>
          <w:rFonts w:ascii="Times New Roman" w:hAnsi="Times New Roman" w:cs="Times New Roman"/>
          <w:sz w:val="24"/>
          <w:szCs w:val="24"/>
        </w:rPr>
        <w:t xml:space="preserve"> y becas</w:t>
      </w:r>
      <w:r w:rsidR="00A15E0D">
        <w:rPr>
          <w:rFonts w:ascii="Times New Roman" w:hAnsi="Times New Roman" w:cs="Times New Roman"/>
          <w:sz w:val="24"/>
          <w:szCs w:val="24"/>
        </w:rPr>
        <w:t xml:space="preserve">. </w:t>
      </w:r>
    </w:p>
    <w:p w:rsidR="00D82646" w:rsidRPr="009238E1" w:rsidRDefault="00D82646" w:rsidP="00A935BC">
      <w:pPr>
        <w:spacing w:line="480" w:lineRule="auto"/>
        <w:contextualSpacing/>
        <w:jc w:val="both"/>
        <w:rPr>
          <w:rFonts w:ascii="Times New Roman" w:hAnsi="Times New Roman" w:cs="Times New Roman"/>
          <w:sz w:val="14"/>
          <w:szCs w:val="24"/>
        </w:rPr>
      </w:pPr>
    </w:p>
    <w:p w:rsidR="00721024" w:rsidRDefault="00D82646" w:rsidP="00A935BC">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El o</w:t>
      </w:r>
      <w:r w:rsidRPr="00D82646">
        <w:rPr>
          <w:rFonts w:ascii="Times New Roman" w:hAnsi="Times New Roman" w:cs="Times New Roman"/>
          <w:sz w:val="24"/>
          <w:szCs w:val="24"/>
        </w:rPr>
        <w:t>bjetivo de los programas de becas nacionales e internacionales</w:t>
      </w:r>
      <w:r w:rsidR="0045127A">
        <w:rPr>
          <w:rFonts w:ascii="Times New Roman" w:hAnsi="Times New Roman" w:cs="Times New Roman"/>
          <w:sz w:val="24"/>
          <w:szCs w:val="24"/>
        </w:rPr>
        <w:t xml:space="preserve"> es : </w:t>
      </w:r>
      <w:r w:rsidR="0045127A" w:rsidRPr="0045127A">
        <w:rPr>
          <w:rFonts w:ascii="Times New Roman" w:hAnsi="Times New Roman" w:cs="Times New Roman"/>
          <w:i/>
          <w:sz w:val="24"/>
          <w:szCs w:val="24"/>
        </w:rPr>
        <w:t>g</w:t>
      </w:r>
      <w:r w:rsidRPr="0045127A">
        <w:rPr>
          <w:rFonts w:ascii="Times New Roman" w:hAnsi="Times New Roman" w:cs="Times New Roman"/>
          <w:i/>
          <w:sz w:val="24"/>
          <w:szCs w:val="24"/>
        </w:rPr>
        <w:t>arantizar la igualdad de oportunidades entre los distintos grupos poblacionales, en el acceso y permanencia en la educación superior, como un mecanismo para acceder a mejores empleos y garantizar profesionales de alta cualificación, que apoyen el desarrollo productivo del país y contribuyan a mejorar el nivel de competitividad de la nación, mediante el otorgamiento de becas de grado, postgrado y nivel técnico superior, en áreas prioritarias para el Estado dominicano, dentro de las que se encuentran: educación, salud, ciencias básicas, ingenierías, agroindustria y tecnología</w:t>
      </w:r>
      <w:r w:rsidR="0045127A">
        <w:rPr>
          <w:rFonts w:ascii="Times New Roman" w:hAnsi="Times New Roman" w:cs="Times New Roman"/>
          <w:i/>
          <w:sz w:val="24"/>
          <w:szCs w:val="24"/>
        </w:rPr>
        <w:t>.</w:t>
      </w:r>
      <w:r w:rsidR="00721024">
        <w:rPr>
          <w:rFonts w:ascii="Times New Roman" w:hAnsi="Times New Roman" w:cs="Times New Roman"/>
          <w:i/>
          <w:sz w:val="24"/>
          <w:szCs w:val="24"/>
        </w:rPr>
        <w:t xml:space="preserve"> </w:t>
      </w:r>
      <w:r w:rsidR="00A15E0D" w:rsidRPr="00262266">
        <w:rPr>
          <w:rFonts w:ascii="Times New Roman" w:hAnsi="Times New Roman" w:cs="Times New Roman"/>
          <w:sz w:val="24"/>
          <w:szCs w:val="24"/>
        </w:rPr>
        <w:t xml:space="preserve">Dentro de este marco podemos mencionar los logros </w:t>
      </w:r>
      <w:r w:rsidR="00621AFF">
        <w:rPr>
          <w:rFonts w:ascii="Times New Roman" w:hAnsi="Times New Roman" w:cs="Times New Roman"/>
          <w:sz w:val="24"/>
          <w:szCs w:val="24"/>
        </w:rPr>
        <w:t>siguientes:</w:t>
      </w:r>
    </w:p>
    <w:p w:rsidR="00593915" w:rsidRPr="003C77B5" w:rsidRDefault="00593915" w:rsidP="00593915">
      <w:pPr>
        <w:pStyle w:val="Ttulo3"/>
        <w:rPr>
          <w:rFonts w:ascii="Times New Roman" w:hAnsi="Times New Roman" w:cs="Times New Roman"/>
          <w:i/>
          <w:color w:val="000000" w:themeColor="text1"/>
          <w:sz w:val="26"/>
          <w:szCs w:val="26"/>
          <w:u w:val="single"/>
        </w:rPr>
      </w:pPr>
      <w:bookmarkStart w:id="53" w:name="_Toc27147509"/>
      <w:r w:rsidRPr="003C77B5">
        <w:rPr>
          <w:rFonts w:ascii="Times New Roman" w:hAnsi="Times New Roman" w:cs="Times New Roman"/>
          <w:i/>
          <w:color w:val="000000" w:themeColor="text1"/>
          <w:sz w:val="26"/>
          <w:szCs w:val="26"/>
          <w:u w:val="single"/>
        </w:rPr>
        <w:t>Becas Nacionales</w:t>
      </w:r>
      <w:bookmarkEnd w:id="53"/>
      <w:r w:rsidRPr="003C77B5">
        <w:rPr>
          <w:rFonts w:ascii="Times New Roman" w:hAnsi="Times New Roman" w:cs="Times New Roman"/>
          <w:i/>
          <w:color w:val="000000" w:themeColor="text1"/>
          <w:sz w:val="26"/>
          <w:szCs w:val="26"/>
          <w:u w:val="single"/>
        </w:rPr>
        <w:t xml:space="preserve"> </w:t>
      </w:r>
    </w:p>
    <w:p w:rsidR="00593915" w:rsidRPr="008A29C9" w:rsidRDefault="00593915" w:rsidP="00593915">
      <w:pPr>
        <w:rPr>
          <w:sz w:val="14"/>
        </w:rPr>
      </w:pPr>
    </w:p>
    <w:p w:rsidR="00593915" w:rsidRPr="00021F57" w:rsidRDefault="00593915" w:rsidP="00593915">
      <w:pPr>
        <w:spacing w:line="480" w:lineRule="auto"/>
        <w:contextualSpacing/>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El p</w:t>
      </w:r>
      <w:r w:rsidRPr="00021F57">
        <w:rPr>
          <w:rFonts w:ascii="Times New Roman" w:eastAsia="Times New Roman" w:hAnsi="Times New Roman" w:cs="Times New Roman"/>
          <w:sz w:val="24"/>
          <w:szCs w:val="24"/>
          <w:lang w:val="es-ES" w:eastAsia="es-ES"/>
        </w:rPr>
        <w:t xml:space="preserve">rograma de Becas Nacionales del </w:t>
      </w:r>
      <w:r>
        <w:rPr>
          <w:rFonts w:ascii="Times New Roman" w:eastAsia="Times New Roman" w:hAnsi="Times New Roman" w:cs="Times New Roman"/>
          <w:sz w:val="24"/>
          <w:szCs w:val="24"/>
          <w:lang w:val="es-ES" w:eastAsia="es-ES"/>
        </w:rPr>
        <w:t>MESCYT</w:t>
      </w:r>
      <w:r w:rsidRPr="00021F57">
        <w:rPr>
          <w:rFonts w:ascii="Times New Roman" w:eastAsia="Times New Roman" w:hAnsi="Times New Roman" w:cs="Times New Roman"/>
          <w:sz w:val="24"/>
          <w:szCs w:val="24"/>
          <w:lang w:val="es-ES" w:eastAsia="es-ES"/>
        </w:rPr>
        <w:t xml:space="preserve"> tiene </w:t>
      </w:r>
      <w:r>
        <w:rPr>
          <w:rFonts w:ascii="Times New Roman" w:eastAsia="Times New Roman" w:hAnsi="Times New Roman" w:cs="Times New Roman"/>
          <w:sz w:val="24"/>
          <w:szCs w:val="24"/>
          <w:lang w:val="es-ES" w:eastAsia="es-ES"/>
        </w:rPr>
        <w:t>como objetivo</w:t>
      </w:r>
      <w:r w:rsidRPr="00021F57">
        <w:rPr>
          <w:rFonts w:ascii="Times New Roman" w:eastAsia="Times New Roman" w:hAnsi="Times New Roman" w:cs="Times New Roman"/>
          <w:sz w:val="24"/>
          <w:szCs w:val="24"/>
          <w:lang w:val="es-ES" w:eastAsia="es-ES"/>
        </w:rPr>
        <w:t xml:space="preserve"> ampliar las oportunidades de acceso a la educación de calidad a jóvenes </w:t>
      </w:r>
      <w:r>
        <w:rPr>
          <w:rFonts w:ascii="Times New Roman" w:eastAsia="Times New Roman" w:hAnsi="Times New Roman" w:cs="Times New Roman"/>
          <w:sz w:val="24"/>
          <w:szCs w:val="24"/>
          <w:lang w:val="es-ES" w:eastAsia="es-ES"/>
        </w:rPr>
        <w:t xml:space="preserve">de excelencia académica </w:t>
      </w:r>
      <w:r w:rsidRPr="00021F57">
        <w:rPr>
          <w:rFonts w:ascii="Times New Roman" w:eastAsia="Times New Roman" w:hAnsi="Times New Roman" w:cs="Times New Roman"/>
          <w:sz w:val="24"/>
          <w:szCs w:val="24"/>
          <w:lang w:val="es-ES" w:eastAsia="es-ES"/>
        </w:rPr>
        <w:t>de todo el país, a través de becas a</w:t>
      </w:r>
      <w:r>
        <w:rPr>
          <w:rFonts w:ascii="Times New Roman" w:eastAsia="Times New Roman" w:hAnsi="Times New Roman" w:cs="Times New Roman"/>
          <w:sz w:val="24"/>
          <w:szCs w:val="24"/>
          <w:lang w:val="es-ES" w:eastAsia="es-ES"/>
        </w:rPr>
        <w:t xml:space="preserve"> los</w:t>
      </w:r>
      <w:r w:rsidRPr="00021F57">
        <w:rPr>
          <w:rFonts w:ascii="Times New Roman" w:eastAsia="Times New Roman" w:hAnsi="Times New Roman" w:cs="Times New Roman"/>
          <w:sz w:val="24"/>
          <w:szCs w:val="24"/>
          <w:lang w:val="es-ES" w:eastAsia="es-ES"/>
        </w:rPr>
        <w:t xml:space="preserve"> niveles técnico superior, grado y p</w:t>
      </w:r>
      <w:r>
        <w:rPr>
          <w:rFonts w:ascii="Times New Roman" w:eastAsia="Times New Roman" w:hAnsi="Times New Roman" w:cs="Times New Roman"/>
          <w:sz w:val="24"/>
          <w:szCs w:val="24"/>
          <w:lang w:val="es-ES" w:eastAsia="es-ES"/>
        </w:rPr>
        <w:t>ost-grado. Además, formar los</w:t>
      </w:r>
      <w:r w:rsidRPr="00021F57">
        <w:rPr>
          <w:rFonts w:ascii="Times New Roman" w:eastAsia="Times New Roman" w:hAnsi="Times New Roman" w:cs="Times New Roman"/>
          <w:sz w:val="24"/>
          <w:szCs w:val="24"/>
          <w:lang w:val="es-ES" w:eastAsia="es-ES"/>
        </w:rPr>
        <w:t xml:space="preserve"> recurso</w:t>
      </w:r>
      <w:r>
        <w:rPr>
          <w:rFonts w:ascii="Times New Roman" w:eastAsia="Times New Roman" w:hAnsi="Times New Roman" w:cs="Times New Roman"/>
          <w:sz w:val="24"/>
          <w:szCs w:val="24"/>
          <w:lang w:val="es-ES" w:eastAsia="es-ES"/>
        </w:rPr>
        <w:t>s</w:t>
      </w:r>
      <w:r w:rsidRPr="00021F57">
        <w:rPr>
          <w:rFonts w:ascii="Times New Roman" w:eastAsia="Times New Roman" w:hAnsi="Times New Roman" w:cs="Times New Roman"/>
          <w:sz w:val="24"/>
          <w:szCs w:val="24"/>
          <w:lang w:val="es-ES" w:eastAsia="es-ES"/>
        </w:rPr>
        <w:t xml:space="preserve"> humano</w:t>
      </w:r>
      <w:r>
        <w:rPr>
          <w:rFonts w:ascii="Times New Roman" w:eastAsia="Times New Roman" w:hAnsi="Times New Roman" w:cs="Times New Roman"/>
          <w:sz w:val="24"/>
          <w:szCs w:val="24"/>
          <w:lang w:val="es-ES" w:eastAsia="es-ES"/>
        </w:rPr>
        <w:t>s</w:t>
      </w:r>
      <w:r w:rsidRPr="00021F57">
        <w:rPr>
          <w:rFonts w:ascii="Times New Roman" w:eastAsia="Times New Roman" w:hAnsi="Times New Roman" w:cs="Times New Roman"/>
          <w:sz w:val="24"/>
          <w:szCs w:val="24"/>
          <w:lang w:val="es-ES" w:eastAsia="es-ES"/>
        </w:rPr>
        <w:t xml:space="preserve"> que requiere el país </w:t>
      </w:r>
      <w:r>
        <w:rPr>
          <w:rFonts w:ascii="Times New Roman" w:eastAsia="Times New Roman" w:hAnsi="Times New Roman" w:cs="Times New Roman"/>
          <w:sz w:val="24"/>
          <w:szCs w:val="24"/>
          <w:lang w:val="es-ES" w:eastAsia="es-ES"/>
        </w:rPr>
        <w:t>para el desarrollo productivo en</w:t>
      </w:r>
      <w:r w:rsidRPr="00021F57">
        <w:rPr>
          <w:rFonts w:ascii="Times New Roman" w:eastAsia="Times New Roman" w:hAnsi="Times New Roman" w:cs="Times New Roman"/>
          <w:sz w:val="24"/>
          <w:szCs w:val="24"/>
          <w:lang w:val="es-ES" w:eastAsia="es-ES"/>
        </w:rPr>
        <w:t xml:space="preserve"> áreas prioritarias para el Estado Dominicano. </w:t>
      </w:r>
      <w:r>
        <w:rPr>
          <w:rFonts w:ascii="Times New Roman" w:eastAsia="Times New Roman" w:hAnsi="Times New Roman" w:cs="Times New Roman"/>
          <w:sz w:val="24"/>
          <w:szCs w:val="24"/>
          <w:lang w:val="es-ES" w:eastAsia="es-ES"/>
        </w:rPr>
        <w:t>A</w:t>
      </w:r>
      <w:r w:rsidRPr="00021F57">
        <w:rPr>
          <w:rFonts w:ascii="Times New Roman" w:eastAsia="Times New Roman" w:hAnsi="Times New Roman" w:cs="Times New Roman"/>
          <w:sz w:val="24"/>
          <w:szCs w:val="24"/>
          <w:lang w:val="es-ES" w:eastAsia="es-ES"/>
        </w:rPr>
        <w:t xml:space="preserve"> su vez, </w:t>
      </w:r>
      <w:r>
        <w:rPr>
          <w:rFonts w:ascii="Times New Roman" w:eastAsia="Times New Roman" w:hAnsi="Times New Roman" w:cs="Times New Roman"/>
          <w:sz w:val="24"/>
          <w:szCs w:val="24"/>
          <w:lang w:val="es-ES" w:eastAsia="es-ES"/>
        </w:rPr>
        <w:t xml:space="preserve">trata </w:t>
      </w:r>
      <w:r w:rsidRPr="00021F57">
        <w:rPr>
          <w:rFonts w:ascii="Times New Roman" w:eastAsia="Times New Roman" w:hAnsi="Times New Roman" w:cs="Times New Roman"/>
          <w:sz w:val="24"/>
          <w:szCs w:val="24"/>
          <w:lang w:val="es-ES" w:eastAsia="es-ES"/>
        </w:rPr>
        <w:t xml:space="preserve">de incidir en la </w:t>
      </w:r>
      <w:r>
        <w:rPr>
          <w:rFonts w:ascii="Times New Roman" w:eastAsia="Times New Roman" w:hAnsi="Times New Roman" w:cs="Times New Roman"/>
          <w:sz w:val="24"/>
          <w:szCs w:val="24"/>
          <w:lang w:val="es-ES" w:eastAsia="es-ES"/>
        </w:rPr>
        <w:t>reducción</w:t>
      </w:r>
      <w:r w:rsidRPr="00021F57">
        <w:rPr>
          <w:rFonts w:ascii="Times New Roman" w:eastAsia="Times New Roman" w:hAnsi="Times New Roman" w:cs="Times New Roman"/>
          <w:sz w:val="24"/>
          <w:szCs w:val="24"/>
          <w:lang w:val="es-ES" w:eastAsia="es-ES"/>
        </w:rPr>
        <w:t xml:space="preserve"> de la tasa de desempleo (14.3% al 2013, según Informe del observatorio del Mercado Laboral Dominicano). Esta meta permite </w:t>
      </w:r>
      <w:r>
        <w:rPr>
          <w:rFonts w:ascii="Times New Roman" w:eastAsia="Times New Roman" w:hAnsi="Times New Roman" w:cs="Times New Roman"/>
          <w:sz w:val="24"/>
          <w:szCs w:val="24"/>
          <w:lang w:val="es-ES" w:eastAsia="es-ES"/>
        </w:rPr>
        <w:t>también</w:t>
      </w:r>
      <w:r w:rsidRPr="00021F57">
        <w:rPr>
          <w:rFonts w:ascii="Times New Roman" w:eastAsia="Times New Roman" w:hAnsi="Times New Roman" w:cs="Times New Roman"/>
          <w:sz w:val="24"/>
          <w:szCs w:val="24"/>
          <w:lang w:val="es-ES" w:eastAsia="es-ES"/>
        </w:rPr>
        <w:t xml:space="preserve">, que jóvenes y adultos profesionales, tengan la oportunidad de continuar su preparación a través de cursos de postgrado. </w:t>
      </w:r>
    </w:p>
    <w:p w:rsidR="00593915" w:rsidRPr="008A29C9" w:rsidRDefault="00593915" w:rsidP="00593915">
      <w:pPr>
        <w:spacing w:line="480" w:lineRule="auto"/>
        <w:contextualSpacing/>
        <w:jc w:val="both"/>
        <w:rPr>
          <w:rFonts w:ascii="Times New Roman" w:eastAsia="Times New Roman" w:hAnsi="Times New Roman" w:cs="Times New Roman"/>
          <w:sz w:val="14"/>
          <w:szCs w:val="24"/>
          <w:lang w:val="es-ES" w:eastAsia="es-ES"/>
        </w:rPr>
      </w:pPr>
    </w:p>
    <w:p w:rsidR="00593915" w:rsidRDefault="00593915" w:rsidP="00593915">
      <w:pPr>
        <w:spacing w:line="480" w:lineRule="auto"/>
        <w:contextualSpacing/>
        <w:jc w:val="both"/>
        <w:rPr>
          <w:rFonts w:ascii="Times New Roman" w:eastAsia="Times New Roman" w:hAnsi="Times New Roman" w:cs="Times New Roman"/>
          <w:sz w:val="24"/>
          <w:szCs w:val="24"/>
          <w:lang w:val="es-ES" w:eastAsia="es-ES"/>
        </w:rPr>
      </w:pPr>
      <w:r w:rsidRPr="00021F57">
        <w:rPr>
          <w:rFonts w:ascii="Times New Roman" w:eastAsia="Times New Roman" w:hAnsi="Times New Roman" w:cs="Times New Roman"/>
          <w:sz w:val="24"/>
          <w:szCs w:val="24"/>
          <w:lang w:val="es-ES" w:eastAsia="es-ES"/>
        </w:rPr>
        <w:t xml:space="preserve">Estas oportunidades educativas se </w:t>
      </w:r>
      <w:r>
        <w:rPr>
          <w:rFonts w:ascii="Times New Roman" w:eastAsia="Times New Roman" w:hAnsi="Times New Roman" w:cs="Times New Roman"/>
          <w:sz w:val="24"/>
          <w:szCs w:val="24"/>
          <w:lang w:val="es-ES" w:eastAsia="es-ES"/>
        </w:rPr>
        <w:t>ofrecen</w:t>
      </w:r>
      <w:r w:rsidRPr="00021F57">
        <w:rPr>
          <w:rFonts w:ascii="Times New Roman" w:eastAsia="Times New Roman" w:hAnsi="Times New Roman" w:cs="Times New Roman"/>
          <w:sz w:val="24"/>
          <w:szCs w:val="24"/>
          <w:lang w:val="es-ES" w:eastAsia="es-ES"/>
        </w:rPr>
        <w:t xml:space="preserve"> a través de la realización de una o dos convocatorias por año para los niveles de Técnico Superior, Grado y Postgrado</w:t>
      </w:r>
      <w:r>
        <w:rPr>
          <w:rFonts w:ascii="Times New Roman" w:eastAsia="Times New Roman" w:hAnsi="Times New Roman" w:cs="Times New Roman"/>
          <w:sz w:val="24"/>
          <w:szCs w:val="24"/>
          <w:lang w:val="es-ES" w:eastAsia="es-ES"/>
        </w:rPr>
        <w:t xml:space="preserve">. </w:t>
      </w:r>
    </w:p>
    <w:p w:rsidR="00593915" w:rsidRPr="00F27D2D" w:rsidRDefault="00593915" w:rsidP="00593915">
      <w:pPr>
        <w:spacing w:line="480" w:lineRule="auto"/>
        <w:contextualSpacing/>
        <w:jc w:val="both"/>
        <w:rPr>
          <w:rFonts w:ascii="Times New Roman" w:eastAsia="Times New Roman" w:hAnsi="Times New Roman" w:cs="Times New Roman"/>
          <w:sz w:val="14"/>
          <w:szCs w:val="24"/>
          <w:lang w:val="es-ES" w:eastAsia="es-ES"/>
        </w:rPr>
      </w:pPr>
    </w:p>
    <w:p w:rsidR="00593915" w:rsidRPr="00635176" w:rsidRDefault="00593915" w:rsidP="00593915">
      <w:pPr>
        <w:spacing w:line="480" w:lineRule="auto"/>
        <w:contextualSpacing/>
        <w:jc w:val="both"/>
        <w:rPr>
          <w:rFonts w:ascii="Times New Roman" w:hAnsi="Times New Roman" w:cs="Times New Roman"/>
          <w:sz w:val="24"/>
          <w:szCs w:val="24"/>
        </w:rPr>
      </w:pPr>
      <w:r w:rsidRPr="00635176">
        <w:rPr>
          <w:rFonts w:ascii="Times New Roman" w:eastAsia="Times New Roman" w:hAnsi="Times New Roman" w:cs="Times New Roman"/>
          <w:sz w:val="24"/>
          <w:szCs w:val="24"/>
          <w:lang w:val="es-ES" w:eastAsia="es-ES"/>
        </w:rPr>
        <w:t xml:space="preserve">A principios de año se iniciaron los preparativos para la publicación de la Convocatoria a Becas Nacionales 2019, proyectándose otorgar un total de 3,000 becas nacionales, a nivel técnico superior, grado y postgrado. </w:t>
      </w:r>
      <w:r w:rsidRPr="00635176">
        <w:rPr>
          <w:rFonts w:ascii="Times New Roman" w:hAnsi="Times New Roman" w:cs="Times New Roman"/>
          <w:sz w:val="24"/>
          <w:szCs w:val="24"/>
        </w:rPr>
        <w:t xml:space="preserve">Convocatoria General a Becas Nacionales 2019, se extendió desde el 3 al 17 de abril, recibiendo </w:t>
      </w:r>
      <w:r>
        <w:rPr>
          <w:rFonts w:ascii="Times New Roman" w:hAnsi="Times New Roman" w:cs="Times New Roman"/>
          <w:b/>
          <w:bCs/>
          <w:sz w:val="24"/>
          <w:szCs w:val="24"/>
        </w:rPr>
        <w:t xml:space="preserve">38,174 </w:t>
      </w:r>
      <w:r w:rsidRPr="00635176">
        <w:rPr>
          <w:rFonts w:ascii="Times New Roman" w:hAnsi="Times New Roman" w:cs="Times New Roman"/>
          <w:sz w:val="24"/>
          <w:szCs w:val="24"/>
        </w:rPr>
        <w:t xml:space="preserve">solicitudes, de las cuales el </w:t>
      </w:r>
      <w:r>
        <w:rPr>
          <w:rFonts w:ascii="Times New Roman" w:hAnsi="Times New Roman" w:cs="Times New Roman"/>
          <w:sz w:val="24"/>
          <w:szCs w:val="24"/>
        </w:rPr>
        <w:t>69.1</w:t>
      </w:r>
      <w:r w:rsidRPr="00635176">
        <w:rPr>
          <w:rFonts w:ascii="Times New Roman" w:hAnsi="Times New Roman" w:cs="Times New Roman"/>
          <w:sz w:val="24"/>
          <w:szCs w:val="24"/>
        </w:rPr>
        <w:t xml:space="preserve">% correspondieron al género femenino y el </w:t>
      </w:r>
      <w:r>
        <w:rPr>
          <w:rFonts w:ascii="Times New Roman" w:hAnsi="Times New Roman" w:cs="Times New Roman"/>
          <w:sz w:val="24"/>
          <w:szCs w:val="24"/>
        </w:rPr>
        <w:t>30.9</w:t>
      </w:r>
      <w:r w:rsidRPr="00635176">
        <w:rPr>
          <w:rFonts w:ascii="Times New Roman" w:hAnsi="Times New Roman" w:cs="Times New Roman"/>
          <w:sz w:val="24"/>
          <w:szCs w:val="24"/>
        </w:rPr>
        <w:t xml:space="preserve">% restante al género masculino. </w:t>
      </w:r>
    </w:p>
    <w:p w:rsidR="00593915" w:rsidRDefault="00593915" w:rsidP="00593915">
      <w:pPr>
        <w:rPr>
          <w:noProof/>
        </w:rPr>
      </w:pPr>
    </w:p>
    <w:p w:rsidR="00593915" w:rsidRPr="002B53AF" w:rsidRDefault="003A62BA" w:rsidP="00593915">
      <w:pPr>
        <w:jc w:val="center"/>
        <w:rPr>
          <w:i/>
        </w:rPr>
      </w:pPr>
      <w:r>
        <w:rPr>
          <w:noProof/>
          <w:lang w:eastAsia="es-DO"/>
        </w:rPr>
        <mc:AlternateContent>
          <mc:Choice Requires="wps">
            <w:drawing>
              <wp:anchor distT="0" distB="0" distL="114300" distR="114300" simplePos="0" relativeHeight="252134400" behindDoc="0" locked="0" layoutInCell="1" allowOverlap="1" wp14:anchorId="4D10A86A" wp14:editId="1319CE2A">
                <wp:simplePos x="0" y="0"/>
                <wp:positionH relativeFrom="column">
                  <wp:posOffset>4631690</wp:posOffset>
                </wp:positionH>
                <wp:positionV relativeFrom="paragraph">
                  <wp:posOffset>2648585</wp:posOffset>
                </wp:positionV>
                <wp:extent cx="981075" cy="457200"/>
                <wp:effectExtent l="0" t="0" r="28575" b="19050"/>
                <wp:wrapNone/>
                <wp:docPr id="20" name="Rectángulo 4"/>
                <wp:cNvGraphicFramePr/>
                <a:graphic xmlns:a="http://schemas.openxmlformats.org/drawingml/2006/main">
                  <a:graphicData uri="http://schemas.microsoft.com/office/word/2010/wordprocessingShape">
                    <wps:wsp>
                      <wps:cNvSpPr/>
                      <wps:spPr>
                        <a:xfrm>
                          <a:off x="0" y="0"/>
                          <a:ext cx="981075" cy="457200"/>
                        </a:xfrm>
                        <a:prstGeom prst="rect">
                          <a:avLst/>
                        </a:prstGeom>
                      </wps:spPr>
                      <wps:style>
                        <a:lnRef idx="1">
                          <a:schemeClr val="accent1"/>
                        </a:lnRef>
                        <a:fillRef idx="3">
                          <a:schemeClr val="accent1"/>
                        </a:fillRef>
                        <a:effectRef idx="2">
                          <a:schemeClr val="accent1"/>
                        </a:effectRef>
                        <a:fontRef idx="minor">
                          <a:schemeClr val="lt1"/>
                        </a:fontRef>
                      </wps:style>
                      <wps:txbx>
                        <w:txbxContent>
                          <w:p w:rsidR="00270F91" w:rsidRDefault="00270F91" w:rsidP="003A62BA">
                            <w:pPr>
                              <w:pStyle w:val="NormalWeb"/>
                              <w:spacing w:before="0" w:beforeAutospacing="0" w:after="0" w:afterAutospacing="0"/>
                              <w:jc w:val="center"/>
                            </w:pPr>
                            <w:r>
                              <w:rPr>
                                <w:rFonts w:asciiTheme="minorHAnsi" w:hAnsi="Calibri"/>
                                <w:b/>
                                <w:bCs/>
                                <w:color w:val="FFFFFF"/>
                                <w:sz w:val="22"/>
                                <w:szCs w:val="22"/>
                              </w:rPr>
                              <w:t>TOTAL:</w:t>
                            </w:r>
                          </w:p>
                          <w:p w:rsidR="00270F91" w:rsidRDefault="00270F91" w:rsidP="003A62BA">
                            <w:pPr>
                              <w:pStyle w:val="NormalWeb"/>
                              <w:spacing w:before="0" w:beforeAutospacing="0" w:after="0" w:afterAutospacing="0"/>
                              <w:jc w:val="center"/>
                            </w:pPr>
                            <w:r>
                              <w:rPr>
                                <w:rFonts w:asciiTheme="minorHAnsi" w:hAnsi="Calibri"/>
                                <w:b/>
                                <w:bCs/>
                                <w:color w:val="FFFFFF"/>
                                <w:sz w:val="22"/>
                                <w:szCs w:val="22"/>
                              </w:rPr>
                              <w:t>38,174</w:t>
                            </w:r>
                          </w:p>
                        </w:txbxContent>
                      </wps:txbx>
                      <wps:bodyPr wrap="square" rtlCol="0" anchor="ctr"/>
                    </wps:wsp>
                  </a:graphicData>
                </a:graphic>
              </wp:anchor>
            </w:drawing>
          </mc:Choice>
          <mc:Fallback>
            <w:pict>
              <v:rect w14:anchorId="4D10A86A" id="Rectángulo 4" o:spid="_x0000_s1026" style="position:absolute;left:0;text-align:left;margin-left:364.7pt;margin-top:208.55pt;width:77.25pt;height:36pt;z-index:252134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" fillcolor="#65a0d7 [3028]" strokecolor="#5b9bd5 [3204]" strokeweight=".5pt">
                <v:fill color2="#5898d4 [3172]" rotate="t" colors="0 #71a6db;.5 #559bdb;1 #438ac9" focus="100%" type="gradient">
                  <o:fill v:ext="view" type="gradientUnscaled"/>
                </v:fill>
                <v:textbox>
                  <w:txbxContent>
                    <w:p w:rsidR="00270F91" w:rsidRDefault="00270F91" w:rsidP="003A62BA">
                      <w:pPr>
                        <w:pStyle w:val="NormalWeb"/>
                        <w:spacing w:before="0" w:beforeAutospacing="0" w:after="0" w:afterAutospacing="0"/>
                        <w:jc w:val="center"/>
                      </w:pPr>
                      <w:r>
                        <w:rPr>
                          <w:rFonts w:asciiTheme="minorHAnsi" w:hAnsi="Calibri"/>
                          <w:b/>
                          <w:bCs/>
                          <w:color w:val="FFFFFF"/>
                          <w:sz w:val="22"/>
                          <w:szCs w:val="22"/>
                        </w:rPr>
                        <w:t>TOTAL:</w:t>
                      </w:r>
                    </w:p>
                    <w:p w:rsidR="00270F91" w:rsidRDefault="00270F91" w:rsidP="003A62BA">
                      <w:pPr>
                        <w:pStyle w:val="NormalWeb"/>
                        <w:spacing w:before="0" w:beforeAutospacing="0" w:after="0" w:afterAutospacing="0"/>
                        <w:jc w:val="center"/>
                      </w:pPr>
                      <w:r>
                        <w:rPr>
                          <w:rFonts w:asciiTheme="minorHAnsi" w:hAnsi="Calibri"/>
                          <w:b/>
                          <w:bCs/>
                          <w:color w:val="FFFFFF"/>
                          <w:sz w:val="22"/>
                          <w:szCs w:val="22"/>
                        </w:rPr>
                        <w:t>38,174</w:t>
                      </w:r>
                    </w:p>
                  </w:txbxContent>
                </v:textbox>
              </v:rect>
            </w:pict>
          </mc:Fallback>
        </mc:AlternateContent>
      </w:r>
      <w:r w:rsidR="00593915">
        <w:rPr>
          <w:noProof/>
          <w:lang w:eastAsia="es-DO"/>
        </w:rPr>
        <w:drawing>
          <wp:inline distT="0" distB="0" distL="0" distR="0" wp14:anchorId="3596B6FC" wp14:editId="71F6AEA5">
            <wp:extent cx="4048125" cy="2590792"/>
            <wp:effectExtent l="152400" t="152400" r="352425" b="362585"/>
            <wp:docPr id="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7463" t="14182" r="33776" b="8216"/>
                    <a:stretch/>
                  </pic:blipFill>
                  <pic:spPr bwMode="auto">
                    <a:xfrm>
                      <a:off x="0" y="0"/>
                      <a:ext cx="4098733" cy="2623181"/>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rsidR="002B53AF" w:rsidRPr="00795B34" w:rsidRDefault="002B53AF" w:rsidP="00593915">
      <w:pPr>
        <w:spacing w:line="480" w:lineRule="auto"/>
        <w:contextualSpacing/>
        <w:jc w:val="both"/>
        <w:rPr>
          <w:rFonts w:ascii="Times New Roman" w:hAnsi="Times New Roman" w:cs="Times New Roman"/>
          <w:sz w:val="14"/>
          <w:szCs w:val="24"/>
        </w:rPr>
      </w:pPr>
    </w:p>
    <w:p w:rsidR="00593915" w:rsidRPr="00635176" w:rsidRDefault="00593915" w:rsidP="00593915">
      <w:pPr>
        <w:spacing w:line="480" w:lineRule="auto"/>
        <w:contextualSpacing/>
        <w:jc w:val="both"/>
        <w:rPr>
          <w:rFonts w:ascii="Times New Roman" w:hAnsi="Times New Roman" w:cs="Times New Roman"/>
          <w:sz w:val="24"/>
          <w:szCs w:val="24"/>
        </w:rPr>
      </w:pPr>
      <w:r w:rsidRPr="00635176">
        <w:rPr>
          <w:rFonts w:ascii="Times New Roman" w:hAnsi="Times New Roman" w:cs="Times New Roman"/>
          <w:sz w:val="24"/>
          <w:szCs w:val="24"/>
        </w:rPr>
        <w:t>Se realizó una jornada extraordinaria de recepción de documentos en las comunidades de extrema pobreza: San Pedro de Macorís, Hacienda Estrella, La Luisa y Guanuma).</w:t>
      </w:r>
    </w:p>
    <w:p w:rsidR="00593915" w:rsidRPr="00635176" w:rsidRDefault="00593915" w:rsidP="00593915">
      <w:pPr>
        <w:spacing w:line="480" w:lineRule="auto"/>
        <w:contextualSpacing/>
        <w:jc w:val="both"/>
        <w:rPr>
          <w:rFonts w:ascii="Times New Roman" w:hAnsi="Times New Roman" w:cs="Times New Roman"/>
          <w:sz w:val="14"/>
          <w:szCs w:val="24"/>
        </w:rPr>
      </w:pPr>
    </w:p>
    <w:p w:rsidR="00593915" w:rsidRPr="00635176" w:rsidRDefault="00593915" w:rsidP="00593915">
      <w:pPr>
        <w:spacing w:line="480" w:lineRule="auto"/>
        <w:contextualSpacing/>
        <w:jc w:val="both"/>
        <w:rPr>
          <w:rFonts w:ascii="Times New Roman" w:hAnsi="Times New Roman" w:cs="Times New Roman"/>
          <w:sz w:val="24"/>
          <w:szCs w:val="24"/>
        </w:rPr>
      </w:pPr>
      <w:r w:rsidRPr="00635176">
        <w:rPr>
          <w:rFonts w:ascii="Times New Roman" w:hAnsi="Times New Roman" w:cs="Times New Roman"/>
          <w:sz w:val="24"/>
          <w:szCs w:val="24"/>
        </w:rPr>
        <w:t>Las solicitudes fueron recibidas de forma digital a través de la</w:t>
      </w:r>
      <w:r>
        <w:rPr>
          <w:rFonts w:ascii="Times New Roman" w:hAnsi="Times New Roman" w:cs="Times New Roman"/>
          <w:sz w:val="24"/>
          <w:szCs w:val="24"/>
        </w:rPr>
        <w:t xml:space="preserve"> Plataforma de Becas Nacionales, la cual fue </w:t>
      </w:r>
      <w:r w:rsidRPr="00635176">
        <w:rPr>
          <w:rFonts w:ascii="Times New Roman" w:hAnsi="Times New Roman" w:cs="Times New Roman"/>
          <w:sz w:val="24"/>
          <w:szCs w:val="24"/>
        </w:rPr>
        <w:t>reestructurada y ampliada, con el objetivo de mejorar los procesos de recepción, registro, evaluación, otorgamiento y pagos de las becas.</w:t>
      </w:r>
    </w:p>
    <w:p w:rsidR="00593915" w:rsidRPr="00635176" w:rsidRDefault="00593915" w:rsidP="00593915">
      <w:pPr>
        <w:spacing w:line="480" w:lineRule="auto"/>
        <w:contextualSpacing/>
        <w:rPr>
          <w:rFonts w:ascii="Times New Roman" w:hAnsi="Times New Roman" w:cs="Times New Roman"/>
          <w:sz w:val="14"/>
          <w:szCs w:val="24"/>
        </w:rPr>
      </w:pPr>
    </w:p>
    <w:p w:rsidR="00593915" w:rsidRDefault="00593915" w:rsidP="00593915">
      <w:pPr>
        <w:spacing w:line="480" w:lineRule="auto"/>
        <w:contextualSpacing/>
        <w:rPr>
          <w:rFonts w:ascii="Times New Roman" w:hAnsi="Times New Roman" w:cs="Times New Roman"/>
          <w:sz w:val="24"/>
          <w:szCs w:val="24"/>
        </w:rPr>
      </w:pPr>
      <w:r w:rsidRPr="00635176">
        <w:rPr>
          <w:rFonts w:ascii="Times New Roman" w:hAnsi="Times New Roman" w:cs="Times New Roman"/>
          <w:sz w:val="24"/>
          <w:szCs w:val="24"/>
        </w:rPr>
        <w:t>Dentro de las actividades realizadas para el proceso de recepción y evaluación de solicitudes de becas nacionales, podemos citar:</w:t>
      </w:r>
    </w:p>
    <w:p w:rsidR="00292699" w:rsidRDefault="00292699" w:rsidP="00593915">
      <w:pPr>
        <w:spacing w:line="480" w:lineRule="auto"/>
        <w:contextualSpacing/>
        <w:rPr>
          <w:rFonts w:ascii="Times New Roman" w:hAnsi="Times New Roman" w:cs="Times New Roman"/>
          <w:sz w:val="14"/>
          <w:szCs w:val="24"/>
        </w:rPr>
      </w:pPr>
    </w:p>
    <w:p w:rsidR="00593915" w:rsidRDefault="00593915" w:rsidP="00124069">
      <w:pPr>
        <w:pStyle w:val="Prrafodelista"/>
        <w:numPr>
          <w:ilvl w:val="0"/>
          <w:numId w:val="33"/>
        </w:numPr>
        <w:spacing w:line="480" w:lineRule="auto"/>
        <w:jc w:val="both"/>
        <w:rPr>
          <w:rFonts w:ascii="Times New Roman" w:hAnsi="Times New Roman" w:cs="Times New Roman"/>
          <w:sz w:val="24"/>
          <w:szCs w:val="24"/>
        </w:rPr>
      </w:pPr>
      <w:r w:rsidRPr="00635176">
        <w:rPr>
          <w:rFonts w:ascii="Times New Roman" w:hAnsi="Times New Roman" w:cs="Times New Roman"/>
          <w:sz w:val="24"/>
          <w:szCs w:val="24"/>
        </w:rPr>
        <w:t>Publicación de la convocatoria en periódicos de circulación nacional y/o en la página web del Ministerio, especificando la oferta de las becas disponibles (Programas e Instituciones de Educación Superior), el procedimiento para solicitar, el período de recepción de las solicitudes, y otras informaciones de lugar.</w:t>
      </w:r>
    </w:p>
    <w:p w:rsidR="00593915" w:rsidRDefault="00593915" w:rsidP="00124069">
      <w:pPr>
        <w:pStyle w:val="Prrafodelista"/>
        <w:numPr>
          <w:ilvl w:val="0"/>
          <w:numId w:val="33"/>
        </w:numPr>
        <w:spacing w:line="480" w:lineRule="auto"/>
        <w:jc w:val="both"/>
        <w:rPr>
          <w:rFonts w:ascii="Times New Roman" w:hAnsi="Times New Roman" w:cs="Times New Roman"/>
          <w:sz w:val="24"/>
          <w:szCs w:val="24"/>
        </w:rPr>
      </w:pPr>
      <w:r w:rsidRPr="00635176">
        <w:rPr>
          <w:rFonts w:ascii="Times New Roman" w:hAnsi="Times New Roman" w:cs="Times New Roman"/>
          <w:sz w:val="24"/>
          <w:szCs w:val="24"/>
        </w:rPr>
        <w:t>Recepción de solicitudes a través de la plataforma habilitada para tales fines.</w:t>
      </w:r>
    </w:p>
    <w:p w:rsidR="00593915" w:rsidRDefault="00593915" w:rsidP="00124069">
      <w:pPr>
        <w:pStyle w:val="Prrafodelista"/>
        <w:numPr>
          <w:ilvl w:val="0"/>
          <w:numId w:val="33"/>
        </w:numPr>
        <w:spacing w:line="480" w:lineRule="auto"/>
        <w:jc w:val="both"/>
        <w:rPr>
          <w:rFonts w:ascii="Times New Roman" w:hAnsi="Times New Roman" w:cs="Times New Roman"/>
          <w:sz w:val="24"/>
          <w:szCs w:val="24"/>
        </w:rPr>
      </w:pPr>
      <w:r w:rsidRPr="00635176">
        <w:rPr>
          <w:rFonts w:ascii="Times New Roman" w:hAnsi="Times New Roman" w:cs="Times New Roman"/>
          <w:sz w:val="24"/>
          <w:szCs w:val="24"/>
        </w:rPr>
        <w:t>Evaluación de las solicitudes recibidas, de los postulantes que cumplen con los requisitos de nacionalidad, residencia e índice académico y que han acompañado su solicitud con todos los documentos requeridos.</w:t>
      </w:r>
    </w:p>
    <w:p w:rsidR="00593915" w:rsidRPr="00635176" w:rsidRDefault="00593915" w:rsidP="00124069">
      <w:pPr>
        <w:pStyle w:val="Prrafodelista"/>
        <w:numPr>
          <w:ilvl w:val="0"/>
          <w:numId w:val="33"/>
        </w:numPr>
        <w:spacing w:line="480" w:lineRule="auto"/>
        <w:jc w:val="both"/>
        <w:rPr>
          <w:rFonts w:ascii="Times New Roman" w:hAnsi="Times New Roman" w:cs="Times New Roman"/>
          <w:sz w:val="24"/>
          <w:szCs w:val="24"/>
        </w:rPr>
      </w:pPr>
      <w:r w:rsidRPr="00635176">
        <w:rPr>
          <w:rFonts w:ascii="Times New Roman" w:hAnsi="Times New Roman" w:cs="Times New Roman"/>
          <w:sz w:val="24"/>
          <w:szCs w:val="24"/>
        </w:rPr>
        <w:t>Preselección de candidatos.</w:t>
      </w:r>
    </w:p>
    <w:p w:rsidR="00593915" w:rsidRPr="004E3511" w:rsidRDefault="00593915" w:rsidP="00593915">
      <w:pPr>
        <w:spacing w:line="480" w:lineRule="auto"/>
        <w:contextualSpacing/>
        <w:rPr>
          <w:rFonts w:ascii="Times New Roman" w:hAnsi="Times New Roman" w:cs="Times New Roman"/>
          <w:color w:val="000000" w:themeColor="text1"/>
          <w:sz w:val="14"/>
          <w:szCs w:val="24"/>
        </w:rPr>
      </w:pPr>
    </w:p>
    <w:p w:rsidR="00593915" w:rsidRPr="004E3511" w:rsidRDefault="00593915" w:rsidP="00593915">
      <w:pPr>
        <w:spacing w:line="480" w:lineRule="auto"/>
        <w:contextualSpacing/>
        <w:jc w:val="both"/>
        <w:rPr>
          <w:rFonts w:ascii="Times New Roman" w:hAnsi="Times New Roman" w:cs="Times New Roman"/>
          <w:color w:val="000000" w:themeColor="text1"/>
          <w:sz w:val="24"/>
          <w:szCs w:val="24"/>
        </w:rPr>
      </w:pPr>
      <w:r w:rsidRPr="004E3511">
        <w:rPr>
          <w:rFonts w:ascii="Times New Roman" w:hAnsi="Times New Roman" w:cs="Times New Roman"/>
          <w:color w:val="000000" w:themeColor="text1"/>
          <w:sz w:val="24"/>
          <w:szCs w:val="24"/>
        </w:rPr>
        <w:t>Durante el año 2019, se registraron 38,174 solicitudes para el programa de becas nacionales, en más de 30 Instituciones de Educación Superior de la República Dominicana, de las cuales 5.5% corresponde al nivel técnico superior, 55.4% a grado, 36.5% a postgrado (especialidades y maestrías), 2.6% doctorados</w:t>
      </w:r>
      <w:r>
        <w:rPr>
          <w:rFonts w:ascii="Times New Roman" w:hAnsi="Times New Roman" w:cs="Times New Roman"/>
          <w:color w:val="000000" w:themeColor="text1"/>
          <w:sz w:val="24"/>
          <w:szCs w:val="24"/>
        </w:rPr>
        <w:t>.</w:t>
      </w:r>
      <w:r w:rsidRPr="004E3511">
        <w:rPr>
          <w:rFonts w:ascii="Times New Roman" w:hAnsi="Times New Roman" w:cs="Times New Roman"/>
          <w:color w:val="000000" w:themeColor="text1"/>
          <w:sz w:val="24"/>
          <w:szCs w:val="24"/>
        </w:rPr>
        <w:t xml:space="preserve"> A continuación tabla y gráfico correspondiente.</w:t>
      </w:r>
    </w:p>
    <w:tbl>
      <w:tblPr>
        <w:tblpPr w:leftFromText="180" w:rightFromText="180" w:vertAnchor="text" w:horzAnchor="margin" w:tblpXSpec="center" w:tblpY="295"/>
        <w:tblW w:w="5511" w:type="dxa"/>
        <w:tblLook w:val="04A0" w:firstRow="1" w:lastRow="0" w:firstColumn="1" w:lastColumn="0" w:noHBand="0" w:noVBand="1"/>
      </w:tblPr>
      <w:tblGrid>
        <w:gridCol w:w="3256"/>
        <w:gridCol w:w="1491"/>
        <w:gridCol w:w="764"/>
      </w:tblGrid>
      <w:tr w:rsidR="00593915" w:rsidRPr="00624584" w:rsidTr="003846F3">
        <w:trPr>
          <w:trHeight w:val="450"/>
        </w:trPr>
        <w:tc>
          <w:tcPr>
            <w:tcW w:w="5511" w:type="dxa"/>
            <w:gridSpan w:val="3"/>
            <w:vMerge w:val="restart"/>
            <w:tcBorders>
              <w:top w:val="nil"/>
              <w:left w:val="nil"/>
              <w:bottom w:val="single" w:sz="4" w:space="0" w:color="000000"/>
              <w:right w:val="nil"/>
            </w:tcBorders>
            <w:shd w:val="clear" w:color="auto" w:fill="auto"/>
            <w:vAlign w:val="center"/>
            <w:hideMark/>
          </w:tcPr>
          <w:p w:rsidR="00593915" w:rsidRPr="00624584" w:rsidRDefault="00593915" w:rsidP="003846F3">
            <w:pPr>
              <w:jc w:val="center"/>
              <w:rPr>
                <w:rFonts w:ascii="Calibri" w:eastAsia="Times New Roman" w:hAnsi="Calibri" w:cs="Calibri"/>
                <w:b/>
                <w:bCs/>
                <w:color w:val="000000"/>
              </w:rPr>
            </w:pPr>
            <w:r w:rsidRPr="00624584">
              <w:rPr>
                <w:rFonts w:ascii="Calibri" w:eastAsia="Times New Roman" w:hAnsi="Calibri" w:cs="Calibri"/>
                <w:b/>
                <w:bCs/>
                <w:color w:val="000000"/>
              </w:rPr>
              <w:t xml:space="preserve">CANTIDAD DE SOLICITUDES REGISTRADAS POR </w:t>
            </w:r>
            <w:r>
              <w:rPr>
                <w:rFonts w:ascii="Calibri" w:eastAsia="Times New Roman" w:hAnsi="Calibri" w:cs="Calibri"/>
                <w:b/>
                <w:bCs/>
                <w:color w:val="000000"/>
              </w:rPr>
              <w:t>NIVEL DE ESTUDIO BECAS NACIONALES</w:t>
            </w:r>
          </w:p>
        </w:tc>
      </w:tr>
      <w:tr w:rsidR="00593915" w:rsidRPr="00624584" w:rsidTr="003846F3">
        <w:trPr>
          <w:trHeight w:val="450"/>
        </w:trPr>
        <w:tc>
          <w:tcPr>
            <w:tcW w:w="5511" w:type="dxa"/>
            <w:gridSpan w:val="3"/>
            <w:vMerge/>
            <w:tcBorders>
              <w:top w:val="nil"/>
              <w:left w:val="nil"/>
              <w:bottom w:val="single" w:sz="4" w:space="0" w:color="000000"/>
              <w:right w:val="nil"/>
            </w:tcBorders>
            <w:vAlign w:val="center"/>
            <w:hideMark/>
          </w:tcPr>
          <w:p w:rsidR="00593915" w:rsidRPr="00624584" w:rsidRDefault="00593915" w:rsidP="003846F3">
            <w:pPr>
              <w:spacing w:after="0" w:line="360" w:lineRule="auto"/>
              <w:contextualSpacing/>
              <w:rPr>
                <w:rFonts w:ascii="Calibri" w:eastAsia="Times New Roman" w:hAnsi="Calibri" w:cs="Calibri"/>
                <w:b/>
                <w:bCs/>
                <w:color w:val="000000"/>
              </w:rPr>
            </w:pPr>
          </w:p>
        </w:tc>
      </w:tr>
      <w:tr w:rsidR="00593915" w:rsidRPr="00624584" w:rsidTr="003846F3">
        <w:trPr>
          <w:trHeight w:val="300"/>
        </w:trPr>
        <w:tc>
          <w:tcPr>
            <w:tcW w:w="3256" w:type="dxa"/>
            <w:tcBorders>
              <w:top w:val="nil"/>
              <w:left w:val="single" w:sz="4" w:space="0" w:color="auto"/>
              <w:bottom w:val="single" w:sz="4" w:space="0" w:color="auto"/>
              <w:right w:val="single" w:sz="4" w:space="0" w:color="auto"/>
            </w:tcBorders>
            <w:shd w:val="clear" w:color="000000" w:fill="2F75B5"/>
            <w:noWrap/>
            <w:vAlign w:val="center"/>
            <w:hideMark/>
          </w:tcPr>
          <w:p w:rsidR="00593915" w:rsidRPr="00624584" w:rsidRDefault="00593915" w:rsidP="003846F3">
            <w:pPr>
              <w:spacing w:after="0" w:line="360" w:lineRule="auto"/>
              <w:contextualSpacing/>
              <w:jc w:val="center"/>
              <w:rPr>
                <w:rFonts w:ascii="Calibri" w:eastAsia="Times New Roman" w:hAnsi="Calibri" w:cs="Calibri"/>
                <w:b/>
                <w:bCs/>
                <w:color w:val="FFFFFF"/>
                <w:lang w:val="en-US"/>
              </w:rPr>
            </w:pPr>
            <w:r w:rsidRPr="00624584">
              <w:rPr>
                <w:rFonts w:ascii="Calibri" w:eastAsia="Times New Roman" w:hAnsi="Calibri" w:cs="Calibri"/>
                <w:b/>
                <w:bCs/>
                <w:color w:val="FFFFFF"/>
                <w:lang w:val="en-US"/>
              </w:rPr>
              <w:t>TIPO DE BECA</w:t>
            </w:r>
          </w:p>
        </w:tc>
        <w:tc>
          <w:tcPr>
            <w:tcW w:w="1491" w:type="dxa"/>
            <w:tcBorders>
              <w:top w:val="nil"/>
              <w:left w:val="nil"/>
              <w:bottom w:val="single" w:sz="4" w:space="0" w:color="auto"/>
              <w:right w:val="single" w:sz="4" w:space="0" w:color="auto"/>
            </w:tcBorders>
            <w:shd w:val="clear" w:color="000000" w:fill="2F75B5"/>
            <w:noWrap/>
            <w:vAlign w:val="center"/>
            <w:hideMark/>
          </w:tcPr>
          <w:p w:rsidR="00593915" w:rsidRPr="00624584" w:rsidRDefault="00593915" w:rsidP="003846F3">
            <w:pPr>
              <w:spacing w:after="0" w:line="360" w:lineRule="auto"/>
              <w:contextualSpacing/>
              <w:jc w:val="center"/>
              <w:rPr>
                <w:rFonts w:ascii="Calibri" w:eastAsia="Times New Roman" w:hAnsi="Calibri" w:cs="Calibri"/>
                <w:b/>
                <w:bCs/>
                <w:color w:val="FFFFFF"/>
                <w:lang w:val="en-US"/>
              </w:rPr>
            </w:pPr>
            <w:r w:rsidRPr="00624584">
              <w:rPr>
                <w:rFonts w:ascii="Calibri" w:eastAsia="Times New Roman" w:hAnsi="Calibri" w:cs="Calibri"/>
                <w:b/>
                <w:bCs/>
                <w:color w:val="FFFFFF"/>
                <w:lang w:val="en-US"/>
              </w:rPr>
              <w:t>CANTIDAD</w:t>
            </w:r>
          </w:p>
        </w:tc>
        <w:tc>
          <w:tcPr>
            <w:tcW w:w="764" w:type="dxa"/>
            <w:tcBorders>
              <w:top w:val="nil"/>
              <w:left w:val="nil"/>
              <w:bottom w:val="single" w:sz="4" w:space="0" w:color="auto"/>
              <w:right w:val="single" w:sz="4" w:space="0" w:color="auto"/>
            </w:tcBorders>
            <w:shd w:val="clear" w:color="000000" w:fill="2F75B5"/>
            <w:noWrap/>
            <w:vAlign w:val="center"/>
            <w:hideMark/>
          </w:tcPr>
          <w:p w:rsidR="00593915" w:rsidRPr="00624584" w:rsidRDefault="00593915" w:rsidP="003846F3">
            <w:pPr>
              <w:spacing w:after="0" w:line="360" w:lineRule="auto"/>
              <w:contextualSpacing/>
              <w:jc w:val="center"/>
              <w:rPr>
                <w:rFonts w:ascii="Calibri" w:eastAsia="Times New Roman" w:hAnsi="Calibri" w:cs="Calibri"/>
                <w:b/>
                <w:bCs/>
                <w:color w:val="FFFFFF"/>
                <w:lang w:val="en-US"/>
              </w:rPr>
            </w:pPr>
            <w:r w:rsidRPr="00624584">
              <w:rPr>
                <w:rFonts w:ascii="Calibri" w:eastAsia="Times New Roman" w:hAnsi="Calibri" w:cs="Calibri"/>
                <w:b/>
                <w:bCs/>
                <w:color w:val="FFFFFF"/>
                <w:lang w:val="en-US"/>
              </w:rPr>
              <w:t>%</w:t>
            </w:r>
          </w:p>
        </w:tc>
      </w:tr>
      <w:tr w:rsidR="00593915" w:rsidRPr="00624584" w:rsidTr="003846F3">
        <w:trPr>
          <w:trHeight w:val="30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593915" w:rsidRPr="00624584" w:rsidRDefault="00593915" w:rsidP="003846F3">
            <w:pPr>
              <w:spacing w:after="0" w:line="360" w:lineRule="auto"/>
              <w:contextualSpacing/>
              <w:rPr>
                <w:rFonts w:ascii="Calibri" w:eastAsia="Times New Roman" w:hAnsi="Calibri" w:cs="Calibri"/>
                <w:b/>
                <w:bCs/>
                <w:color w:val="000000"/>
                <w:lang w:val="en-US"/>
              </w:rPr>
            </w:pPr>
            <w:r>
              <w:rPr>
                <w:rFonts w:ascii="Calibri" w:eastAsia="Times New Roman" w:hAnsi="Calibri" w:cs="Calibri"/>
                <w:b/>
                <w:bCs/>
                <w:color w:val="000000"/>
                <w:lang w:val="en-US"/>
              </w:rPr>
              <w:t>BECA NACIONAL T</w:t>
            </w:r>
            <w:r w:rsidRPr="00624584">
              <w:rPr>
                <w:rFonts w:ascii="Calibri" w:eastAsia="Times New Roman" w:hAnsi="Calibri" w:cs="Calibri"/>
                <w:b/>
                <w:bCs/>
                <w:color w:val="000000"/>
                <w:lang w:val="en-US"/>
              </w:rPr>
              <w:t>ÉCNICO</w:t>
            </w:r>
          </w:p>
        </w:tc>
        <w:tc>
          <w:tcPr>
            <w:tcW w:w="1491" w:type="dxa"/>
            <w:tcBorders>
              <w:top w:val="nil"/>
              <w:left w:val="nil"/>
              <w:bottom w:val="single" w:sz="4" w:space="0" w:color="auto"/>
              <w:right w:val="single" w:sz="4" w:space="0" w:color="auto"/>
            </w:tcBorders>
            <w:shd w:val="clear" w:color="auto" w:fill="auto"/>
            <w:noWrap/>
            <w:vAlign w:val="center"/>
            <w:hideMark/>
          </w:tcPr>
          <w:p w:rsidR="00593915" w:rsidRPr="00624584" w:rsidRDefault="00593915" w:rsidP="003846F3">
            <w:pPr>
              <w:spacing w:after="0" w:line="360" w:lineRule="auto"/>
              <w:contextualSpacing/>
              <w:jc w:val="center"/>
              <w:rPr>
                <w:rFonts w:ascii="Calibri" w:eastAsia="Times New Roman" w:hAnsi="Calibri" w:cs="Calibri"/>
                <w:color w:val="000000"/>
                <w:lang w:val="en-US"/>
              </w:rPr>
            </w:pPr>
            <w:r>
              <w:rPr>
                <w:rFonts w:ascii="Calibri" w:eastAsia="Times New Roman" w:hAnsi="Calibri" w:cs="Calibri"/>
                <w:color w:val="000000"/>
                <w:lang w:val="en-US"/>
              </w:rPr>
              <w:t xml:space="preserve">              2,110</w:t>
            </w:r>
            <w:r w:rsidRPr="00624584">
              <w:rPr>
                <w:rFonts w:ascii="Calibri" w:eastAsia="Times New Roman" w:hAnsi="Calibri" w:cs="Calibri"/>
                <w:color w:val="000000"/>
                <w:lang w:val="en-US"/>
              </w:rPr>
              <w:t xml:space="preserve"> </w:t>
            </w:r>
          </w:p>
        </w:tc>
        <w:tc>
          <w:tcPr>
            <w:tcW w:w="764" w:type="dxa"/>
            <w:tcBorders>
              <w:top w:val="nil"/>
              <w:left w:val="nil"/>
              <w:bottom w:val="single" w:sz="4" w:space="0" w:color="auto"/>
              <w:right w:val="single" w:sz="4" w:space="0" w:color="auto"/>
            </w:tcBorders>
            <w:shd w:val="clear" w:color="auto" w:fill="auto"/>
            <w:noWrap/>
            <w:vAlign w:val="center"/>
            <w:hideMark/>
          </w:tcPr>
          <w:p w:rsidR="00593915" w:rsidRPr="00624584" w:rsidRDefault="00593915" w:rsidP="003846F3">
            <w:pPr>
              <w:spacing w:after="0" w:line="360" w:lineRule="auto"/>
              <w:contextualSpacing/>
              <w:jc w:val="center"/>
              <w:rPr>
                <w:rFonts w:ascii="Calibri" w:eastAsia="Times New Roman" w:hAnsi="Calibri" w:cs="Calibri"/>
                <w:color w:val="000000"/>
                <w:lang w:val="en-US"/>
              </w:rPr>
            </w:pPr>
            <w:r>
              <w:rPr>
                <w:rFonts w:ascii="Calibri" w:eastAsia="Times New Roman" w:hAnsi="Calibri" w:cs="Calibri"/>
                <w:color w:val="000000"/>
                <w:lang w:val="en-US"/>
              </w:rPr>
              <w:t>5.5%</w:t>
            </w:r>
          </w:p>
        </w:tc>
      </w:tr>
      <w:tr w:rsidR="00593915" w:rsidRPr="00624584" w:rsidTr="003846F3">
        <w:trPr>
          <w:trHeight w:val="30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593915" w:rsidRPr="00624584" w:rsidRDefault="00593915" w:rsidP="003846F3">
            <w:pPr>
              <w:spacing w:after="0" w:line="360" w:lineRule="auto"/>
              <w:contextualSpacing/>
              <w:rPr>
                <w:rFonts w:ascii="Calibri" w:eastAsia="Times New Roman" w:hAnsi="Calibri" w:cs="Calibri"/>
                <w:b/>
                <w:bCs/>
                <w:color w:val="000000"/>
                <w:lang w:val="en-US"/>
              </w:rPr>
            </w:pPr>
            <w:r w:rsidRPr="00624584">
              <w:rPr>
                <w:rFonts w:ascii="Calibri" w:eastAsia="Times New Roman" w:hAnsi="Calibri" w:cs="Calibri"/>
                <w:b/>
                <w:bCs/>
                <w:color w:val="000000"/>
                <w:lang w:val="en-US"/>
              </w:rPr>
              <w:t>BECA NACIONAL GRADO</w:t>
            </w:r>
          </w:p>
        </w:tc>
        <w:tc>
          <w:tcPr>
            <w:tcW w:w="1491" w:type="dxa"/>
            <w:tcBorders>
              <w:top w:val="nil"/>
              <w:left w:val="nil"/>
              <w:bottom w:val="single" w:sz="4" w:space="0" w:color="auto"/>
              <w:right w:val="single" w:sz="4" w:space="0" w:color="auto"/>
            </w:tcBorders>
            <w:shd w:val="clear" w:color="auto" w:fill="auto"/>
            <w:noWrap/>
            <w:vAlign w:val="center"/>
            <w:hideMark/>
          </w:tcPr>
          <w:p w:rsidR="00593915" w:rsidRPr="00624584" w:rsidRDefault="00593915" w:rsidP="003846F3">
            <w:pPr>
              <w:spacing w:after="0" w:line="360" w:lineRule="auto"/>
              <w:contextualSpacing/>
              <w:jc w:val="center"/>
              <w:rPr>
                <w:rFonts w:ascii="Calibri" w:eastAsia="Times New Roman" w:hAnsi="Calibri" w:cs="Calibri"/>
                <w:color w:val="000000"/>
                <w:lang w:val="en-US"/>
              </w:rPr>
            </w:pPr>
            <w:r>
              <w:rPr>
                <w:rFonts w:ascii="Calibri" w:eastAsia="Times New Roman" w:hAnsi="Calibri" w:cs="Calibri"/>
                <w:color w:val="000000"/>
                <w:lang w:val="en-US"/>
              </w:rPr>
              <w:t xml:space="preserve">             21,165</w:t>
            </w:r>
            <w:r w:rsidRPr="00624584">
              <w:rPr>
                <w:rFonts w:ascii="Calibri" w:eastAsia="Times New Roman" w:hAnsi="Calibri" w:cs="Calibri"/>
                <w:color w:val="000000"/>
                <w:lang w:val="en-US"/>
              </w:rPr>
              <w:t xml:space="preserve"> </w:t>
            </w:r>
          </w:p>
        </w:tc>
        <w:tc>
          <w:tcPr>
            <w:tcW w:w="764" w:type="dxa"/>
            <w:tcBorders>
              <w:top w:val="nil"/>
              <w:left w:val="nil"/>
              <w:bottom w:val="single" w:sz="4" w:space="0" w:color="auto"/>
              <w:right w:val="single" w:sz="4" w:space="0" w:color="auto"/>
            </w:tcBorders>
            <w:shd w:val="clear" w:color="auto" w:fill="auto"/>
            <w:noWrap/>
            <w:vAlign w:val="center"/>
            <w:hideMark/>
          </w:tcPr>
          <w:p w:rsidR="00593915" w:rsidRPr="00624584" w:rsidRDefault="00593915" w:rsidP="003846F3">
            <w:pPr>
              <w:spacing w:after="0" w:line="360" w:lineRule="auto"/>
              <w:contextualSpacing/>
              <w:jc w:val="center"/>
              <w:rPr>
                <w:rFonts w:ascii="Calibri" w:eastAsia="Times New Roman" w:hAnsi="Calibri" w:cs="Calibri"/>
                <w:color w:val="000000"/>
                <w:lang w:val="en-US"/>
              </w:rPr>
            </w:pPr>
            <w:r w:rsidRPr="00624584">
              <w:rPr>
                <w:rFonts w:ascii="Calibri" w:eastAsia="Times New Roman" w:hAnsi="Calibri" w:cs="Calibri"/>
                <w:color w:val="000000"/>
                <w:lang w:val="en-US"/>
              </w:rPr>
              <w:t>5</w:t>
            </w:r>
            <w:r>
              <w:rPr>
                <w:rFonts w:ascii="Calibri" w:eastAsia="Times New Roman" w:hAnsi="Calibri" w:cs="Calibri"/>
                <w:color w:val="000000"/>
                <w:lang w:val="en-US"/>
              </w:rPr>
              <w:t>5.4</w:t>
            </w:r>
            <w:r w:rsidRPr="00624584">
              <w:rPr>
                <w:rFonts w:ascii="Calibri" w:eastAsia="Times New Roman" w:hAnsi="Calibri" w:cs="Calibri"/>
                <w:color w:val="000000"/>
                <w:lang w:val="en-US"/>
              </w:rPr>
              <w:t>%</w:t>
            </w:r>
          </w:p>
        </w:tc>
      </w:tr>
      <w:tr w:rsidR="00593915" w:rsidRPr="00624584" w:rsidTr="003846F3">
        <w:trPr>
          <w:trHeight w:val="30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593915" w:rsidRPr="00624584" w:rsidRDefault="00593915" w:rsidP="003846F3">
            <w:pPr>
              <w:spacing w:after="0" w:line="360" w:lineRule="auto"/>
              <w:contextualSpacing/>
              <w:rPr>
                <w:rFonts w:ascii="Calibri" w:eastAsia="Times New Roman" w:hAnsi="Calibri" w:cs="Calibri"/>
                <w:b/>
                <w:bCs/>
                <w:color w:val="000000"/>
                <w:lang w:val="en-US"/>
              </w:rPr>
            </w:pPr>
            <w:r w:rsidRPr="00624584">
              <w:rPr>
                <w:rFonts w:ascii="Calibri" w:eastAsia="Times New Roman" w:hAnsi="Calibri" w:cs="Calibri"/>
                <w:b/>
                <w:bCs/>
                <w:color w:val="000000"/>
                <w:lang w:val="en-US"/>
              </w:rPr>
              <w:t>BECA NACIONAL POSTGRADO</w:t>
            </w:r>
          </w:p>
        </w:tc>
        <w:tc>
          <w:tcPr>
            <w:tcW w:w="1491" w:type="dxa"/>
            <w:tcBorders>
              <w:top w:val="nil"/>
              <w:left w:val="nil"/>
              <w:bottom w:val="single" w:sz="4" w:space="0" w:color="auto"/>
              <w:right w:val="single" w:sz="4" w:space="0" w:color="auto"/>
            </w:tcBorders>
            <w:shd w:val="clear" w:color="auto" w:fill="auto"/>
            <w:noWrap/>
            <w:vAlign w:val="center"/>
            <w:hideMark/>
          </w:tcPr>
          <w:p w:rsidR="00593915" w:rsidRPr="00624584" w:rsidRDefault="00593915" w:rsidP="003846F3">
            <w:pPr>
              <w:spacing w:after="0" w:line="360" w:lineRule="auto"/>
              <w:contextualSpacing/>
              <w:jc w:val="center"/>
              <w:rPr>
                <w:rFonts w:ascii="Calibri" w:eastAsia="Times New Roman" w:hAnsi="Calibri" w:cs="Calibri"/>
                <w:color w:val="000000"/>
                <w:lang w:val="en-US"/>
              </w:rPr>
            </w:pPr>
            <w:r>
              <w:rPr>
                <w:rFonts w:ascii="Calibri" w:eastAsia="Times New Roman" w:hAnsi="Calibri" w:cs="Calibri"/>
                <w:color w:val="000000"/>
                <w:lang w:val="en-US"/>
              </w:rPr>
              <w:t xml:space="preserve">            13,919</w:t>
            </w:r>
          </w:p>
        </w:tc>
        <w:tc>
          <w:tcPr>
            <w:tcW w:w="764" w:type="dxa"/>
            <w:tcBorders>
              <w:top w:val="nil"/>
              <w:left w:val="nil"/>
              <w:bottom w:val="single" w:sz="4" w:space="0" w:color="auto"/>
              <w:right w:val="single" w:sz="4" w:space="0" w:color="auto"/>
            </w:tcBorders>
            <w:shd w:val="clear" w:color="auto" w:fill="auto"/>
            <w:noWrap/>
            <w:vAlign w:val="center"/>
            <w:hideMark/>
          </w:tcPr>
          <w:p w:rsidR="00593915" w:rsidRPr="00624584" w:rsidRDefault="00593915" w:rsidP="003846F3">
            <w:pPr>
              <w:spacing w:after="0" w:line="360" w:lineRule="auto"/>
              <w:contextualSpacing/>
              <w:jc w:val="center"/>
              <w:rPr>
                <w:rFonts w:ascii="Calibri" w:eastAsia="Times New Roman" w:hAnsi="Calibri" w:cs="Calibri"/>
                <w:color w:val="000000"/>
                <w:lang w:val="en-US"/>
              </w:rPr>
            </w:pPr>
            <w:r>
              <w:rPr>
                <w:rFonts w:ascii="Calibri" w:eastAsia="Times New Roman" w:hAnsi="Calibri" w:cs="Calibri"/>
                <w:color w:val="000000"/>
                <w:lang w:val="en-US"/>
              </w:rPr>
              <w:t>36.5%</w:t>
            </w:r>
          </w:p>
        </w:tc>
      </w:tr>
      <w:tr w:rsidR="00593915" w:rsidRPr="00624584" w:rsidTr="003846F3">
        <w:trPr>
          <w:trHeight w:val="30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593915" w:rsidRPr="00624584" w:rsidRDefault="00593915" w:rsidP="003846F3">
            <w:pPr>
              <w:spacing w:after="0" w:line="360" w:lineRule="auto"/>
              <w:contextualSpacing/>
              <w:rPr>
                <w:rFonts w:ascii="Calibri" w:eastAsia="Times New Roman" w:hAnsi="Calibri" w:cs="Calibri"/>
                <w:b/>
                <w:bCs/>
                <w:color w:val="000000"/>
                <w:lang w:val="en-US"/>
              </w:rPr>
            </w:pPr>
            <w:r w:rsidRPr="00624584">
              <w:rPr>
                <w:rFonts w:ascii="Calibri" w:eastAsia="Times New Roman" w:hAnsi="Calibri" w:cs="Calibri"/>
                <w:b/>
                <w:bCs/>
                <w:color w:val="000000"/>
                <w:lang w:val="en-US"/>
              </w:rPr>
              <w:t>BECA NACIONAL DOCTORADO</w:t>
            </w:r>
          </w:p>
        </w:tc>
        <w:tc>
          <w:tcPr>
            <w:tcW w:w="1491" w:type="dxa"/>
            <w:tcBorders>
              <w:top w:val="nil"/>
              <w:left w:val="nil"/>
              <w:bottom w:val="single" w:sz="4" w:space="0" w:color="auto"/>
              <w:right w:val="single" w:sz="4" w:space="0" w:color="auto"/>
            </w:tcBorders>
            <w:shd w:val="clear" w:color="auto" w:fill="auto"/>
            <w:noWrap/>
            <w:vAlign w:val="center"/>
            <w:hideMark/>
          </w:tcPr>
          <w:p w:rsidR="00593915" w:rsidRPr="00624584" w:rsidRDefault="00593915" w:rsidP="003846F3">
            <w:pPr>
              <w:spacing w:after="0" w:line="360" w:lineRule="auto"/>
              <w:contextualSpacing/>
              <w:jc w:val="center"/>
              <w:rPr>
                <w:rFonts w:ascii="Calibri" w:eastAsia="Times New Roman" w:hAnsi="Calibri" w:cs="Calibri"/>
                <w:color w:val="000000"/>
                <w:lang w:val="en-US"/>
              </w:rPr>
            </w:pPr>
            <w:r>
              <w:rPr>
                <w:rFonts w:ascii="Calibri" w:eastAsia="Times New Roman" w:hAnsi="Calibri" w:cs="Calibri"/>
                <w:color w:val="000000"/>
                <w:lang w:val="en-US"/>
              </w:rPr>
              <w:t xml:space="preserve">                 980</w:t>
            </w:r>
            <w:r w:rsidRPr="00624584">
              <w:rPr>
                <w:rFonts w:ascii="Calibri" w:eastAsia="Times New Roman" w:hAnsi="Calibri" w:cs="Calibri"/>
                <w:color w:val="000000"/>
                <w:lang w:val="en-US"/>
              </w:rPr>
              <w:t xml:space="preserve"> </w:t>
            </w:r>
          </w:p>
        </w:tc>
        <w:tc>
          <w:tcPr>
            <w:tcW w:w="764" w:type="dxa"/>
            <w:tcBorders>
              <w:top w:val="nil"/>
              <w:left w:val="nil"/>
              <w:bottom w:val="single" w:sz="4" w:space="0" w:color="auto"/>
              <w:right w:val="single" w:sz="4" w:space="0" w:color="auto"/>
            </w:tcBorders>
            <w:shd w:val="clear" w:color="auto" w:fill="auto"/>
            <w:noWrap/>
            <w:vAlign w:val="center"/>
            <w:hideMark/>
          </w:tcPr>
          <w:p w:rsidR="00593915" w:rsidRPr="00624584" w:rsidRDefault="00593915" w:rsidP="003846F3">
            <w:pPr>
              <w:spacing w:after="0" w:line="360" w:lineRule="auto"/>
              <w:contextualSpacing/>
              <w:jc w:val="center"/>
              <w:rPr>
                <w:rFonts w:ascii="Calibri" w:eastAsia="Times New Roman" w:hAnsi="Calibri" w:cs="Calibri"/>
                <w:color w:val="000000"/>
                <w:lang w:val="en-US"/>
              </w:rPr>
            </w:pPr>
            <w:r w:rsidRPr="00624584">
              <w:rPr>
                <w:rFonts w:ascii="Calibri" w:eastAsia="Times New Roman" w:hAnsi="Calibri" w:cs="Calibri"/>
                <w:color w:val="000000"/>
                <w:lang w:val="en-US"/>
              </w:rPr>
              <w:t>2</w:t>
            </w:r>
            <w:r>
              <w:rPr>
                <w:rFonts w:ascii="Calibri" w:eastAsia="Times New Roman" w:hAnsi="Calibri" w:cs="Calibri"/>
                <w:color w:val="000000"/>
                <w:lang w:val="en-US"/>
              </w:rPr>
              <w:t>.6</w:t>
            </w:r>
            <w:r w:rsidRPr="00624584">
              <w:rPr>
                <w:rFonts w:ascii="Calibri" w:eastAsia="Times New Roman" w:hAnsi="Calibri" w:cs="Calibri"/>
                <w:color w:val="000000"/>
                <w:lang w:val="en-US"/>
              </w:rPr>
              <w:t>%</w:t>
            </w:r>
          </w:p>
        </w:tc>
      </w:tr>
      <w:tr w:rsidR="00593915" w:rsidRPr="00624584" w:rsidTr="003846F3">
        <w:trPr>
          <w:trHeight w:val="300"/>
        </w:trPr>
        <w:tc>
          <w:tcPr>
            <w:tcW w:w="3256" w:type="dxa"/>
            <w:tcBorders>
              <w:top w:val="nil"/>
              <w:left w:val="single" w:sz="4" w:space="0" w:color="auto"/>
              <w:bottom w:val="single" w:sz="4" w:space="0" w:color="auto"/>
              <w:right w:val="single" w:sz="4" w:space="0" w:color="auto"/>
            </w:tcBorders>
            <w:shd w:val="clear" w:color="000000" w:fill="BFBFBF"/>
            <w:noWrap/>
            <w:vAlign w:val="center"/>
            <w:hideMark/>
          </w:tcPr>
          <w:p w:rsidR="00593915" w:rsidRPr="00624584" w:rsidRDefault="00593915" w:rsidP="003846F3">
            <w:pPr>
              <w:spacing w:after="0" w:line="360" w:lineRule="auto"/>
              <w:contextualSpacing/>
              <w:jc w:val="center"/>
              <w:rPr>
                <w:rFonts w:ascii="Calibri" w:eastAsia="Times New Roman" w:hAnsi="Calibri" w:cs="Calibri"/>
                <w:b/>
                <w:bCs/>
                <w:color w:val="000000"/>
                <w:lang w:val="en-US"/>
              </w:rPr>
            </w:pPr>
            <w:r w:rsidRPr="00624584">
              <w:rPr>
                <w:rFonts w:ascii="Calibri" w:eastAsia="Times New Roman" w:hAnsi="Calibri" w:cs="Calibri"/>
                <w:b/>
                <w:bCs/>
                <w:color w:val="000000"/>
                <w:lang w:val="en-US"/>
              </w:rPr>
              <w:t>TOTAL</w:t>
            </w:r>
          </w:p>
        </w:tc>
        <w:tc>
          <w:tcPr>
            <w:tcW w:w="1491" w:type="dxa"/>
            <w:tcBorders>
              <w:top w:val="nil"/>
              <w:left w:val="nil"/>
              <w:bottom w:val="single" w:sz="4" w:space="0" w:color="auto"/>
              <w:right w:val="single" w:sz="4" w:space="0" w:color="auto"/>
            </w:tcBorders>
            <w:shd w:val="clear" w:color="000000" w:fill="BFBFBF"/>
            <w:noWrap/>
            <w:vAlign w:val="center"/>
            <w:hideMark/>
          </w:tcPr>
          <w:p w:rsidR="00593915" w:rsidRPr="00624584" w:rsidRDefault="00593915" w:rsidP="003846F3">
            <w:pPr>
              <w:spacing w:after="0" w:line="360" w:lineRule="auto"/>
              <w:contextualSpacing/>
              <w:jc w:val="center"/>
              <w:rPr>
                <w:rFonts w:ascii="Calibri" w:eastAsia="Times New Roman" w:hAnsi="Calibri" w:cs="Calibri"/>
                <w:b/>
                <w:bCs/>
                <w:color w:val="000000"/>
                <w:lang w:val="en-US"/>
              </w:rPr>
            </w:pPr>
            <w:r>
              <w:rPr>
                <w:rFonts w:ascii="Calibri" w:eastAsia="Times New Roman" w:hAnsi="Calibri" w:cs="Calibri"/>
                <w:b/>
                <w:bCs/>
                <w:color w:val="000000"/>
                <w:lang w:val="en-US"/>
              </w:rPr>
              <w:t>38,174</w:t>
            </w:r>
            <w:r w:rsidRPr="00624584">
              <w:rPr>
                <w:rFonts w:ascii="Calibri" w:eastAsia="Times New Roman" w:hAnsi="Calibri" w:cs="Calibri"/>
                <w:b/>
                <w:bCs/>
                <w:color w:val="000000"/>
                <w:lang w:val="en-US"/>
              </w:rPr>
              <w:t xml:space="preserve"> </w:t>
            </w:r>
          </w:p>
        </w:tc>
        <w:tc>
          <w:tcPr>
            <w:tcW w:w="764" w:type="dxa"/>
            <w:tcBorders>
              <w:top w:val="nil"/>
              <w:left w:val="nil"/>
              <w:bottom w:val="single" w:sz="4" w:space="0" w:color="auto"/>
              <w:right w:val="single" w:sz="4" w:space="0" w:color="auto"/>
            </w:tcBorders>
            <w:shd w:val="clear" w:color="000000" w:fill="BFBFBF"/>
            <w:noWrap/>
            <w:vAlign w:val="center"/>
            <w:hideMark/>
          </w:tcPr>
          <w:p w:rsidR="00593915" w:rsidRPr="00624584" w:rsidRDefault="00593915" w:rsidP="003846F3">
            <w:pPr>
              <w:spacing w:after="0" w:line="360" w:lineRule="auto"/>
              <w:contextualSpacing/>
              <w:jc w:val="center"/>
              <w:rPr>
                <w:rFonts w:ascii="Calibri" w:eastAsia="Times New Roman" w:hAnsi="Calibri" w:cs="Calibri"/>
                <w:b/>
                <w:bCs/>
                <w:color w:val="000000"/>
                <w:lang w:val="en-US"/>
              </w:rPr>
            </w:pPr>
            <w:r w:rsidRPr="00624584">
              <w:rPr>
                <w:rFonts w:ascii="Calibri" w:eastAsia="Times New Roman" w:hAnsi="Calibri" w:cs="Calibri"/>
                <w:b/>
                <w:bCs/>
                <w:color w:val="000000"/>
                <w:lang w:val="en-US"/>
              </w:rPr>
              <w:t>100%</w:t>
            </w:r>
          </w:p>
        </w:tc>
      </w:tr>
    </w:tbl>
    <w:p w:rsidR="00593915" w:rsidRPr="009057BE" w:rsidRDefault="00593915" w:rsidP="00593915">
      <w:pPr>
        <w:tabs>
          <w:tab w:val="left" w:pos="3075"/>
        </w:tabs>
        <w:rPr>
          <w:rFonts w:ascii="Times New Roman" w:hAnsi="Times New Roman" w:cs="Times New Roman"/>
          <w:sz w:val="14"/>
          <w:szCs w:val="24"/>
        </w:rPr>
      </w:pPr>
    </w:p>
    <w:p w:rsidR="00593915" w:rsidRDefault="00593915" w:rsidP="00593915">
      <w:pPr>
        <w:tabs>
          <w:tab w:val="left" w:pos="3075"/>
        </w:tabs>
        <w:rPr>
          <w:rFonts w:ascii="Times New Roman" w:hAnsi="Times New Roman" w:cs="Times New Roman"/>
          <w:sz w:val="24"/>
          <w:szCs w:val="24"/>
        </w:rPr>
      </w:pPr>
    </w:p>
    <w:p w:rsidR="00593915" w:rsidRDefault="00593915" w:rsidP="00593915"/>
    <w:p w:rsidR="00593915" w:rsidRPr="0086339C" w:rsidRDefault="00593915" w:rsidP="00593915"/>
    <w:p w:rsidR="00593915" w:rsidRPr="0086339C" w:rsidRDefault="00593915" w:rsidP="00593915"/>
    <w:p w:rsidR="00593915" w:rsidRPr="0086339C" w:rsidRDefault="00593915" w:rsidP="00593915"/>
    <w:p w:rsidR="00593915" w:rsidRPr="0086339C" w:rsidRDefault="00593915" w:rsidP="00593915"/>
    <w:p w:rsidR="00593915" w:rsidRPr="0086339C" w:rsidRDefault="00593915" w:rsidP="00593915"/>
    <w:p w:rsidR="00593915" w:rsidRDefault="00593915" w:rsidP="00593915"/>
    <w:p w:rsidR="00593915" w:rsidRDefault="00593915" w:rsidP="00593915">
      <w:pPr>
        <w:tabs>
          <w:tab w:val="left" w:pos="8235"/>
        </w:tabs>
        <w:rPr>
          <w:rFonts w:ascii="Times New Roman" w:hAnsi="Times New Roman" w:cs="Times New Roman"/>
          <w:sz w:val="14"/>
          <w:szCs w:val="20"/>
        </w:rPr>
      </w:pPr>
      <w:r>
        <w:tab/>
      </w:r>
      <w:r>
        <w:rPr>
          <w:noProof/>
          <w:lang w:eastAsia="es-DO"/>
        </w:rPr>
        <w:drawing>
          <wp:inline distT="0" distB="0" distL="0" distR="0" wp14:anchorId="384FFA10" wp14:editId="6F391AF1">
            <wp:extent cx="4341412" cy="3321283"/>
            <wp:effectExtent l="190500" t="190500" r="193040" b="184150"/>
            <wp:docPr id="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3523" t="15659" r="30752" b="5752"/>
                    <a:stretch/>
                  </pic:blipFill>
                  <pic:spPr bwMode="auto">
                    <a:xfrm>
                      <a:off x="0" y="0"/>
                      <a:ext cx="4350663" cy="332836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rsidR="00593915" w:rsidRDefault="00593915" w:rsidP="00593915">
      <w:pPr>
        <w:spacing w:line="480" w:lineRule="auto"/>
        <w:contextualSpacing/>
        <w:jc w:val="both"/>
        <w:rPr>
          <w:noProof/>
        </w:rPr>
      </w:pPr>
      <w:r>
        <w:rPr>
          <w:rFonts w:ascii="Times New Roman" w:hAnsi="Times New Roman" w:cs="Times New Roman"/>
          <w:sz w:val="24"/>
          <w:szCs w:val="24"/>
        </w:rPr>
        <w:t>Solicitudes</w:t>
      </w:r>
      <w:r w:rsidRPr="004F7B62">
        <w:rPr>
          <w:rFonts w:ascii="Times New Roman" w:hAnsi="Times New Roman" w:cs="Times New Roman"/>
          <w:sz w:val="24"/>
          <w:szCs w:val="24"/>
        </w:rPr>
        <w:t xml:space="preserve"> Programa Rep</w:t>
      </w:r>
      <w:r>
        <w:rPr>
          <w:rFonts w:ascii="Times New Roman" w:hAnsi="Times New Roman" w:cs="Times New Roman"/>
          <w:sz w:val="24"/>
          <w:szCs w:val="24"/>
        </w:rPr>
        <w:t>ú</w:t>
      </w:r>
      <w:r w:rsidRPr="004F7B62">
        <w:rPr>
          <w:rFonts w:ascii="Times New Roman" w:hAnsi="Times New Roman" w:cs="Times New Roman"/>
          <w:sz w:val="24"/>
          <w:szCs w:val="24"/>
        </w:rPr>
        <w:t>blica Digital</w:t>
      </w:r>
      <w:r>
        <w:rPr>
          <w:rFonts w:ascii="Times New Roman" w:hAnsi="Times New Roman" w:cs="Times New Roman"/>
          <w:sz w:val="24"/>
          <w:szCs w:val="24"/>
        </w:rPr>
        <w:t>:</w:t>
      </w:r>
    </w:p>
    <w:p w:rsidR="00593915" w:rsidRPr="0090163F" w:rsidRDefault="00593915" w:rsidP="00593915">
      <w:pPr>
        <w:spacing w:line="480" w:lineRule="auto"/>
        <w:contextualSpacing/>
        <w:jc w:val="center"/>
        <w:rPr>
          <w:rFonts w:ascii="Times New Roman" w:hAnsi="Times New Roman" w:cs="Times New Roman"/>
          <w:sz w:val="24"/>
          <w:szCs w:val="24"/>
        </w:rPr>
      </w:pPr>
      <w:r>
        <w:rPr>
          <w:noProof/>
          <w:lang w:eastAsia="es-DO"/>
        </w:rPr>
        <w:drawing>
          <wp:inline distT="0" distB="0" distL="0" distR="0" wp14:anchorId="7CCB754D" wp14:editId="245FFE97">
            <wp:extent cx="4277802" cy="2926138"/>
            <wp:effectExtent l="190500" t="190500" r="199390" b="198120"/>
            <wp:docPr id="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4855" t="16055" r="31379" b="6587"/>
                    <a:stretch/>
                  </pic:blipFill>
                  <pic:spPr bwMode="auto">
                    <a:xfrm>
                      <a:off x="0" y="0"/>
                      <a:ext cx="4329941" cy="2961803"/>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rsidR="00593915" w:rsidRDefault="00593915" w:rsidP="00593915">
      <w:pPr>
        <w:jc w:val="both"/>
        <w:rPr>
          <w:rFonts w:ascii="Times New Roman" w:hAnsi="Times New Roman" w:cs="Times New Roman"/>
          <w:color w:val="FF0000"/>
          <w:sz w:val="24"/>
          <w:szCs w:val="24"/>
        </w:rPr>
      </w:pPr>
    </w:p>
    <w:p w:rsidR="00593915" w:rsidRPr="009C7C95" w:rsidRDefault="00593915" w:rsidP="00593915">
      <w:pPr>
        <w:jc w:val="both"/>
        <w:rPr>
          <w:rFonts w:ascii="Times New Roman" w:hAnsi="Times New Roman" w:cs="Times New Roman"/>
          <w:b/>
          <w:color w:val="000000" w:themeColor="text1"/>
          <w:sz w:val="24"/>
          <w:szCs w:val="24"/>
        </w:rPr>
      </w:pPr>
      <w:r w:rsidRPr="009C7C95">
        <w:rPr>
          <w:rFonts w:ascii="Times New Roman" w:hAnsi="Times New Roman" w:cs="Times New Roman"/>
          <w:b/>
          <w:color w:val="000000" w:themeColor="text1"/>
          <w:sz w:val="24"/>
          <w:szCs w:val="24"/>
        </w:rPr>
        <w:t xml:space="preserve">Becas Nacionales y RD Digital </w:t>
      </w:r>
    </w:p>
    <w:p w:rsidR="00593915" w:rsidRPr="00DA1F7D" w:rsidRDefault="00593915" w:rsidP="00593915">
      <w:pPr>
        <w:spacing w:line="480" w:lineRule="auto"/>
        <w:jc w:val="both"/>
        <w:rPr>
          <w:rFonts w:ascii="Times New Roman" w:hAnsi="Times New Roman" w:cs="Times New Roman"/>
          <w:color w:val="000000" w:themeColor="text1"/>
          <w:sz w:val="14"/>
          <w:szCs w:val="24"/>
        </w:rPr>
      </w:pPr>
    </w:p>
    <w:p w:rsidR="00593915" w:rsidRDefault="00593915" w:rsidP="00593915">
      <w:pPr>
        <w:spacing w:line="480" w:lineRule="auto"/>
        <w:jc w:val="both"/>
        <w:rPr>
          <w:noProof/>
        </w:rPr>
      </w:pPr>
      <w:r w:rsidRPr="00DA1F7D">
        <w:rPr>
          <w:rFonts w:ascii="Times New Roman" w:hAnsi="Times New Roman" w:cs="Times New Roman"/>
          <w:color w:val="000000" w:themeColor="text1"/>
          <w:sz w:val="24"/>
          <w:szCs w:val="24"/>
        </w:rPr>
        <w:t xml:space="preserve">Durante el año 2019*, se han </w:t>
      </w:r>
      <w:r w:rsidRPr="00E11F4B">
        <w:rPr>
          <w:rFonts w:ascii="Times New Roman" w:hAnsi="Times New Roman" w:cs="Times New Roman"/>
          <w:color w:val="000000" w:themeColor="text1"/>
          <w:sz w:val="24"/>
          <w:szCs w:val="24"/>
        </w:rPr>
        <w:t>otorgado 3,</w:t>
      </w:r>
      <w:r w:rsidR="0062110F">
        <w:rPr>
          <w:rFonts w:ascii="Times New Roman" w:hAnsi="Times New Roman" w:cs="Times New Roman"/>
          <w:color w:val="000000" w:themeColor="text1"/>
          <w:sz w:val="24"/>
          <w:szCs w:val="24"/>
        </w:rPr>
        <w:t>128</w:t>
      </w:r>
      <w:r w:rsidRPr="00E11F4B">
        <w:rPr>
          <w:rFonts w:ascii="Times New Roman" w:hAnsi="Times New Roman" w:cs="Times New Roman"/>
          <w:color w:val="000000" w:themeColor="text1"/>
          <w:sz w:val="24"/>
          <w:szCs w:val="24"/>
        </w:rPr>
        <w:t xml:space="preserve"> becas </w:t>
      </w:r>
      <w:r w:rsidRPr="00DA1F7D">
        <w:rPr>
          <w:rFonts w:ascii="Times New Roman" w:hAnsi="Times New Roman" w:cs="Times New Roman"/>
          <w:color w:val="000000" w:themeColor="text1"/>
          <w:sz w:val="24"/>
          <w:szCs w:val="24"/>
        </w:rPr>
        <w:t xml:space="preserve">nacionales y 173 correspondientes al programa RD </w:t>
      </w:r>
      <w:bookmarkStart w:id="54" w:name="_Hlk25851520"/>
      <w:r w:rsidRPr="00DA1F7D">
        <w:rPr>
          <w:rFonts w:ascii="Times New Roman" w:hAnsi="Times New Roman" w:cs="Times New Roman"/>
          <w:color w:val="000000" w:themeColor="text1"/>
          <w:sz w:val="24"/>
          <w:szCs w:val="24"/>
        </w:rPr>
        <w:t>Digital, de las cuales 69% corresponde a los niveles técnico superior y grado, 5% a nivel técnico y grado de RD Digital, 25%</w:t>
      </w:r>
      <w:bookmarkEnd w:id="54"/>
      <w:r w:rsidRPr="00DA1F7D">
        <w:rPr>
          <w:rFonts w:ascii="Times New Roman" w:hAnsi="Times New Roman" w:cs="Times New Roman"/>
          <w:color w:val="000000" w:themeColor="text1"/>
          <w:sz w:val="24"/>
          <w:szCs w:val="24"/>
        </w:rPr>
        <w:t xml:space="preserve"> a postgrado (especialidades y maestrías) y 1% a los doctorados, las cuales se presenta detalle a continuación:</w:t>
      </w:r>
      <w:r w:rsidRPr="00392D4A">
        <w:rPr>
          <w:noProof/>
        </w:rPr>
        <w:t xml:space="preserve"> </w:t>
      </w:r>
    </w:p>
    <w:p w:rsidR="00593915" w:rsidRPr="00DA1F7D" w:rsidRDefault="00593915" w:rsidP="00593915">
      <w:pPr>
        <w:spacing w:line="480" w:lineRule="auto"/>
        <w:jc w:val="center"/>
        <w:rPr>
          <w:rFonts w:ascii="Times New Roman" w:hAnsi="Times New Roman" w:cs="Times New Roman"/>
          <w:color w:val="000000" w:themeColor="text1"/>
          <w:sz w:val="24"/>
          <w:szCs w:val="24"/>
        </w:rPr>
      </w:pPr>
      <w:r>
        <w:rPr>
          <w:noProof/>
          <w:lang w:eastAsia="es-DO"/>
        </w:rPr>
        <w:drawing>
          <wp:inline distT="0" distB="0" distL="0" distR="0" wp14:anchorId="11B6A4D3" wp14:editId="26DDEE72">
            <wp:extent cx="4516341" cy="3196425"/>
            <wp:effectExtent l="0" t="0" r="17780" b="4445"/>
            <wp:docPr id="7210" name="Chart 1">
              <a:extLst xmlns:a="http://schemas.openxmlformats.org/drawingml/2006/main">
                <a:ext uri="{FF2B5EF4-FFF2-40B4-BE49-F238E27FC236}">
                  <a16:creationId xmlns:a16="http://schemas.microsoft.com/office/drawing/2014/main" id="{2B3AD4D4-E570-42C5-80A0-A4285B594C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93915" w:rsidRDefault="00593915" w:rsidP="00593915"/>
    <w:tbl>
      <w:tblPr>
        <w:tblpPr w:leftFromText="141" w:rightFromText="141" w:vertAnchor="text" w:horzAnchor="margin" w:tblpXSpec="center" w:tblpY="209"/>
        <w:tblW w:w="6342" w:type="dxa"/>
        <w:tblCellMar>
          <w:left w:w="70" w:type="dxa"/>
          <w:right w:w="70" w:type="dxa"/>
        </w:tblCellMar>
        <w:tblLook w:val="04A0" w:firstRow="1" w:lastRow="0" w:firstColumn="1" w:lastColumn="0" w:noHBand="0" w:noVBand="1"/>
      </w:tblPr>
      <w:tblGrid>
        <w:gridCol w:w="1452"/>
        <w:gridCol w:w="1304"/>
        <w:gridCol w:w="1801"/>
        <w:gridCol w:w="1785"/>
      </w:tblGrid>
      <w:tr w:rsidR="00593915" w:rsidRPr="00675407" w:rsidTr="003846F3">
        <w:trPr>
          <w:trHeight w:val="187"/>
        </w:trPr>
        <w:tc>
          <w:tcPr>
            <w:tcW w:w="6342" w:type="dxa"/>
            <w:gridSpan w:val="4"/>
            <w:tcBorders>
              <w:top w:val="single" w:sz="4" w:space="0" w:color="auto"/>
              <w:left w:val="single" w:sz="4" w:space="0" w:color="auto"/>
              <w:bottom w:val="single" w:sz="4" w:space="0" w:color="auto"/>
              <w:right w:val="single" w:sz="4" w:space="0" w:color="000000"/>
            </w:tcBorders>
            <w:shd w:val="clear" w:color="000000" w:fill="BDD7EE"/>
            <w:vAlign w:val="center"/>
            <w:hideMark/>
          </w:tcPr>
          <w:p w:rsidR="00593915" w:rsidRPr="00675407" w:rsidRDefault="00593915" w:rsidP="003846F3">
            <w:pPr>
              <w:spacing w:after="0" w:line="240" w:lineRule="auto"/>
              <w:jc w:val="center"/>
              <w:rPr>
                <w:rFonts w:ascii="Calibri" w:eastAsia="Times New Roman" w:hAnsi="Calibri" w:cs="Calibri"/>
                <w:b/>
                <w:bCs/>
                <w:color w:val="000000"/>
                <w:lang w:eastAsia="es-DO"/>
              </w:rPr>
            </w:pPr>
            <w:r w:rsidRPr="00675407">
              <w:rPr>
                <w:rFonts w:ascii="Calibri" w:eastAsia="Times New Roman" w:hAnsi="Calibri" w:cs="Calibri"/>
                <w:b/>
                <w:bCs/>
                <w:color w:val="000000"/>
                <w:lang w:eastAsia="es-DO"/>
              </w:rPr>
              <w:t>BECAS NACIONALES 2019</w:t>
            </w:r>
          </w:p>
        </w:tc>
      </w:tr>
      <w:tr w:rsidR="00593915" w:rsidRPr="00675407" w:rsidTr="003846F3">
        <w:trPr>
          <w:trHeight w:val="752"/>
        </w:trPr>
        <w:tc>
          <w:tcPr>
            <w:tcW w:w="1452" w:type="dxa"/>
            <w:tcBorders>
              <w:top w:val="nil"/>
              <w:left w:val="single" w:sz="4" w:space="0" w:color="auto"/>
              <w:bottom w:val="single" w:sz="4" w:space="0" w:color="auto"/>
              <w:right w:val="single" w:sz="4" w:space="0" w:color="auto"/>
            </w:tcBorders>
            <w:shd w:val="clear" w:color="000000" w:fill="2F75B5"/>
            <w:vAlign w:val="center"/>
            <w:hideMark/>
          </w:tcPr>
          <w:p w:rsidR="00593915" w:rsidRPr="00675407" w:rsidRDefault="00593915" w:rsidP="003846F3">
            <w:pPr>
              <w:spacing w:after="0" w:line="240" w:lineRule="auto"/>
              <w:jc w:val="center"/>
              <w:rPr>
                <w:rFonts w:ascii="Calibri" w:eastAsia="Times New Roman" w:hAnsi="Calibri" w:cs="Calibri"/>
                <w:b/>
                <w:bCs/>
                <w:color w:val="FFFFFF"/>
                <w:lang w:eastAsia="es-DO"/>
              </w:rPr>
            </w:pPr>
            <w:r w:rsidRPr="00675407">
              <w:rPr>
                <w:rFonts w:ascii="Calibri" w:eastAsia="Times New Roman" w:hAnsi="Calibri" w:cs="Calibri"/>
                <w:b/>
                <w:bCs/>
                <w:color w:val="FFFFFF"/>
                <w:lang w:eastAsia="es-DO"/>
              </w:rPr>
              <w:t>Total de Becas (Grado  y Técnico Superior BN)</w:t>
            </w:r>
          </w:p>
        </w:tc>
        <w:tc>
          <w:tcPr>
            <w:tcW w:w="1304" w:type="dxa"/>
            <w:tcBorders>
              <w:top w:val="nil"/>
              <w:left w:val="nil"/>
              <w:bottom w:val="single" w:sz="4" w:space="0" w:color="auto"/>
              <w:right w:val="single" w:sz="4" w:space="0" w:color="auto"/>
            </w:tcBorders>
            <w:shd w:val="clear" w:color="000000" w:fill="2F75B5"/>
            <w:vAlign w:val="center"/>
            <w:hideMark/>
          </w:tcPr>
          <w:p w:rsidR="00593915" w:rsidRPr="00675407" w:rsidRDefault="00593915" w:rsidP="003846F3">
            <w:pPr>
              <w:spacing w:after="0" w:line="240" w:lineRule="auto"/>
              <w:jc w:val="center"/>
              <w:rPr>
                <w:rFonts w:ascii="Calibri" w:eastAsia="Times New Roman" w:hAnsi="Calibri" w:cs="Calibri"/>
                <w:b/>
                <w:bCs/>
                <w:color w:val="FFFFFF"/>
                <w:lang w:eastAsia="es-DO"/>
              </w:rPr>
            </w:pPr>
            <w:r w:rsidRPr="00675407">
              <w:rPr>
                <w:rFonts w:ascii="Calibri" w:eastAsia="Times New Roman" w:hAnsi="Calibri" w:cs="Calibri"/>
                <w:b/>
                <w:bCs/>
                <w:color w:val="FFFFFF"/>
                <w:lang w:eastAsia="es-DO"/>
              </w:rPr>
              <w:t>Total de Becas (Postgrado)</w:t>
            </w:r>
          </w:p>
        </w:tc>
        <w:tc>
          <w:tcPr>
            <w:tcW w:w="1801" w:type="dxa"/>
            <w:tcBorders>
              <w:top w:val="nil"/>
              <w:left w:val="nil"/>
              <w:bottom w:val="single" w:sz="4" w:space="0" w:color="auto"/>
              <w:right w:val="single" w:sz="4" w:space="0" w:color="auto"/>
            </w:tcBorders>
            <w:shd w:val="clear" w:color="000000" w:fill="2F75B5"/>
            <w:vAlign w:val="center"/>
            <w:hideMark/>
          </w:tcPr>
          <w:p w:rsidR="00593915" w:rsidRPr="00675407" w:rsidRDefault="00593915" w:rsidP="003846F3">
            <w:pPr>
              <w:spacing w:after="0" w:line="240" w:lineRule="auto"/>
              <w:jc w:val="center"/>
              <w:rPr>
                <w:rFonts w:ascii="Calibri" w:eastAsia="Times New Roman" w:hAnsi="Calibri" w:cs="Calibri"/>
                <w:b/>
                <w:bCs/>
                <w:color w:val="FFFFFF"/>
                <w:lang w:eastAsia="es-DO"/>
              </w:rPr>
            </w:pPr>
            <w:r w:rsidRPr="00675407">
              <w:rPr>
                <w:rFonts w:ascii="Calibri" w:eastAsia="Times New Roman" w:hAnsi="Calibri" w:cs="Calibri"/>
                <w:b/>
                <w:bCs/>
                <w:color w:val="FFFFFF"/>
                <w:lang w:eastAsia="es-DO"/>
              </w:rPr>
              <w:t>Total de Becas (Grado y Técnico Superior RD)</w:t>
            </w:r>
          </w:p>
        </w:tc>
        <w:tc>
          <w:tcPr>
            <w:tcW w:w="1785" w:type="dxa"/>
            <w:tcBorders>
              <w:top w:val="nil"/>
              <w:left w:val="nil"/>
              <w:bottom w:val="single" w:sz="4" w:space="0" w:color="auto"/>
              <w:right w:val="single" w:sz="4" w:space="0" w:color="auto"/>
            </w:tcBorders>
            <w:shd w:val="clear" w:color="000000" w:fill="2F75B5"/>
            <w:vAlign w:val="center"/>
            <w:hideMark/>
          </w:tcPr>
          <w:p w:rsidR="00593915" w:rsidRPr="00675407" w:rsidRDefault="00593915" w:rsidP="003846F3">
            <w:pPr>
              <w:spacing w:after="0" w:line="240" w:lineRule="auto"/>
              <w:jc w:val="center"/>
              <w:rPr>
                <w:rFonts w:ascii="Calibri" w:eastAsia="Times New Roman" w:hAnsi="Calibri" w:cs="Calibri"/>
                <w:b/>
                <w:bCs/>
                <w:color w:val="FFFFFF"/>
                <w:lang w:eastAsia="es-DO"/>
              </w:rPr>
            </w:pPr>
            <w:r w:rsidRPr="00675407">
              <w:rPr>
                <w:rFonts w:ascii="Calibri" w:eastAsia="Times New Roman" w:hAnsi="Calibri" w:cs="Calibri"/>
                <w:b/>
                <w:bCs/>
                <w:color w:val="FFFFFF"/>
                <w:lang w:eastAsia="es-DO"/>
              </w:rPr>
              <w:t>Total de Becas (Doctorado)</w:t>
            </w:r>
          </w:p>
        </w:tc>
      </w:tr>
      <w:tr w:rsidR="00593915" w:rsidRPr="00675407" w:rsidTr="003846F3">
        <w:trPr>
          <w:trHeight w:val="187"/>
        </w:trPr>
        <w:tc>
          <w:tcPr>
            <w:tcW w:w="1452" w:type="dxa"/>
            <w:tcBorders>
              <w:top w:val="nil"/>
              <w:left w:val="single" w:sz="4" w:space="0" w:color="auto"/>
              <w:bottom w:val="single" w:sz="4" w:space="0" w:color="auto"/>
              <w:right w:val="single" w:sz="4" w:space="0" w:color="auto"/>
            </w:tcBorders>
            <w:shd w:val="clear" w:color="auto" w:fill="auto"/>
            <w:noWrap/>
            <w:vAlign w:val="center"/>
            <w:hideMark/>
          </w:tcPr>
          <w:p w:rsidR="00593915" w:rsidRPr="00675407" w:rsidRDefault="00593915" w:rsidP="003846F3">
            <w:pPr>
              <w:spacing w:after="0" w:line="240" w:lineRule="auto"/>
              <w:jc w:val="center"/>
              <w:rPr>
                <w:rFonts w:ascii="Calibri" w:eastAsia="Times New Roman" w:hAnsi="Calibri" w:cs="Calibri"/>
                <w:b/>
                <w:bCs/>
                <w:color w:val="000000"/>
                <w:lang w:eastAsia="es-DO"/>
              </w:rPr>
            </w:pPr>
            <w:r w:rsidRPr="00675407">
              <w:rPr>
                <w:rFonts w:ascii="Calibri" w:eastAsia="Times New Roman" w:hAnsi="Calibri" w:cs="Calibri"/>
                <w:b/>
                <w:bCs/>
                <w:color w:val="000000"/>
                <w:lang w:eastAsia="es-DO"/>
              </w:rPr>
              <w:t>2,28</w:t>
            </w:r>
            <w:r>
              <w:rPr>
                <w:rFonts w:ascii="Calibri" w:eastAsia="Times New Roman" w:hAnsi="Calibri" w:cs="Calibri"/>
                <w:b/>
                <w:bCs/>
                <w:color w:val="000000"/>
                <w:lang w:eastAsia="es-DO"/>
              </w:rPr>
              <w:t>8</w:t>
            </w:r>
          </w:p>
        </w:tc>
        <w:tc>
          <w:tcPr>
            <w:tcW w:w="1304" w:type="dxa"/>
            <w:tcBorders>
              <w:top w:val="nil"/>
              <w:left w:val="nil"/>
              <w:bottom w:val="single" w:sz="4" w:space="0" w:color="auto"/>
              <w:right w:val="single" w:sz="4" w:space="0" w:color="auto"/>
            </w:tcBorders>
            <w:shd w:val="clear" w:color="auto" w:fill="auto"/>
            <w:noWrap/>
            <w:vAlign w:val="center"/>
            <w:hideMark/>
          </w:tcPr>
          <w:p w:rsidR="00593915" w:rsidRPr="00675407" w:rsidRDefault="00593915" w:rsidP="003846F3">
            <w:pPr>
              <w:spacing w:after="0" w:line="240" w:lineRule="auto"/>
              <w:jc w:val="center"/>
              <w:rPr>
                <w:rFonts w:ascii="Calibri" w:eastAsia="Times New Roman" w:hAnsi="Calibri" w:cs="Calibri"/>
                <w:b/>
                <w:bCs/>
                <w:color w:val="000000"/>
                <w:lang w:eastAsia="es-DO"/>
              </w:rPr>
            </w:pPr>
            <w:r w:rsidRPr="00675407">
              <w:rPr>
                <w:rFonts w:ascii="Calibri" w:eastAsia="Times New Roman" w:hAnsi="Calibri" w:cs="Calibri"/>
                <w:b/>
                <w:bCs/>
                <w:color w:val="000000"/>
                <w:lang w:eastAsia="es-DO"/>
              </w:rPr>
              <w:t>80</w:t>
            </w:r>
            <w:r>
              <w:rPr>
                <w:rFonts w:ascii="Calibri" w:eastAsia="Times New Roman" w:hAnsi="Calibri" w:cs="Calibri"/>
                <w:b/>
                <w:bCs/>
                <w:color w:val="000000"/>
                <w:lang w:eastAsia="es-DO"/>
              </w:rPr>
              <w:t>8</w:t>
            </w:r>
          </w:p>
        </w:tc>
        <w:tc>
          <w:tcPr>
            <w:tcW w:w="1801" w:type="dxa"/>
            <w:tcBorders>
              <w:top w:val="nil"/>
              <w:left w:val="nil"/>
              <w:bottom w:val="single" w:sz="4" w:space="0" w:color="auto"/>
              <w:right w:val="single" w:sz="4" w:space="0" w:color="auto"/>
            </w:tcBorders>
            <w:shd w:val="clear" w:color="auto" w:fill="auto"/>
            <w:noWrap/>
            <w:vAlign w:val="center"/>
            <w:hideMark/>
          </w:tcPr>
          <w:p w:rsidR="00593915" w:rsidRPr="00675407" w:rsidRDefault="00593915" w:rsidP="003846F3">
            <w:pPr>
              <w:spacing w:after="0" w:line="240" w:lineRule="auto"/>
              <w:jc w:val="center"/>
              <w:rPr>
                <w:rFonts w:ascii="Calibri" w:eastAsia="Times New Roman" w:hAnsi="Calibri" w:cs="Calibri"/>
                <w:b/>
                <w:bCs/>
                <w:color w:val="000000"/>
                <w:lang w:eastAsia="es-DO"/>
              </w:rPr>
            </w:pPr>
            <w:r w:rsidRPr="00675407">
              <w:rPr>
                <w:rFonts w:ascii="Calibri" w:eastAsia="Times New Roman" w:hAnsi="Calibri" w:cs="Calibri"/>
                <w:b/>
                <w:bCs/>
                <w:color w:val="000000"/>
                <w:lang w:eastAsia="es-DO"/>
              </w:rPr>
              <w:t>173</w:t>
            </w:r>
          </w:p>
        </w:tc>
        <w:tc>
          <w:tcPr>
            <w:tcW w:w="1785" w:type="dxa"/>
            <w:tcBorders>
              <w:top w:val="nil"/>
              <w:left w:val="nil"/>
              <w:bottom w:val="single" w:sz="4" w:space="0" w:color="auto"/>
              <w:right w:val="single" w:sz="4" w:space="0" w:color="auto"/>
            </w:tcBorders>
            <w:shd w:val="clear" w:color="auto" w:fill="auto"/>
            <w:noWrap/>
            <w:vAlign w:val="center"/>
            <w:hideMark/>
          </w:tcPr>
          <w:p w:rsidR="00593915" w:rsidRPr="00675407" w:rsidRDefault="00593915" w:rsidP="003846F3">
            <w:pPr>
              <w:spacing w:after="0" w:line="240" w:lineRule="auto"/>
              <w:jc w:val="center"/>
              <w:rPr>
                <w:rFonts w:ascii="Calibri" w:eastAsia="Times New Roman" w:hAnsi="Calibri" w:cs="Calibri"/>
                <w:b/>
                <w:bCs/>
                <w:color w:val="000000"/>
                <w:lang w:eastAsia="es-DO"/>
              </w:rPr>
            </w:pPr>
            <w:r w:rsidRPr="00675407">
              <w:rPr>
                <w:rFonts w:ascii="Calibri" w:eastAsia="Times New Roman" w:hAnsi="Calibri" w:cs="Calibri"/>
                <w:b/>
                <w:bCs/>
                <w:color w:val="000000"/>
                <w:lang w:eastAsia="es-DO"/>
              </w:rPr>
              <w:t>3</w:t>
            </w:r>
            <w:r>
              <w:rPr>
                <w:rFonts w:ascii="Calibri" w:eastAsia="Times New Roman" w:hAnsi="Calibri" w:cs="Calibri"/>
                <w:b/>
                <w:bCs/>
                <w:color w:val="000000"/>
                <w:lang w:eastAsia="es-DO"/>
              </w:rPr>
              <w:t>2</w:t>
            </w:r>
          </w:p>
        </w:tc>
      </w:tr>
    </w:tbl>
    <w:p w:rsidR="00593915" w:rsidRDefault="00593915" w:rsidP="00593915">
      <w:pPr>
        <w:rPr>
          <w:b/>
          <w:bCs/>
        </w:rPr>
      </w:pPr>
    </w:p>
    <w:p w:rsidR="00593915" w:rsidRDefault="00593915" w:rsidP="00593915">
      <w:r>
        <w:fldChar w:fldCharType="begin"/>
      </w:r>
      <w:r>
        <w:instrText xml:space="preserve"> LINK Excel.Sheet.12 "C:\\Users\\lportorreal\\AppData\\Local\\Microsoft\\Windows\\INetCache\\Content.Outlook\\SQ29Q6NH\\Estadisticas Convocatoria Becas Nacionales 2019 (003).xlsx" "Datos!R2C1:R4C4" \a \f 4 \h </w:instrText>
      </w:r>
      <w:r>
        <w:fldChar w:fldCharType="separate"/>
      </w:r>
    </w:p>
    <w:p w:rsidR="00593915" w:rsidRDefault="00593915" w:rsidP="00593915">
      <w:pPr>
        <w:rPr>
          <w:b/>
          <w:bCs/>
        </w:rPr>
      </w:pPr>
      <w:r>
        <w:rPr>
          <w:b/>
          <w:bCs/>
        </w:rPr>
        <w:fldChar w:fldCharType="end"/>
      </w:r>
    </w:p>
    <w:p w:rsidR="00593915" w:rsidRDefault="00593915" w:rsidP="00593915">
      <w:pPr>
        <w:rPr>
          <w:b/>
          <w:bCs/>
        </w:rPr>
      </w:pPr>
    </w:p>
    <w:p w:rsidR="00593915" w:rsidRPr="00DA1F7D" w:rsidRDefault="00593915" w:rsidP="00593915">
      <w:pPr>
        <w:rPr>
          <w:b/>
          <w:bCs/>
          <w:sz w:val="2"/>
        </w:rPr>
      </w:pPr>
    </w:p>
    <w:p w:rsidR="00593915" w:rsidRPr="00AA46AB" w:rsidRDefault="00593915" w:rsidP="00593915">
      <w:pPr>
        <w:spacing w:line="360" w:lineRule="auto"/>
        <w:jc w:val="both"/>
        <w:rPr>
          <w:rFonts w:ascii="Times New Roman" w:hAnsi="Times New Roman" w:cs="Times New Roman"/>
          <w:bCs/>
          <w:i/>
          <w:iCs/>
          <w:sz w:val="20"/>
          <w:szCs w:val="20"/>
        </w:rPr>
      </w:pPr>
      <w:r>
        <w:rPr>
          <w:rFonts w:ascii="Times New Roman" w:hAnsi="Times New Roman" w:cs="Times New Roman"/>
          <w:bCs/>
          <w:i/>
          <w:iCs/>
          <w:sz w:val="20"/>
          <w:szCs w:val="20"/>
        </w:rPr>
        <w:t xml:space="preserve">                                 </w:t>
      </w:r>
      <w:r w:rsidRPr="00AA46AB">
        <w:rPr>
          <w:rFonts w:ascii="Times New Roman" w:hAnsi="Times New Roman" w:cs="Times New Roman"/>
          <w:bCs/>
          <w:i/>
          <w:iCs/>
          <w:sz w:val="20"/>
          <w:szCs w:val="20"/>
        </w:rPr>
        <w:t>*Estadísticas al 28 de noviembre del año 2019.</w:t>
      </w:r>
    </w:p>
    <w:p w:rsidR="00593915" w:rsidRDefault="00593915" w:rsidP="00593915">
      <w:pPr>
        <w:jc w:val="center"/>
      </w:pPr>
    </w:p>
    <w:p w:rsidR="00593915" w:rsidRDefault="00593915" w:rsidP="00593915">
      <w:r w:rsidRPr="006B0ABC">
        <w:rPr>
          <w:rFonts w:ascii="Calibri" w:eastAsia="Times New Roman" w:hAnsi="Calibri" w:cs="Calibri"/>
          <w:noProof/>
          <w:color w:val="000000"/>
          <w:lang w:eastAsia="es-DO"/>
        </w:rPr>
        <w:drawing>
          <wp:inline distT="0" distB="0" distL="0" distR="0" wp14:anchorId="2B11634E" wp14:editId="551B83A6">
            <wp:extent cx="5346115" cy="7800975"/>
            <wp:effectExtent l="0" t="0" r="0" b="0"/>
            <wp:docPr id="72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65636" cy="7829460"/>
                    </a:xfrm>
                    <a:prstGeom prst="rect">
                      <a:avLst/>
                    </a:prstGeom>
                    <a:noFill/>
                    <a:ln>
                      <a:noFill/>
                    </a:ln>
                  </pic:spPr>
                </pic:pic>
              </a:graphicData>
            </a:graphic>
          </wp:inline>
        </w:drawing>
      </w:r>
    </w:p>
    <w:p w:rsidR="00593915" w:rsidRDefault="00593915" w:rsidP="00593915"/>
    <w:p w:rsidR="00EF1EF4" w:rsidRPr="00EB3B08" w:rsidRDefault="00780BEA" w:rsidP="004973A1">
      <w:pPr>
        <w:pStyle w:val="Ttulo3"/>
        <w:rPr>
          <w:rFonts w:ascii="Times New Roman" w:hAnsi="Times New Roman" w:cs="Times New Roman"/>
          <w:i/>
          <w:color w:val="000000" w:themeColor="text1"/>
          <w:sz w:val="26"/>
          <w:szCs w:val="26"/>
          <w:u w:val="single"/>
        </w:rPr>
      </w:pPr>
      <w:bookmarkStart w:id="55" w:name="_Toc499829652"/>
      <w:bookmarkStart w:id="56" w:name="_Toc27147510"/>
      <w:r w:rsidRPr="00EB3B08">
        <w:rPr>
          <w:rFonts w:ascii="Times New Roman" w:hAnsi="Times New Roman" w:cs="Times New Roman"/>
          <w:i/>
          <w:color w:val="000000" w:themeColor="text1"/>
          <w:sz w:val="26"/>
          <w:szCs w:val="26"/>
          <w:u w:val="single"/>
        </w:rPr>
        <w:t>Becas Internacionales</w:t>
      </w:r>
      <w:bookmarkEnd w:id="55"/>
      <w:bookmarkEnd w:id="56"/>
      <w:r w:rsidRPr="00EB3B08">
        <w:rPr>
          <w:rFonts w:ascii="Times New Roman" w:hAnsi="Times New Roman" w:cs="Times New Roman"/>
          <w:i/>
          <w:color w:val="000000" w:themeColor="text1"/>
          <w:sz w:val="26"/>
          <w:szCs w:val="26"/>
          <w:u w:val="single"/>
        </w:rPr>
        <w:t xml:space="preserve"> </w:t>
      </w:r>
    </w:p>
    <w:p w:rsidR="007B2F1B" w:rsidRPr="00114410" w:rsidRDefault="007B2F1B" w:rsidP="00780BEA">
      <w:pPr>
        <w:rPr>
          <w:rFonts w:ascii="Times New Roman" w:hAnsi="Times New Roman" w:cs="Times New Roman"/>
          <w:b/>
          <w:color w:val="FF0000"/>
          <w:sz w:val="8"/>
          <w:szCs w:val="28"/>
        </w:rPr>
      </w:pPr>
    </w:p>
    <w:p w:rsidR="005265C2" w:rsidRPr="005B3C9E" w:rsidRDefault="00A80EC6" w:rsidP="005B3C9E">
      <w:pPr>
        <w:spacing w:line="480" w:lineRule="auto"/>
        <w:contextualSpacing/>
        <w:jc w:val="both"/>
        <w:rPr>
          <w:rFonts w:ascii="Times New Roman" w:hAnsi="Times New Roman" w:cs="Times New Roman"/>
          <w:sz w:val="24"/>
          <w:szCs w:val="24"/>
        </w:rPr>
      </w:pPr>
      <w:r w:rsidRPr="000D439A">
        <w:rPr>
          <w:rFonts w:ascii="Times New Roman" w:hAnsi="Times New Roman" w:cs="Times New Roman"/>
          <w:sz w:val="24"/>
          <w:szCs w:val="24"/>
        </w:rPr>
        <w:t xml:space="preserve">El </w:t>
      </w:r>
      <w:r w:rsidR="00D573E4">
        <w:rPr>
          <w:rFonts w:ascii="Times New Roman" w:hAnsi="Times New Roman" w:cs="Times New Roman"/>
          <w:sz w:val="24"/>
          <w:szCs w:val="24"/>
        </w:rPr>
        <w:t>MESCYT</w:t>
      </w:r>
      <w:r w:rsidRPr="000D439A">
        <w:rPr>
          <w:rFonts w:ascii="Times New Roman" w:hAnsi="Times New Roman" w:cs="Times New Roman"/>
          <w:sz w:val="24"/>
          <w:szCs w:val="24"/>
        </w:rPr>
        <w:t xml:space="preserve"> optimiza esfuerzos </w:t>
      </w:r>
      <w:r w:rsidR="005265C2" w:rsidRPr="000D439A">
        <w:rPr>
          <w:rFonts w:ascii="Times New Roman" w:hAnsi="Times New Roman" w:cs="Times New Roman"/>
          <w:sz w:val="24"/>
          <w:szCs w:val="24"/>
        </w:rPr>
        <w:t>a través de su departamento de Becas I</w:t>
      </w:r>
      <w:r w:rsidRPr="000D439A">
        <w:rPr>
          <w:rFonts w:ascii="Times New Roman" w:hAnsi="Times New Roman" w:cs="Times New Roman"/>
          <w:sz w:val="24"/>
          <w:szCs w:val="24"/>
        </w:rPr>
        <w:t xml:space="preserve">nternacionales propiciando  </w:t>
      </w:r>
      <w:r w:rsidR="005265C2" w:rsidRPr="000D439A">
        <w:rPr>
          <w:rFonts w:ascii="Times New Roman" w:hAnsi="Times New Roman" w:cs="Times New Roman"/>
          <w:sz w:val="24"/>
          <w:szCs w:val="24"/>
        </w:rPr>
        <w:t>la formación de recursos h</w:t>
      </w:r>
      <w:r w:rsidRPr="000D439A">
        <w:rPr>
          <w:rFonts w:ascii="Times New Roman" w:hAnsi="Times New Roman" w:cs="Times New Roman"/>
          <w:sz w:val="24"/>
          <w:szCs w:val="24"/>
        </w:rPr>
        <w:t>umanos altamente calificados, mediante el desarrollo de programas de becas, en coordinación con organismos internacionales cooperantes y gobiernos de países amigos. La estructura departamental especializada y continua,</w:t>
      </w:r>
      <w:r w:rsidR="0038089D" w:rsidRPr="000D439A">
        <w:rPr>
          <w:rFonts w:ascii="Times New Roman" w:hAnsi="Times New Roman" w:cs="Times New Roman"/>
          <w:sz w:val="24"/>
          <w:szCs w:val="24"/>
        </w:rPr>
        <w:t> coordina</w:t>
      </w:r>
      <w:r w:rsidRPr="000D439A">
        <w:rPr>
          <w:rFonts w:ascii="Times New Roman" w:hAnsi="Times New Roman" w:cs="Times New Roman"/>
          <w:sz w:val="24"/>
          <w:szCs w:val="24"/>
        </w:rPr>
        <w:t xml:space="preserve"> la captación de aspirantes en igualdad de condiciones a todo ciudadano dominicano para fortalecer la formación de técnicos y profesionales dominicanos capacitados para </w:t>
      </w:r>
      <w:r w:rsidR="0038089D" w:rsidRPr="000D439A">
        <w:rPr>
          <w:rFonts w:ascii="Times New Roman" w:hAnsi="Times New Roman" w:cs="Times New Roman"/>
          <w:sz w:val="24"/>
          <w:szCs w:val="24"/>
        </w:rPr>
        <w:t xml:space="preserve">enfrentar </w:t>
      </w:r>
      <w:r w:rsidR="0038089D" w:rsidRPr="005B3C9E">
        <w:rPr>
          <w:rFonts w:ascii="Times New Roman" w:hAnsi="Times New Roman" w:cs="Times New Roman"/>
          <w:sz w:val="24"/>
          <w:szCs w:val="24"/>
        </w:rPr>
        <w:t>las</w:t>
      </w:r>
      <w:r w:rsidRPr="005B3C9E">
        <w:rPr>
          <w:rFonts w:ascii="Times New Roman" w:hAnsi="Times New Roman" w:cs="Times New Roman"/>
          <w:sz w:val="24"/>
          <w:szCs w:val="24"/>
        </w:rPr>
        <w:t xml:space="preserve"> exigencias </w:t>
      </w:r>
      <w:r w:rsidR="0038089D" w:rsidRPr="005B3C9E">
        <w:rPr>
          <w:rFonts w:ascii="Times New Roman" w:hAnsi="Times New Roman" w:cs="Times New Roman"/>
          <w:sz w:val="24"/>
          <w:szCs w:val="24"/>
        </w:rPr>
        <w:t>emergentes del contexto</w:t>
      </w:r>
      <w:r w:rsidRPr="005B3C9E">
        <w:rPr>
          <w:rFonts w:ascii="Times New Roman" w:hAnsi="Times New Roman" w:cs="Times New Roman"/>
          <w:sz w:val="24"/>
          <w:szCs w:val="24"/>
        </w:rPr>
        <w:t xml:space="preserve"> nacional e internacional.</w:t>
      </w:r>
      <w:r w:rsidR="005265C2" w:rsidRPr="005B3C9E">
        <w:rPr>
          <w:rFonts w:ascii="Times New Roman" w:hAnsi="Times New Roman" w:cs="Times New Roman"/>
          <w:sz w:val="24"/>
          <w:szCs w:val="24"/>
        </w:rPr>
        <w:t xml:space="preserve"> </w:t>
      </w:r>
    </w:p>
    <w:p w:rsidR="005B3C9E" w:rsidRPr="00033886" w:rsidRDefault="005B3C9E" w:rsidP="005B3C9E">
      <w:pPr>
        <w:spacing w:line="480" w:lineRule="auto"/>
        <w:contextualSpacing/>
        <w:jc w:val="both"/>
        <w:rPr>
          <w:rFonts w:ascii="Times New Roman" w:eastAsia="Calibri" w:hAnsi="Times New Roman" w:cs="Times New Roman"/>
          <w:sz w:val="14"/>
          <w:szCs w:val="24"/>
        </w:rPr>
      </w:pPr>
    </w:p>
    <w:p w:rsidR="0062399E" w:rsidRPr="0062399E" w:rsidRDefault="0062399E" w:rsidP="0062399E">
      <w:pPr>
        <w:spacing w:line="480" w:lineRule="auto"/>
        <w:contextualSpacing/>
        <w:jc w:val="both"/>
        <w:rPr>
          <w:rFonts w:ascii="Times New Roman" w:hAnsi="Times New Roman" w:cs="Times New Roman"/>
          <w:sz w:val="24"/>
          <w:szCs w:val="24"/>
        </w:rPr>
      </w:pPr>
      <w:r w:rsidRPr="0062399E">
        <w:rPr>
          <w:rFonts w:ascii="Times New Roman" w:hAnsi="Times New Roman" w:cs="Times New Roman"/>
          <w:sz w:val="24"/>
          <w:szCs w:val="24"/>
        </w:rPr>
        <w:t xml:space="preserve">El 29 de marzo del año 2019, fue publicada la Convocatoria a Becas Internacionales 2019-2020, en periódicos de circulación nacional y en la página web del </w:t>
      </w:r>
      <w:r>
        <w:rPr>
          <w:rFonts w:ascii="Times New Roman" w:hAnsi="Times New Roman" w:cs="Times New Roman"/>
          <w:sz w:val="24"/>
          <w:szCs w:val="24"/>
        </w:rPr>
        <w:t>Ministerio, la cual se extendió</w:t>
      </w:r>
      <w:r w:rsidRPr="0062399E">
        <w:rPr>
          <w:rFonts w:ascii="Times New Roman" w:hAnsi="Times New Roman" w:cs="Times New Roman"/>
          <w:sz w:val="24"/>
          <w:szCs w:val="24"/>
        </w:rPr>
        <w:t xml:space="preserve"> del 2 al 15 de abril.</w:t>
      </w:r>
      <w:r>
        <w:rPr>
          <w:rFonts w:ascii="Times New Roman" w:hAnsi="Times New Roman" w:cs="Times New Roman"/>
          <w:sz w:val="24"/>
          <w:szCs w:val="24"/>
        </w:rPr>
        <w:t xml:space="preserve"> La oferta incluyó</w:t>
      </w:r>
      <w:r w:rsidRPr="0062399E">
        <w:rPr>
          <w:rFonts w:ascii="Times New Roman" w:hAnsi="Times New Roman" w:cs="Times New Roman"/>
          <w:sz w:val="24"/>
          <w:szCs w:val="24"/>
        </w:rPr>
        <w:t xml:space="preserve"> unos 255 programas de especialidades, maestrías y doctorados, en las modalidades presencial, semipresencial y a distancia, de unas 65 Instituciones de Educación Superior extranjeras, ubicadas en 13 países.</w:t>
      </w:r>
    </w:p>
    <w:p w:rsidR="0062399E" w:rsidRPr="00033886" w:rsidRDefault="0062399E" w:rsidP="0062399E">
      <w:pPr>
        <w:spacing w:line="480" w:lineRule="auto"/>
        <w:contextualSpacing/>
        <w:jc w:val="both"/>
        <w:rPr>
          <w:rFonts w:ascii="Times New Roman" w:hAnsi="Times New Roman" w:cs="Times New Roman"/>
          <w:b/>
          <w:sz w:val="14"/>
          <w:szCs w:val="24"/>
        </w:rPr>
      </w:pPr>
    </w:p>
    <w:p w:rsidR="0062399E" w:rsidRPr="0062399E" w:rsidRDefault="0062399E" w:rsidP="0062399E">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Una vez cerradas las</w:t>
      </w:r>
      <w:r w:rsidRPr="0062399E">
        <w:rPr>
          <w:rFonts w:ascii="Times New Roman" w:hAnsi="Times New Roman" w:cs="Times New Roman"/>
          <w:sz w:val="24"/>
          <w:szCs w:val="24"/>
        </w:rPr>
        <w:t xml:space="preserve"> convocatorias de becas nacio</w:t>
      </w:r>
      <w:r>
        <w:rPr>
          <w:rFonts w:ascii="Times New Roman" w:hAnsi="Times New Roman" w:cs="Times New Roman"/>
          <w:sz w:val="24"/>
          <w:szCs w:val="24"/>
        </w:rPr>
        <w:t xml:space="preserve">nales y becas internacionales, iniciaron </w:t>
      </w:r>
      <w:r w:rsidRPr="0062399E">
        <w:rPr>
          <w:rFonts w:ascii="Times New Roman" w:hAnsi="Times New Roman" w:cs="Times New Roman"/>
          <w:sz w:val="24"/>
          <w:szCs w:val="24"/>
        </w:rPr>
        <w:t xml:space="preserve">las actividades </w:t>
      </w:r>
      <w:r w:rsidR="001C3412">
        <w:rPr>
          <w:rFonts w:ascii="Times New Roman" w:hAnsi="Times New Roman" w:cs="Times New Roman"/>
          <w:sz w:val="24"/>
          <w:szCs w:val="24"/>
        </w:rPr>
        <w:t>correspondientes al</w:t>
      </w:r>
      <w:r w:rsidRPr="0062399E">
        <w:rPr>
          <w:rFonts w:ascii="Times New Roman" w:hAnsi="Times New Roman" w:cs="Times New Roman"/>
          <w:sz w:val="24"/>
          <w:szCs w:val="24"/>
        </w:rPr>
        <w:t xml:space="preserve"> proceso de otorgamiento, de acuerdo a lo programado, entre las que se encuentran: evaluación de las solicitudes recibidas de los postulantes que </w:t>
      </w:r>
      <w:r w:rsidR="001C3412" w:rsidRPr="0062399E">
        <w:rPr>
          <w:rFonts w:ascii="Times New Roman" w:hAnsi="Times New Roman" w:cs="Times New Roman"/>
          <w:sz w:val="24"/>
          <w:szCs w:val="24"/>
        </w:rPr>
        <w:t>cumpl</w:t>
      </w:r>
      <w:r w:rsidR="001C3412">
        <w:rPr>
          <w:rFonts w:ascii="Times New Roman" w:hAnsi="Times New Roman" w:cs="Times New Roman"/>
          <w:sz w:val="24"/>
          <w:szCs w:val="24"/>
        </w:rPr>
        <w:t>ían</w:t>
      </w:r>
      <w:r w:rsidRPr="0062399E">
        <w:rPr>
          <w:rFonts w:ascii="Times New Roman" w:hAnsi="Times New Roman" w:cs="Times New Roman"/>
          <w:sz w:val="24"/>
          <w:szCs w:val="24"/>
        </w:rPr>
        <w:t xml:space="preserve"> con los requisitos y </w:t>
      </w:r>
      <w:r w:rsidR="001C3412">
        <w:rPr>
          <w:rFonts w:ascii="Times New Roman" w:hAnsi="Times New Roman" w:cs="Times New Roman"/>
          <w:sz w:val="24"/>
          <w:szCs w:val="24"/>
        </w:rPr>
        <w:t>adjuntaron a</w:t>
      </w:r>
      <w:r w:rsidRPr="0062399E">
        <w:rPr>
          <w:rFonts w:ascii="Times New Roman" w:hAnsi="Times New Roman" w:cs="Times New Roman"/>
          <w:sz w:val="24"/>
          <w:szCs w:val="24"/>
        </w:rPr>
        <w:t xml:space="preserve"> su solicitud con todos los documentos requeridos, preselección de candidatos, validación de documentos y formalización de la beca.</w:t>
      </w:r>
    </w:p>
    <w:p w:rsidR="0062399E" w:rsidRPr="001C3412" w:rsidRDefault="0062399E" w:rsidP="0062399E">
      <w:pPr>
        <w:spacing w:line="480" w:lineRule="auto"/>
        <w:contextualSpacing/>
        <w:jc w:val="both"/>
        <w:rPr>
          <w:rFonts w:ascii="Times New Roman" w:hAnsi="Times New Roman" w:cs="Times New Roman"/>
          <w:sz w:val="14"/>
          <w:szCs w:val="24"/>
        </w:rPr>
      </w:pPr>
    </w:p>
    <w:p w:rsidR="0062399E" w:rsidRPr="00263C58" w:rsidRDefault="00263C58" w:rsidP="00263C58">
      <w:pPr>
        <w:spacing w:line="480" w:lineRule="auto"/>
        <w:contextualSpacing/>
        <w:jc w:val="both"/>
        <w:rPr>
          <w:rFonts w:ascii="Times New Roman" w:hAnsi="Times New Roman" w:cs="Times New Roman"/>
          <w:sz w:val="24"/>
          <w:szCs w:val="24"/>
        </w:rPr>
      </w:pPr>
      <w:r w:rsidRPr="00263C58">
        <w:rPr>
          <w:rFonts w:ascii="Times New Roman" w:hAnsi="Times New Roman" w:cs="Times New Roman"/>
          <w:sz w:val="24"/>
          <w:szCs w:val="24"/>
        </w:rPr>
        <w:t>En este mismo orden</w:t>
      </w:r>
      <w:r w:rsidR="0062399E" w:rsidRPr="00263C58">
        <w:rPr>
          <w:rFonts w:ascii="Times New Roman" w:hAnsi="Times New Roman" w:cs="Times New Roman"/>
          <w:sz w:val="24"/>
          <w:szCs w:val="24"/>
        </w:rPr>
        <w:t xml:space="preserve">, se </w:t>
      </w:r>
      <w:r w:rsidR="00D3160A" w:rsidRPr="00263C58">
        <w:rPr>
          <w:rFonts w:ascii="Times New Roman" w:hAnsi="Times New Roman" w:cs="Times New Roman"/>
          <w:sz w:val="24"/>
          <w:szCs w:val="24"/>
        </w:rPr>
        <w:t>elaboró</w:t>
      </w:r>
      <w:r w:rsidR="0062399E" w:rsidRPr="00263C58">
        <w:rPr>
          <w:rFonts w:ascii="Times New Roman" w:hAnsi="Times New Roman" w:cs="Times New Roman"/>
          <w:sz w:val="24"/>
          <w:szCs w:val="24"/>
        </w:rPr>
        <w:t xml:space="preserve"> </w:t>
      </w:r>
      <w:r w:rsidRPr="00263C58">
        <w:rPr>
          <w:rFonts w:ascii="Times New Roman" w:hAnsi="Times New Roman" w:cs="Times New Roman"/>
          <w:sz w:val="24"/>
          <w:szCs w:val="24"/>
        </w:rPr>
        <w:t>y aprobó la Resolución No. 04-19 Sobre el P</w:t>
      </w:r>
      <w:r w:rsidR="00710594">
        <w:rPr>
          <w:rFonts w:ascii="Times New Roman" w:hAnsi="Times New Roman" w:cs="Times New Roman"/>
          <w:sz w:val="24"/>
          <w:szCs w:val="24"/>
        </w:rPr>
        <w:t>rograma de B</w:t>
      </w:r>
      <w:r w:rsidRPr="00263C58">
        <w:rPr>
          <w:rFonts w:ascii="Times New Roman" w:hAnsi="Times New Roman" w:cs="Times New Roman"/>
          <w:sz w:val="24"/>
          <w:szCs w:val="24"/>
        </w:rPr>
        <w:t xml:space="preserve">ecas </w:t>
      </w:r>
      <w:r w:rsidR="00710594">
        <w:rPr>
          <w:rFonts w:ascii="Times New Roman" w:hAnsi="Times New Roman" w:cs="Times New Roman"/>
          <w:sz w:val="24"/>
          <w:szCs w:val="24"/>
        </w:rPr>
        <w:t>del Ministerio de Educación Superior, Ciencia y T</w:t>
      </w:r>
      <w:r w:rsidRPr="00263C58">
        <w:rPr>
          <w:rFonts w:ascii="Times New Roman" w:hAnsi="Times New Roman" w:cs="Times New Roman"/>
          <w:sz w:val="24"/>
          <w:szCs w:val="24"/>
        </w:rPr>
        <w:t>ecnología (</w:t>
      </w:r>
      <w:r w:rsidR="00710594" w:rsidRPr="00263C58">
        <w:rPr>
          <w:rFonts w:ascii="Times New Roman" w:hAnsi="Times New Roman" w:cs="Times New Roman"/>
          <w:sz w:val="24"/>
          <w:szCs w:val="24"/>
        </w:rPr>
        <w:t>MESCYT</w:t>
      </w:r>
      <w:r w:rsidRPr="00263C58">
        <w:rPr>
          <w:rFonts w:ascii="Times New Roman" w:hAnsi="Times New Roman" w:cs="Times New Roman"/>
          <w:sz w:val="24"/>
          <w:szCs w:val="24"/>
        </w:rPr>
        <w:t>)</w:t>
      </w:r>
      <w:r w:rsidR="001C3412" w:rsidRPr="00263C58">
        <w:rPr>
          <w:rFonts w:ascii="Times New Roman" w:hAnsi="Times New Roman" w:cs="Times New Roman"/>
          <w:sz w:val="24"/>
          <w:szCs w:val="24"/>
        </w:rPr>
        <w:t xml:space="preserve">, en coordinación </w:t>
      </w:r>
      <w:r w:rsidR="0062399E" w:rsidRPr="00263C58">
        <w:rPr>
          <w:rFonts w:ascii="Times New Roman" w:hAnsi="Times New Roman" w:cs="Times New Roman"/>
          <w:sz w:val="24"/>
          <w:szCs w:val="24"/>
        </w:rPr>
        <w:t>con otras unidades orga</w:t>
      </w:r>
      <w:r w:rsidR="001C3412" w:rsidRPr="00263C58">
        <w:rPr>
          <w:rFonts w:ascii="Times New Roman" w:hAnsi="Times New Roman" w:cs="Times New Roman"/>
          <w:sz w:val="24"/>
          <w:szCs w:val="24"/>
        </w:rPr>
        <w:t xml:space="preserve">nizativas. Dicha resolución </w:t>
      </w:r>
      <w:r w:rsidR="0062399E" w:rsidRPr="00263C58">
        <w:rPr>
          <w:rFonts w:ascii="Times New Roman" w:hAnsi="Times New Roman" w:cs="Times New Roman"/>
          <w:sz w:val="24"/>
          <w:szCs w:val="24"/>
        </w:rPr>
        <w:t xml:space="preserve"> tiene por objeto establecer y regular los procedimientos y mecanismos para la asignación de becas nacionales e internacionales; así como los derechos y obligaciones contraídos por los estudiantes beneficiarios del programa y por el MESCYT.</w:t>
      </w:r>
      <w:r w:rsidR="00D3160A" w:rsidRPr="00263C58">
        <w:rPr>
          <w:rFonts w:ascii="Times New Roman" w:hAnsi="Times New Roman" w:cs="Times New Roman"/>
          <w:sz w:val="24"/>
          <w:szCs w:val="24"/>
        </w:rPr>
        <w:t xml:space="preserve"> </w:t>
      </w:r>
    </w:p>
    <w:p w:rsidR="00D3160A" w:rsidRPr="00EB3B08" w:rsidRDefault="00D3160A" w:rsidP="00D3160A">
      <w:pPr>
        <w:pStyle w:val="Ttulo3"/>
        <w:rPr>
          <w:rFonts w:ascii="Times New Roman" w:hAnsi="Times New Roman" w:cs="Times New Roman"/>
          <w:i/>
          <w:color w:val="000000" w:themeColor="text1"/>
          <w:sz w:val="26"/>
          <w:szCs w:val="26"/>
          <w:u w:val="single"/>
        </w:rPr>
      </w:pPr>
      <w:bookmarkStart w:id="57" w:name="_Toc7603080"/>
      <w:bookmarkStart w:id="58" w:name="_Toc27147511"/>
      <w:r w:rsidRPr="00EB3B08">
        <w:rPr>
          <w:rFonts w:ascii="Times New Roman" w:hAnsi="Times New Roman" w:cs="Times New Roman"/>
          <w:i/>
          <w:color w:val="000000" w:themeColor="text1"/>
          <w:sz w:val="26"/>
          <w:szCs w:val="26"/>
          <w:u w:val="single"/>
        </w:rPr>
        <w:t>Incentivo Estudiantil</w:t>
      </w:r>
      <w:bookmarkEnd w:id="57"/>
      <w:bookmarkEnd w:id="58"/>
    </w:p>
    <w:p w:rsidR="00D3160A" w:rsidRPr="006F50C7" w:rsidRDefault="00D3160A" w:rsidP="00D3160A">
      <w:pPr>
        <w:rPr>
          <w:sz w:val="12"/>
        </w:rPr>
      </w:pPr>
    </w:p>
    <w:p w:rsidR="005C0177" w:rsidRPr="00D3160A" w:rsidRDefault="005C0177" w:rsidP="005C0177">
      <w:pPr>
        <w:pStyle w:val="Prrafodelista"/>
        <w:spacing w:line="480" w:lineRule="auto"/>
        <w:ind w:left="0"/>
        <w:jc w:val="both"/>
        <w:rPr>
          <w:rFonts w:ascii="Times New Roman" w:hAnsi="Times New Roman" w:cs="Times New Roman"/>
          <w:sz w:val="24"/>
          <w:szCs w:val="24"/>
        </w:rPr>
      </w:pPr>
      <w:r>
        <w:rPr>
          <w:rFonts w:ascii="Times New Roman" w:hAnsi="Times New Roman" w:cs="Times New Roman"/>
          <w:sz w:val="24"/>
          <w:szCs w:val="24"/>
        </w:rPr>
        <w:t>La e</w:t>
      </w:r>
      <w:r w:rsidRPr="00D3160A">
        <w:rPr>
          <w:rFonts w:ascii="Times New Roman" w:hAnsi="Times New Roman" w:cs="Times New Roman"/>
          <w:sz w:val="24"/>
          <w:szCs w:val="24"/>
        </w:rPr>
        <w:t>ntrega de Tarjetas de Incentivo Estudi</w:t>
      </w:r>
      <w:r>
        <w:rPr>
          <w:rFonts w:ascii="Times New Roman" w:hAnsi="Times New Roman" w:cs="Times New Roman"/>
          <w:sz w:val="24"/>
          <w:szCs w:val="24"/>
        </w:rPr>
        <w:t xml:space="preserve">antil se realizó </w:t>
      </w:r>
      <w:r w:rsidRPr="00D3160A">
        <w:rPr>
          <w:rFonts w:ascii="Times New Roman" w:hAnsi="Times New Roman" w:cs="Times New Roman"/>
          <w:sz w:val="24"/>
          <w:szCs w:val="24"/>
        </w:rPr>
        <w:t xml:space="preserve">en coordinación con la Administradora de Subsidios Sociales (ADESS), del 18 al 29 de marzo del </w:t>
      </w:r>
      <w:r>
        <w:rPr>
          <w:rFonts w:ascii="Times New Roman" w:hAnsi="Times New Roman" w:cs="Times New Roman"/>
          <w:sz w:val="24"/>
          <w:szCs w:val="24"/>
        </w:rPr>
        <w:t>2019</w:t>
      </w:r>
      <w:r w:rsidRPr="00D3160A">
        <w:rPr>
          <w:rFonts w:ascii="Times New Roman" w:hAnsi="Times New Roman" w:cs="Times New Roman"/>
          <w:sz w:val="24"/>
          <w:szCs w:val="24"/>
        </w:rPr>
        <w:t>, a estudiantes</w:t>
      </w:r>
      <w:r>
        <w:rPr>
          <w:rFonts w:ascii="Times New Roman" w:hAnsi="Times New Roman" w:cs="Times New Roman"/>
          <w:sz w:val="24"/>
          <w:szCs w:val="24"/>
        </w:rPr>
        <w:t xml:space="preserve"> de </w:t>
      </w:r>
      <w:r w:rsidRPr="00D3160A">
        <w:rPr>
          <w:rFonts w:ascii="Times New Roman" w:hAnsi="Times New Roman" w:cs="Times New Roman"/>
          <w:sz w:val="24"/>
          <w:szCs w:val="24"/>
        </w:rPr>
        <w:t xml:space="preserve"> la Universidad Autónoma de Santo Domingo (UASD), en once (11) Recintos Universitarios de la UASD (en las provincias: Distrito Nacional, San Juan de la Maguana, La Altagracia, Barahona, Hato Mayor, Puerto Plata, Santiago, La Vega, María Trinidad Sánchez, Duarte y Monseñor Nouel) y en siete (7) Delegaciones del ADESS (en las provincias: Valverde, La Romana, San Pedro de Macorís, Samaná, San Cristóbal, Peravia y Bahoruco).</w:t>
      </w:r>
    </w:p>
    <w:p w:rsidR="005C0177" w:rsidRPr="00D3160A" w:rsidRDefault="005C0177" w:rsidP="005C0177">
      <w:pPr>
        <w:spacing w:line="480" w:lineRule="auto"/>
        <w:contextualSpacing/>
        <w:jc w:val="both"/>
        <w:rPr>
          <w:rFonts w:ascii="Times New Roman" w:hAnsi="Times New Roman" w:cs="Times New Roman"/>
          <w:sz w:val="24"/>
          <w:szCs w:val="24"/>
        </w:rPr>
      </w:pPr>
      <w:r w:rsidRPr="00D3160A">
        <w:rPr>
          <w:rFonts w:ascii="Times New Roman" w:hAnsi="Times New Roman" w:cs="Times New Roman"/>
          <w:sz w:val="24"/>
          <w:szCs w:val="24"/>
        </w:rPr>
        <w:t xml:space="preserve">La Convocatoria al Programa de </w:t>
      </w:r>
      <w:bookmarkStart w:id="59" w:name="_Hlk25834356"/>
      <w:r w:rsidRPr="00D3160A">
        <w:rPr>
          <w:rFonts w:ascii="Times New Roman" w:hAnsi="Times New Roman" w:cs="Times New Roman"/>
          <w:sz w:val="24"/>
          <w:szCs w:val="24"/>
        </w:rPr>
        <w:t xml:space="preserve">Incentivo Estudiantil, tuvo lugar del 09 al 19 </w:t>
      </w:r>
      <w:bookmarkEnd w:id="59"/>
      <w:r w:rsidRPr="00D3160A">
        <w:rPr>
          <w:rFonts w:ascii="Times New Roman" w:hAnsi="Times New Roman" w:cs="Times New Roman"/>
          <w:sz w:val="24"/>
          <w:szCs w:val="24"/>
        </w:rPr>
        <w:t>de noviembre del año 2018, recibiendo unas 28,402 solicitudes a través de la plataforma en línea. Luego del proceso de evaluación y depuración de estos expedientes, se seleccionaron un total de 5,305 estudiantes como beneficiarios de este programa.</w:t>
      </w:r>
    </w:p>
    <w:p w:rsidR="005C0177" w:rsidRPr="00C24800" w:rsidRDefault="005C0177" w:rsidP="005C0177">
      <w:pPr>
        <w:spacing w:line="480" w:lineRule="auto"/>
        <w:contextualSpacing/>
        <w:jc w:val="both"/>
        <w:rPr>
          <w:rFonts w:ascii="Times New Roman" w:hAnsi="Times New Roman" w:cs="Times New Roman"/>
          <w:sz w:val="18"/>
          <w:szCs w:val="24"/>
        </w:rPr>
      </w:pPr>
    </w:p>
    <w:p w:rsidR="005C0177" w:rsidRPr="00D3160A" w:rsidRDefault="005C0177" w:rsidP="005C0177">
      <w:pPr>
        <w:spacing w:line="480" w:lineRule="auto"/>
        <w:contextualSpacing/>
        <w:jc w:val="both"/>
        <w:rPr>
          <w:rFonts w:ascii="Times New Roman" w:hAnsi="Times New Roman" w:cs="Times New Roman"/>
          <w:sz w:val="24"/>
          <w:szCs w:val="24"/>
        </w:rPr>
      </w:pPr>
      <w:r w:rsidRPr="00D3160A">
        <w:rPr>
          <w:rFonts w:ascii="Times New Roman" w:hAnsi="Times New Roman" w:cs="Times New Roman"/>
          <w:sz w:val="24"/>
          <w:szCs w:val="24"/>
        </w:rPr>
        <w:t>Se otorgaron un total de 5,039 tarjetas en los diferentes puntos antes mencionados, lo que representa un 95% de la cantidad total de beneficiario</w:t>
      </w:r>
      <w:r>
        <w:rPr>
          <w:rFonts w:ascii="Times New Roman" w:hAnsi="Times New Roman" w:cs="Times New Roman"/>
          <w:sz w:val="24"/>
          <w:szCs w:val="24"/>
        </w:rPr>
        <w:t xml:space="preserve">s. Estos estudiantes comenzaron </w:t>
      </w:r>
      <w:r w:rsidRPr="00D3160A">
        <w:rPr>
          <w:rFonts w:ascii="Times New Roman" w:hAnsi="Times New Roman" w:cs="Times New Roman"/>
          <w:sz w:val="24"/>
          <w:szCs w:val="24"/>
        </w:rPr>
        <w:t xml:space="preserve">a percibir el subsidio a partir del mes de mayo </w:t>
      </w:r>
      <w:r>
        <w:rPr>
          <w:rFonts w:ascii="Times New Roman" w:hAnsi="Times New Roman" w:cs="Times New Roman"/>
          <w:sz w:val="24"/>
          <w:szCs w:val="24"/>
        </w:rPr>
        <w:t>2019</w:t>
      </w:r>
      <w:r w:rsidRPr="00D3160A">
        <w:rPr>
          <w:rFonts w:ascii="Times New Roman" w:hAnsi="Times New Roman" w:cs="Times New Roman"/>
          <w:sz w:val="24"/>
          <w:szCs w:val="24"/>
        </w:rPr>
        <w:t>.</w:t>
      </w:r>
    </w:p>
    <w:p w:rsidR="002E1023" w:rsidRPr="002E1023" w:rsidRDefault="002E1023" w:rsidP="005C0177">
      <w:pPr>
        <w:spacing w:line="480" w:lineRule="auto"/>
        <w:jc w:val="both"/>
        <w:rPr>
          <w:rFonts w:ascii="Times New Roman" w:hAnsi="Times New Roman" w:cs="Times New Roman"/>
          <w:color w:val="000000" w:themeColor="text1"/>
          <w:sz w:val="14"/>
          <w:szCs w:val="24"/>
        </w:rPr>
      </w:pPr>
    </w:p>
    <w:p w:rsidR="005C0177" w:rsidRPr="002E1023" w:rsidRDefault="005C0177" w:rsidP="005C0177">
      <w:pPr>
        <w:spacing w:line="480" w:lineRule="auto"/>
        <w:jc w:val="both"/>
        <w:rPr>
          <w:noProof/>
          <w:color w:val="000000" w:themeColor="text1"/>
        </w:rPr>
      </w:pPr>
      <w:r w:rsidRPr="002E1023">
        <w:rPr>
          <w:rFonts w:ascii="Times New Roman" w:hAnsi="Times New Roman" w:cs="Times New Roman"/>
          <w:color w:val="000000" w:themeColor="text1"/>
          <w:sz w:val="24"/>
          <w:szCs w:val="24"/>
        </w:rPr>
        <w:t>En este mismo orden, durante los días comprendidos entre el 19 al 24 del mes de noviembre se publicó la convocatoria para el Incentivo Estudiantil 2019, recibiendo unas 24,004 solicitudes a través de la plataforma en línea. A continuación, tabla y gráfico correspondiente:</w:t>
      </w:r>
      <w:r w:rsidRPr="002E1023">
        <w:rPr>
          <w:noProof/>
          <w:color w:val="000000" w:themeColor="text1"/>
        </w:rPr>
        <w:t xml:space="preserve"> </w:t>
      </w:r>
    </w:p>
    <w:p w:rsidR="005C0177" w:rsidRDefault="005C0177" w:rsidP="005C0177">
      <w:pPr>
        <w:spacing w:line="480" w:lineRule="auto"/>
        <w:jc w:val="center"/>
        <w:rPr>
          <w:rFonts w:ascii="Times New Roman" w:hAnsi="Times New Roman" w:cs="Times New Roman"/>
          <w:color w:val="FF0000"/>
          <w:sz w:val="24"/>
          <w:szCs w:val="24"/>
        </w:rPr>
      </w:pPr>
      <w:r w:rsidRPr="00632F57">
        <w:rPr>
          <w:noProof/>
          <w:lang w:eastAsia="es-DO"/>
        </w:rPr>
        <w:drawing>
          <wp:anchor distT="0" distB="0" distL="114300" distR="114300" simplePos="0" relativeHeight="252092416" behindDoc="0" locked="0" layoutInCell="1" allowOverlap="1" wp14:anchorId="129D5AE7" wp14:editId="39B4FFCC">
            <wp:simplePos x="0" y="0"/>
            <wp:positionH relativeFrom="column">
              <wp:posOffset>300714</wp:posOffset>
            </wp:positionH>
            <wp:positionV relativeFrom="paragraph">
              <wp:posOffset>3163534</wp:posOffset>
            </wp:positionV>
            <wp:extent cx="5727700" cy="259080"/>
            <wp:effectExtent l="0" t="0" r="0" b="0"/>
            <wp:wrapNone/>
            <wp:docPr id="716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27700" cy="259080"/>
                    </a:xfrm>
                    <a:prstGeom prst="rect">
                      <a:avLst/>
                    </a:prstGeom>
                    <a:noFill/>
                    <a:ln>
                      <a:noFill/>
                    </a:ln>
                  </pic:spPr>
                </pic:pic>
              </a:graphicData>
            </a:graphic>
          </wp:anchor>
        </w:drawing>
      </w:r>
      <w:r>
        <w:rPr>
          <w:noProof/>
          <w:lang w:eastAsia="es-DO"/>
        </w:rPr>
        <w:drawing>
          <wp:inline distT="0" distB="0" distL="0" distR="0" wp14:anchorId="6FC61191" wp14:editId="1C9CED6D">
            <wp:extent cx="5010751" cy="2828745"/>
            <wp:effectExtent l="190500" t="190500" r="190500" b="181610"/>
            <wp:docPr id="71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5053" t="15787" r="28184" b="6067"/>
                    <a:stretch/>
                  </pic:blipFill>
                  <pic:spPr bwMode="auto">
                    <a:xfrm>
                      <a:off x="0" y="0"/>
                      <a:ext cx="5158608" cy="291221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rsidR="005C0177" w:rsidRDefault="005C0177" w:rsidP="005C0177">
      <w:pPr>
        <w:spacing w:line="480" w:lineRule="auto"/>
        <w:jc w:val="both"/>
        <w:rPr>
          <w:rFonts w:ascii="Times New Roman" w:hAnsi="Times New Roman" w:cs="Times New Roman"/>
          <w:color w:val="FF0000"/>
          <w:sz w:val="24"/>
          <w:szCs w:val="24"/>
        </w:rPr>
      </w:pPr>
    </w:p>
    <w:p w:rsidR="002E1023" w:rsidRDefault="002E1023" w:rsidP="005C0177">
      <w:pPr>
        <w:spacing w:line="480" w:lineRule="auto"/>
        <w:jc w:val="both"/>
        <w:rPr>
          <w:rFonts w:ascii="Times New Roman" w:hAnsi="Times New Roman" w:cs="Times New Roman"/>
          <w:color w:val="FF0000"/>
          <w:sz w:val="24"/>
          <w:szCs w:val="24"/>
        </w:rPr>
      </w:pPr>
    </w:p>
    <w:p w:rsidR="002E1023" w:rsidRDefault="002E1023" w:rsidP="005C0177">
      <w:pPr>
        <w:spacing w:line="480" w:lineRule="auto"/>
        <w:jc w:val="both"/>
        <w:rPr>
          <w:rFonts w:ascii="Times New Roman" w:hAnsi="Times New Roman" w:cs="Times New Roman"/>
          <w:color w:val="FF0000"/>
          <w:sz w:val="24"/>
          <w:szCs w:val="24"/>
        </w:rPr>
      </w:pPr>
    </w:p>
    <w:p w:rsidR="002E1023" w:rsidRPr="008845E8" w:rsidRDefault="002E1023" w:rsidP="005C0177">
      <w:pPr>
        <w:spacing w:line="480" w:lineRule="auto"/>
        <w:jc w:val="both"/>
        <w:rPr>
          <w:rFonts w:ascii="Times New Roman" w:hAnsi="Times New Roman" w:cs="Times New Roman"/>
          <w:color w:val="FF0000"/>
          <w:sz w:val="24"/>
          <w:szCs w:val="24"/>
        </w:rPr>
      </w:pPr>
    </w:p>
    <w:p w:rsidR="00045496" w:rsidRPr="00EB3B08" w:rsidRDefault="00AD7B7D" w:rsidP="00AC0ACE">
      <w:pPr>
        <w:pStyle w:val="Ttulo3"/>
        <w:rPr>
          <w:rFonts w:ascii="Times New Roman" w:hAnsi="Times New Roman" w:cs="Times New Roman"/>
          <w:i/>
          <w:color w:val="000000" w:themeColor="text1"/>
          <w:sz w:val="26"/>
          <w:szCs w:val="26"/>
          <w:u w:val="single"/>
        </w:rPr>
      </w:pPr>
      <w:bookmarkStart w:id="60" w:name="_Toc499829654"/>
      <w:bookmarkStart w:id="61" w:name="_Toc27147512"/>
      <w:r w:rsidRPr="00A125F1">
        <w:rPr>
          <w:rFonts w:ascii="Times New Roman" w:hAnsi="Times New Roman" w:cs="Times New Roman"/>
          <w:i/>
          <w:color w:val="000000" w:themeColor="text1"/>
          <w:sz w:val="26"/>
          <w:szCs w:val="26"/>
          <w:u w:val="single"/>
        </w:rPr>
        <w:t>Programa</w:t>
      </w:r>
      <w:r w:rsidR="00045496" w:rsidRPr="00A125F1">
        <w:rPr>
          <w:rFonts w:ascii="Times New Roman" w:hAnsi="Times New Roman" w:cs="Times New Roman"/>
          <w:i/>
          <w:color w:val="000000" w:themeColor="text1"/>
          <w:sz w:val="26"/>
          <w:szCs w:val="26"/>
          <w:u w:val="single"/>
        </w:rPr>
        <w:t xml:space="preserve"> </w:t>
      </w:r>
      <w:r w:rsidR="004E365D" w:rsidRPr="00A125F1">
        <w:rPr>
          <w:rFonts w:ascii="Times New Roman" w:hAnsi="Times New Roman" w:cs="Times New Roman"/>
          <w:i/>
          <w:color w:val="000000" w:themeColor="text1"/>
          <w:sz w:val="26"/>
          <w:szCs w:val="26"/>
          <w:u w:val="single"/>
        </w:rPr>
        <w:t xml:space="preserve">de Inglés </w:t>
      </w:r>
      <w:r w:rsidR="00045496" w:rsidRPr="00A125F1">
        <w:rPr>
          <w:rFonts w:ascii="Times New Roman" w:hAnsi="Times New Roman" w:cs="Times New Roman"/>
          <w:i/>
          <w:color w:val="000000" w:themeColor="text1"/>
          <w:sz w:val="26"/>
          <w:szCs w:val="26"/>
          <w:u w:val="single"/>
        </w:rPr>
        <w:t>Inmersión pa</w:t>
      </w:r>
      <w:r w:rsidRPr="00A125F1">
        <w:rPr>
          <w:rFonts w:ascii="Times New Roman" w:hAnsi="Times New Roman" w:cs="Times New Roman"/>
          <w:i/>
          <w:color w:val="000000" w:themeColor="text1"/>
          <w:sz w:val="26"/>
          <w:szCs w:val="26"/>
          <w:u w:val="single"/>
        </w:rPr>
        <w:t xml:space="preserve">ra la </w:t>
      </w:r>
      <w:r w:rsidR="00045496" w:rsidRPr="00A125F1">
        <w:rPr>
          <w:rFonts w:ascii="Times New Roman" w:hAnsi="Times New Roman" w:cs="Times New Roman"/>
          <w:i/>
          <w:color w:val="000000" w:themeColor="text1"/>
          <w:sz w:val="26"/>
          <w:szCs w:val="26"/>
          <w:u w:val="single"/>
        </w:rPr>
        <w:t>Competitividad</w:t>
      </w:r>
      <w:bookmarkEnd w:id="60"/>
      <w:bookmarkEnd w:id="61"/>
      <w:r w:rsidR="00045496" w:rsidRPr="00EB3B08">
        <w:rPr>
          <w:rFonts w:ascii="Times New Roman" w:hAnsi="Times New Roman" w:cs="Times New Roman"/>
          <w:i/>
          <w:color w:val="000000" w:themeColor="text1"/>
          <w:sz w:val="26"/>
          <w:szCs w:val="26"/>
          <w:u w:val="single"/>
        </w:rPr>
        <w:t xml:space="preserve"> </w:t>
      </w:r>
    </w:p>
    <w:p w:rsidR="002D3411" w:rsidRPr="002D3411" w:rsidRDefault="002D3411" w:rsidP="00AD7B7D">
      <w:pPr>
        <w:pStyle w:val="submemo"/>
        <w:rPr>
          <w:sz w:val="8"/>
        </w:rPr>
      </w:pPr>
    </w:p>
    <w:p w:rsidR="003835B3" w:rsidRPr="00701BDF" w:rsidRDefault="003835B3" w:rsidP="000868CB">
      <w:pPr>
        <w:pStyle w:val="Textoindependiente"/>
        <w:spacing w:line="480" w:lineRule="auto"/>
        <w:ind w:right="-1"/>
        <w:contextualSpacing/>
        <w:jc w:val="both"/>
        <w:rPr>
          <w:rFonts w:ascii="Times New Roman" w:hAnsi="Times New Roman" w:cs="Times New Roman"/>
          <w:b/>
          <w:sz w:val="24"/>
          <w:szCs w:val="24"/>
        </w:rPr>
      </w:pPr>
      <w:r w:rsidRPr="00701BDF">
        <w:rPr>
          <w:rFonts w:ascii="Times New Roman" w:hAnsi="Times New Roman" w:cs="Times New Roman"/>
          <w:b/>
          <w:sz w:val="24"/>
          <w:szCs w:val="24"/>
        </w:rPr>
        <w:t xml:space="preserve">Aspectos Generales </w:t>
      </w:r>
    </w:p>
    <w:p w:rsidR="000868CB" w:rsidRDefault="000868CB" w:rsidP="000868CB">
      <w:pPr>
        <w:pStyle w:val="Textoindependiente"/>
        <w:spacing w:line="480" w:lineRule="auto"/>
        <w:ind w:right="-1"/>
        <w:contextualSpacing/>
        <w:jc w:val="both"/>
        <w:rPr>
          <w:rFonts w:ascii="Times New Roman" w:hAnsi="Times New Roman" w:cs="Times New Roman"/>
          <w:sz w:val="24"/>
          <w:szCs w:val="24"/>
        </w:rPr>
      </w:pPr>
      <w:r w:rsidRPr="000868CB">
        <w:rPr>
          <w:rFonts w:ascii="Times New Roman" w:hAnsi="Times New Roman" w:cs="Times New Roman"/>
          <w:sz w:val="24"/>
          <w:szCs w:val="24"/>
        </w:rPr>
        <w:t>El Inglés de Inmersió</w:t>
      </w:r>
      <w:r w:rsidR="002D3411">
        <w:rPr>
          <w:rFonts w:ascii="Times New Roman" w:hAnsi="Times New Roman" w:cs="Times New Roman"/>
          <w:sz w:val="24"/>
          <w:szCs w:val="24"/>
        </w:rPr>
        <w:t>n para la Competitividad es un p</w:t>
      </w:r>
      <w:r w:rsidRPr="000868CB">
        <w:rPr>
          <w:rFonts w:ascii="Times New Roman" w:hAnsi="Times New Roman" w:cs="Times New Roman"/>
          <w:sz w:val="24"/>
          <w:szCs w:val="24"/>
        </w:rPr>
        <w:t>rograma educativo para la enseñanza del idioma inglés como lengua extranjera</w:t>
      </w:r>
      <w:r w:rsidR="002D3411">
        <w:rPr>
          <w:rFonts w:ascii="Times New Roman" w:hAnsi="Times New Roman" w:cs="Times New Roman"/>
          <w:sz w:val="24"/>
          <w:szCs w:val="24"/>
        </w:rPr>
        <w:t>,</w:t>
      </w:r>
      <w:r w:rsidRPr="000868CB">
        <w:rPr>
          <w:rFonts w:ascii="Times New Roman" w:hAnsi="Times New Roman" w:cs="Times New Roman"/>
          <w:sz w:val="24"/>
          <w:szCs w:val="24"/>
        </w:rPr>
        <w:t xml:space="preserve"> que </w:t>
      </w:r>
      <w:r w:rsidRPr="000868CB">
        <w:rPr>
          <w:rFonts w:ascii="Times New Roman" w:hAnsi="Times New Roman" w:cs="Times New Roman"/>
          <w:color w:val="333333"/>
          <w:sz w:val="24"/>
          <w:szCs w:val="24"/>
          <w:shd w:val="clear" w:color="auto" w:fill="FBFBFB"/>
        </w:rPr>
        <w:t>permite el desarrol</w:t>
      </w:r>
      <w:r w:rsidR="00FD7E36">
        <w:rPr>
          <w:rFonts w:ascii="Times New Roman" w:hAnsi="Times New Roman" w:cs="Times New Roman"/>
          <w:color w:val="333333"/>
          <w:sz w:val="24"/>
          <w:szCs w:val="24"/>
          <w:shd w:val="clear" w:color="auto" w:fill="FBFBFB"/>
        </w:rPr>
        <w:t>lo de competencias lingüísticas</w:t>
      </w:r>
      <w:r w:rsidRPr="000868CB">
        <w:rPr>
          <w:rFonts w:ascii="Times New Roman" w:hAnsi="Times New Roman" w:cs="Times New Roman"/>
          <w:color w:val="333333"/>
          <w:sz w:val="24"/>
          <w:szCs w:val="24"/>
          <w:shd w:val="clear" w:color="auto" w:fill="FBFBFB"/>
        </w:rPr>
        <w:t xml:space="preserve"> con un enfoque comunicativo. El mismo se </w:t>
      </w:r>
      <w:r w:rsidR="00FD7E36">
        <w:rPr>
          <w:rFonts w:ascii="Times New Roman" w:hAnsi="Times New Roman" w:cs="Times New Roman"/>
          <w:color w:val="333333"/>
          <w:sz w:val="24"/>
          <w:szCs w:val="24"/>
          <w:shd w:val="clear" w:color="auto" w:fill="FBFBFB"/>
        </w:rPr>
        <w:t>desarrolla</w:t>
      </w:r>
      <w:r w:rsidRPr="000868CB">
        <w:rPr>
          <w:rFonts w:ascii="Times New Roman" w:hAnsi="Times New Roman" w:cs="Times New Roman"/>
          <w:color w:val="333333"/>
          <w:sz w:val="24"/>
          <w:szCs w:val="24"/>
          <w:shd w:val="clear" w:color="auto" w:fill="FBFBFB"/>
        </w:rPr>
        <w:t xml:space="preserve">, </w:t>
      </w:r>
      <w:r w:rsidRPr="000868CB">
        <w:rPr>
          <w:rFonts w:ascii="Times New Roman" w:hAnsi="Times New Roman" w:cs="Times New Roman"/>
          <w:sz w:val="24"/>
          <w:szCs w:val="24"/>
        </w:rPr>
        <w:t xml:space="preserve">fundamentalmente, en </w:t>
      </w:r>
      <w:r w:rsidR="00FD7E36">
        <w:rPr>
          <w:rFonts w:ascii="Times New Roman" w:hAnsi="Times New Roman" w:cs="Times New Roman"/>
          <w:sz w:val="24"/>
          <w:szCs w:val="24"/>
        </w:rPr>
        <w:t>entidades de educación superior públicas y privadas e</w:t>
      </w:r>
      <w:r w:rsidRPr="000868CB">
        <w:rPr>
          <w:rFonts w:ascii="Times New Roman" w:hAnsi="Times New Roman" w:cs="Times New Roman"/>
          <w:sz w:val="24"/>
          <w:szCs w:val="24"/>
        </w:rPr>
        <w:t xml:space="preserve"> institutos de enseñanza del id</w:t>
      </w:r>
      <w:r w:rsidR="00FD7E36">
        <w:rPr>
          <w:rFonts w:ascii="Times New Roman" w:hAnsi="Times New Roman" w:cs="Times New Roman"/>
          <w:sz w:val="24"/>
          <w:szCs w:val="24"/>
        </w:rPr>
        <w:t>ioma inglés como segunda lengua.</w:t>
      </w:r>
      <w:r w:rsidRPr="000868CB">
        <w:rPr>
          <w:rFonts w:ascii="Times New Roman" w:hAnsi="Times New Roman" w:cs="Times New Roman"/>
          <w:sz w:val="24"/>
          <w:szCs w:val="24"/>
        </w:rPr>
        <w:t xml:space="preserve"> Se imparte de lunes a viernes en tres tandas, cuatros horas diarias por tanda, con un total de 830 horas de clases y una duración de diez meses. </w:t>
      </w:r>
    </w:p>
    <w:p w:rsidR="00407DB8" w:rsidRPr="00407DB8" w:rsidRDefault="00407DB8" w:rsidP="000868CB">
      <w:pPr>
        <w:pStyle w:val="Textoindependiente"/>
        <w:spacing w:line="480" w:lineRule="auto"/>
        <w:ind w:right="-1"/>
        <w:contextualSpacing/>
        <w:jc w:val="both"/>
        <w:rPr>
          <w:rFonts w:ascii="Times New Roman" w:hAnsi="Times New Roman" w:cs="Times New Roman"/>
          <w:sz w:val="8"/>
          <w:szCs w:val="24"/>
        </w:rPr>
      </w:pPr>
    </w:p>
    <w:p w:rsidR="000868CB" w:rsidRPr="000868CB" w:rsidRDefault="000868CB" w:rsidP="000868CB">
      <w:pPr>
        <w:pStyle w:val="Textoindependiente"/>
        <w:spacing w:line="480" w:lineRule="auto"/>
        <w:ind w:right="-1"/>
        <w:contextualSpacing/>
        <w:jc w:val="both"/>
        <w:rPr>
          <w:rFonts w:ascii="Times New Roman" w:hAnsi="Times New Roman" w:cs="Times New Roman"/>
          <w:sz w:val="24"/>
          <w:szCs w:val="24"/>
        </w:rPr>
      </w:pPr>
      <w:r w:rsidRPr="000868CB">
        <w:rPr>
          <w:rFonts w:ascii="Times New Roman" w:hAnsi="Times New Roman" w:cs="Times New Roman"/>
          <w:sz w:val="24"/>
          <w:szCs w:val="24"/>
        </w:rPr>
        <w:t>A los fines de dar respuesta a la demanda de los sectores productivos, así también con la necesidad de elevar la calidad de estudiantes de educación superior y contribuir a la i</w:t>
      </w:r>
      <w:r w:rsidR="001136CC">
        <w:rPr>
          <w:rFonts w:ascii="Times New Roman" w:hAnsi="Times New Roman" w:cs="Times New Roman"/>
          <w:sz w:val="24"/>
          <w:szCs w:val="24"/>
        </w:rPr>
        <w:t xml:space="preserve">nserción laboral de jóvenes, el </w:t>
      </w:r>
      <w:r w:rsidRPr="000868CB">
        <w:rPr>
          <w:rFonts w:ascii="Times New Roman" w:hAnsi="Times New Roman" w:cs="Times New Roman"/>
          <w:sz w:val="24"/>
          <w:szCs w:val="24"/>
        </w:rPr>
        <w:t>Programa surge bajo los siguientes objetivos.</w:t>
      </w:r>
    </w:p>
    <w:p w:rsidR="00407DB8" w:rsidRDefault="000868CB" w:rsidP="00124069">
      <w:pPr>
        <w:pStyle w:val="Textoindependiente"/>
        <w:numPr>
          <w:ilvl w:val="0"/>
          <w:numId w:val="11"/>
        </w:numPr>
        <w:spacing w:line="480" w:lineRule="auto"/>
        <w:ind w:right="-1"/>
        <w:contextualSpacing/>
        <w:jc w:val="both"/>
        <w:rPr>
          <w:rFonts w:ascii="Times New Roman" w:hAnsi="Times New Roman" w:cs="Times New Roman"/>
          <w:sz w:val="24"/>
          <w:szCs w:val="24"/>
        </w:rPr>
      </w:pPr>
      <w:r w:rsidRPr="000868CB">
        <w:rPr>
          <w:rFonts w:ascii="Times New Roman" w:hAnsi="Times New Roman" w:cs="Times New Roman"/>
          <w:sz w:val="24"/>
          <w:szCs w:val="24"/>
        </w:rPr>
        <w:t>Aumentar la competitividad de la República Dominicana en el mercado internacional, mediante la capacitación de los recursos humanos, potenciando el desarrollo económico del país, beneficiando a la sociedad dominicana mediante una iniciativa diseñada a obtener egresado</w:t>
      </w:r>
      <w:r w:rsidR="00FD7E36">
        <w:rPr>
          <w:rFonts w:ascii="Times New Roman" w:hAnsi="Times New Roman" w:cs="Times New Roman"/>
          <w:sz w:val="24"/>
          <w:szCs w:val="24"/>
        </w:rPr>
        <w:t>s (</w:t>
      </w:r>
      <w:r w:rsidRPr="000868CB">
        <w:rPr>
          <w:rFonts w:ascii="Times New Roman" w:hAnsi="Times New Roman" w:cs="Times New Roman"/>
          <w:sz w:val="24"/>
          <w:szCs w:val="24"/>
        </w:rPr>
        <w:t>as</w:t>
      </w:r>
      <w:r w:rsidR="00FD7E36">
        <w:rPr>
          <w:rFonts w:ascii="Times New Roman" w:hAnsi="Times New Roman" w:cs="Times New Roman"/>
          <w:sz w:val="24"/>
          <w:szCs w:val="24"/>
        </w:rPr>
        <w:t>)</w:t>
      </w:r>
      <w:r w:rsidRPr="000868CB">
        <w:rPr>
          <w:rFonts w:ascii="Times New Roman" w:hAnsi="Times New Roman" w:cs="Times New Roman"/>
          <w:sz w:val="24"/>
          <w:szCs w:val="24"/>
        </w:rPr>
        <w:t xml:space="preserve"> que puedan desempeñarse exitosamente en empresas nacionales e internacionales.</w:t>
      </w:r>
    </w:p>
    <w:p w:rsidR="000868CB" w:rsidRPr="00407DB8" w:rsidRDefault="000868CB" w:rsidP="00124069">
      <w:pPr>
        <w:pStyle w:val="Textoindependiente"/>
        <w:numPr>
          <w:ilvl w:val="0"/>
          <w:numId w:val="11"/>
        </w:numPr>
        <w:spacing w:line="480" w:lineRule="auto"/>
        <w:ind w:right="-1"/>
        <w:contextualSpacing/>
        <w:jc w:val="both"/>
        <w:rPr>
          <w:rFonts w:ascii="Times New Roman" w:hAnsi="Times New Roman" w:cs="Times New Roman"/>
          <w:sz w:val="24"/>
          <w:szCs w:val="24"/>
        </w:rPr>
      </w:pPr>
      <w:r w:rsidRPr="00407DB8">
        <w:rPr>
          <w:rFonts w:ascii="Times New Roman" w:hAnsi="Times New Roman" w:cs="Times New Roman"/>
          <w:sz w:val="24"/>
          <w:szCs w:val="24"/>
        </w:rPr>
        <w:t>Contribuir con el aumento de la calidad de la educación superior del país, mediante el acceso de estudiantes universitarios a producciones científicas en las diferentes áreas del conocimiento generadas en inglés, así como a estudios de especialización en universidades de países anglosajones.</w:t>
      </w:r>
    </w:p>
    <w:p w:rsidR="003835B3" w:rsidRPr="00A125F1" w:rsidRDefault="003835B3" w:rsidP="003835B3">
      <w:pPr>
        <w:autoSpaceDE w:val="0"/>
        <w:autoSpaceDN w:val="0"/>
        <w:adjustRightInd w:val="0"/>
        <w:spacing w:after="0" w:line="480" w:lineRule="auto"/>
        <w:contextualSpacing/>
        <w:jc w:val="both"/>
        <w:rPr>
          <w:rFonts w:ascii="Times New Roman" w:hAnsi="Times New Roman" w:cs="Times New Roman"/>
          <w:b/>
          <w:bCs/>
          <w:sz w:val="24"/>
          <w:szCs w:val="24"/>
          <w:lang w:val="es-ES"/>
        </w:rPr>
      </w:pPr>
      <w:bookmarkStart w:id="62" w:name="_Toc499829656"/>
      <w:r w:rsidRPr="00A125F1">
        <w:rPr>
          <w:rFonts w:ascii="Times New Roman" w:hAnsi="Times New Roman" w:cs="Times New Roman"/>
          <w:b/>
          <w:bCs/>
          <w:sz w:val="24"/>
          <w:szCs w:val="24"/>
          <w:lang w:val="es-ES"/>
        </w:rPr>
        <w:t xml:space="preserve">Coordinación Académica </w:t>
      </w:r>
    </w:p>
    <w:p w:rsidR="003835B3" w:rsidRPr="00A125F1" w:rsidRDefault="003835B3" w:rsidP="003835B3">
      <w:pPr>
        <w:autoSpaceDE w:val="0"/>
        <w:autoSpaceDN w:val="0"/>
        <w:adjustRightInd w:val="0"/>
        <w:spacing w:after="0" w:line="480" w:lineRule="auto"/>
        <w:contextualSpacing/>
        <w:jc w:val="both"/>
        <w:rPr>
          <w:rFonts w:ascii="Times New Roman" w:hAnsi="Times New Roman" w:cs="Times New Roman"/>
          <w:sz w:val="14"/>
          <w:szCs w:val="24"/>
          <w:lang w:val="es-ES"/>
        </w:rPr>
      </w:pPr>
    </w:p>
    <w:p w:rsidR="003835B3" w:rsidRPr="00F80106" w:rsidRDefault="001916BE" w:rsidP="003835B3">
      <w:pPr>
        <w:autoSpaceDE w:val="0"/>
        <w:autoSpaceDN w:val="0"/>
        <w:adjustRightInd w:val="0"/>
        <w:spacing w:after="0" w:line="48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En el año 20</w:t>
      </w:r>
      <w:r w:rsidR="003835B3" w:rsidRPr="00F80106">
        <w:rPr>
          <w:rFonts w:ascii="Times New Roman" w:hAnsi="Times New Roman" w:cs="Times New Roman"/>
          <w:sz w:val="24"/>
          <w:szCs w:val="24"/>
          <w:lang w:val="es-ES"/>
        </w:rPr>
        <w:t>19, se realizaron encuentros y jornadas de trabajo con los representantes de la Universidad de Oregon, Embajada Americana y el Instituto Cultural Domínico Americano (ICDA), a propósito del “Curso de Entrenamiento en Evaluaciones” (Assessment and Evaluation Training Course), beca ofrecida a este Ministerio por la Embajada de Estados Unidos. En agosto del presente año, fueron entregados los certificados a los Supervisores que participaron en este curso</w:t>
      </w:r>
      <w:r>
        <w:rPr>
          <w:rFonts w:ascii="Times New Roman" w:hAnsi="Times New Roman" w:cs="Times New Roman"/>
          <w:sz w:val="24"/>
          <w:szCs w:val="24"/>
          <w:lang w:val="es-ES"/>
        </w:rPr>
        <w:t>.</w:t>
      </w:r>
      <w:r w:rsidR="003835B3" w:rsidRPr="00F80106">
        <w:rPr>
          <w:rFonts w:ascii="Times New Roman" w:hAnsi="Times New Roman" w:cs="Times New Roman"/>
          <w:sz w:val="24"/>
          <w:szCs w:val="24"/>
          <w:lang w:val="es-ES"/>
        </w:rPr>
        <w:t xml:space="preserve"> </w:t>
      </w:r>
      <w:r w:rsidR="007B6AA3">
        <w:rPr>
          <w:rFonts w:ascii="Times New Roman" w:hAnsi="Times New Roman" w:cs="Times New Roman"/>
          <w:sz w:val="24"/>
          <w:szCs w:val="24"/>
          <w:lang w:val="es-ES"/>
        </w:rPr>
        <w:t>e</w:t>
      </w:r>
      <w:r w:rsidR="003835B3" w:rsidRPr="00F80106">
        <w:rPr>
          <w:rFonts w:ascii="Times New Roman" w:hAnsi="Times New Roman" w:cs="Times New Roman"/>
          <w:sz w:val="24"/>
          <w:szCs w:val="24"/>
          <w:lang w:val="es-ES"/>
        </w:rPr>
        <w:t xml:space="preserve">n una reunión que contó con la participación de la Sra. Linda Wesley, representante de la Universidad de Oregón, Sra. Karlans Camacho, del Instituto Cultural Domínico Americano, y de la Dirección de Lenguas Extranjeras, la Directora, Giseh Cuesta y la Encargada de la División de Supervisión y Capacitación, Zomnia Schott. </w:t>
      </w:r>
    </w:p>
    <w:p w:rsidR="003835B3" w:rsidRPr="00983D3F" w:rsidRDefault="003835B3" w:rsidP="003835B3">
      <w:pPr>
        <w:autoSpaceDE w:val="0"/>
        <w:autoSpaceDN w:val="0"/>
        <w:adjustRightInd w:val="0"/>
        <w:spacing w:after="0" w:line="480" w:lineRule="auto"/>
        <w:contextualSpacing/>
        <w:jc w:val="both"/>
        <w:rPr>
          <w:rFonts w:ascii="Times New Roman" w:hAnsi="Times New Roman" w:cs="Times New Roman"/>
          <w:sz w:val="14"/>
          <w:szCs w:val="24"/>
          <w:lang w:val="es-ES"/>
        </w:rPr>
      </w:pPr>
    </w:p>
    <w:p w:rsidR="003835B3" w:rsidRPr="00F80106" w:rsidRDefault="003835B3" w:rsidP="003835B3">
      <w:pPr>
        <w:autoSpaceDE w:val="0"/>
        <w:autoSpaceDN w:val="0"/>
        <w:adjustRightInd w:val="0"/>
        <w:spacing w:after="0" w:line="480" w:lineRule="auto"/>
        <w:contextualSpacing/>
        <w:jc w:val="both"/>
        <w:rPr>
          <w:rFonts w:ascii="Times New Roman" w:hAnsi="Times New Roman" w:cs="Times New Roman"/>
          <w:sz w:val="24"/>
          <w:szCs w:val="24"/>
          <w:lang w:val="es-ES"/>
        </w:rPr>
      </w:pPr>
      <w:r w:rsidRPr="00F80106">
        <w:rPr>
          <w:rFonts w:ascii="Times New Roman" w:hAnsi="Times New Roman" w:cs="Times New Roman"/>
          <w:sz w:val="24"/>
          <w:szCs w:val="24"/>
          <w:lang w:val="es-ES"/>
        </w:rPr>
        <w:t xml:space="preserve">A finales de ese mismo mes, fue sostenida una reunión con la Ministra, Dra. Alejandrina Germán, y otras autoridades del Ministerio; de la Embajada Norteamericana, Joshabel de la Cruz y Luke Schtele; del Instituto Cultural Domínico Americano, Karlans Camacho; de la Universidad de Oregon, Linda Wesley; y de esta Dirección, Giseh Cuesta, Directora, y Zomnia Schott, Enc. de la División de Supervisión y Capacitación del Personal Académico, a los fines de presentar los resultados del </w:t>
      </w:r>
      <w:r w:rsidRPr="00F80106">
        <w:rPr>
          <w:rFonts w:ascii="Times New Roman" w:hAnsi="Times New Roman" w:cs="Times New Roman"/>
          <w:i/>
          <w:iCs/>
          <w:sz w:val="24"/>
          <w:szCs w:val="24"/>
          <w:lang w:val="es-ES"/>
        </w:rPr>
        <w:t>Curso de Entrenamiento en Evaluaciones</w:t>
      </w:r>
      <w:r w:rsidRPr="00F80106">
        <w:rPr>
          <w:rFonts w:ascii="Times New Roman" w:hAnsi="Times New Roman" w:cs="Times New Roman"/>
          <w:sz w:val="24"/>
          <w:szCs w:val="24"/>
          <w:lang w:val="es-ES"/>
        </w:rPr>
        <w:t>.</w:t>
      </w:r>
    </w:p>
    <w:p w:rsidR="003835B3" w:rsidRPr="00983D3F" w:rsidRDefault="003835B3" w:rsidP="003835B3">
      <w:pPr>
        <w:autoSpaceDE w:val="0"/>
        <w:autoSpaceDN w:val="0"/>
        <w:adjustRightInd w:val="0"/>
        <w:spacing w:after="0" w:line="480" w:lineRule="auto"/>
        <w:contextualSpacing/>
        <w:jc w:val="both"/>
        <w:rPr>
          <w:rFonts w:ascii="Times New Roman" w:hAnsi="Times New Roman" w:cs="Times New Roman"/>
          <w:b/>
          <w:bCs/>
          <w:sz w:val="14"/>
          <w:szCs w:val="24"/>
          <w:lang w:val="es-ES"/>
        </w:rPr>
      </w:pPr>
    </w:p>
    <w:p w:rsidR="003835B3" w:rsidRPr="00F80106" w:rsidRDefault="003835B3" w:rsidP="003835B3">
      <w:pPr>
        <w:autoSpaceDE w:val="0"/>
        <w:autoSpaceDN w:val="0"/>
        <w:adjustRightInd w:val="0"/>
        <w:spacing w:after="0" w:line="480" w:lineRule="auto"/>
        <w:contextualSpacing/>
        <w:jc w:val="both"/>
        <w:rPr>
          <w:rFonts w:ascii="Times New Roman" w:hAnsi="Times New Roman" w:cs="Times New Roman"/>
          <w:sz w:val="24"/>
          <w:szCs w:val="24"/>
          <w:lang w:val="es-ES"/>
        </w:rPr>
      </w:pPr>
      <w:r w:rsidRPr="00F80106">
        <w:rPr>
          <w:rFonts w:ascii="Times New Roman" w:hAnsi="Times New Roman" w:cs="Times New Roman"/>
          <w:sz w:val="24"/>
          <w:szCs w:val="24"/>
          <w:lang w:val="es-ES"/>
        </w:rPr>
        <w:t xml:space="preserve">El Departamento de Coordinación Académica, durante el año 2019, realizó una revisión de los procesos y programas de clase utilizados en el Inglés de Inmersión. Se crearon 6 comisiones de trabajo, integradas por los supervisores del programa, y las mismas fueron divididas abarcando los aspectos de mayor relevancia, listados a continuación: </w:t>
      </w:r>
    </w:p>
    <w:p w:rsidR="003835B3" w:rsidRPr="00F80106" w:rsidRDefault="003835B3" w:rsidP="00124069">
      <w:pPr>
        <w:numPr>
          <w:ilvl w:val="0"/>
          <w:numId w:val="111"/>
        </w:numPr>
        <w:autoSpaceDE w:val="0"/>
        <w:autoSpaceDN w:val="0"/>
        <w:adjustRightInd w:val="0"/>
        <w:spacing w:after="0" w:line="480" w:lineRule="auto"/>
        <w:contextualSpacing/>
        <w:jc w:val="both"/>
        <w:rPr>
          <w:rFonts w:ascii="Times New Roman" w:hAnsi="Times New Roman" w:cs="Times New Roman"/>
          <w:sz w:val="24"/>
          <w:szCs w:val="24"/>
          <w:lang w:val="es-ES"/>
        </w:rPr>
      </w:pPr>
      <w:r w:rsidRPr="00F80106">
        <w:rPr>
          <w:rFonts w:ascii="Times New Roman" w:hAnsi="Times New Roman" w:cs="Times New Roman"/>
          <w:sz w:val="24"/>
          <w:szCs w:val="24"/>
          <w:lang w:val="es-ES"/>
        </w:rPr>
        <w:t xml:space="preserve">Evaluaciones. </w:t>
      </w:r>
    </w:p>
    <w:p w:rsidR="003835B3" w:rsidRPr="00F80106" w:rsidRDefault="003835B3" w:rsidP="00124069">
      <w:pPr>
        <w:numPr>
          <w:ilvl w:val="0"/>
          <w:numId w:val="111"/>
        </w:numPr>
        <w:autoSpaceDE w:val="0"/>
        <w:autoSpaceDN w:val="0"/>
        <w:adjustRightInd w:val="0"/>
        <w:spacing w:after="0" w:line="480" w:lineRule="auto"/>
        <w:contextualSpacing/>
        <w:jc w:val="both"/>
        <w:rPr>
          <w:rFonts w:ascii="Times New Roman" w:hAnsi="Times New Roman" w:cs="Times New Roman"/>
          <w:sz w:val="24"/>
          <w:szCs w:val="24"/>
          <w:lang w:val="es-ES"/>
        </w:rPr>
      </w:pPr>
      <w:r w:rsidRPr="00F80106">
        <w:rPr>
          <w:rFonts w:ascii="Times New Roman" w:hAnsi="Times New Roman" w:cs="Times New Roman"/>
          <w:sz w:val="24"/>
          <w:szCs w:val="24"/>
          <w:lang w:val="es-ES"/>
        </w:rPr>
        <w:t>Procedimientos y Políticas.</w:t>
      </w:r>
    </w:p>
    <w:p w:rsidR="003835B3" w:rsidRPr="00F80106" w:rsidRDefault="003835B3" w:rsidP="00124069">
      <w:pPr>
        <w:numPr>
          <w:ilvl w:val="0"/>
          <w:numId w:val="111"/>
        </w:numPr>
        <w:autoSpaceDE w:val="0"/>
        <w:autoSpaceDN w:val="0"/>
        <w:adjustRightInd w:val="0"/>
        <w:spacing w:after="0" w:line="480" w:lineRule="auto"/>
        <w:contextualSpacing/>
        <w:jc w:val="both"/>
        <w:rPr>
          <w:rFonts w:ascii="Times New Roman" w:hAnsi="Times New Roman" w:cs="Times New Roman"/>
          <w:sz w:val="24"/>
          <w:szCs w:val="24"/>
          <w:lang w:val="es-ES"/>
        </w:rPr>
      </w:pPr>
      <w:r w:rsidRPr="00F80106">
        <w:rPr>
          <w:rFonts w:ascii="Times New Roman" w:hAnsi="Times New Roman" w:cs="Times New Roman"/>
          <w:sz w:val="24"/>
          <w:szCs w:val="24"/>
          <w:lang w:val="es-ES"/>
        </w:rPr>
        <w:t>Revisión de Formularios.</w:t>
      </w:r>
    </w:p>
    <w:p w:rsidR="003835B3" w:rsidRPr="00F80106" w:rsidRDefault="003835B3" w:rsidP="00124069">
      <w:pPr>
        <w:numPr>
          <w:ilvl w:val="0"/>
          <w:numId w:val="111"/>
        </w:numPr>
        <w:autoSpaceDE w:val="0"/>
        <w:autoSpaceDN w:val="0"/>
        <w:adjustRightInd w:val="0"/>
        <w:spacing w:after="0" w:line="480" w:lineRule="auto"/>
        <w:contextualSpacing/>
        <w:jc w:val="both"/>
        <w:rPr>
          <w:rFonts w:ascii="Times New Roman" w:hAnsi="Times New Roman" w:cs="Times New Roman"/>
          <w:sz w:val="24"/>
          <w:szCs w:val="24"/>
          <w:lang w:val="es-ES"/>
        </w:rPr>
      </w:pPr>
      <w:r w:rsidRPr="00F80106">
        <w:rPr>
          <w:rFonts w:ascii="Times New Roman" w:hAnsi="Times New Roman" w:cs="Times New Roman"/>
          <w:sz w:val="24"/>
          <w:szCs w:val="24"/>
          <w:lang w:val="es-ES"/>
        </w:rPr>
        <w:t>Calendarios Académicos.</w:t>
      </w:r>
    </w:p>
    <w:p w:rsidR="003835B3" w:rsidRPr="00F80106" w:rsidRDefault="003835B3" w:rsidP="00124069">
      <w:pPr>
        <w:numPr>
          <w:ilvl w:val="0"/>
          <w:numId w:val="111"/>
        </w:numPr>
        <w:autoSpaceDE w:val="0"/>
        <w:autoSpaceDN w:val="0"/>
        <w:adjustRightInd w:val="0"/>
        <w:spacing w:after="0" w:line="480" w:lineRule="auto"/>
        <w:contextualSpacing/>
        <w:jc w:val="both"/>
        <w:rPr>
          <w:rFonts w:ascii="Times New Roman" w:hAnsi="Times New Roman" w:cs="Times New Roman"/>
          <w:sz w:val="24"/>
          <w:szCs w:val="24"/>
          <w:lang w:val="es-ES"/>
        </w:rPr>
      </w:pPr>
      <w:r w:rsidRPr="00F80106">
        <w:rPr>
          <w:rFonts w:ascii="Times New Roman" w:hAnsi="Times New Roman" w:cs="Times New Roman"/>
          <w:sz w:val="24"/>
          <w:szCs w:val="24"/>
          <w:lang w:val="es-ES"/>
        </w:rPr>
        <w:t xml:space="preserve">Revisión de los Planes de Clase y Redacción de los SLOs (Objetivos de Aprendizaje del Estudiante, </w:t>
      </w:r>
      <w:r w:rsidRPr="00F80106">
        <w:rPr>
          <w:rFonts w:ascii="Times New Roman" w:hAnsi="Times New Roman" w:cs="Times New Roman"/>
          <w:i/>
          <w:iCs/>
          <w:sz w:val="24"/>
          <w:szCs w:val="24"/>
          <w:lang w:val="es-ES"/>
        </w:rPr>
        <w:t>Student Learning Objectives</w:t>
      </w:r>
      <w:r w:rsidRPr="00F80106">
        <w:rPr>
          <w:rFonts w:ascii="Times New Roman" w:hAnsi="Times New Roman" w:cs="Times New Roman"/>
          <w:sz w:val="24"/>
          <w:szCs w:val="24"/>
          <w:lang w:val="es-ES"/>
        </w:rPr>
        <w:t>).</w:t>
      </w:r>
    </w:p>
    <w:p w:rsidR="003835B3" w:rsidRPr="00F80106" w:rsidRDefault="003835B3" w:rsidP="00124069">
      <w:pPr>
        <w:numPr>
          <w:ilvl w:val="0"/>
          <w:numId w:val="111"/>
        </w:numPr>
        <w:autoSpaceDE w:val="0"/>
        <w:autoSpaceDN w:val="0"/>
        <w:adjustRightInd w:val="0"/>
        <w:spacing w:after="0" w:line="480" w:lineRule="auto"/>
        <w:contextualSpacing/>
        <w:jc w:val="both"/>
        <w:rPr>
          <w:rFonts w:ascii="Times New Roman" w:hAnsi="Times New Roman" w:cs="Times New Roman"/>
          <w:sz w:val="24"/>
          <w:szCs w:val="24"/>
          <w:lang w:val="es-ES"/>
        </w:rPr>
      </w:pPr>
      <w:r w:rsidRPr="00F80106">
        <w:rPr>
          <w:rFonts w:ascii="Times New Roman" w:hAnsi="Times New Roman" w:cs="Times New Roman"/>
          <w:sz w:val="24"/>
          <w:szCs w:val="24"/>
          <w:lang w:val="es-ES"/>
        </w:rPr>
        <w:t xml:space="preserve">Elaboración de Plataforma Digital Académica.  </w:t>
      </w:r>
    </w:p>
    <w:p w:rsidR="003835B3" w:rsidRPr="00E14685" w:rsidRDefault="003835B3" w:rsidP="003835B3">
      <w:pPr>
        <w:autoSpaceDE w:val="0"/>
        <w:autoSpaceDN w:val="0"/>
        <w:adjustRightInd w:val="0"/>
        <w:spacing w:after="0" w:line="480" w:lineRule="auto"/>
        <w:ind w:left="720"/>
        <w:contextualSpacing/>
        <w:jc w:val="both"/>
        <w:rPr>
          <w:rFonts w:ascii="Times New Roman" w:hAnsi="Times New Roman" w:cs="Times New Roman"/>
          <w:sz w:val="14"/>
          <w:szCs w:val="24"/>
          <w:lang w:val="es-ES"/>
        </w:rPr>
      </w:pPr>
    </w:p>
    <w:p w:rsidR="003835B3" w:rsidRPr="004F61B6" w:rsidRDefault="003835B3" w:rsidP="003835B3">
      <w:pPr>
        <w:autoSpaceDE w:val="0"/>
        <w:autoSpaceDN w:val="0"/>
        <w:adjustRightInd w:val="0"/>
        <w:spacing w:after="0" w:line="480" w:lineRule="auto"/>
        <w:contextualSpacing/>
        <w:jc w:val="both"/>
        <w:rPr>
          <w:rFonts w:ascii="Times New Roman" w:hAnsi="Times New Roman" w:cs="Times New Roman"/>
          <w:b/>
          <w:bCs/>
          <w:sz w:val="24"/>
          <w:szCs w:val="24"/>
          <w:lang w:val="es-ES"/>
        </w:rPr>
      </w:pPr>
      <w:r w:rsidRPr="004F61B6">
        <w:rPr>
          <w:rFonts w:ascii="Times New Roman" w:hAnsi="Times New Roman" w:cs="Times New Roman"/>
          <w:b/>
          <w:bCs/>
          <w:sz w:val="24"/>
          <w:szCs w:val="24"/>
          <w:lang w:val="es-ES"/>
        </w:rPr>
        <w:t>Capacitación de Profesores</w:t>
      </w:r>
    </w:p>
    <w:p w:rsidR="003835B3" w:rsidRPr="00E14685" w:rsidRDefault="003835B3" w:rsidP="003835B3">
      <w:pPr>
        <w:autoSpaceDE w:val="0"/>
        <w:autoSpaceDN w:val="0"/>
        <w:adjustRightInd w:val="0"/>
        <w:spacing w:after="0" w:line="480" w:lineRule="auto"/>
        <w:contextualSpacing/>
        <w:jc w:val="both"/>
        <w:rPr>
          <w:rFonts w:ascii="Times New Roman" w:hAnsi="Times New Roman" w:cs="Times New Roman"/>
          <w:sz w:val="14"/>
          <w:szCs w:val="24"/>
          <w:lang w:val="es-ES"/>
        </w:rPr>
      </w:pPr>
    </w:p>
    <w:p w:rsidR="003835B3" w:rsidRPr="00F80106" w:rsidRDefault="003835B3" w:rsidP="003835B3">
      <w:pPr>
        <w:autoSpaceDE w:val="0"/>
        <w:autoSpaceDN w:val="0"/>
        <w:adjustRightInd w:val="0"/>
        <w:spacing w:after="0" w:line="480" w:lineRule="auto"/>
        <w:contextualSpacing/>
        <w:jc w:val="both"/>
        <w:rPr>
          <w:rFonts w:ascii="Times New Roman" w:hAnsi="Times New Roman" w:cs="Times New Roman"/>
          <w:sz w:val="24"/>
          <w:szCs w:val="24"/>
          <w:lang w:val="es-ES"/>
        </w:rPr>
      </w:pPr>
      <w:r w:rsidRPr="00F80106">
        <w:rPr>
          <w:rFonts w:ascii="Times New Roman" w:hAnsi="Times New Roman" w:cs="Times New Roman"/>
          <w:sz w:val="24"/>
          <w:szCs w:val="24"/>
          <w:lang w:val="es-ES"/>
        </w:rPr>
        <w:t xml:space="preserve">Durante el primer semestre del año se realizaron 10 entrenamientos en todas las regiones del país, tratando los tópicos de </w:t>
      </w:r>
      <w:r w:rsidRPr="00F80106">
        <w:rPr>
          <w:rFonts w:ascii="Times New Roman" w:hAnsi="Times New Roman" w:cs="Times New Roman"/>
          <w:i/>
          <w:iCs/>
          <w:sz w:val="24"/>
          <w:szCs w:val="24"/>
          <w:lang w:val="es-ES"/>
        </w:rPr>
        <w:t>Manejo de Clase</w:t>
      </w:r>
      <w:r w:rsidRPr="00F80106">
        <w:rPr>
          <w:rFonts w:ascii="Times New Roman" w:hAnsi="Times New Roman" w:cs="Times New Roman"/>
          <w:sz w:val="24"/>
          <w:szCs w:val="24"/>
          <w:lang w:val="es-ES"/>
        </w:rPr>
        <w:t xml:space="preserve"> y </w:t>
      </w:r>
      <w:r w:rsidRPr="00F80106">
        <w:rPr>
          <w:rFonts w:ascii="Times New Roman" w:hAnsi="Times New Roman" w:cs="Times New Roman"/>
          <w:i/>
          <w:iCs/>
          <w:sz w:val="24"/>
          <w:szCs w:val="24"/>
          <w:lang w:val="es-ES"/>
        </w:rPr>
        <w:t>Elaboración de Planes de Clases</w:t>
      </w:r>
      <w:r w:rsidRPr="00F80106">
        <w:rPr>
          <w:rFonts w:ascii="Times New Roman" w:hAnsi="Times New Roman" w:cs="Times New Roman"/>
          <w:sz w:val="24"/>
          <w:szCs w:val="24"/>
          <w:lang w:val="es-ES"/>
        </w:rPr>
        <w:t>.</w:t>
      </w:r>
    </w:p>
    <w:p w:rsidR="003835B3" w:rsidRPr="004F61B6" w:rsidRDefault="003835B3" w:rsidP="003835B3">
      <w:pPr>
        <w:autoSpaceDE w:val="0"/>
        <w:autoSpaceDN w:val="0"/>
        <w:adjustRightInd w:val="0"/>
        <w:spacing w:after="0" w:line="480" w:lineRule="auto"/>
        <w:contextualSpacing/>
        <w:jc w:val="both"/>
        <w:rPr>
          <w:rFonts w:ascii="Times New Roman" w:hAnsi="Times New Roman" w:cs="Times New Roman"/>
          <w:sz w:val="14"/>
          <w:szCs w:val="24"/>
          <w:lang w:val="es-ES"/>
        </w:rPr>
      </w:pPr>
    </w:p>
    <w:p w:rsidR="003835B3" w:rsidRPr="00F80106" w:rsidRDefault="003835B3" w:rsidP="003835B3">
      <w:pPr>
        <w:autoSpaceDE w:val="0"/>
        <w:autoSpaceDN w:val="0"/>
        <w:adjustRightInd w:val="0"/>
        <w:spacing w:after="0" w:line="480" w:lineRule="auto"/>
        <w:contextualSpacing/>
        <w:jc w:val="both"/>
        <w:rPr>
          <w:rFonts w:ascii="Times New Roman" w:hAnsi="Times New Roman" w:cs="Times New Roman"/>
          <w:sz w:val="24"/>
          <w:szCs w:val="24"/>
          <w:lang w:val="es-ES"/>
        </w:rPr>
      </w:pPr>
      <w:r w:rsidRPr="00F80106">
        <w:rPr>
          <w:rFonts w:ascii="Times New Roman" w:hAnsi="Times New Roman" w:cs="Times New Roman"/>
          <w:sz w:val="24"/>
          <w:szCs w:val="24"/>
          <w:lang w:val="es-ES"/>
        </w:rPr>
        <w:t>En el segundo semestre del año, se realizaron 20 entrenamientos, abarcando los siguientes temas:</w:t>
      </w:r>
    </w:p>
    <w:p w:rsidR="003835B3" w:rsidRPr="004F61B6" w:rsidRDefault="003835B3" w:rsidP="003835B3">
      <w:pPr>
        <w:autoSpaceDE w:val="0"/>
        <w:autoSpaceDN w:val="0"/>
        <w:adjustRightInd w:val="0"/>
        <w:spacing w:after="0" w:line="480" w:lineRule="auto"/>
        <w:contextualSpacing/>
        <w:jc w:val="both"/>
        <w:rPr>
          <w:rFonts w:ascii="Times New Roman" w:hAnsi="Times New Roman" w:cs="Times New Roman"/>
          <w:sz w:val="14"/>
          <w:szCs w:val="24"/>
          <w:lang w:val="es-ES"/>
        </w:rPr>
      </w:pPr>
    </w:p>
    <w:p w:rsidR="003835B3" w:rsidRPr="00F80106" w:rsidRDefault="003835B3" w:rsidP="003835B3">
      <w:pPr>
        <w:autoSpaceDE w:val="0"/>
        <w:autoSpaceDN w:val="0"/>
        <w:adjustRightInd w:val="0"/>
        <w:spacing w:after="0" w:line="480" w:lineRule="auto"/>
        <w:contextualSpacing/>
        <w:jc w:val="both"/>
        <w:rPr>
          <w:rFonts w:ascii="Times New Roman" w:hAnsi="Times New Roman" w:cs="Times New Roman"/>
          <w:sz w:val="24"/>
          <w:szCs w:val="24"/>
          <w:lang w:val="es-ES"/>
        </w:rPr>
      </w:pPr>
      <w:r w:rsidRPr="00F80106">
        <w:rPr>
          <w:rFonts w:ascii="Times New Roman" w:hAnsi="Times New Roman" w:cs="Times New Roman"/>
          <w:sz w:val="24"/>
          <w:szCs w:val="24"/>
          <w:lang w:val="es-ES"/>
        </w:rPr>
        <w:t>1.</w:t>
      </w:r>
      <w:r w:rsidRPr="00F80106">
        <w:rPr>
          <w:rFonts w:ascii="Times New Roman" w:hAnsi="Times New Roman" w:cs="Times New Roman"/>
          <w:sz w:val="24"/>
          <w:szCs w:val="24"/>
          <w:lang w:val="es-ES"/>
        </w:rPr>
        <w:tab/>
        <w:t xml:space="preserve">Un taller sobre cómo trabajar las </w:t>
      </w:r>
      <w:r w:rsidRPr="00F80106">
        <w:rPr>
          <w:rFonts w:ascii="Times New Roman" w:hAnsi="Times New Roman" w:cs="Times New Roman"/>
          <w:i/>
          <w:iCs/>
          <w:sz w:val="24"/>
          <w:szCs w:val="24"/>
          <w:lang w:val="es-ES"/>
        </w:rPr>
        <w:t xml:space="preserve">Habilidades Productivas y Receptivas, </w:t>
      </w:r>
      <w:r w:rsidRPr="00F80106">
        <w:rPr>
          <w:rFonts w:ascii="Times New Roman" w:hAnsi="Times New Roman" w:cs="Times New Roman"/>
          <w:sz w:val="24"/>
          <w:szCs w:val="24"/>
          <w:lang w:val="es-ES"/>
        </w:rPr>
        <w:t xml:space="preserve">dirigido a los Profesores del Programa. </w:t>
      </w:r>
    </w:p>
    <w:p w:rsidR="003835B3" w:rsidRPr="00F80106" w:rsidRDefault="003835B3" w:rsidP="003835B3">
      <w:pPr>
        <w:autoSpaceDE w:val="0"/>
        <w:autoSpaceDN w:val="0"/>
        <w:adjustRightInd w:val="0"/>
        <w:spacing w:after="0" w:line="480" w:lineRule="auto"/>
        <w:contextualSpacing/>
        <w:jc w:val="both"/>
        <w:rPr>
          <w:rFonts w:ascii="Times New Roman" w:hAnsi="Times New Roman" w:cs="Times New Roman"/>
          <w:sz w:val="24"/>
          <w:szCs w:val="24"/>
          <w:lang w:val="es-ES"/>
        </w:rPr>
      </w:pPr>
      <w:r w:rsidRPr="00F80106">
        <w:rPr>
          <w:rFonts w:ascii="Times New Roman" w:hAnsi="Times New Roman" w:cs="Times New Roman"/>
          <w:sz w:val="24"/>
          <w:szCs w:val="24"/>
          <w:lang w:val="es-ES"/>
        </w:rPr>
        <w:t>2.</w:t>
      </w:r>
      <w:r w:rsidRPr="00F80106">
        <w:rPr>
          <w:rFonts w:ascii="Times New Roman" w:hAnsi="Times New Roman" w:cs="Times New Roman"/>
          <w:sz w:val="24"/>
          <w:szCs w:val="24"/>
          <w:lang w:val="es-ES"/>
        </w:rPr>
        <w:tab/>
        <w:t xml:space="preserve">Cuatro talleres sobre </w:t>
      </w:r>
      <w:r w:rsidRPr="00F80106">
        <w:rPr>
          <w:rFonts w:ascii="Times New Roman" w:hAnsi="Times New Roman" w:cs="Times New Roman"/>
          <w:i/>
          <w:iCs/>
          <w:sz w:val="24"/>
          <w:szCs w:val="24"/>
          <w:lang w:val="es-ES"/>
        </w:rPr>
        <w:t>Aspectos de Metodología, Evaluaciones y Manejo de Clase</w:t>
      </w:r>
      <w:r w:rsidRPr="00F80106">
        <w:rPr>
          <w:rFonts w:ascii="Times New Roman" w:hAnsi="Times New Roman" w:cs="Times New Roman"/>
          <w:sz w:val="24"/>
          <w:szCs w:val="24"/>
          <w:lang w:val="es-ES"/>
        </w:rPr>
        <w:t>, los cuales fueron impartidos a los Profesores y Coordinadores del Programa en las diferentes regiones del país por un experto de Cambridge.</w:t>
      </w:r>
    </w:p>
    <w:p w:rsidR="003835B3" w:rsidRPr="00F80106" w:rsidRDefault="003835B3" w:rsidP="003835B3">
      <w:pPr>
        <w:autoSpaceDE w:val="0"/>
        <w:autoSpaceDN w:val="0"/>
        <w:adjustRightInd w:val="0"/>
        <w:spacing w:after="0" w:line="480" w:lineRule="auto"/>
        <w:contextualSpacing/>
        <w:jc w:val="both"/>
        <w:rPr>
          <w:rFonts w:ascii="Times New Roman" w:hAnsi="Times New Roman" w:cs="Times New Roman"/>
          <w:sz w:val="24"/>
          <w:szCs w:val="24"/>
          <w:lang w:val="es-ES"/>
        </w:rPr>
      </w:pPr>
      <w:r w:rsidRPr="00F80106">
        <w:rPr>
          <w:rFonts w:ascii="Times New Roman" w:hAnsi="Times New Roman" w:cs="Times New Roman"/>
          <w:sz w:val="24"/>
          <w:szCs w:val="24"/>
          <w:lang w:val="es-ES"/>
        </w:rPr>
        <w:t>3.</w:t>
      </w:r>
      <w:r w:rsidRPr="00F80106">
        <w:rPr>
          <w:rFonts w:ascii="Times New Roman" w:hAnsi="Times New Roman" w:cs="Times New Roman"/>
          <w:sz w:val="24"/>
          <w:szCs w:val="24"/>
          <w:lang w:val="es-ES"/>
        </w:rPr>
        <w:tab/>
        <w:t xml:space="preserve">Cinco </w:t>
      </w:r>
      <w:r w:rsidRPr="00F80106">
        <w:rPr>
          <w:rFonts w:ascii="Times New Roman" w:hAnsi="Times New Roman" w:cs="Times New Roman"/>
          <w:i/>
          <w:iCs/>
          <w:sz w:val="24"/>
          <w:szCs w:val="24"/>
          <w:lang w:val="es-ES"/>
        </w:rPr>
        <w:t>Entrenamientos de Inducción</w:t>
      </w:r>
      <w:r w:rsidRPr="00F80106">
        <w:rPr>
          <w:rFonts w:ascii="Times New Roman" w:hAnsi="Times New Roman" w:cs="Times New Roman"/>
          <w:sz w:val="24"/>
          <w:szCs w:val="24"/>
          <w:lang w:val="es-ES"/>
        </w:rPr>
        <w:t xml:space="preserve"> a candidatos a Profesores de inglés, para un total entrenado de 225 personas.</w:t>
      </w:r>
    </w:p>
    <w:p w:rsidR="003835B3" w:rsidRPr="00F80106" w:rsidRDefault="003835B3" w:rsidP="003835B3">
      <w:pPr>
        <w:autoSpaceDE w:val="0"/>
        <w:autoSpaceDN w:val="0"/>
        <w:adjustRightInd w:val="0"/>
        <w:spacing w:after="0" w:line="480" w:lineRule="auto"/>
        <w:contextualSpacing/>
        <w:jc w:val="both"/>
        <w:rPr>
          <w:rFonts w:ascii="Times New Roman" w:hAnsi="Times New Roman" w:cs="Times New Roman"/>
          <w:sz w:val="24"/>
          <w:szCs w:val="24"/>
          <w:lang w:val="es-ES"/>
        </w:rPr>
      </w:pPr>
      <w:r w:rsidRPr="00F80106">
        <w:rPr>
          <w:rFonts w:ascii="Times New Roman" w:hAnsi="Times New Roman" w:cs="Times New Roman"/>
          <w:sz w:val="24"/>
          <w:szCs w:val="24"/>
          <w:lang w:val="es-ES"/>
        </w:rPr>
        <w:t>4.</w:t>
      </w:r>
      <w:r w:rsidRPr="00F80106">
        <w:rPr>
          <w:rFonts w:ascii="Times New Roman" w:hAnsi="Times New Roman" w:cs="Times New Roman"/>
          <w:sz w:val="24"/>
          <w:szCs w:val="24"/>
          <w:lang w:val="es-ES"/>
        </w:rPr>
        <w:tab/>
        <w:t xml:space="preserve">Cuatro talleres de </w:t>
      </w:r>
      <w:r w:rsidRPr="00F80106">
        <w:rPr>
          <w:rFonts w:ascii="Times New Roman" w:hAnsi="Times New Roman" w:cs="Times New Roman"/>
          <w:i/>
          <w:iCs/>
          <w:sz w:val="24"/>
          <w:szCs w:val="24"/>
          <w:lang w:val="es-ES"/>
        </w:rPr>
        <w:t>Inducción a la Plataforma Digital</w:t>
      </w:r>
      <w:r w:rsidRPr="00F80106">
        <w:rPr>
          <w:rFonts w:ascii="Times New Roman" w:hAnsi="Times New Roman" w:cs="Times New Roman"/>
          <w:sz w:val="24"/>
          <w:szCs w:val="24"/>
          <w:lang w:val="es-ES"/>
        </w:rPr>
        <w:t>, impartidos en todas las regiones, a los fines de entrenar a los coordinadores del Programa en su uso.</w:t>
      </w:r>
    </w:p>
    <w:p w:rsidR="003835B3" w:rsidRPr="00F80106" w:rsidRDefault="003835B3" w:rsidP="003835B3">
      <w:pPr>
        <w:autoSpaceDE w:val="0"/>
        <w:autoSpaceDN w:val="0"/>
        <w:adjustRightInd w:val="0"/>
        <w:spacing w:after="0" w:line="480" w:lineRule="auto"/>
        <w:contextualSpacing/>
        <w:jc w:val="both"/>
        <w:rPr>
          <w:rFonts w:ascii="Times New Roman" w:hAnsi="Times New Roman" w:cs="Times New Roman"/>
          <w:sz w:val="24"/>
          <w:szCs w:val="24"/>
          <w:lang w:val="es-ES"/>
        </w:rPr>
      </w:pPr>
      <w:r w:rsidRPr="00F80106">
        <w:rPr>
          <w:rFonts w:ascii="Times New Roman" w:hAnsi="Times New Roman" w:cs="Times New Roman"/>
          <w:sz w:val="24"/>
          <w:szCs w:val="24"/>
          <w:lang w:val="es-ES"/>
        </w:rPr>
        <w:t>5.</w:t>
      </w:r>
      <w:r w:rsidRPr="00F80106">
        <w:rPr>
          <w:rFonts w:ascii="Times New Roman" w:hAnsi="Times New Roman" w:cs="Times New Roman"/>
          <w:sz w:val="24"/>
          <w:szCs w:val="24"/>
          <w:lang w:val="es-ES"/>
        </w:rPr>
        <w:tab/>
        <w:t xml:space="preserve">Seis talleres de </w:t>
      </w:r>
      <w:r w:rsidRPr="00F80106">
        <w:rPr>
          <w:rFonts w:ascii="Times New Roman" w:hAnsi="Times New Roman" w:cs="Times New Roman"/>
          <w:i/>
          <w:iCs/>
          <w:sz w:val="24"/>
          <w:szCs w:val="24"/>
          <w:lang w:val="es-ES"/>
        </w:rPr>
        <w:t xml:space="preserve">Reforzamiento </w:t>
      </w:r>
      <w:r w:rsidRPr="00F80106">
        <w:rPr>
          <w:rFonts w:ascii="Times New Roman" w:hAnsi="Times New Roman" w:cs="Times New Roman"/>
          <w:sz w:val="24"/>
          <w:szCs w:val="24"/>
          <w:lang w:val="es-ES"/>
        </w:rPr>
        <w:t>a los Profesores que laboran en el Programa, en aspectos específicos solicitados por los Coordinadores de los centros.</w:t>
      </w:r>
    </w:p>
    <w:p w:rsidR="009744F0" w:rsidRPr="009744F0" w:rsidRDefault="009744F0" w:rsidP="003835B3">
      <w:pPr>
        <w:autoSpaceDE w:val="0"/>
        <w:autoSpaceDN w:val="0"/>
        <w:adjustRightInd w:val="0"/>
        <w:spacing w:after="0" w:line="480" w:lineRule="auto"/>
        <w:contextualSpacing/>
        <w:jc w:val="both"/>
        <w:rPr>
          <w:rFonts w:ascii="Times New Roman" w:hAnsi="Times New Roman" w:cs="Times New Roman"/>
          <w:b/>
          <w:bCs/>
          <w:color w:val="0070C0"/>
          <w:sz w:val="14"/>
          <w:szCs w:val="24"/>
          <w:lang w:val="es-ES"/>
        </w:rPr>
      </w:pPr>
      <w:bookmarkStart w:id="63" w:name="_Hlk26537459"/>
    </w:p>
    <w:p w:rsidR="003835B3" w:rsidRDefault="003835B3" w:rsidP="003835B3">
      <w:pPr>
        <w:autoSpaceDE w:val="0"/>
        <w:autoSpaceDN w:val="0"/>
        <w:adjustRightInd w:val="0"/>
        <w:spacing w:after="0" w:line="480" w:lineRule="auto"/>
        <w:contextualSpacing/>
        <w:jc w:val="both"/>
        <w:rPr>
          <w:rFonts w:ascii="Times New Roman" w:hAnsi="Times New Roman" w:cs="Times New Roman"/>
          <w:b/>
          <w:bCs/>
          <w:sz w:val="24"/>
          <w:szCs w:val="24"/>
          <w:lang w:val="es-ES"/>
        </w:rPr>
      </w:pPr>
      <w:r w:rsidRPr="009744F0">
        <w:rPr>
          <w:rFonts w:ascii="Times New Roman" w:hAnsi="Times New Roman" w:cs="Times New Roman"/>
          <w:b/>
          <w:bCs/>
          <w:sz w:val="24"/>
          <w:szCs w:val="24"/>
          <w:lang w:val="es-ES"/>
        </w:rPr>
        <w:t>Desarrollo de los Recursos Humanos</w:t>
      </w:r>
    </w:p>
    <w:p w:rsidR="009744F0" w:rsidRPr="009744F0" w:rsidRDefault="009744F0" w:rsidP="003835B3">
      <w:pPr>
        <w:autoSpaceDE w:val="0"/>
        <w:autoSpaceDN w:val="0"/>
        <w:adjustRightInd w:val="0"/>
        <w:spacing w:after="0" w:line="480" w:lineRule="auto"/>
        <w:contextualSpacing/>
        <w:jc w:val="both"/>
        <w:rPr>
          <w:rFonts w:ascii="Times New Roman" w:hAnsi="Times New Roman" w:cs="Times New Roman"/>
          <w:b/>
          <w:bCs/>
          <w:sz w:val="14"/>
          <w:szCs w:val="24"/>
          <w:lang w:val="es-ES"/>
        </w:rPr>
      </w:pPr>
    </w:p>
    <w:bookmarkEnd w:id="63"/>
    <w:p w:rsidR="003835B3" w:rsidRPr="00115B91" w:rsidRDefault="003835B3" w:rsidP="003835B3">
      <w:pPr>
        <w:autoSpaceDE w:val="0"/>
        <w:autoSpaceDN w:val="0"/>
        <w:adjustRightInd w:val="0"/>
        <w:spacing w:after="0" w:line="480" w:lineRule="auto"/>
        <w:contextualSpacing/>
        <w:jc w:val="both"/>
        <w:rPr>
          <w:rFonts w:ascii="Times New Roman" w:hAnsi="Times New Roman" w:cs="Times New Roman"/>
          <w:b/>
          <w:sz w:val="24"/>
          <w:szCs w:val="24"/>
          <w:lang w:val="es-ES"/>
        </w:rPr>
      </w:pPr>
      <w:r w:rsidRPr="00115B91">
        <w:rPr>
          <w:rFonts w:ascii="Times New Roman" w:hAnsi="Times New Roman" w:cs="Times New Roman"/>
          <w:b/>
          <w:sz w:val="24"/>
          <w:szCs w:val="24"/>
          <w:lang w:val="es-ES"/>
        </w:rPr>
        <w:t xml:space="preserve">Conferencia Anual del Instituto Cultural Domínico Americano (ICDA). </w:t>
      </w:r>
    </w:p>
    <w:p w:rsidR="003835B3" w:rsidRPr="00214DD0" w:rsidRDefault="003835B3" w:rsidP="003835B3">
      <w:pPr>
        <w:autoSpaceDE w:val="0"/>
        <w:autoSpaceDN w:val="0"/>
        <w:adjustRightInd w:val="0"/>
        <w:spacing w:after="0" w:line="480" w:lineRule="auto"/>
        <w:contextualSpacing/>
        <w:jc w:val="both"/>
        <w:rPr>
          <w:rFonts w:ascii="Times New Roman" w:hAnsi="Times New Roman" w:cs="Times New Roman"/>
          <w:sz w:val="14"/>
          <w:szCs w:val="24"/>
          <w:lang w:val="es-ES"/>
        </w:rPr>
      </w:pPr>
    </w:p>
    <w:p w:rsidR="003835B3" w:rsidRDefault="003835B3" w:rsidP="003835B3">
      <w:pPr>
        <w:autoSpaceDE w:val="0"/>
        <w:autoSpaceDN w:val="0"/>
        <w:adjustRightInd w:val="0"/>
        <w:spacing w:after="0" w:line="480" w:lineRule="auto"/>
        <w:contextualSpacing/>
        <w:jc w:val="both"/>
        <w:rPr>
          <w:rFonts w:ascii="Times New Roman" w:hAnsi="Times New Roman" w:cs="Times New Roman"/>
          <w:sz w:val="24"/>
          <w:szCs w:val="24"/>
          <w:lang w:val="es-ES"/>
        </w:rPr>
      </w:pPr>
      <w:r w:rsidRPr="00F80106">
        <w:rPr>
          <w:rFonts w:ascii="Times New Roman" w:hAnsi="Times New Roman" w:cs="Times New Roman"/>
          <w:sz w:val="24"/>
          <w:szCs w:val="24"/>
          <w:lang w:val="es-ES"/>
        </w:rPr>
        <w:t xml:space="preserve">En esta conferencia que se celebra anualmente con el auspicio de la Embajada Americana, participaron doscientos cincuenta y siete (257) profesores del Programa de Inglés de Inmersión. El Instituto Cultural Domínico Americano nos concedió ciento veinte (120) becas y el MESCYT costeó la inscripción de los ciento treinta y siete (137) profesores restantes. En la conferencia </w:t>
      </w:r>
      <w:r w:rsidR="00214DD0">
        <w:rPr>
          <w:rFonts w:ascii="Times New Roman" w:hAnsi="Times New Roman" w:cs="Times New Roman"/>
          <w:sz w:val="24"/>
          <w:szCs w:val="24"/>
          <w:lang w:val="es-ES"/>
        </w:rPr>
        <w:t>estuvieron</w:t>
      </w:r>
      <w:r w:rsidRPr="00F80106">
        <w:rPr>
          <w:rFonts w:ascii="Times New Roman" w:hAnsi="Times New Roman" w:cs="Times New Roman"/>
          <w:sz w:val="24"/>
          <w:szCs w:val="24"/>
          <w:lang w:val="es-ES"/>
        </w:rPr>
        <w:t xml:space="preserve"> presentes las casas editoriales, todas las instituciones de enseñanza del i</w:t>
      </w:r>
      <w:r w:rsidR="00214DD0">
        <w:rPr>
          <w:rFonts w:ascii="Times New Roman" w:hAnsi="Times New Roman" w:cs="Times New Roman"/>
          <w:sz w:val="24"/>
          <w:szCs w:val="24"/>
          <w:lang w:val="es-ES"/>
        </w:rPr>
        <w:t xml:space="preserve">dioma inglés en el país, y se realizaron </w:t>
      </w:r>
      <w:r w:rsidRPr="00F80106">
        <w:rPr>
          <w:rFonts w:ascii="Times New Roman" w:hAnsi="Times New Roman" w:cs="Times New Roman"/>
          <w:sz w:val="24"/>
          <w:szCs w:val="24"/>
          <w:lang w:val="es-ES"/>
        </w:rPr>
        <w:t xml:space="preserve"> talleres y plenarias de temas relacionados con la Educación.</w:t>
      </w:r>
    </w:p>
    <w:p w:rsidR="006821A8" w:rsidRDefault="006821A8" w:rsidP="006821A8">
      <w:pPr>
        <w:autoSpaceDE w:val="0"/>
        <w:autoSpaceDN w:val="0"/>
        <w:adjustRightInd w:val="0"/>
        <w:spacing w:after="0" w:line="240" w:lineRule="auto"/>
        <w:jc w:val="both"/>
        <w:rPr>
          <w:rFonts w:ascii="Georgia" w:hAnsi="Georgia"/>
          <w:b/>
          <w:bCs/>
          <w:color w:val="0070C0"/>
          <w:sz w:val="24"/>
          <w:szCs w:val="24"/>
          <w:lang w:val="es-ES"/>
        </w:rPr>
      </w:pPr>
    </w:p>
    <w:p w:rsidR="006821A8" w:rsidRDefault="006821A8" w:rsidP="006821A8">
      <w:pPr>
        <w:autoSpaceDE w:val="0"/>
        <w:autoSpaceDN w:val="0"/>
        <w:adjustRightInd w:val="0"/>
        <w:spacing w:after="0" w:line="240" w:lineRule="auto"/>
        <w:jc w:val="both"/>
        <w:rPr>
          <w:rFonts w:ascii="Georgia" w:hAnsi="Georgia"/>
          <w:b/>
          <w:bCs/>
          <w:color w:val="0070C0"/>
          <w:sz w:val="24"/>
          <w:szCs w:val="24"/>
          <w:lang w:val="es-ES"/>
        </w:rPr>
      </w:pPr>
    </w:p>
    <w:p w:rsidR="006821A8" w:rsidRDefault="006821A8" w:rsidP="006821A8">
      <w:pPr>
        <w:autoSpaceDE w:val="0"/>
        <w:autoSpaceDN w:val="0"/>
        <w:adjustRightInd w:val="0"/>
        <w:spacing w:after="0" w:line="240" w:lineRule="auto"/>
        <w:jc w:val="both"/>
        <w:rPr>
          <w:rFonts w:ascii="Georgia" w:hAnsi="Georgia"/>
          <w:b/>
          <w:bCs/>
          <w:color w:val="0070C0"/>
          <w:sz w:val="24"/>
          <w:szCs w:val="24"/>
          <w:lang w:val="es-ES"/>
        </w:rPr>
      </w:pPr>
    </w:p>
    <w:p w:rsidR="006821A8" w:rsidRDefault="006821A8" w:rsidP="006821A8">
      <w:pPr>
        <w:autoSpaceDE w:val="0"/>
        <w:autoSpaceDN w:val="0"/>
        <w:adjustRightInd w:val="0"/>
        <w:spacing w:after="0" w:line="240" w:lineRule="auto"/>
        <w:jc w:val="both"/>
        <w:rPr>
          <w:rFonts w:ascii="Georgia" w:hAnsi="Georgia"/>
          <w:b/>
          <w:bCs/>
          <w:color w:val="0070C0"/>
          <w:sz w:val="24"/>
          <w:szCs w:val="24"/>
          <w:lang w:val="es-ES"/>
        </w:rPr>
      </w:pPr>
    </w:p>
    <w:p w:rsidR="006821A8" w:rsidRDefault="006821A8" w:rsidP="006821A8">
      <w:pPr>
        <w:autoSpaceDE w:val="0"/>
        <w:autoSpaceDN w:val="0"/>
        <w:adjustRightInd w:val="0"/>
        <w:spacing w:after="0" w:line="240" w:lineRule="auto"/>
        <w:jc w:val="both"/>
        <w:rPr>
          <w:rFonts w:ascii="Georgia" w:hAnsi="Georgia"/>
          <w:b/>
          <w:bCs/>
          <w:color w:val="0070C0"/>
          <w:sz w:val="24"/>
          <w:szCs w:val="24"/>
          <w:lang w:val="es-ES"/>
        </w:rPr>
      </w:pPr>
    </w:p>
    <w:p w:rsidR="006821A8" w:rsidRDefault="006821A8" w:rsidP="006821A8">
      <w:pPr>
        <w:autoSpaceDE w:val="0"/>
        <w:autoSpaceDN w:val="0"/>
        <w:adjustRightInd w:val="0"/>
        <w:spacing w:after="0" w:line="240" w:lineRule="auto"/>
        <w:jc w:val="both"/>
        <w:rPr>
          <w:rFonts w:ascii="Georgia" w:hAnsi="Georgia"/>
          <w:b/>
          <w:bCs/>
          <w:color w:val="0070C0"/>
          <w:sz w:val="24"/>
          <w:szCs w:val="24"/>
          <w:lang w:val="es-ES"/>
        </w:rPr>
      </w:pPr>
    </w:p>
    <w:p w:rsidR="006821A8" w:rsidRDefault="006821A8" w:rsidP="006821A8">
      <w:pPr>
        <w:autoSpaceDE w:val="0"/>
        <w:autoSpaceDN w:val="0"/>
        <w:adjustRightInd w:val="0"/>
        <w:spacing w:after="0" w:line="240" w:lineRule="auto"/>
        <w:jc w:val="both"/>
        <w:rPr>
          <w:rFonts w:ascii="Georgia" w:hAnsi="Georgia"/>
          <w:b/>
          <w:bCs/>
          <w:color w:val="0070C0"/>
          <w:sz w:val="24"/>
          <w:szCs w:val="24"/>
          <w:lang w:val="es-ES"/>
        </w:rPr>
      </w:pPr>
    </w:p>
    <w:p w:rsidR="006821A8" w:rsidRDefault="006821A8" w:rsidP="006821A8">
      <w:pPr>
        <w:autoSpaceDE w:val="0"/>
        <w:autoSpaceDN w:val="0"/>
        <w:adjustRightInd w:val="0"/>
        <w:spacing w:after="0" w:line="240" w:lineRule="auto"/>
        <w:jc w:val="both"/>
        <w:rPr>
          <w:rFonts w:ascii="Georgia" w:hAnsi="Georgia"/>
          <w:b/>
          <w:bCs/>
          <w:color w:val="0070C0"/>
          <w:sz w:val="24"/>
          <w:szCs w:val="24"/>
          <w:lang w:val="es-ES"/>
        </w:rPr>
      </w:pPr>
    </w:p>
    <w:p w:rsidR="006821A8" w:rsidRDefault="006821A8" w:rsidP="006821A8">
      <w:pPr>
        <w:autoSpaceDE w:val="0"/>
        <w:autoSpaceDN w:val="0"/>
        <w:adjustRightInd w:val="0"/>
        <w:spacing w:after="0" w:line="240" w:lineRule="auto"/>
        <w:jc w:val="both"/>
        <w:rPr>
          <w:rFonts w:ascii="Georgia" w:hAnsi="Georgia"/>
          <w:b/>
          <w:bCs/>
          <w:color w:val="0070C0"/>
          <w:sz w:val="24"/>
          <w:szCs w:val="24"/>
          <w:lang w:val="es-ES"/>
        </w:rPr>
      </w:pPr>
    </w:p>
    <w:p w:rsidR="006821A8" w:rsidRDefault="006821A8" w:rsidP="006821A8">
      <w:pPr>
        <w:autoSpaceDE w:val="0"/>
        <w:autoSpaceDN w:val="0"/>
        <w:adjustRightInd w:val="0"/>
        <w:spacing w:after="0" w:line="240" w:lineRule="auto"/>
        <w:jc w:val="both"/>
        <w:rPr>
          <w:rFonts w:ascii="Georgia" w:hAnsi="Georgia"/>
          <w:b/>
          <w:bCs/>
          <w:color w:val="0070C0"/>
          <w:sz w:val="24"/>
          <w:szCs w:val="24"/>
          <w:lang w:val="es-ES"/>
        </w:rPr>
      </w:pPr>
    </w:p>
    <w:p w:rsidR="006821A8" w:rsidRDefault="006821A8" w:rsidP="006821A8">
      <w:pPr>
        <w:autoSpaceDE w:val="0"/>
        <w:autoSpaceDN w:val="0"/>
        <w:adjustRightInd w:val="0"/>
        <w:spacing w:after="0" w:line="240" w:lineRule="auto"/>
        <w:jc w:val="both"/>
        <w:rPr>
          <w:rFonts w:ascii="Georgia" w:hAnsi="Georgia"/>
          <w:b/>
          <w:bCs/>
          <w:color w:val="0070C0"/>
          <w:sz w:val="24"/>
          <w:szCs w:val="24"/>
          <w:lang w:val="es-ES"/>
        </w:rPr>
      </w:pPr>
    </w:p>
    <w:p w:rsidR="006821A8" w:rsidRDefault="006821A8" w:rsidP="006821A8">
      <w:pPr>
        <w:autoSpaceDE w:val="0"/>
        <w:autoSpaceDN w:val="0"/>
        <w:adjustRightInd w:val="0"/>
        <w:spacing w:after="0" w:line="240" w:lineRule="auto"/>
        <w:jc w:val="both"/>
        <w:rPr>
          <w:rFonts w:ascii="Georgia" w:hAnsi="Georgia"/>
          <w:b/>
          <w:bCs/>
          <w:color w:val="0070C0"/>
          <w:sz w:val="24"/>
          <w:szCs w:val="24"/>
          <w:lang w:val="es-ES"/>
        </w:rPr>
      </w:pPr>
    </w:p>
    <w:p w:rsidR="006821A8" w:rsidRDefault="006821A8" w:rsidP="006821A8">
      <w:pPr>
        <w:autoSpaceDE w:val="0"/>
        <w:autoSpaceDN w:val="0"/>
        <w:adjustRightInd w:val="0"/>
        <w:spacing w:after="0" w:line="240" w:lineRule="auto"/>
        <w:jc w:val="both"/>
        <w:rPr>
          <w:rFonts w:ascii="Georgia" w:hAnsi="Georgia"/>
          <w:b/>
          <w:bCs/>
          <w:color w:val="0070C0"/>
          <w:sz w:val="24"/>
          <w:szCs w:val="24"/>
          <w:lang w:val="es-ES"/>
        </w:rPr>
      </w:pPr>
    </w:p>
    <w:p w:rsidR="006821A8" w:rsidRPr="006821A8" w:rsidRDefault="006821A8" w:rsidP="006821A8">
      <w:pPr>
        <w:autoSpaceDE w:val="0"/>
        <w:autoSpaceDN w:val="0"/>
        <w:adjustRightInd w:val="0"/>
        <w:spacing w:after="0" w:line="240" w:lineRule="auto"/>
        <w:jc w:val="both"/>
        <w:rPr>
          <w:rFonts w:ascii="Times New Roman" w:hAnsi="Times New Roman" w:cs="Times New Roman"/>
          <w:b/>
          <w:bCs/>
          <w:sz w:val="24"/>
          <w:szCs w:val="24"/>
          <w:lang w:val="es-ES"/>
        </w:rPr>
      </w:pPr>
      <w:r w:rsidRPr="006821A8">
        <w:rPr>
          <w:rFonts w:ascii="Times New Roman" w:hAnsi="Times New Roman" w:cs="Times New Roman"/>
          <w:b/>
          <w:bCs/>
          <w:sz w:val="24"/>
          <w:szCs w:val="24"/>
          <w:lang w:val="es-ES"/>
        </w:rPr>
        <w:t xml:space="preserve">Profesores </w:t>
      </w:r>
      <w:r>
        <w:rPr>
          <w:rFonts w:ascii="Times New Roman" w:hAnsi="Times New Roman" w:cs="Times New Roman"/>
          <w:b/>
          <w:bCs/>
          <w:sz w:val="24"/>
          <w:szCs w:val="24"/>
          <w:lang w:val="es-ES"/>
        </w:rPr>
        <w:t>E</w:t>
      </w:r>
      <w:r w:rsidRPr="006821A8">
        <w:rPr>
          <w:rFonts w:ascii="Times New Roman" w:hAnsi="Times New Roman" w:cs="Times New Roman"/>
          <w:b/>
          <w:bCs/>
          <w:sz w:val="24"/>
          <w:szCs w:val="24"/>
          <w:lang w:val="es-ES"/>
        </w:rPr>
        <w:t>valuados</w:t>
      </w:r>
    </w:p>
    <w:p w:rsidR="006821A8" w:rsidRPr="005E27C6" w:rsidRDefault="006821A8" w:rsidP="006821A8">
      <w:pPr>
        <w:autoSpaceDE w:val="0"/>
        <w:autoSpaceDN w:val="0"/>
        <w:adjustRightInd w:val="0"/>
        <w:spacing w:after="0" w:line="240" w:lineRule="auto"/>
        <w:jc w:val="both"/>
        <w:rPr>
          <w:rFonts w:ascii="Georgia" w:hAnsi="Georgia"/>
          <w:sz w:val="24"/>
          <w:szCs w:val="24"/>
          <w:lang w:val="es-ES"/>
        </w:rPr>
      </w:pPr>
    </w:p>
    <w:p w:rsidR="006821A8" w:rsidRPr="00A120F9" w:rsidRDefault="006821A8" w:rsidP="006821A8">
      <w:pPr>
        <w:autoSpaceDE w:val="0"/>
        <w:autoSpaceDN w:val="0"/>
        <w:adjustRightInd w:val="0"/>
        <w:spacing w:after="0" w:line="240" w:lineRule="auto"/>
        <w:rPr>
          <w:rFonts w:ascii="Book Antiqua" w:hAnsi="Book Antiqua"/>
          <w:sz w:val="24"/>
          <w:szCs w:val="24"/>
          <w:lang w:val="es-ES"/>
        </w:rPr>
      </w:pPr>
      <w:r w:rsidRPr="00AD778B">
        <w:rPr>
          <w:noProof/>
          <w:lang w:eastAsia="es-DO"/>
        </w:rPr>
        <w:drawing>
          <wp:inline distT="0" distB="0" distL="0" distR="0">
            <wp:extent cx="5354320" cy="33032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54320" cy="3303270"/>
                    </a:xfrm>
                    <a:prstGeom prst="rect">
                      <a:avLst/>
                    </a:prstGeom>
                    <a:noFill/>
                    <a:ln>
                      <a:noFill/>
                    </a:ln>
                  </pic:spPr>
                </pic:pic>
              </a:graphicData>
            </a:graphic>
          </wp:inline>
        </w:drawing>
      </w:r>
    </w:p>
    <w:p w:rsidR="006821A8" w:rsidRDefault="006821A8" w:rsidP="006821A8">
      <w:pPr>
        <w:autoSpaceDE w:val="0"/>
        <w:autoSpaceDN w:val="0"/>
        <w:adjustRightInd w:val="0"/>
        <w:spacing w:after="0" w:line="240" w:lineRule="auto"/>
        <w:rPr>
          <w:rFonts w:ascii="Georgia" w:hAnsi="Georgia"/>
          <w:b/>
          <w:bCs/>
          <w:color w:val="FF0000"/>
          <w:sz w:val="24"/>
          <w:szCs w:val="24"/>
          <w:lang w:val="es-ES"/>
        </w:rPr>
      </w:pPr>
    </w:p>
    <w:p w:rsidR="0097460B" w:rsidRPr="0097460B" w:rsidRDefault="0097460B" w:rsidP="006821A8">
      <w:pPr>
        <w:autoSpaceDE w:val="0"/>
        <w:autoSpaceDN w:val="0"/>
        <w:adjustRightInd w:val="0"/>
        <w:spacing w:after="0" w:line="240" w:lineRule="auto"/>
        <w:rPr>
          <w:rFonts w:ascii="Times New Roman" w:hAnsi="Times New Roman" w:cs="Times New Roman"/>
          <w:b/>
          <w:bCs/>
          <w:sz w:val="14"/>
          <w:szCs w:val="24"/>
          <w:lang w:val="es-ES"/>
        </w:rPr>
      </w:pPr>
    </w:p>
    <w:p w:rsidR="006821A8" w:rsidRPr="00115B91" w:rsidRDefault="006821A8" w:rsidP="006821A8">
      <w:pPr>
        <w:autoSpaceDE w:val="0"/>
        <w:autoSpaceDN w:val="0"/>
        <w:adjustRightInd w:val="0"/>
        <w:spacing w:after="0" w:line="240" w:lineRule="auto"/>
        <w:rPr>
          <w:rFonts w:ascii="Times New Roman" w:hAnsi="Times New Roman" w:cs="Times New Roman"/>
          <w:b/>
          <w:bCs/>
          <w:sz w:val="24"/>
          <w:szCs w:val="24"/>
          <w:lang w:val="es-ES"/>
        </w:rPr>
      </w:pPr>
      <w:r w:rsidRPr="00115B91">
        <w:rPr>
          <w:rFonts w:ascii="Times New Roman" w:hAnsi="Times New Roman" w:cs="Times New Roman"/>
          <w:b/>
          <w:bCs/>
          <w:sz w:val="24"/>
          <w:szCs w:val="24"/>
          <w:lang w:val="es-ES"/>
        </w:rPr>
        <w:t>Coordinación Administrativa</w:t>
      </w:r>
    </w:p>
    <w:p w:rsidR="0097460B" w:rsidRPr="00115B91" w:rsidRDefault="0097460B" w:rsidP="006821A8">
      <w:pPr>
        <w:autoSpaceDE w:val="0"/>
        <w:autoSpaceDN w:val="0"/>
        <w:adjustRightInd w:val="0"/>
        <w:spacing w:after="0" w:line="240" w:lineRule="auto"/>
        <w:rPr>
          <w:rFonts w:ascii="Times New Roman" w:hAnsi="Times New Roman" w:cs="Times New Roman"/>
          <w:sz w:val="14"/>
          <w:szCs w:val="24"/>
          <w:lang w:val="es-ES"/>
        </w:rPr>
      </w:pPr>
    </w:p>
    <w:p w:rsidR="006821A8" w:rsidRPr="00115B91" w:rsidRDefault="006821A8" w:rsidP="006821A8">
      <w:pPr>
        <w:autoSpaceDE w:val="0"/>
        <w:autoSpaceDN w:val="0"/>
        <w:adjustRightInd w:val="0"/>
        <w:spacing w:after="0" w:line="240" w:lineRule="auto"/>
        <w:jc w:val="both"/>
        <w:rPr>
          <w:rFonts w:ascii="Times New Roman" w:hAnsi="Times New Roman" w:cs="Times New Roman"/>
          <w:sz w:val="14"/>
          <w:szCs w:val="24"/>
          <w:lang w:val="es-ES"/>
        </w:rPr>
      </w:pPr>
    </w:p>
    <w:p w:rsidR="006821A8" w:rsidRPr="00115B91" w:rsidRDefault="006821A8" w:rsidP="006821A8">
      <w:pPr>
        <w:autoSpaceDE w:val="0"/>
        <w:autoSpaceDN w:val="0"/>
        <w:adjustRightInd w:val="0"/>
        <w:spacing w:after="0" w:line="480" w:lineRule="auto"/>
        <w:contextualSpacing/>
        <w:jc w:val="both"/>
        <w:rPr>
          <w:rFonts w:ascii="Times New Roman" w:hAnsi="Times New Roman" w:cs="Times New Roman"/>
          <w:sz w:val="24"/>
          <w:szCs w:val="24"/>
          <w:lang w:val="es-ES"/>
        </w:rPr>
      </w:pPr>
      <w:r w:rsidRPr="00115B91">
        <w:rPr>
          <w:rFonts w:ascii="Times New Roman" w:hAnsi="Times New Roman" w:cs="Times New Roman"/>
          <w:sz w:val="24"/>
          <w:szCs w:val="24"/>
          <w:lang w:val="es-ES"/>
        </w:rPr>
        <w:t xml:space="preserve">La Coordinación Administrativa cumple con el calendario de pagos a los centros, de servicios luz al día a los centros de inglés que tienen contratos de energía eléctrica, así como pagos de facturas generadas luego de finalizar los ciclos del Programa de Inglés, esto es pagos por estudiantes y rentas fijas.  En el segundo semestre del año 2019, </w:t>
      </w:r>
      <w:r w:rsidR="0097460B" w:rsidRPr="00115B91">
        <w:rPr>
          <w:rFonts w:ascii="Times New Roman" w:hAnsi="Times New Roman" w:cs="Times New Roman"/>
          <w:sz w:val="24"/>
          <w:szCs w:val="24"/>
          <w:lang w:val="es-ES"/>
        </w:rPr>
        <w:t xml:space="preserve">se gestionó el 100% de </w:t>
      </w:r>
      <w:r w:rsidR="00E95240" w:rsidRPr="00115B91">
        <w:rPr>
          <w:rFonts w:ascii="Times New Roman" w:hAnsi="Times New Roman" w:cs="Times New Roman"/>
          <w:sz w:val="24"/>
          <w:szCs w:val="24"/>
          <w:lang w:val="es-ES"/>
        </w:rPr>
        <w:t>los</w:t>
      </w:r>
      <w:r w:rsidRPr="00115B91">
        <w:rPr>
          <w:rFonts w:ascii="Times New Roman" w:hAnsi="Times New Roman" w:cs="Times New Roman"/>
          <w:sz w:val="24"/>
          <w:szCs w:val="24"/>
          <w:lang w:val="es-ES"/>
        </w:rPr>
        <w:t xml:space="preserve"> pagos de las facturas reportadas, en coordinación con la Dirección Financiera.</w:t>
      </w:r>
    </w:p>
    <w:p w:rsidR="006821A8" w:rsidRPr="00115B91" w:rsidRDefault="006821A8" w:rsidP="006821A8">
      <w:pPr>
        <w:autoSpaceDE w:val="0"/>
        <w:autoSpaceDN w:val="0"/>
        <w:adjustRightInd w:val="0"/>
        <w:spacing w:after="0" w:line="480" w:lineRule="auto"/>
        <w:contextualSpacing/>
        <w:jc w:val="both"/>
        <w:rPr>
          <w:rFonts w:ascii="Times New Roman" w:hAnsi="Times New Roman" w:cs="Times New Roman"/>
          <w:sz w:val="14"/>
          <w:szCs w:val="24"/>
          <w:lang w:val="es-ES"/>
        </w:rPr>
      </w:pPr>
      <w:r w:rsidRPr="00115B91">
        <w:rPr>
          <w:rFonts w:ascii="Times New Roman" w:hAnsi="Times New Roman" w:cs="Times New Roman"/>
          <w:sz w:val="24"/>
          <w:szCs w:val="24"/>
          <w:lang w:val="es-ES"/>
        </w:rPr>
        <w:t xml:space="preserve"> </w:t>
      </w:r>
    </w:p>
    <w:p w:rsidR="006821A8" w:rsidRPr="00115B91" w:rsidRDefault="006821A8" w:rsidP="006821A8">
      <w:pPr>
        <w:autoSpaceDE w:val="0"/>
        <w:autoSpaceDN w:val="0"/>
        <w:adjustRightInd w:val="0"/>
        <w:spacing w:after="0" w:line="480" w:lineRule="auto"/>
        <w:contextualSpacing/>
        <w:jc w:val="both"/>
        <w:rPr>
          <w:rFonts w:ascii="Times New Roman" w:hAnsi="Times New Roman" w:cs="Times New Roman"/>
          <w:sz w:val="24"/>
          <w:szCs w:val="24"/>
          <w:lang w:val="es-ES"/>
        </w:rPr>
      </w:pPr>
      <w:r w:rsidRPr="00115B91">
        <w:rPr>
          <w:rFonts w:ascii="Times New Roman" w:hAnsi="Times New Roman" w:cs="Times New Roman"/>
          <w:sz w:val="24"/>
          <w:szCs w:val="24"/>
          <w:lang w:val="es-ES"/>
        </w:rPr>
        <w:t xml:space="preserve">En el renglón de Mantenimiento y Reparaciones, los centros que pertenecen al Programa de Inglés reciben apoyo en preservar la infraestructura, así como reparaciones y remozamientos. Desde el mes de junio 2019, </w:t>
      </w:r>
      <w:r w:rsidR="00AE3DD6" w:rsidRPr="00115B91">
        <w:rPr>
          <w:rFonts w:ascii="Times New Roman" w:hAnsi="Times New Roman" w:cs="Times New Roman"/>
          <w:sz w:val="24"/>
          <w:szCs w:val="24"/>
          <w:lang w:val="es-ES"/>
        </w:rPr>
        <w:t xml:space="preserve">inició </w:t>
      </w:r>
      <w:r w:rsidRPr="00115B91">
        <w:rPr>
          <w:rFonts w:ascii="Times New Roman" w:hAnsi="Times New Roman" w:cs="Times New Roman"/>
          <w:sz w:val="24"/>
          <w:szCs w:val="24"/>
          <w:lang w:val="es-ES"/>
        </w:rPr>
        <w:t xml:space="preserve">un calendario de reparaciones, empezando por el centro de inglés en la sede de la Universidad Autónoma de Santo Domingo (UASD), con cambio de plafones, levantamiento de pisos, reparaciones eléctricas, instalaciones de abanicos, aires acondicionados y restauración de la plomería de los baños. Continuando, con los centros ubicados en el interior del país, como son: Yuma, Nisibón, Bonao, Santiago y San Cristóbal. </w:t>
      </w:r>
    </w:p>
    <w:p w:rsidR="006821A8" w:rsidRPr="00115B91" w:rsidRDefault="006821A8" w:rsidP="006821A8">
      <w:pPr>
        <w:autoSpaceDE w:val="0"/>
        <w:autoSpaceDN w:val="0"/>
        <w:adjustRightInd w:val="0"/>
        <w:spacing w:after="0" w:line="480" w:lineRule="auto"/>
        <w:contextualSpacing/>
        <w:jc w:val="both"/>
        <w:rPr>
          <w:rFonts w:ascii="Times New Roman" w:hAnsi="Times New Roman" w:cs="Times New Roman"/>
          <w:sz w:val="14"/>
          <w:szCs w:val="24"/>
          <w:lang w:val="es-ES"/>
        </w:rPr>
      </w:pPr>
    </w:p>
    <w:p w:rsidR="006821A8" w:rsidRPr="00115B91" w:rsidRDefault="006821A8" w:rsidP="006821A8">
      <w:pPr>
        <w:autoSpaceDE w:val="0"/>
        <w:autoSpaceDN w:val="0"/>
        <w:adjustRightInd w:val="0"/>
        <w:spacing w:after="0" w:line="360" w:lineRule="auto"/>
        <w:jc w:val="both"/>
        <w:rPr>
          <w:rFonts w:ascii="Times New Roman" w:hAnsi="Times New Roman" w:cs="Times New Roman"/>
          <w:b/>
          <w:bCs/>
          <w:sz w:val="24"/>
          <w:szCs w:val="24"/>
          <w:lang w:val="es-ES"/>
        </w:rPr>
      </w:pPr>
      <w:r w:rsidRPr="00115B91">
        <w:rPr>
          <w:rFonts w:ascii="Times New Roman" w:hAnsi="Times New Roman" w:cs="Times New Roman"/>
          <w:b/>
          <w:bCs/>
          <w:sz w:val="24"/>
          <w:szCs w:val="24"/>
          <w:lang w:val="es-ES"/>
        </w:rPr>
        <w:t>Relación de Libros y Cuadernos de Trabajo entregados 2019</w:t>
      </w:r>
    </w:p>
    <w:p w:rsidR="00D223E0" w:rsidRPr="00115B91" w:rsidRDefault="00D223E0" w:rsidP="006821A8">
      <w:pPr>
        <w:autoSpaceDE w:val="0"/>
        <w:autoSpaceDN w:val="0"/>
        <w:adjustRightInd w:val="0"/>
        <w:spacing w:after="0" w:line="240" w:lineRule="auto"/>
        <w:jc w:val="both"/>
        <w:rPr>
          <w:rFonts w:ascii="Times New Roman" w:hAnsi="Times New Roman" w:cs="Times New Roman"/>
          <w:sz w:val="14"/>
          <w:szCs w:val="24"/>
          <w:lang w:val="es-ES"/>
        </w:rPr>
      </w:pPr>
    </w:p>
    <w:p w:rsidR="006821A8" w:rsidRPr="00115B91" w:rsidRDefault="006821A8" w:rsidP="006821A8">
      <w:pPr>
        <w:autoSpaceDE w:val="0"/>
        <w:autoSpaceDN w:val="0"/>
        <w:adjustRightInd w:val="0"/>
        <w:spacing w:after="0" w:line="240" w:lineRule="auto"/>
        <w:jc w:val="both"/>
        <w:rPr>
          <w:rFonts w:ascii="Times New Roman" w:hAnsi="Times New Roman" w:cs="Times New Roman"/>
          <w:sz w:val="24"/>
          <w:szCs w:val="24"/>
          <w:lang w:val="es-ES"/>
        </w:rPr>
      </w:pPr>
      <w:r w:rsidRPr="00115B91">
        <w:rPr>
          <w:rFonts w:ascii="Times New Roman" w:hAnsi="Times New Roman" w:cs="Times New Roman"/>
          <w:sz w:val="24"/>
          <w:szCs w:val="24"/>
          <w:lang w:val="es-ES"/>
        </w:rPr>
        <w:t xml:space="preserve">Se trabajó arduamente en suplir las necesidades de materiales didácticos y gastables. </w:t>
      </w:r>
    </w:p>
    <w:p w:rsidR="006821A8" w:rsidRDefault="006821A8" w:rsidP="006821A8">
      <w:pPr>
        <w:autoSpaceDE w:val="0"/>
        <w:autoSpaceDN w:val="0"/>
        <w:adjustRightInd w:val="0"/>
        <w:spacing w:after="0" w:line="240" w:lineRule="auto"/>
        <w:jc w:val="both"/>
        <w:rPr>
          <w:rFonts w:ascii="Georgia" w:hAnsi="Georgia"/>
          <w:sz w:val="24"/>
          <w:szCs w:val="24"/>
          <w:lang w:val="es-ES"/>
        </w:rPr>
      </w:pPr>
    </w:p>
    <w:tbl>
      <w:tblPr>
        <w:tblW w:w="5000" w:type="pct"/>
        <w:tblCellMar>
          <w:left w:w="0" w:type="dxa"/>
          <w:right w:w="0" w:type="dxa"/>
        </w:tblCellMar>
        <w:tblLook w:val="04A0" w:firstRow="1" w:lastRow="0" w:firstColumn="1" w:lastColumn="0" w:noHBand="0" w:noVBand="1"/>
      </w:tblPr>
      <w:tblGrid>
        <w:gridCol w:w="1816"/>
        <w:gridCol w:w="2795"/>
        <w:gridCol w:w="1633"/>
        <w:gridCol w:w="1656"/>
      </w:tblGrid>
      <w:tr w:rsidR="006821A8" w:rsidRPr="00BA0C7F" w:rsidTr="008E46FF">
        <w:trPr>
          <w:trHeight w:val="270"/>
        </w:trPr>
        <w:tc>
          <w:tcPr>
            <w:tcW w:w="5000" w:type="pct"/>
            <w:gridSpan w:val="4"/>
            <w:tcBorders>
              <w:top w:val="single" w:sz="8" w:space="0" w:color="auto"/>
              <w:left w:val="single" w:sz="8" w:space="0" w:color="auto"/>
              <w:bottom w:val="single" w:sz="8" w:space="0" w:color="auto"/>
              <w:right w:val="single" w:sz="8" w:space="0" w:color="000000"/>
            </w:tcBorders>
            <w:noWrap/>
            <w:tcMar>
              <w:top w:w="0" w:type="dxa"/>
              <w:left w:w="70" w:type="dxa"/>
              <w:bottom w:w="0" w:type="dxa"/>
              <w:right w:w="70" w:type="dxa"/>
            </w:tcMar>
            <w:vAlign w:val="bottom"/>
            <w:hideMark/>
          </w:tcPr>
          <w:p w:rsidR="006821A8" w:rsidRPr="00BA0C7F" w:rsidRDefault="006821A8" w:rsidP="008E46FF">
            <w:pPr>
              <w:autoSpaceDE w:val="0"/>
              <w:autoSpaceDN w:val="0"/>
              <w:adjustRightInd w:val="0"/>
              <w:spacing w:after="0" w:line="360" w:lineRule="auto"/>
              <w:jc w:val="center"/>
              <w:rPr>
                <w:rFonts w:ascii="Georgia" w:hAnsi="Georgia"/>
                <w:color w:val="0070C0"/>
                <w:sz w:val="24"/>
                <w:szCs w:val="24"/>
                <w:lang w:val="en-US"/>
              </w:rPr>
            </w:pPr>
            <w:r w:rsidRPr="00BA0C7F">
              <w:rPr>
                <w:rFonts w:ascii="Georgia" w:hAnsi="Georgia"/>
                <w:color w:val="0070C0"/>
                <w:sz w:val="28"/>
                <w:szCs w:val="28"/>
                <w:lang w:val="en-US"/>
              </w:rPr>
              <w:t>Matriculados</w:t>
            </w:r>
          </w:p>
        </w:tc>
      </w:tr>
      <w:tr w:rsidR="006821A8" w:rsidRPr="00BA0C7F" w:rsidTr="008E46FF">
        <w:trPr>
          <w:trHeight w:val="255"/>
        </w:trPr>
        <w:tc>
          <w:tcPr>
            <w:tcW w:w="1238" w:type="pct"/>
            <w:tcBorders>
              <w:top w:val="nil"/>
              <w:left w:val="single" w:sz="8" w:space="0" w:color="auto"/>
              <w:bottom w:val="single" w:sz="8" w:space="0" w:color="auto"/>
              <w:right w:val="single" w:sz="8" w:space="0" w:color="auto"/>
            </w:tcBorders>
            <w:shd w:val="clear" w:color="auto" w:fill="DEEAF6"/>
            <w:noWrap/>
            <w:tcMar>
              <w:top w:w="0" w:type="dxa"/>
              <w:left w:w="70" w:type="dxa"/>
              <w:bottom w:w="0" w:type="dxa"/>
              <w:right w:w="70" w:type="dxa"/>
            </w:tcMar>
            <w:vAlign w:val="bottom"/>
            <w:hideMark/>
          </w:tcPr>
          <w:p w:rsidR="006821A8" w:rsidRPr="00A120F9" w:rsidRDefault="006821A8" w:rsidP="008E46FF">
            <w:pPr>
              <w:autoSpaceDE w:val="0"/>
              <w:autoSpaceDN w:val="0"/>
              <w:adjustRightInd w:val="0"/>
              <w:spacing w:after="0" w:line="360" w:lineRule="auto"/>
              <w:jc w:val="both"/>
              <w:rPr>
                <w:rFonts w:ascii="Georgia" w:hAnsi="Georgia"/>
                <w:b/>
                <w:bCs/>
                <w:sz w:val="24"/>
                <w:szCs w:val="24"/>
                <w:lang w:val="en-US"/>
              </w:rPr>
            </w:pPr>
            <w:r w:rsidRPr="00A120F9">
              <w:rPr>
                <w:rFonts w:ascii="Georgia" w:hAnsi="Georgia"/>
                <w:b/>
                <w:bCs/>
                <w:sz w:val="24"/>
                <w:szCs w:val="24"/>
                <w:lang w:val="en-US"/>
              </w:rPr>
              <w:t xml:space="preserve">Recintos </w:t>
            </w:r>
          </w:p>
        </w:tc>
        <w:tc>
          <w:tcPr>
            <w:tcW w:w="1504" w:type="pct"/>
            <w:tcBorders>
              <w:top w:val="nil"/>
              <w:left w:val="nil"/>
              <w:bottom w:val="single" w:sz="8" w:space="0" w:color="auto"/>
              <w:right w:val="single" w:sz="8" w:space="0" w:color="auto"/>
            </w:tcBorders>
            <w:shd w:val="clear" w:color="auto" w:fill="DEEAF6"/>
            <w:noWrap/>
            <w:tcMar>
              <w:top w:w="0" w:type="dxa"/>
              <w:left w:w="70" w:type="dxa"/>
              <w:bottom w:w="0" w:type="dxa"/>
              <w:right w:w="70" w:type="dxa"/>
            </w:tcMar>
            <w:vAlign w:val="bottom"/>
            <w:hideMark/>
          </w:tcPr>
          <w:p w:rsidR="006821A8" w:rsidRPr="00A120F9" w:rsidRDefault="006821A8" w:rsidP="008E46FF">
            <w:pPr>
              <w:autoSpaceDE w:val="0"/>
              <w:autoSpaceDN w:val="0"/>
              <w:adjustRightInd w:val="0"/>
              <w:spacing w:after="0" w:line="360" w:lineRule="auto"/>
              <w:jc w:val="both"/>
              <w:rPr>
                <w:rFonts w:ascii="Georgia" w:hAnsi="Georgia"/>
                <w:b/>
                <w:bCs/>
                <w:sz w:val="24"/>
                <w:szCs w:val="24"/>
                <w:lang w:val="en-US"/>
              </w:rPr>
            </w:pPr>
            <w:r w:rsidRPr="00A120F9">
              <w:rPr>
                <w:rFonts w:ascii="Georgia" w:hAnsi="Georgia"/>
                <w:b/>
                <w:bCs/>
                <w:sz w:val="24"/>
                <w:szCs w:val="24"/>
                <w:lang w:val="en-US"/>
              </w:rPr>
              <w:t>Cuadernos de trabajo</w:t>
            </w:r>
          </w:p>
        </w:tc>
        <w:tc>
          <w:tcPr>
            <w:tcW w:w="1122" w:type="pct"/>
            <w:tcBorders>
              <w:top w:val="nil"/>
              <w:left w:val="nil"/>
              <w:bottom w:val="single" w:sz="8" w:space="0" w:color="auto"/>
              <w:right w:val="single" w:sz="8" w:space="0" w:color="auto"/>
            </w:tcBorders>
            <w:shd w:val="clear" w:color="auto" w:fill="DEEAF6"/>
            <w:noWrap/>
            <w:tcMar>
              <w:top w:w="0" w:type="dxa"/>
              <w:left w:w="70" w:type="dxa"/>
              <w:bottom w:w="0" w:type="dxa"/>
              <w:right w:w="70" w:type="dxa"/>
            </w:tcMar>
            <w:vAlign w:val="bottom"/>
            <w:hideMark/>
          </w:tcPr>
          <w:p w:rsidR="006821A8" w:rsidRPr="00A120F9" w:rsidRDefault="006821A8" w:rsidP="008E46FF">
            <w:pPr>
              <w:autoSpaceDE w:val="0"/>
              <w:autoSpaceDN w:val="0"/>
              <w:adjustRightInd w:val="0"/>
              <w:spacing w:after="0" w:line="360" w:lineRule="auto"/>
              <w:jc w:val="both"/>
              <w:rPr>
                <w:rFonts w:ascii="Georgia" w:hAnsi="Georgia"/>
                <w:b/>
                <w:bCs/>
                <w:sz w:val="24"/>
                <w:szCs w:val="24"/>
                <w:lang w:val="en-US"/>
              </w:rPr>
            </w:pPr>
            <w:r w:rsidRPr="00A120F9">
              <w:rPr>
                <w:rFonts w:ascii="Georgia" w:hAnsi="Georgia"/>
                <w:b/>
                <w:bCs/>
                <w:sz w:val="24"/>
                <w:szCs w:val="24"/>
                <w:lang w:val="en-US"/>
              </w:rPr>
              <w:t>Libros</w:t>
            </w:r>
          </w:p>
        </w:tc>
        <w:tc>
          <w:tcPr>
            <w:tcW w:w="1135" w:type="pct"/>
            <w:tcBorders>
              <w:top w:val="nil"/>
              <w:left w:val="nil"/>
              <w:bottom w:val="single" w:sz="8" w:space="0" w:color="auto"/>
              <w:right w:val="single" w:sz="8" w:space="0" w:color="auto"/>
            </w:tcBorders>
            <w:shd w:val="clear" w:color="auto" w:fill="DEEAF6"/>
            <w:noWrap/>
            <w:tcMar>
              <w:top w:w="0" w:type="dxa"/>
              <w:left w:w="70" w:type="dxa"/>
              <w:bottom w:w="0" w:type="dxa"/>
              <w:right w:w="70" w:type="dxa"/>
            </w:tcMar>
            <w:vAlign w:val="bottom"/>
            <w:hideMark/>
          </w:tcPr>
          <w:p w:rsidR="006821A8" w:rsidRPr="00A120F9" w:rsidRDefault="006821A8" w:rsidP="008E46FF">
            <w:pPr>
              <w:autoSpaceDE w:val="0"/>
              <w:autoSpaceDN w:val="0"/>
              <w:adjustRightInd w:val="0"/>
              <w:spacing w:after="0" w:line="360" w:lineRule="auto"/>
              <w:jc w:val="both"/>
              <w:rPr>
                <w:rFonts w:ascii="Georgia" w:hAnsi="Georgia"/>
                <w:b/>
                <w:bCs/>
                <w:sz w:val="24"/>
                <w:szCs w:val="24"/>
                <w:lang w:val="en-US"/>
              </w:rPr>
            </w:pPr>
            <w:r w:rsidRPr="00A120F9">
              <w:rPr>
                <w:rFonts w:ascii="Georgia" w:hAnsi="Georgia"/>
                <w:b/>
                <w:bCs/>
                <w:sz w:val="24"/>
                <w:szCs w:val="24"/>
                <w:lang w:val="en-US"/>
              </w:rPr>
              <w:t>Total</w:t>
            </w:r>
          </w:p>
        </w:tc>
      </w:tr>
      <w:tr w:rsidR="006821A8" w:rsidRPr="00BA0C7F" w:rsidTr="008E46FF">
        <w:trPr>
          <w:trHeight w:val="270"/>
        </w:trPr>
        <w:tc>
          <w:tcPr>
            <w:tcW w:w="1238"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6821A8" w:rsidRPr="00BA0C7F" w:rsidRDefault="006821A8" w:rsidP="008E46FF">
            <w:pPr>
              <w:autoSpaceDE w:val="0"/>
              <w:autoSpaceDN w:val="0"/>
              <w:adjustRightInd w:val="0"/>
              <w:spacing w:after="0" w:line="360" w:lineRule="auto"/>
              <w:jc w:val="both"/>
              <w:rPr>
                <w:rFonts w:ascii="Georgia" w:hAnsi="Georgia"/>
                <w:sz w:val="24"/>
                <w:szCs w:val="24"/>
                <w:lang w:val="en-US"/>
              </w:rPr>
            </w:pPr>
            <w:r w:rsidRPr="00BA0C7F">
              <w:rPr>
                <w:rFonts w:ascii="Georgia" w:hAnsi="Georgia"/>
                <w:sz w:val="24"/>
                <w:szCs w:val="24"/>
                <w:lang w:val="en-US"/>
              </w:rPr>
              <w:t>92</w:t>
            </w:r>
          </w:p>
        </w:tc>
        <w:tc>
          <w:tcPr>
            <w:tcW w:w="1504"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821A8" w:rsidRPr="00BA0C7F" w:rsidRDefault="006821A8" w:rsidP="008E46FF">
            <w:pPr>
              <w:autoSpaceDE w:val="0"/>
              <w:autoSpaceDN w:val="0"/>
              <w:adjustRightInd w:val="0"/>
              <w:spacing w:after="0" w:line="360" w:lineRule="auto"/>
              <w:jc w:val="both"/>
              <w:rPr>
                <w:rFonts w:ascii="Georgia" w:hAnsi="Georgia"/>
                <w:sz w:val="24"/>
                <w:szCs w:val="24"/>
                <w:lang w:val="en-US"/>
              </w:rPr>
            </w:pPr>
            <w:r w:rsidRPr="00BA0C7F">
              <w:rPr>
                <w:rFonts w:ascii="Georgia" w:hAnsi="Georgia"/>
                <w:sz w:val="24"/>
                <w:szCs w:val="24"/>
                <w:lang w:val="en-US"/>
              </w:rPr>
              <w:t xml:space="preserve">56,641 </w:t>
            </w:r>
          </w:p>
        </w:tc>
        <w:tc>
          <w:tcPr>
            <w:tcW w:w="1122"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821A8" w:rsidRPr="00BA0C7F" w:rsidRDefault="006821A8" w:rsidP="008E46FF">
            <w:pPr>
              <w:autoSpaceDE w:val="0"/>
              <w:autoSpaceDN w:val="0"/>
              <w:adjustRightInd w:val="0"/>
              <w:spacing w:after="0" w:line="360" w:lineRule="auto"/>
              <w:jc w:val="both"/>
              <w:rPr>
                <w:rFonts w:ascii="Georgia" w:hAnsi="Georgia"/>
                <w:sz w:val="24"/>
                <w:szCs w:val="24"/>
                <w:lang w:val="en-US"/>
              </w:rPr>
            </w:pPr>
            <w:r w:rsidRPr="00BA0C7F">
              <w:rPr>
                <w:rFonts w:ascii="Georgia" w:hAnsi="Georgia"/>
                <w:sz w:val="24"/>
                <w:szCs w:val="24"/>
                <w:lang w:val="en-US"/>
              </w:rPr>
              <w:t xml:space="preserve">23,633 </w:t>
            </w:r>
          </w:p>
        </w:tc>
        <w:tc>
          <w:tcPr>
            <w:tcW w:w="1135"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6821A8" w:rsidRPr="00BA0C7F" w:rsidRDefault="006821A8" w:rsidP="008E46FF">
            <w:pPr>
              <w:autoSpaceDE w:val="0"/>
              <w:autoSpaceDN w:val="0"/>
              <w:adjustRightInd w:val="0"/>
              <w:spacing w:after="0" w:line="360" w:lineRule="auto"/>
              <w:jc w:val="both"/>
              <w:rPr>
                <w:rFonts w:ascii="Georgia" w:hAnsi="Georgia"/>
                <w:sz w:val="24"/>
                <w:szCs w:val="24"/>
                <w:lang w:val="en-US"/>
              </w:rPr>
            </w:pPr>
            <w:r w:rsidRPr="00BA0C7F">
              <w:rPr>
                <w:rFonts w:ascii="Georgia" w:hAnsi="Georgia"/>
                <w:sz w:val="24"/>
                <w:szCs w:val="24"/>
                <w:lang w:val="en-US"/>
              </w:rPr>
              <w:t xml:space="preserve">80,274 </w:t>
            </w:r>
          </w:p>
        </w:tc>
      </w:tr>
    </w:tbl>
    <w:p w:rsidR="006821A8" w:rsidRPr="00580A5A" w:rsidRDefault="006821A8" w:rsidP="006821A8">
      <w:pPr>
        <w:pStyle w:val="Textoindependiente"/>
        <w:spacing w:line="360" w:lineRule="auto"/>
        <w:ind w:right="-1"/>
        <w:rPr>
          <w:rFonts w:ascii="Times New Roman" w:hAnsi="Times New Roman" w:cs="Times New Roman"/>
          <w:b/>
          <w:sz w:val="14"/>
          <w:szCs w:val="24"/>
        </w:rPr>
      </w:pPr>
    </w:p>
    <w:p w:rsidR="006821A8" w:rsidRPr="00115B91" w:rsidRDefault="006821A8" w:rsidP="006821A8">
      <w:pPr>
        <w:pStyle w:val="Textoindependiente"/>
        <w:spacing w:line="360" w:lineRule="auto"/>
        <w:ind w:right="-1"/>
        <w:rPr>
          <w:rFonts w:ascii="Times New Roman" w:hAnsi="Times New Roman" w:cs="Times New Roman"/>
          <w:b/>
          <w:sz w:val="24"/>
          <w:szCs w:val="24"/>
        </w:rPr>
      </w:pPr>
      <w:r w:rsidRPr="00115B91">
        <w:rPr>
          <w:rFonts w:ascii="Times New Roman" w:hAnsi="Times New Roman" w:cs="Times New Roman"/>
          <w:b/>
          <w:sz w:val="24"/>
          <w:szCs w:val="24"/>
        </w:rPr>
        <w:t>División de Admisiones en Lenguas Extranjeras</w:t>
      </w:r>
    </w:p>
    <w:p w:rsidR="006821A8" w:rsidRPr="00115B91" w:rsidRDefault="006821A8" w:rsidP="006821A8">
      <w:pPr>
        <w:pStyle w:val="Textoindependiente"/>
        <w:spacing w:line="360" w:lineRule="auto"/>
        <w:ind w:right="-1"/>
        <w:rPr>
          <w:rFonts w:ascii="Times New Roman" w:hAnsi="Times New Roman" w:cs="Times New Roman"/>
          <w:b/>
          <w:sz w:val="24"/>
          <w:szCs w:val="24"/>
        </w:rPr>
      </w:pPr>
      <w:r w:rsidRPr="00115B91">
        <w:rPr>
          <w:rFonts w:ascii="Times New Roman" w:hAnsi="Times New Roman" w:cs="Times New Roman"/>
          <w:b/>
          <w:sz w:val="24"/>
          <w:szCs w:val="24"/>
        </w:rPr>
        <w:t xml:space="preserve">Becas otorgadas </w:t>
      </w:r>
    </w:p>
    <w:p w:rsidR="006821A8" w:rsidRPr="00115B91" w:rsidRDefault="006821A8" w:rsidP="00115B91">
      <w:pPr>
        <w:pStyle w:val="Textoindependiente"/>
        <w:spacing w:line="480" w:lineRule="auto"/>
        <w:contextualSpacing/>
        <w:jc w:val="both"/>
        <w:rPr>
          <w:rFonts w:ascii="Times New Roman" w:eastAsia="MS Mincho" w:hAnsi="Times New Roman" w:cs="Times New Roman"/>
          <w:bCs/>
          <w:kern w:val="24"/>
          <w:sz w:val="24"/>
          <w:szCs w:val="24"/>
        </w:rPr>
      </w:pPr>
      <w:r w:rsidRPr="00115B91">
        <w:rPr>
          <w:rFonts w:ascii="Times New Roman" w:eastAsia="MS Mincho" w:hAnsi="Times New Roman" w:cs="Times New Roman"/>
          <w:bCs/>
          <w:kern w:val="24"/>
          <w:sz w:val="24"/>
          <w:szCs w:val="24"/>
        </w:rPr>
        <w:t xml:space="preserve">En enero del año 2019 fueron becados </w:t>
      </w:r>
      <w:r w:rsidRPr="00115B91">
        <w:rPr>
          <w:rFonts w:ascii="Times New Roman" w:eastAsia="MS Mincho" w:hAnsi="Times New Roman" w:cs="Times New Roman"/>
          <w:b/>
          <w:bCs/>
          <w:kern w:val="24"/>
          <w:sz w:val="24"/>
          <w:szCs w:val="24"/>
        </w:rPr>
        <w:t>21,871</w:t>
      </w:r>
      <w:r w:rsidR="00580A5A" w:rsidRPr="00115B91">
        <w:rPr>
          <w:rFonts w:ascii="Times New Roman" w:eastAsia="MS Mincho" w:hAnsi="Times New Roman" w:cs="Times New Roman"/>
          <w:b/>
          <w:bCs/>
          <w:kern w:val="24"/>
          <w:sz w:val="24"/>
          <w:szCs w:val="24"/>
        </w:rPr>
        <w:t xml:space="preserve"> </w:t>
      </w:r>
      <w:r w:rsidRPr="00115B91">
        <w:rPr>
          <w:rFonts w:ascii="Times New Roman" w:eastAsia="MS Mincho" w:hAnsi="Times New Roman" w:cs="Times New Roman"/>
          <w:b/>
          <w:bCs/>
          <w:kern w:val="24"/>
          <w:sz w:val="24"/>
          <w:szCs w:val="24"/>
        </w:rPr>
        <w:t xml:space="preserve"> </w:t>
      </w:r>
      <w:r w:rsidRPr="00115B91">
        <w:rPr>
          <w:rFonts w:ascii="Times New Roman" w:eastAsia="MS Mincho" w:hAnsi="Times New Roman" w:cs="Times New Roman"/>
          <w:bCs/>
          <w:kern w:val="24"/>
          <w:sz w:val="24"/>
          <w:szCs w:val="24"/>
        </w:rPr>
        <w:t xml:space="preserve">jóvenes dominicanos, fundamentalmente estudiantes universitarios, distribuidos en las 32 provincias, más el Distrito Nacional. La proporción de becados en Santo Domingo en el 2019 es de un 50%, en la Región Norte de un 27%, en la Región Este un 9% y en la Región Sur un 14%. </w:t>
      </w:r>
    </w:p>
    <w:p w:rsidR="001C1220" w:rsidRPr="00115B91" w:rsidRDefault="001C1220" w:rsidP="006821A8">
      <w:pPr>
        <w:pStyle w:val="Textoindependiente"/>
        <w:spacing w:line="360" w:lineRule="auto"/>
        <w:ind w:right="-1"/>
        <w:rPr>
          <w:rFonts w:ascii="Times New Roman" w:hAnsi="Times New Roman" w:cs="Times New Roman"/>
          <w:sz w:val="24"/>
          <w:szCs w:val="24"/>
        </w:rPr>
      </w:pPr>
    </w:p>
    <w:p w:rsidR="00322591" w:rsidRPr="00115B91" w:rsidRDefault="00322591" w:rsidP="006821A8">
      <w:pPr>
        <w:pStyle w:val="Textoindependiente"/>
        <w:spacing w:line="360" w:lineRule="auto"/>
        <w:ind w:right="-1"/>
        <w:rPr>
          <w:rFonts w:ascii="Times New Roman" w:hAnsi="Times New Roman" w:cs="Times New Roman"/>
          <w:sz w:val="24"/>
          <w:szCs w:val="24"/>
        </w:rPr>
      </w:pPr>
    </w:p>
    <w:p w:rsidR="00322591" w:rsidRPr="00115B91" w:rsidRDefault="00322591" w:rsidP="006821A8">
      <w:pPr>
        <w:pStyle w:val="Textoindependiente"/>
        <w:spacing w:line="360" w:lineRule="auto"/>
        <w:ind w:right="-1"/>
        <w:rPr>
          <w:rFonts w:ascii="Times New Roman" w:hAnsi="Times New Roman" w:cs="Times New Roman"/>
          <w:sz w:val="24"/>
          <w:szCs w:val="24"/>
        </w:rPr>
      </w:pPr>
    </w:p>
    <w:p w:rsidR="00322591" w:rsidRPr="00115B91" w:rsidRDefault="00322591" w:rsidP="006821A8">
      <w:pPr>
        <w:pStyle w:val="Textoindependiente"/>
        <w:spacing w:line="360" w:lineRule="auto"/>
        <w:ind w:right="-1"/>
        <w:rPr>
          <w:rFonts w:ascii="Times New Roman" w:hAnsi="Times New Roman" w:cs="Times New Roman"/>
          <w:sz w:val="24"/>
          <w:szCs w:val="24"/>
        </w:rPr>
      </w:pPr>
    </w:p>
    <w:p w:rsidR="00322591" w:rsidRPr="00115B91" w:rsidRDefault="00322591" w:rsidP="006821A8">
      <w:pPr>
        <w:pStyle w:val="Textoindependiente"/>
        <w:spacing w:line="360" w:lineRule="auto"/>
        <w:ind w:right="-1"/>
        <w:rPr>
          <w:rFonts w:ascii="Times New Roman" w:hAnsi="Times New Roman" w:cs="Times New Roman"/>
          <w:sz w:val="24"/>
          <w:szCs w:val="24"/>
        </w:rPr>
      </w:pPr>
    </w:p>
    <w:p w:rsidR="00322591" w:rsidRPr="00115B91" w:rsidRDefault="00322591" w:rsidP="006821A8">
      <w:pPr>
        <w:pStyle w:val="Textoindependiente"/>
        <w:spacing w:line="360" w:lineRule="auto"/>
        <w:ind w:right="-1"/>
        <w:rPr>
          <w:rFonts w:ascii="Times New Roman" w:hAnsi="Times New Roman" w:cs="Times New Roman"/>
          <w:sz w:val="24"/>
          <w:szCs w:val="24"/>
        </w:rPr>
      </w:pPr>
    </w:p>
    <w:p w:rsidR="00322591" w:rsidRPr="00115B91" w:rsidRDefault="00322591" w:rsidP="006821A8">
      <w:pPr>
        <w:pStyle w:val="Textoindependiente"/>
        <w:spacing w:line="360" w:lineRule="auto"/>
        <w:ind w:right="-1"/>
        <w:rPr>
          <w:rFonts w:ascii="Times New Roman" w:hAnsi="Times New Roman" w:cs="Times New Roman"/>
          <w:sz w:val="24"/>
          <w:szCs w:val="24"/>
        </w:rPr>
      </w:pPr>
    </w:p>
    <w:p w:rsidR="006821A8" w:rsidRPr="00115B91" w:rsidRDefault="006821A8" w:rsidP="006821A8">
      <w:pPr>
        <w:pStyle w:val="Textoindependiente"/>
        <w:spacing w:line="360" w:lineRule="auto"/>
        <w:ind w:right="-1"/>
        <w:rPr>
          <w:rFonts w:ascii="Times New Roman" w:hAnsi="Times New Roman" w:cs="Times New Roman"/>
          <w:sz w:val="24"/>
          <w:szCs w:val="24"/>
        </w:rPr>
      </w:pPr>
      <w:r w:rsidRPr="00115B91">
        <w:rPr>
          <w:rFonts w:ascii="Times New Roman" w:hAnsi="Times New Roman" w:cs="Times New Roman"/>
          <w:sz w:val="24"/>
          <w:szCs w:val="24"/>
        </w:rPr>
        <w:t xml:space="preserve">La distribución total a nivel nacional se detalla </w:t>
      </w:r>
      <w:r w:rsidR="001C1220" w:rsidRPr="00115B91">
        <w:rPr>
          <w:rFonts w:ascii="Times New Roman" w:hAnsi="Times New Roman" w:cs="Times New Roman"/>
          <w:sz w:val="24"/>
          <w:szCs w:val="24"/>
        </w:rPr>
        <w:t>en la tabla</w:t>
      </w:r>
      <w:r w:rsidR="001C1220" w:rsidRPr="00115B91">
        <w:rPr>
          <w:rFonts w:ascii="Times New Roman" w:hAnsi="Times New Roman" w:cs="Times New Roman"/>
          <w:b/>
          <w:sz w:val="24"/>
          <w:szCs w:val="24"/>
        </w:rPr>
        <w:t xml:space="preserve"> </w:t>
      </w:r>
      <w:r w:rsidRPr="00115B91">
        <w:rPr>
          <w:rFonts w:ascii="Times New Roman" w:hAnsi="Times New Roman" w:cs="Times New Roman"/>
          <w:sz w:val="24"/>
          <w:szCs w:val="24"/>
        </w:rPr>
        <w:t>a continuación:</w:t>
      </w:r>
    </w:p>
    <w:p w:rsidR="006821A8" w:rsidRPr="00CF1656" w:rsidRDefault="00D94EDF" w:rsidP="006821A8">
      <w:pPr>
        <w:pStyle w:val="Textoindependiente"/>
        <w:spacing w:line="360" w:lineRule="auto"/>
        <w:ind w:left="720" w:right="-1"/>
        <w:rPr>
          <w:rFonts w:ascii="Georgia" w:hAnsi="Georgia"/>
          <w:sz w:val="20"/>
          <w:szCs w:val="24"/>
        </w:rPr>
      </w:pPr>
      <w:r>
        <w:rPr>
          <w:rFonts w:ascii="Georgia" w:hAnsi="Georgia"/>
          <w:noProof/>
          <w:sz w:val="24"/>
          <w:szCs w:val="24"/>
          <w:lang w:eastAsia="es-DO"/>
        </w:rPr>
        <w:drawing>
          <wp:anchor distT="0" distB="0" distL="114300" distR="114300" simplePos="0" relativeHeight="252130304" behindDoc="1" locked="0" layoutInCell="1" allowOverlap="1">
            <wp:simplePos x="0" y="0"/>
            <wp:positionH relativeFrom="column">
              <wp:posOffset>234366</wp:posOffset>
            </wp:positionH>
            <wp:positionV relativeFrom="paragraph">
              <wp:posOffset>240133</wp:posOffset>
            </wp:positionV>
            <wp:extent cx="4456430" cy="2823845"/>
            <wp:effectExtent l="0" t="0" r="1270" b="0"/>
            <wp:wrapTight wrapText="bothSides">
              <wp:wrapPolygon edited="0">
                <wp:start x="0" y="0"/>
                <wp:lineTo x="0" y="21420"/>
                <wp:lineTo x="21514" y="21420"/>
                <wp:lineTo x="21514" y="0"/>
                <wp:lineTo x="0" y="0"/>
              </wp:wrapPolygon>
            </wp:wrapTight>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56430" cy="2823845"/>
                    </a:xfrm>
                    <a:prstGeom prst="rect">
                      <a:avLst/>
                    </a:prstGeom>
                    <a:noFill/>
                  </pic:spPr>
                </pic:pic>
              </a:graphicData>
            </a:graphic>
            <wp14:sizeRelH relativeFrom="page">
              <wp14:pctWidth>0</wp14:pctWidth>
            </wp14:sizeRelH>
            <wp14:sizeRelV relativeFrom="page">
              <wp14:pctHeight>0</wp14:pctHeight>
            </wp14:sizeRelV>
          </wp:anchor>
        </w:drawing>
      </w:r>
    </w:p>
    <w:p w:rsidR="006821A8" w:rsidRDefault="006821A8" w:rsidP="006821A8">
      <w:pPr>
        <w:pStyle w:val="Textoindependiente"/>
        <w:spacing w:line="360" w:lineRule="auto"/>
        <w:ind w:right="-1"/>
        <w:rPr>
          <w:rFonts w:ascii="Georgia" w:hAnsi="Georgia"/>
          <w:sz w:val="24"/>
          <w:szCs w:val="24"/>
        </w:rPr>
      </w:pPr>
    </w:p>
    <w:p w:rsidR="006821A8" w:rsidRDefault="006821A8" w:rsidP="006821A8">
      <w:pPr>
        <w:autoSpaceDE w:val="0"/>
        <w:autoSpaceDN w:val="0"/>
        <w:adjustRightInd w:val="0"/>
        <w:spacing w:after="0" w:line="360" w:lineRule="auto"/>
        <w:rPr>
          <w:b/>
          <w:noProof/>
          <w:lang w:eastAsia="es-DO"/>
        </w:rPr>
      </w:pPr>
    </w:p>
    <w:p w:rsidR="006821A8" w:rsidRDefault="006821A8" w:rsidP="006821A8">
      <w:pPr>
        <w:autoSpaceDE w:val="0"/>
        <w:autoSpaceDN w:val="0"/>
        <w:adjustRightInd w:val="0"/>
        <w:spacing w:after="0" w:line="360" w:lineRule="auto"/>
        <w:rPr>
          <w:b/>
          <w:noProof/>
          <w:lang w:eastAsia="es-DO"/>
        </w:rPr>
      </w:pPr>
    </w:p>
    <w:p w:rsidR="006821A8" w:rsidRDefault="006821A8" w:rsidP="006821A8">
      <w:pPr>
        <w:autoSpaceDE w:val="0"/>
        <w:autoSpaceDN w:val="0"/>
        <w:adjustRightInd w:val="0"/>
        <w:spacing w:after="0" w:line="360" w:lineRule="auto"/>
        <w:rPr>
          <w:b/>
          <w:noProof/>
          <w:lang w:eastAsia="es-DO"/>
        </w:rPr>
      </w:pPr>
    </w:p>
    <w:p w:rsidR="006821A8" w:rsidRDefault="006821A8" w:rsidP="006821A8">
      <w:pPr>
        <w:autoSpaceDE w:val="0"/>
        <w:autoSpaceDN w:val="0"/>
        <w:adjustRightInd w:val="0"/>
        <w:spacing w:after="0" w:line="360" w:lineRule="auto"/>
        <w:rPr>
          <w:b/>
          <w:noProof/>
          <w:lang w:eastAsia="es-DO"/>
        </w:rPr>
      </w:pPr>
    </w:p>
    <w:p w:rsidR="006821A8" w:rsidRDefault="006821A8" w:rsidP="006821A8">
      <w:pPr>
        <w:autoSpaceDE w:val="0"/>
        <w:autoSpaceDN w:val="0"/>
        <w:adjustRightInd w:val="0"/>
        <w:spacing w:after="0" w:line="360" w:lineRule="auto"/>
        <w:rPr>
          <w:b/>
          <w:noProof/>
          <w:lang w:eastAsia="es-DO"/>
        </w:rPr>
      </w:pPr>
    </w:p>
    <w:p w:rsidR="006821A8" w:rsidRDefault="006821A8" w:rsidP="006821A8">
      <w:pPr>
        <w:autoSpaceDE w:val="0"/>
        <w:autoSpaceDN w:val="0"/>
        <w:adjustRightInd w:val="0"/>
        <w:spacing w:after="0" w:line="360" w:lineRule="auto"/>
        <w:rPr>
          <w:b/>
          <w:noProof/>
          <w:lang w:eastAsia="es-DO"/>
        </w:rPr>
      </w:pPr>
    </w:p>
    <w:p w:rsidR="006821A8" w:rsidRDefault="006821A8" w:rsidP="006821A8">
      <w:pPr>
        <w:autoSpaceDE w:val="0"/>
        <w:autoSpaceDN w:val="0"/>
        <w:adjustRightInd w:val="0"/>
        <w:spacing w:after="0" w:line="360" w:lineRule="auto"/>
        <w:rPr>
          <w:b/>
          <w:noProof/>
          <w:lang w:eastAsia="es-DO"/>
        </w:rPr>
      </w:pPr>
    </w:p>
    <w:p w:rsidR="006821A8" w:rsidRDefault="006821A8" w:rsidP="006821A8">
      <w:pPr>
        <w:autoSpaceDE w:val="0"/>
        <w:autoSpaceDN w:val="0"/>
        <w:adjustRightInd w:val="0"/>
        <w:spacing w:after="0" w:line="360" w:lineRule="auto"/>
        <w:rPr>
          <w:b/>
          <w:noProof/>
          <w:lang w:eastAsia="es-DO"/>
        </w:rPr>
      </w:pPr>
    </w:p>
    <w:p w:rsidR="006821A8" w:rsidRDefault="006821A8" w:rsidP="006821A8">
      <w:pPr>
        <w:autoSpaceDE w:val="0"/>
        <w:autoSpaceDN w:val="0"/>
        <w:adjustRightInd w:val="0"/>
        <w:spacing w:after="0" w:line="360" w:lineRule="auto"/>
        <w:rPr>
          <w:b/>
          <w:noProof/>
          <w:lang w:eastAsia="es-DO"/>
        </w:rPr>
      </w:pPr>
    </w:p>
    <w:p w:rsidR="006821A8" w:rsidRDefault="006821A8" w:rsidP="006821A8">
      <w:pPr>
        <w:autoSpaceDE w:val="0"/>
        <w:autoSpaceDN w:val="0"/>
        <w:adjustRightInd w:val="0"/>
        <w:spacing w:after="0" w:line="360" w:lineRule="auto"/>
        <w:rPr>
          <w:b/>
          <w:noProof/>
          <w:lang w:eastAsia="es-DO"/>
        </w:rPr>
      </w:pPr>
    </w:p>
    <w:p w:rsidR="006821A8" w:rsidRPr="00C374A5" w:rsidRDefault="006821A8" w:rsidP="006821A8">
      <w:pPr>
        <w:autoSpaceDE w:val="0"/>
        <w:autoSpaceDN w:val="0"/>
        <w:adjustRightInd w:val="0"/>
        <w:spacing w:after="0" w:line="360" w:lineRule="auto"/>
        <w:jc w:val="center"/>
        <w:rPr>
          <w:noProof/>
          <w:lang w:eastAsia="es-DO"/>
        </w:rPr>
      </w:pPr>
      <w:r>
        <w:rPr>
          <w:noProof/>
          <w:lang w:eastAsia="es-DO"/>
        </w:rPr>
        <w:drawing>
          <wp:anchor distT="0" distB="0" distL="114300" distR="114300" simplePos="0" relativeHeight="252131328" behindDoc="1" locked="0" layoutInCell="1" allowOverlap="1">
            <wp:simplePos x="0" y="0"/>
            <wp:positionH relativeFrom="column">
              <wp:posOffset>-257175</wp:posOffset>
            </wp:positionH>
            <wp:positionV relativeFrom="paragraph">
              <wp:posOffset>680720</wp:posOffset>
            </wp:positionV>
            <wp:extent cx="5943600" cy="1819275"/>
            <wp:effectExtent l="0" t="0" r="0" b="0"/>
            <wp:wrapTight wrapText="bothSides">
              <wp:wrapPolygon edited="0">
                <wp:start x="8238" y="0"/>
                <wp:lineTo x="4154" y="905"/>
                <wp:lineTo x="1385" y="2262"/>
                <wp:lineTo x="1385" y="18094"/>
                <wp:lineTo x="20077" y="18094"/>
                <wp:lineTo x="20215" y="2488"/>
                <wp:lineTo x="19108" y="2036"/>
                <wp:lineTo x="12946" y="0"/>
                <wp:lineTo x="8238" y="0"/>
              </wp:wrapPolygon>
            </wp:wrapTight>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181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4E9">
        <w:rPr>
          <w:b/>
          <w:noProof/>
          <w:lang w:eastAsia="es-DO"/>
        </w:rPr>
        <w:t>Fuente:</w:t>
      </w:r>
      <w:r>
        <w:rPr>
          <w:noProof/>
          <w:lang w:eastAsia="es-DO"/>
        </w:rPr>
        <w:t xml:space="preserve"> Base de datos Dirección de Leguas Extranjeras (DLE).</w:t>
      </w:r>
    </w:p>
    <w:tbl>
      <w:tblPr>
        <w:tblpPr w:leftFromText="141" w:rightFromText="141" w:vertAnchor="text" w:horzAnchor="margin" w:tblpXSpec="center" w:tblpY="-434"/>
        <w:tblW w:w="8183" w:type="dxa"/>
        <w:tblCellMar>
          <w:left w:w="70" w:type="dxa"/>
          <w:right w:w="70" w:type="dxa"/>
        </w:tblCellMar>
        <w:tblLook w:val="04A0" w:firstRow="1" w:lastRow="0" w:firstColumn="1" w:lastColumn="0" w:noHBand="0" w:noVBand="1"/>
      </w:tblPr>
      <w:tblGrid>
        <w:gridCol w:w="2140"/>
        <w:gridCol w:w="4152"/>
        <w:gridCol w:w="1891"/>
      </w:tblGrid>
      <w:tr w:rsidR="00D94EDF" w:rsidRPr="00D94EDF" w:rsidTr="008E46FF">
        <w:trPr>
          <w:trHeight w:val="273"/>
        </w:trPr>
        <w:tc>
          <w:tcPr>
            <w:tcW w:w="8183" w:type="dxa"/>
            <w:gridSpan w:val="3"/>
            <w:tcBorders>
              <w:top w:val="nil"/>
              <w:left w:val="nil"/>
              <w:bottom w:val="nil"/>
              <w:right w:val="nil"/>
            </w:tcBorders>
            <w:shd w:val="clear" w:color="auto" w:fill="auto"/>
            <w:noWrap/>
            <w:vAlign w:val="bottom"/>
            <w:hideMark/>
          </w:tcPr>
          <w:p w:rsidR="006821A8" w:rsidRPr="00D94EDF" w:rsidRDefault="006821A8" w:rsidP="008E46FF">
            <w:pPr>
              <w:spacing w:after="0" w:line="240" w:lineRule="auto"/>
              <w:jc w:val="center"/>
              <w:rPr>
                <w:rFonts w:ascii="Times New Roman" w:eastAsia="Times New Roman" w:hAnsi="Times New Roman" w:cs="Times New Roman"/>
                <w:b/>
                <w:bCs/>
                <w:sz w:val="24"/>
                <w:szCs w:val="24"/>
                <w:lang w:val="es-ES" w:eastAsia="es-ES"/>
              </w:rPr>
            </w:pPr>
            <w:r w:rsidRPr="00D94EDF">
              <w:rPr>
                <w:rFonts w:ascii="Times New Roman" w:eastAsia="Times New Roman" w:hAnsi="Times New Roman" w:cs="Times New Roman"/>
                <w:b/>
                <w:bCs/>
                <w:sz w:val="24"/>
                <w:szCs w:val="24"/>
                <w:lang w:val="es-ES" w:eastAsia="es-ES"/>
              </w:rPr>
              <w:t>Relación de Becados por Regiones y Provincias, Año 2019</w:t>
            </w:r>
          </w:p>
          <w:p w:rsidR="006821A8" w:rsidRPr="00D94EDF" w:rsidRDefault="006821A8" w:rsidP="008E46FF">
            <w:pPr>
              <w:spacing w:after="0" w:line="240" w:lineRule="auto"/>
              <w:jc w:val="center"/>
              <w:rPr>
                <w:rFonts w:ascii="Georgia" w:eastAsia="Times New Roman" w:hAnsi="Georgia" w:cs="Calibri"/>
                <w:b/>
                <w:bCs/>
                <w:sz w:val="24"/>
                <w:szCs w:val="24"/>
                <w:lang w:val="es-ES" w:eastAsia="es-ES"/>
              </w:rPr>
            </w:pPr>
          </w:p>
        </w:tc>
      </w:tr>
      <w:tr w:rsidR="00D94EDF" w:rsidRPr="00D94EDF" w:rsidTr="008E46FF">
        <w:trPr>
          <w:trHeight w:val="343"/>
        </w:trPr>
        <w:tc>
          <w:tcPr>
            <w:tcW w:w="2140" w:type="dxa"/>
            <w:tcBorders>
              <w:top w:val="single" w:sz="8" w:space="0" w:color="auto"/>
              <w:left w:val="single" w:sz="8" w:space="0" w:color="auto"/>
              <w:bottom w:val="single" w:sz="4" w:space="0" w:color="auto"/>
              <w:right w:val="single" w:sz="4" w:space="0" w:color="auto"/>
            </w:tcBorders>
            <w:shd w:val="clear" w:color="auto" w:fill="BDD6EE"/>
            <w:noWrap/>
            <w:vAlign w:val="center"/>
            <w:hideMark/>
          </w:tcPr>
          <w:p w:rsidR="006821A8" w:rsidRPr="00D94EDF" w:rsidRDefault="006821A8" w:rsidP="008E46FF">
            <w:pPr>
              <w:spacing w:after="0" w:line="240" w:lineRule="auto"/>
              <w:jc w:val="center"/>
              <w:rPr>
                <w:rFonts w:ascii="Georgia" w:eastAsia="Times New Roman" w:hAnsi="Georgia" w:cs="Calibri"/>
                <w:b/>
                <w:bCs/>
                <w:sz w:val="20"/>
                <w:szCs w:val="20"/>
                <w:lang w:val="es-ES" w:eastAsia="es-ES"/>
              </w:rPr>
            </w:pPr>
            <w:r w:rsidRPr="00D94EDF">
              <w:rPr>
                <w:rFonts w:ascii="Georgia" w:eastAsia="Times New Roman" w:hAnsi="Georgia" w:cs="Calibri"/>
                <w:b/>
                <w:bCs/>
                <w:sz w:val="20"/>
                <w:szCs w:val="20"/>
                <w:lang w:val="es-ES" w:eastAsia="es-ES"/>
              </w:rPr>
              <w:t xml:space="preserve">Localidades </w:t>
            </w:r>
          </w:p>
        </w:tc>
        <w:tc>
          <w:tcPr>
            <w:tcW w:w="4152" w:type="dxa"/>
            <w:tcBorders>
              <w:top w:val="single" w:sz="8" w:space="0" w:color="auto"/>
              <w:left w:val="nil"/>
              <w:bottom w:val="single" w:sz="4" w:space="0" w:color="auto"/>
              <w:right w:val="single" w:sz="4" w:space="0" w:color="auto"/>
            </w:tcBorders>
            <w:shd w:val="clear" w:color="auto" w:fill="BDD6EE"/>
            <w:noWrap/>
            <w:vAlign w:val="center"/>
            <w:hideMark/>
          </w:tcPr>
          <w:p w:rsidR="006821A8" w:rsidRPr="00D94EDF" w:rsidRDefault="006821A8" w:rsidP="008E46FF">
            <w:pPr>
              <w:spacing w:after="0" w:line="240" w:lineRule="auto"/>
              <w:jc w:val="center"/>
              <w:rPr>
                <w:rFonts w:ascii="Georgia" w:eastAsia="Times New Roman" w:hAnsi="Georgia" w:cs="Calibri"/>
                <w:b/>
                <w:bCs/>
                <w:sz w:val="20"/>
                <w:szCs w:val="20"/>
                <w:lang w:val="es-ES" w:eastAsia="es-ES"/>
              </w:rPr>
            </w:pPr>
            <w:r w:rsidRPr="00D94EDF">
              <w:rPr>
                <w:rFonts w:ascii="Georgia" w:eastAsia="Times New Roman" w:hAnsi="Georgia" w:cs="Calibri"/>
                <w:b/>
                <w:bCs/>
                <w:sz w:val="20"/>
                <w:szCs w:val="20"/>
                <w:lang w:val="es-ES" w:eastAsia="es-ES"/>
              </w:rPr>
              <w:t>Provincia</w:t>
            </w:r>
          </w:p>
        </w:tc>
        <w:tc>
          <w:tcPr>
            <w:tcW w:w="1891" w:type="dxa"/>
            <w:tcBorders>
              <w:top w:val="single" w:sz="8" w:space="0" w:color="auto"/>
              <w:left w:val="nil"/>
              <w:bottom w:val="single" w:sz="4" w:space="0" w:color="auto"/>
              <w:right w:val="single" w:sz="8" w:space="0" w:color="auto"/>
            </w:tcBorders>
            <w:shd w:val="clear" w:color="auto" w:fill="BDD6EE"/>
            <w:vAlign w:val="bottom"/>
            <w:hideMark/>
          </w:tcPr>
          <w:p w:rsidR="006821A8" w:rsidRPr="00D94EDF" w:rsidRDefault="006821A8" w:rsidP="008E46FF">
            <w:pPr>
              <w:spacing w:after="0" w:line="240" w:lineRule="auto"/>
              <w:jc w:val="center"/>
              <w:rPr>
                <w:rFonts w:ascii="Georgia" w:eastAsia="Times New Roman" w:hAnsi="Georgia" w:cs="Calibri"/>
                <w:b/>
                <w:bCs/>
                <w:sz w:val="20"/>
                <w:szCs w:val="20"/>
                <w:lang w:val="es-ES" w:eastAsia="es-ES"/>
              </w:rPr>
            </w:pPr>
            <w:r w:rsidRPr="00D94EDF">
              <w:rPr>
                <w:rFonts w:ascii="Georgia" w:eastAsia="Times New Roman" w:hAnsi="Georgia" w:cs="Calibri"/>
                <w:b/>
                <w:bCs/>
                <w:sz w:val="20"/>
                <w:szCs w:val="20"/>
                <w:lang w:val="es-ES" w:eastAsia="es-ES"/>
              </w:rPr>
              <w:t>Cantidad de Becados</w:t>
            </w:r>
          </w:p>
        </w:tc>
      </w:tr>
      <w:tr w:rsidR="00D94EDF" w:rsidRPr="00D94EDF" w:rsidTr="008E46FF">
        <w:trPr>
          <w:trHeight w:val="587"/>
        </w:trPr>
        <w:tc>
          <w:tcPr>
            <w:tcW w:w="2140" w:type="dxa"/>
            <w:tcBorders>
              <w:top w:val="single" w:sz="4" w:space="0" w:color="auto"/>
              <w:left w:val="single" w:sz="8" w:space="0" w:color="auto"/>
              <w:right w:val="single" w:sz="4" w:space="0" w:color="auto"/>
            </w:tcBorders>
            <w:shd w:val="clear" w:color="000000" w:fill="FFFFFF"/>
            <w:noWrap/>
            <w:vAlign w:val="center"/>
            <w:hideMark/>
          </w:tcPr>
          <w:p w:rsidR="006821A8" w:rsidRPr="00D94EDF" w:rsidRDefault="006821A8" w:rsidP="008E46FF">
            <w:pPr>
              <w:spacing w:after="0" w:line="240" w:lineRule="auto"/>
              <w:rPr>
                <w:rFonts w:ascii="Georgia" w:eastAsia="Times New Roman" w:hAnsi="Georgia" w:cs="Calibri"/>
                <w:b/>
                <w:bCs/>
                <w:lang w:val="es-ES" w:eastAsia="es-ES"/>
              </w:rPr>
            </w:pPr>
            <w:r w:rsidRPr="00D94EDF">
              <w:rPr>
                <w:rFonts w:ascii="Georgia" w:eastAsia="Times New Roman" w:hAnsi="Georgia" w:cs="Calibri"/>
                <w:b/>
                <w:bCs/>
                <w:lang w:val="es-ES" w:eastAsia="es-ES"/>
              </w:rPr>
              <w:t>Distrito Nacional y Santo Domingo</w:t>
            </w:r>
          </w:p>
        </w:tc>
        <w:tc>
          <w:tcPr>
            <w:tcW w:w="4152" w:type="dxa"/>
            <w:tcBorders>
              <w:top w:val="single" w:sz="4" w:space="0" w:color="auto"/>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rPr>
                <w:rFonts w:ascii="Georgia" w:eastAsia="Times New Roman" w:hAnsi="Georgia" w:cs="Calibri"/>
                <w:lang w:val="es-ES" w:eastAsia="es-ES"/>
              </w:rPr>
            </w:pPr>
            <w:r w:rsidRPr="00D94EDF">
              <w:rPr>
                <w:rFonts w:ascii="Georgia" w:eastAsia="Times New Roman" w:hAnsi="Georgia" w:cs="Calibri"/>
                <w:lang w:val="es-ES" w:eastAsia="es-ES"/>
              </w:rPr>
              <w:t>Distrito Nacional y Santo Domingo</w:t>
            </w:r>
          </w:p>
        </w:tc>
        <w:tc>
          <w:tcPr>
            <w:tcW w:w="1891" w:type="dxa"/>
            <w:tcBorders>
              <w:top w:val="single" w:sz="4" w:space="0" w:color="auto"/>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b/>
                <w:bCs/>
                <w:lang w:val="es-ES" w:eastAsia="es-ES"/>
              </w:rPr>
            </w:pPr>
            <w:r w:rsidRPr="00D94EDF">
              <w:rPr>
                <w:rFonts w:ascii="Georgia" w:eastAsia="Times New Roman" w:hAnsi="Georgia" w:cs="Calibri"/>
                <w:b/>
                <w:bCs/>
                <w:lang w:val="es-ES" w:eastAsia="es-ES"/>
              </w:rPr>
              <w:t>21,871</w:t>
            </w:r>
          </w:p>
        </w:tc>
      </w:tr>
      <w:tr w:rsidR="00D94EDF" w:rsidRPr="00D94EDF" w:rsidTr="008E46FF">
        <w:trPr>
          <w:trHeight w:val="300"/>
        </w:trPr>
        <w:tc>
          <w:tcPr>
            <w:tcW w:w="2140" w:type="dxa"/>
            <w:vMerge w:val="restart"/>
            <w:tcBorders>
              <w:top w:val="single" w:sz="4" w:space="0" w:color="auto"/>
              <w:left w:val="single" w:sz="8" w:space="0" w:color="auto"/>
              <w:bottom w:val="single" w:sz="4" w:space="0" w:color="000000"/>
              <w:right w:val="single" w:sz="4" w:space="0" w:color="auto"/>
            </w:tcBorders>
            <w:shd w:val="clear" w:color="000000" w:fill="FFFFFF"/>
            <w:noWrap/>
            <w:vAlign w:val="center"/>
            <w:hideMark/>
          </w:tcPr>
          <w:p w:rsidR="006821A8" w:rsidRPr="00D94EDF" w:rsidRDefault="006821A8" w:rsidP="008E46FF">
            <w:pPr>
              <w:spacing w:after="0" w:line="240" w:lineRule="auto"/>
              <w:rPr>
                <w:rFonts w:ascii="Georgia" w:eastAsia="Times New Roman" w:hAnsi="Georgia" w:cs="Calibri"/>
                <w:b/>
                <w:bCs/>
                <w:lang w:val="es-ES" w:eastAsia="es-ES"/>
              </w:rPr>
            </w:pPr>
            <w:r w:rsidRPr="00D94EDF">
              <w:rPr>
                <w:rFonts w:ascii="Georgia" w:eastAsia="Times New Roman" w:hAnsi="Georgia" w:cs="Calibri"/>
                <w:b/>
                <w:bCs/>
                <w:lang w:val="es-ES" w:eastAsia="es-ES"/>
              </w:rPr>
              <w:t>Región Norte</w:t>
            </w:r>
          </w:p>
        </w:tc>
        <w:tc>
          <w:tcPr>
            <w:tcW w:w="4152" w:type="dxa"/>
            <w:tcBorders>
              <w:top w:val="single" w:sz="4" w:space="0" w:color="auto"/>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rPr>
                <w:rFonts w:ascii="Georgia" w:eastAsia="Times New Roman" w:hAnsi="Georgia" w:cs="Calibri"/>
                <w:lang w:val="es-ES" w:eastAsia="es-ES"/>
              </w:rPr>
            </w:pPr>
            <w:r w:rsidRPr="00D94EDF">
              <w:rPr>
                <w:rFonts w:ascii="Georgia" w:eastAsia="Times New Roman" w:hAnsi="Georgia" w:cs="Calibri"/>
                <w:lang w:val="es-ES" w:eastAsia="es-ES"/>
              </w:rPr>
              <w:t>Dajabón</w:t>
            </w:r>
          </w:p>
        </w:tc>
        <w:tc>
          <w:tcPr>
            <w:tcW w:w="1891" w:type="dxa"/>
            <w:tcBorders>
              <w:top w:val="single" w:sz="4" w:space="0" w:color="auto"/>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lang w:val="es-ES" w:eastAsia="es-ES"/>
              </w:rPr>
            </w:pPr>
            <w:r w:rsidRPr="00D94EDF">
              <w:rPr>
                <w:rFonts w:ascii="Georgia" w:eastAsia="Times New Roman" w:hAnsi="Georgia" w:cs="Calibri"/>
                <w:lang w:val="es-ES" w:eastAsia="es-ES"/>
              </w:rPr>
              <w:t>86</w:t>
            </w:r>
          </w:p>
        </w:tc>
      </w:tr>
      <w:tr w:rsidR="00D94EDF" w:rsidRPr="00D94EDF" w:rsidTr="008E46FF">
        <w:trPr>
          <w:trHeight w:val="300"/>
        </w:trPr>
        <w:tc>
          <w:tcPr>
            <w:tcW w:w="2140" w:type="dxa"/>
            <w:vMerge/>
            <w:tcBorders>
              <w:top w:val="nil"/>
              <w:left w:val="single" w:sz="8" w:space="0" w:color="auto"/>
              <w:bottom w:val="single" w:sz="4" w:space="0" w:color="000000"/>
              <w:right w:val="single" w:sz="4" w:space="0" w:color="auto"/>
            </w:tcBorders>
            <w:vAlign w:val="center"/>
            <w:hideMark/>
          </w:tcPr>
          <w:p w:rsidR="006821A8" w:rsidRPr="00D94EDF" w:rsidRDefault="006821A8" w:rsidP="008E46FF">
            <w:pPr>
              <w:spacing w:after="0" w:line="240" w:lineRule="auto"/>
              <w:rPr>
                <w:rFonts w:ascii="Georgia" w:eastAsia="Times New Roman" w:hAnsi="Georgia" w:cs="Calibri"/>
                <w:b/>
                <w:bCs/>
                <w:lang w:val="es-ES" w:eastAsia="es-ES"/>
              </w:rPr>
            </w:pPr>
          </w:p>
        </w:tc>
        <w:tc>
          <w:tcPr>
            <w:tcW w:w="4152" w:type="dxa"/>
            <w:tcBorders>
              <w:top w:val="nil"/>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rPr>
                <w:rFonts w:ascii="Georgia" w:eastAsia="Times New Roman" w:hAnsi="Georgia" w:cs="Calibri"/>
                <w:lang w:val="es-ES" w:eastAsia="es-ES"/>
              </w:rPr>
            </w:pPr>
            <w:r w:rsidRPr="00D94EDF">
              <w:rPr>
                <w:rFonts w:ascii="Georgia" w:eastAsia="Times New Roman" w:hAnsi="Georgia" w:cs="Calibri"/>
                <w:lang w:val="es-ES" w:eastAsia="es-ES"/>
              </w:rPr>
              <w:t>Duarte</w:t>
            </w:r>
          </w:p>
        </w:tc>
        <w:tc>
          <w:tcPr>
            <w:tcW w:w="1891" w:type="dxa"/>
            <w:tcBorders>
              <w:top w:val="nil"/>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lang w:val="es-ES" w:eastAsia="es-ES"/>
              </w:rPr>
            </w:pPr>
            <w:r w:rsidRPr="00D94EDF">
              <w:rPr>
                <w:rFonts w:ascii="Georgia" w:eastAsia="Times New Roman" w:hAnsi="Georgia" w:cs="Calibri"/>
                <w:lang w:val="es-ES" w:eastAsia="es-ES"/>
              </w:rPr>
              <w:t>454</w:t>
            </w:r>
          </w:p>
        </w:tc>
      </w:tr>
      <w:tr w:rsidR="00D94EDF" w:rsidRPr="00D94EDF" w:rsidTr="008E46FF">
        <w:trPr>
          <w:trHeight w:val="300"/>
        </w:trPr>
        <w:tc>
          <w:tcPr>
            <w:tcW w:w="2140" w:type="dxa"/>
            <w:vMerge/>
            <w:tcBorders>
              <w:top w:val="nil"/>
              <w:left w:val="single" w:sz="8" w:space="0" w:color="auto"/>
              <w:bottom w:val="single" w:sz="4" w:space="0" w:color="000000"/>
              <w:right w:val="single" w:sz="4" w:space="0" w:color="auto"/>
            </w:tcBorders>
            <w:vAlign w:val="center"/>
            <w:hideMark/>
          </w:tcPr>
          <w:p w:rsidR="006821A8" w:rsidRPr="00D94EDF" w:rsidRDefault="006821A8" w:rsidP="008E46FF">
            <w:pPr>
              <w:spacing w:after="0" w:line="240" w:lineRule="auto"/>
              <w:rPr>
                <w:rFonts w:ascii="Georgia" w:eastAsia="Times New Roman" w:hAnsi="Georgia" w:cs="Calibri"/>
                <w:b/>
                <w:bCs/>
                <w:lang w:val="es-ES" w:eastAsia="es-ES"/>
              </w:rPr>
            </w:pPr>
          </w:p>
        </w:tc>
        <w:tc>
          <w:tcPr>
            <w:tcW w:w="4152" w:type="dxa"/>
            <w:tcBorders>
              <w:top w:val="nil"/>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rPr>
                <w:rFonts w:ascii="Georgia" w:eastAsia="Times New Roman" w:hAnsi="Georgia" w:cs="Calibri"/>
                <w:lang w:val="es-ES" w:eastAsia="es-ES"/>
              </w:rPr>
            </w:pPr>
            <w:r w:rsidRPr="00D94EDF">
              <w:rPr>
                <w:rFonts w:ascii="Georgia" w:eastAsia="Times New Roman" w:hAnsi="Georgia" w:cs="Calibri"/>
                <w:lang w:val="es-ES" w:eastAsia="es-ES"/>
              </w:rPr>
              <w:t>Espaillat</w:t>
            </w:r>
          </w:p>
        </w:tc>
        <w:tc>
          <w:tcPr>
            <w:tcW w:w="1891" w:type="dxa"/>
            <w:tcBorders>
              <w:top w:val="nil"/>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lang w:val="es-ES" w:eastAsia="es-ES"/>
              </w:rPr>
            </w:pPr>
            <w:r w:rsidRPr="00D94EDF">
              <w:rPr>
                <w:rFonts w:ascii="Georgia" w:eastAsia="Times New Roman" w:hAnsi="Georgia" w:cs="Calibri"/>
                <w:lang w:val="es-ES" w:eastAsia="es-ES"/>
              </w:rPr>
              <w:t>199</w:t>
            </w:r>
          </w:p>
        </w:tc>
      </w:tr>
      <w:tr w:rsidR="00D94EDF" w:rsidRPr="00D94EDF" w:rsidTr="008E46FF">
        <w:trPr>
          <w:trHeight w:val="300"/>
        </w:trPr>
        <w:tc>
          <w:tcPr>
            <w:tcW w:w="2140" w:type="dxa"/>
            <w:vMerge/>
            <w:tcBorders>
              <w:top w:val="nil"/>
              <w:left w:val="single" w:sz="8" w:space="0" w:color="auto"/>
              <w:bottom w:val="single" w:sz="4" w:space="0" w:color="000000"/>
              <w:right w:val="single" w:sz="4" w:space="0" w:color="auto"/>
            </w:tcBorders>
            <w:vAlign w:val="center"/>
            <w:hideMark/>
          </w:tcPr>
          <w:p w:rsidR="006821A8" w:rsidRPr="00D94EDF" w:rsidRDefault="006821A8" w:rsidP="008E46FF">
            <w:pPr>
              <w:spacing w:after="0" w:line="240" w:lineRule="auto"/>
              <w:rPr>
                <w:rFonts w:ascii="Georgia" w:eastAsia="Times New Roman" w:hAnsi="Georgia" w:cs="Calibri"/>
                <w:b/>
                <w:bCs/>
                <w:lang w:val="es-ES" w:eastAsia="es-ES"/>
              </w:rPr>
            </w:pPr>
          </w:p>
        </w:tc>
        <w:tc>
          <w:tcPr>
            <w:tcW w:w="4152" w:type="dxa"/>
            <w:tcBorders>
              <w:top w:val="nil"/>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rPr>
                <w:rFonts w:ascii="Georgia" w:eastAsia="Times New Roman" w:hAnsi="Georgia" w:cs="Calibri"/>
                <w:lang w:val="es-ES" w:eastAsia="es-ES"/>
              </w:rPr>
            </w:pPr>
            <w:r w:rsidRPr="00D94EDF">
              <w:rPr>
                <w:rFonts w:ascii="Georgia" w:eastAsia="Times New Roman" w:hAnsi="Georgia" w:cs="Calibri"/>
                <w:lang w:val="es-ES" w:eastAsia="es-ES"/>
              </w:rPr>
              <w:t>Hermanas Mirabal</w:t>
            </w:r>
          </w:p>
        </w:tc>
        <w:tc>
          <w:tcPr>
            <w:tcW w:w="1891" w:type="dxa"/>
            <w:tcBorders>
              <w:top w:val="nil"/>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lang w:val="es-ES" w:eastAsia="es-ES"/>
              </w:rPr>
            </w:pPr>
            <w:r w:rsidRPr="00D94EDF">
              <w:rPr>
                <w:rFonts w:ascii="Georgia" w:eastAsia="Times New Roman" w:hAnsi="Georgia" w:cs="Calibri"/>
                <w:lang w:val="es-ES" w:eastAsia="es-ES"/>
              </w:rPr>
              <w:t>197</w:t>
            </w:r>
          </w:p>
        </w:tc>
      </w:tr>
      <w:tr w:rsidR="00D94EDF" w:rsidRPr="00D94EDF" w:rsidTr="008E46FF">
        <w:trPr>
          <w:trHeight w:val="300"/>
        </w:trPr>
        <w:tc>
          <w:tcPr>
            <w:tcW w:w="2140" w:type="dxa"/>
            <w:vMerge/>
            <w:tcBorders>
              <w:top w:val="nil"/>
              <w:left w:val="single" w:sz="8" w:space="0" w:color="auto"/>
              <w:bottom w:val="single" w:sz="4" w:space="0" w:color="000000"/>
              <w:right w:val="single" w:sz="4" w:space="0" w:color="auto"/>
            </w:tcBorders>
            <w:vAlign w:val="center"/>
            <w:hideMark/>
          </w:tcPr>
          <w:p w:rsidR="006821A8" w:rsidRPr="00D94EDF" w:rsidRDefault="006821A8" w:rsidP="008E46FF">
            <w:pPr>
              <w:spacing w:after="0" w:line="240" w:lineRule="auto"/>
              <w:rPr>
                <w:rFonts w:ascii="Georgia" w:eastAsia="Times New Roman" w:hAnsi="Georgia" w:cs="Calibri"/>
                <w:b/>
                <w:bCs/>
                <w:lang w:val="es-ES" w:eastAsia="es-ES"/>
              </w:rPr>
            </w:pPr>
          </w:p>
        </w:tc>
        <w:tc>
          <w:tcPr>
            <w:tcW w:w="4152" w:type="dxa"/>
            <w:tcBorders>
              <w:top w:val="nil"/>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rPr>
                <w:rFonts w:ascii="Georgia" w:eastAsia="Times New Roman" w:hAnsi="Georgia" w:cs="Calibri"/>
                <w:lang w:val="es-ES" w:eastAsia="es-ES"/>
              </w:rPr>
            </w:pPr>
            <w:r w:rsidRPr="00D94EDF">
              <w:rPr>
                <w:rFonts w:ascii="Georgia" w:eastAsia="Times New Roman" w:hAnsi="Georgia" w:cs="Calibri"/>
                <w:lang w:val="es-ES" w:eastAsia="es-ES"/>
              </w:rPr>
              <w:t>La Vega</w:t>
            </w:r>
          </w:p>
        </w:tc>
        <w:tc>
          <w:tcPr>
            <w:tcW w:w="1891" w:type="dxa"/>
            <w:tcBorders>
              <w:top w:val="nil"/>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lang w:val="es-ES" w:eastAsia="es-ES"/>
              </w:rPr>
            </w:pPr>
            <w:r w:rsidRPr="00D94EDF">
              <w:rPr>
                <w:rFonts w:ascii="Georgia" w:eastAsia="Times New Roman" w:hAnsi="Georgia" w:cs="Calibri"/>
                <w:lang w:val="es-ES" w:eastAsia="es-ES"/>
              </w:rPr>
              <w:t>373</w:t>
            </w:r>
          </w:p>
        </w:tc>
      </w:tr>
      <w:tr w:rsidR="00D94EDF" w:rsidRPr="00D94EDF" w:rsidTr="008E46FF">
        <w:trPr>
          <w:trHeight w:val="300"/>
        </w:trPr>
        <w:tc>
          <w:tcPr>
            <w:tcW w:w="2140" w:type="dxa"/>
            <w:vMerge/>
            <w:tcBorders>
              <w:top w:val="nil"/>
              <w:left w:val="single" w:sz="8" w:space="0" w:color="auto"/>
              <w:bottom w:val="single" w:sz="4" w:space="0" w:color="000000"/>
              <w:right w:val="single" w:sz="4" w:space="0" w:color="auto"/>
            </w:tcBorders>
            <w:vAlign w:val="center"/>
            <w:hideMark/>
          </w:tcPr>
          <w:p w:rsidR="006821A8" w:rsidRPr="00D94EDF" w:rsidRDefault="006821A8" w:rsidP="008E46FF">
            <w:pPr>
              <w:spacing w:after="0" w:line="240" w:lineRule="auto"/>
              <w:rPr>
                <w:rFonts w:ascii="Georgia" w:eastAsia="Times New Roman" w:hAnsi="Georgia" w:cs="Calibri"/>
                <w:b/>
                <w:bCs/>
                <w:lang w:val="es-ES" w:eastAsia="es-ES"/>
              </w:rPr>
            </w:pPr>
          </w:p>
        </w:tc>
        <w:tc>
          <w:tcPr>
            <w:tcW w:w="4152" w:type="dxa"/>
            <w:tcBorders>
              <w:top w:val="nil"/>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rPr>
                <w:rFonts w:ascii="Georgia" w:eastAsia="Times New Roman" w:hAnsi="Georgia" w:cs="Calibri"/>
                <w:lang w:val="es-ES" w:eastAsia="es-ES"/>
              </w:rPr>
            </w:pPr>
            <w:r w:rsidRPr="00D94EDF">
              <w:rPr>
                <w:rFonts w:ascii="Georgia" w:eastAsia="Times New Roman" w:hAnsi="Georgia" w:cs="Calibri"/>
                <w:lang w:val="es-ES" w:eastAsia="es-ES"/>
              </w:rPr>
              <w:t>María Trinidad Sánchez</w:t>
            </w:r>
          </w:p>
        </w:tc>
        <w:tc>
          <w:tcPr>
            <w:tcW w:w="1891" w:type="dxa"/>
            <w:tcBorders>
              <w:top w:val="nil"/>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lang w:val="es-ES" w:eastAsia="es-ES"/>
              </w:rPr>
            </w:pPr>
            <w:r w:rsidRPr="00D94EDF">
              <w:rPr>
                <w:rFonts w:ascii="Georgia" w:eastAsia="Times New Roman" w:hAnsi="Georgia" w:cs="Calibri"/>
                <w:lang w:val="es-ES" w:eastAsia="es-ES"/>
              </w:rPr>
              <w:t>292</w:t>
            </w:r>
          </w:p>
        </w:tc>
      </w:tr>
      <w:tr w:rsidR="00D94EDF" w:rsidRPr="00D94EDF" w:rsidTr="008E46FF">
        <w:trPr>
          <w:trHeight w:val="300"/>
        </w:trPr>
        <w:tc>
          <w:tcPr>
            <w:tcW w:w="2140" w:type="dxa"/>
            <w:vMerge/>
            <w:tcBorders>
              <w:top w:val="nil"/>
              <w:left w:val="single" w:sz="8" w:space="0" w:color="auto"/>
              <w:bottom w:val="single" w:sz="4" w:space="0" w:color="000000"/>
              <w:right w:val="single" w:sz="4" w:space="0" w:color="auto"/>
            </w:tcBorders>
            <w:vAlign w:val="center"/>
            <w:hideMark/>
          </w:tcPr>
          <w:p w:rsidR="006821A8" w:rsidRPr="00D94EDF" w:rsidRDefault="006821A8" w:rsidP="008E46FF">
            <w:pPr>
              <w:spacing w:after="0" w:line="240" w:lineRule="auto"/>
              <w:rPr>
                <w:rFonts w:ascii="Georgia" w:eastAsia="Times New Roman" w:hAnsi="Georgia" w:cs="Calibri"/>
                <w:b/>
                <w:bCs/>
                <w:lang w:val="es-ES" w:eastAsia="es-ES"/>
              </w:rPr>
            </w:pPr>
          </w:p>
        </w:tc>
        <w:tc>
          <w:tcPr>
            <w:tcW w:w="4152" w:type="dxa"/>
            <w:tcBorders>
              <w:top w:val="nil"/>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rPr>
                <w:rFonts w:ascii="Georgia" w:eastAsia="Times New Roman" w:hAnsi="Georgia" w:cs="Calibri"/>
                <w:lang w:val="es-ES" w:eastAsia="es-ES"/>
              </w:rPr>
            </w:pPr>
            <w:r w:rsidRPr="00D94EDF">
              <w:rPr>
                <w:rFonts w:ascii="Georgia" w:eastAsia="Times New Roman" w:hAnsi="Georgia" w:cs="Calibri"/>
                <w:lang w:val="es-ES" w:eastAsia="es-ES"/>
              </w:rPr>
              <w:t>Monseñor Nouel</w:t>
            </w:r>
          </w:p>
        </w:tc>
        <w:tc>
          <w:tcPr>
            <w:tcW w:w="1891" w:type="dxa"/>
            <w:tcBorders>
              <w:top w:val="nil"/>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lang w:val="es-ES" w:eastAsia="es-ES"/>
              </w:rPr>
            </w:pPr>
            <w:r w:rsidRPr="00D94EDF">
              <w:rPr>
                <w:rFonts w:ascii="Georgia" w:eastAsia="Times New Roman" w:hAnsi="Georgia" w:cs="Calibri"/>
                <w:lang w:val="es-ES" w:eastAsia="es-ES"/>
              </w:rPr>
              <w:t>115</w:t>
            </w:r>
          </w:p>
        </w:tc>
      </w:tr>
      <w:tr w:rsidR="00D94EDF" w:rsidRPr="00D94EDF" w:rsidTr="008E46FF">
        <w:trPr>
          <w:trHeight w:val="300"/>
        </w:trPr>
        <w:tc>
          <w:tcPr>
            <w:tcW w:w="2140" w:type="dxa"/>
            <w:vMerge/>
            <w:tcBorders>
              <w:top w:val="nil"/>
              <w:left w:val="single" w:sz="8" w:space="0" w:color="auto"/>
              <w:bottom w:val="single" w:sz="4" w:space="0" w:color="000000"/>
              <w:right w:val="single" w:sz="4" w:space="0" w:color="auto"/>
            </w:tcBorders>
            <w:vAlign w:val="center"/>
            <w:hideMark/>
          </w:tcPr>
          <w:p w:rsidR="006821A8" w:rsidRPr="00D94EDF" w:rsidRDefault="006821A8" w:rsidP="008E46FF">
            <w:pPr>
              <w:spacing w:after="0" w:line="240" w:lineRule="auto"/>
              <w:rPr>
                <w:rFonts w:ascii="Georgia" w:eastAsia="Times New Roman" w:hAnsi="Georgia" w:cs="Calibri"/>
                <w:b/>
                <w:bCs/>
                <w:lang w:val="es-ES" w:eastAsia="es-ES"/>
              </w:rPr>
            </w:pPr>
          </w:p>
        </w:tc>
        <w:tc>
          <w:tcPr>
            <w:tcW w:w="4152" w:type="dxa"/>
            <w:tcBorders>
              <w:top w:val="nil"/>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rPr>
                <w:rFonts w:ascii="Georgia" w:eastAsia="Times New Roman" w:hAnsi="Georgia" w:cs="Calibri"/>
                <w:lang w:val="es-ES" w:eastAsia="es-ES"/>
              </w:rPr>
            </w:pPr>
            <w:r w:rsidRPr="00D94EDF">
              <w:rPr>
                <w:rFonts w:ascii="Georgia" w:eastAsia="Times New Roman" w:hAnsi="Georgia" w:cs="Calibri"/>
                <w:lang w:val="es-ES" w:eastAsia="es-ES"/>
              </w:rPr>
              <w:t>Montecristi</w:t>
            </w:r>
          </w:p>
        </w:tc>
        <w:tc>
          <w:tcPr>
            <w:tcW w:w="1891" w:type="dxa"/>
            <w:tcBorders>
              <w:top w:val="nil"/>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lang w:val="es-ES" w:eastAsia="es-ES"/>
              </w:rPr>
            </w:pPr>
            <w:r w:rsidRPr="00D94EDF">
              <w:rPr>
                <w:rFonts w:ascii="Georgia" w:eastAsia="Times New Roman" w:hAnsi="Georgia" w:cs="Calibri"/>
                <w:lang w:val="es-ES" w:eastAsia="es-ES"/>
              </w:rPr>
              <w:t>53</w:t>
            </w:r>
          </w:p>
        </w:tc>
      </w:tr>
      <w:tr w:rsidR="00D94EDF" w:rsidRPr="00D94EDF" w:rsidTr="008E46FF">
        <w:trPr>
          <w:trHeight w:val="300"/>
        </w:trPr>
        <w:tc>
          <w:tcPr>
            <w:tcW w:w="2140" w:type="dxa"/>
            <w:vMerge/>
            <w:tcBorders>
              <w:top w:val="nil"/>
              <w:left w:val="single" w:sz="8" w:space="0" w:color="auto"/>
              <w:bottom w:val="single" w:sz="4" w:space="0" w:color="000000"/>
              <w:right w:val="single" w:sz="4" w:space="0" w:color="auto"/>
            </w:tcBorders>
            <w:vAlign w:val="center"/>
            <w:hideMark/>
          </w:tcPr>
          <w:p w:rsidR="006821A8" w:rsidRPr="00D94EDF" w:rsidRDefault="006821A8" w:rsidP="008E46FF">
            <w:pPr>
              <w:spacing w:after="0" w:line="240" w:lineRule="auto"/>
              <w:rPr>
                <w:rFonts w:ascii="Georgia" w:eastAsia="Times New Roman" w:hAnsi="Georgia" w:cs="Calibri"/>
                <w:b/>
                <w:bCs/>
                <w:lang w:val="es-ES" w:eastAsia="es-ES"/>
              </w:rPr>
            </w:pPr>
          </w:p>
        </w:tc>
        <w:tc>
          <w:tcPr>
            <w:tcW w:w="4152" w:type="dxa"/>
            <w:tcBorders>
              <w:top w:val="nil"/>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rPr>
                <w:rFonts w:ascii="Georgia" w:eastAsia="Times New Roman" w:hAnsi="Georgia" w:cs="Calibri"/>
                <w:lang w:val="es-ES" w:eastAsia="es-ES"/>
              </w:rPr>
            </w:pPr>
            <w:r w:rsidRPr="00D94EDF">
              <w:rPr>
                <w:rFonts w:ascii="Georgia" w:eastAsia="Times New Roman" w:hAnsi="Georgia" w:cs="Calibri"/>
                <w:lang w:val="es-ES" w:eastAsia="es-ES"/>
              </w:rPr>
              <w:t>Puerto Plata</w:t>
            </w:r>
          </w:p>
        </w:tc>
        <w:tc>
          <w:tcPr>
            <w:tcW w:w="1891" w:type="dxa"/>
            <w:tcBorders>
              <w:top w:val="nil"/>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lang w:val="es-ES" w:eastAsia="es-ES"/>
              </w:rPr>
            </w:pPr>
            <w:r w:rsidRPr="00D94EDF">
              <w:rPr>
                <w:rFonts w:ascii="Georgia" w:eastAsia="Times New Roman" w:hAnsi="Georgia" w:cs="Calibri"/>
                <w:lang w:val="es-ES" w:eastAsia="es-ES"/>
              </w:rPr>
              <w:t>378</w:t>
            </w:r>
          </w:p>
        </w:tc>
      </w:tr>
      <w:tr w:rsidR="00D94EDF" w:rsidRPr="00D94EDF" w:rsidTr="008E46FF">
        <w:trPr>
          <w:trHeight w:val="300"/>
        </w:trPr>
        <w:tc>
          <w:tcPr>
            <w:tcW w:w="2140" w:type="dxa"/>
            <w:vMerge/>
            <w:tcBorders>
              <w:top w:val="nil"/>
              <w:left w:val="single" w:sz="8" w:space="0" w:color="auto"/>
              <w:bottom w:val="single" w:sz="4" w:space="0" w:color="000000"/>
              <w:right w:val="single" w:sz="4" w:space="0" w:color="auto"/>
            </w:tcBorders>
            <w:vAlign w:val="center"/>
            <w:hideMark/>
          </w:tcPr>
          <w:p w:rsidR="006821A8" w:rsidRPr="00D94EDF" w:rsidRDefault="006821A8" w:rsidP="008E46FF">
            <w:pPr>
              <w:spacing w:after="0" w:line="240" w:lineRule="auto"/>
              <w:rPr>
                <w:rFonts w:ascii="Georgia" w:eastAsia="Times New Roman" w:hAnsi="Georgia" w:cs="Calibri"/>
                <w:b/>
                <w:bCs/>
                <w:lang w:val="es-ES" w:eastAsia="es-ES"/>
              </w:rPr>
            </w:pPr>
          </w:p>
        </w:tc>
        <w:tc>
          <w:tcPr>
            <w:tcW w:w="4152" w:type="dxa"/>
            <w:tcBorders>
              <w:top w:val="nil"/>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rPr>
                <w:rFonts w:ascii="Georgia" w:eastAsia="Times New Roman" w:hAnsi="Georgia" w:cs="Calibri"/>
                <w:lang w:val="es-ES" w:eastAsia="es-ES"/>
              </w:rPr>
            </w:pPr>
            <w:r w:rsidRPr="00D94EDF">
              <w:rPr>
                <w:rFonts w:ascii="Georgia" w:eastAsia="Times New Roman" w:hAnsi="Georgia" w:cs="Calibri"/>
                <w:lang w:val="es-ES" w:eastAsia="es-ES"/>
              </w:rPr>
              <w:t>Samaná</w:t>
            </w:r>
          </w:p>
        </w:tc>
        <w:tc>
          <w:tcPr>
            <w:tcW w:w="1891" w:type="dxa"/>
            <w:tcBorders>
              <w:top w:val="nil"/>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lang w:val="es-ES" w:eastAsia="es-ES"/>
              </w:rPr>
            </w:pPr>
            <w:r w:rsidRPr="00D94EDF">
              <w:rPr>
                <w:rFonts w:ascii="Georgia" w:eastAsia="Times New Roman" w:hAnsi="Georgia" w:cs="Calibri"/>
                <w:lang w:val="es-ES" w:eastAsia="es-ES"/>
              </w:rPr>
              <w:t>243</w:t>
            </w:r>
          </w:p>
        </w:tc>
      </w:tr>
      <w:tr w:rsidR="00D94EDF" w:rsidRPr="00D94EDF" w:rsidTr="008E46FF">
        <w:trPr>
          <w:trHeight w:val="300"/>
        </w:trPr>
        <w:tc>
          <w:tcPr>
            <w:tcW w:w="2140" w:type="dxa"/>
            <w:vMerge/>
            <w:tcBorders>
              <w:top w:val="nil"/>
              <w:left w:val="single" w:sz="8" w:space="0" w:color="auto"/>
              <w:bottom w:val="single" w:sz="4" w:space="0" w:color="000000"/>
              <w:right w:val="single" w:sz="4" w:space="0" w:color="auto"/>
            </w:tcBorders>
            <w:vAlign w:val="center"/>
            <w:hideMark/>
          </w:tcPr>
          <w:p w:rsidR="006821A8" w:rsidRPr="00D94EDF" w:rsidRDefault="006821A8" w:rsidP="008E46FF">
            <w:pPr>
              <w:spacing w:after="0" w:line="240" w:lineRule="auto"/>
              <w:rPr>
                <w:rFonts w:ascii="Georgia" w:eastAsia="Times New Roman" w:hAnsi="Georgia" w:cs="Calibri"/>
                <w:b/>
                <w:bCs/>
                <w:lang w:val="es-ES" w:eastAsia="es-ES"/>
              </w:rPr>
            </w:pPr>
          </w:p>
        </w:tc>
        <w:tc>
          <w:tcPr>
            <w:tcW w:w="4152" w:type="dxa"/>
            <w:tcBorders>
              <w:top w:val="nil"/>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rPr>
                <w:rFonts w:ascii="Georgia" w:eastAsia="Times New Roman" w:hAnsi="Georgia" w:cs="Calibri"/>
                <w:lang w:val="es-ES" w:eastAsia="es-ES"/>
              </w:rPr>
            </w:pPr>
            <w:r w:rsidRPr="00D94EDF">
              <w:rPr>
                <w:rFonts w:ascii="Georgia" w:eastAsia="Times New Roman" w:hAnsi="Georgia" w:cs="Calibri"/>
                <w:lang w:val="es-ES" w:eastAsia="es-ES"/>
              </w:rPr>
              <w:t>Sánchez Ramírez</w:t>
            </w:r>
          </w:p>
        </w:tc>
        <w:tc>
          <w:tcPr>
            <w:tcW w:w="1891" w:type="dxa"/>
            <w:tcBorders>
              <w:top w:val="nil"/>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lang w:val="es-ES" w:eastAsia="es-ES"/>
              </w:rPr>
            </w:pPr>
            <w:r w:rsidRPr="00D94EDF">
              <w:rPr>
                <w:rFonts w:ascii="Georgia" w:eastAsia="Times New Roman" w:hAnsi="Georgia" w:cs="Calibri"/>
                <w:lang w:val="es-ES" w:eastAsia="es-ES"/>
              </w:rPr>
              <w:t>375</w:t>
            </w:r>
          </w:p>
        </w:tc>
      </w:tr>
      <w:tr w:rsidR="00D94EDF" w:rsidRPr="00D94EDF" w:rsidTr="008E46FF">
        <w:trPr>
          <w:trHeight w:val="300"/>
        </w:trPr>
        <w:tc>
          <w:tcPr>
            <w:tcW w:w="2140" w:type="dxa"/>
            <w:vMerge/>
            <w:tcBorders>
              <w:top w:val="nil"/>
              <w:left w:val="single" w:sz="8" w:space="0" w:color="auto"/>
              <w:bottom w:val="single" w:sz="4" w:space="0" w:color="000000"/>
              <w:right w:val="single" w:sz="4" w:space="0" w:color="auto"/>
            </w:tcBorders>
            <w:vAlign w:val="center"/>
            <w:hideMark/>
          </w:tcPr>
          <w:p w:rsidR="006821A8" w:rsidRPr="00D94EDF" w:rsidRDefault="006821A8" w:rsidP="008E46FF">
            <w:pPr>
              <w:spacing w:after="0" w:line="240" w:lineRule="auto"/>
              <w:rPr>
                <w:rFonts w:ascii="Georgia" w:eastAsia="Times New Roman" w:hAnsi="Georgia" w:cs="Calibri"/>
                <w:b/>
                <w:bCs/>
                <w:lang w:val="es-ES" w:eastAsia="es-ES"/>
              </w:rPr>
            </w:pPr>
          </w:p>
        </w:tc>
        <w:tc>
          <w:tcPr>
            <w:tcW w:w="4152" w:type="dxa"/>
            <w:tcBorders>
              <w:top w:val="nil"/>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rPr>
                <w:rFonts w:ascii="Georgia" w:eastAsia="Times New Roman" w:hAnsi="Georgia" w:cs="Calibri"/>
                <w:lang w:val="es-ES" w:eastAsia="es-ES"/>
              </w:rPr>
            </w:pPr>
            <w:r w:rsidRPr="00D94EDF">
              <w:rPr>
                <w:rFonts w:ascii="Georgia" w:eastAsia="Times New Roman" w:hAnsi="Georgia" w:cs="Calibri"/>
                <w:lang w:val="es-ES" w:eastAsia="es-ES"/>
              </w:rPr>
              <w:t>Santiago</w:t>
            </w:r>
          </w:p>
        </w:tc>
        <w:tc>
          <w:tcPr>
            <w:tcW w:w="1891" w:type="dxa"/>
            <w:tcBorders>
              <w:top w:val="nil"/>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lang w:val="es-ES" w:eastAsia="es-ES"/>
              </w:rPr>
            </w:pPr>
            <w:r w:rsidRPr="00D94EDF">
              <w:rPr>
                <w:rFonts w:ascii="Georgia" w:eastAsia="Times New Roman" w:hAnsi="Georgia" w:cs="Calibri"/>
                <w:lang w:val="es-ES" w:eastAsia="es-ES"/>
              </w:rPr>
              <w:t>2822</w:t>
            </w:r>
          </w:p>
        </w:tc>
      </w:tr>
      <w:tr w:rsidR="00D94EDF" w:rsidRPr="00D94EDF" w:rsidTr="008E46FF">
        <w:trPr>
          <w:trHeight w:val="300"/>
        </w:trPr>
        <w:tc>
          <w:tcPr>
            <w:tcW w:w="2140" w:type="dxa"/>
            <w:vMerge/>
            <w:tcBorders>
              <w:top w:val="nil"/>
              <w:left w:val="single" w:sz="8" w:space="0" w:color="auto"/>
              <w:bottom w:val="single" w:sz="4" w:space="0" w:color="000000"/>
              <w:right w:val="single" w:sz="4" w:space="0" w:color="auto"/>
            </w:tcBorders>
            <w:vAlign w:val="center"/>
            <w:hideMark/>
          </w:tcPr>
          <w:p w:rsidR="006821A8" w:rsidRPr="00D94EDF" w:rsidRDefault="006821A8" w:rsidP="008E46FF">
            <w:pPr>
              <w:spacing w:after="0" w:line="240" w:lineRule="auto"/>
              <w:rPr>
                <w:rFonts w:ascii="Georgia" w:eastAsia="Times New Roman" w:hAnsi="Georgia" w:cs="Calibri"/>
                <w:b/>
                <w:bCs/>
                <w:lang w:val="es-ES" w:eastAsia="es-ES"/>
              </w:rPr>
            </w:pPr>
          </w:p>
        </w:tc>
        <w:tc>
          <w:tcPr>
            <w:tcW w:w="4152" w:type="dxa"/>
            <w:tcBorders>
              <w:top w:val="nil"/>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rPr>
                <w:rFonts w:ascii="Georgia" w:eastAsia="Times New Roman" w:hAnsi="Georgia" w:cs="Calibri"/>
                <w:lang w:val="es-ES" w:eastAsia="es-ES"/>
              </w:rPr>
            </w:pPr>
            <w:r w:rsidRPr="00D94EDF">
              <w:rPr>
                <w:rFonts w:ascii="Georgia" w:eastAsia="Times New Roman" w:hAnsi="Georgia" w:cs="Calibri"/>
                <w:lang w:val="es-ES" w:eastAsia="es-ES"/>
              </w:rPr>
              <w:t>Santiago Rodríguez</w:t>
            </w:r>
          </w:p>
        </w:tc>
        <w:tc>
          <w:tcPr>
            <w:tcW w:w="1891" w:type="dxa"/>
            <w:tcBorders>
              <w:top w:val="nil"/>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lang w:val="es-ES" w:eastAsia="es-ES"/>
              </w:rPr>
            </w:pPr>
            <w:r w:rsidRPr="00D94EDF">
              <w:rPr>
                <w:rFonts w:ascii="Georgia" w:eastAsia="Times New Roman" w:hAnsi="Georgia" w:cs="Calibri"/>
                <w:lang w:val="es-ES" w:eastAsia="es-ES"/>
              </w:rPr>
              <w:t>87</w:t>
            </w:r>
          </w:p>
        </w:tc>
      </w:tr>
      <w:tr w:rsidR="00D94EDF" w:rsidRPr="00D94EDF" w:rsidTr="008E46FF">
        <w:trPr>
          <w:trHeight w:val="110"/>
        </w:trPr>
        <w:tc>
          <w:tcPr>
            <w:tcW w:w="2140" w:type="dxa"/>
            <w:vMerge/>
            <w:tcBorders>
              <w:top w:val="nil"/>
              <w:left w:val="single" w:sz="8" w:space="0" w:color="auto"/>
              <w:bottom w:val="single" w:sz="4" w:space="0" w:color="000000"/>
              <w:right w:val="single" w:sz="4" w:space="0" w:color="auto"/>
            </w:tcBorders>
            <w:vAlign w:val="center"/>
            <w:hideMark/>
          </w:tcPr>
          <w:p w:rsidR="006821A8" w:rsidRPr="00D94EDF" w:rsidRDefault="006821A8" w:rsidP="008E46FF">
            <w:pPr>
              <w:spacing w:after="0" w:line="240" w:lineRule="auto"/>
              <w:rPr>
                <w:rFonts w:ascii="Georgia" w:eastAsia="Times New Roman" w:hAnsi="Georgia" w:cs="Calibri"/>
                <w:b/>
                <w:bCs/>
                <w:lang w:val="es-ES" w:eastAsia="es-ES"/>
              </w:rPr>
            </w:pPr>
          </w:p>
        </w:tc>
        <w:tc>
          <w:tcPr>
            <w:tcW w:w="4152" w:type="dxa"/>
            <w:tcBorders>
              <w:top w:val="nil"/>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rPr>
                <w:rFonts w:ascii="Georgia" w:eastAsia="Times New Roman" w:hAnsi="Georgia" w:cs="Calibri"/>
                <w:lang w:val="es-ES" w:eastAsia="es-ES"/>
              </w:rPr>
            </w:pPr>
            <w:r w:rsidRPr="00D94EDF">
              <w:rPr>
                <w:rFonts w:ascii="Georgia" w:eastAsia="Times New Roman" w:hAnsi="Georgia" w:cs="Calibri"/>
                <w:lang w:val="es-ES" w:eastAsia="es-ES"/>
              </w:rPr>
              <w:t>Valverde</w:t>
            </w:r>
          </w:p>
        </w:tc>
        <w:tc>
          <w:tcPr>
            <w:tcW w:w="1891" w:type="dxa"/>
            <w:tcBorders>
              <w:top w:val="nil"/>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lang w:val="es-ES" w:eastAsia="es-ES"/>
              </w:rPr>
            </w:pPr>
            <w:r w:rsidRPr="00D94EDF">
              <w:rPr>
                <w:rFonts w:ascii="Georgia" w:eastAsia="Times New Roman" w:hAnsi="Georgia" w:cs="Calibri"/>
                <w:lang w:val="es-ES" w:eastAsia="es-ES"/>
              </w:rPr>
              <w:t>168</w:t>
            </w:r>
          </w:p>
        </w:tc>
      </w:tr>
      <w:tr w:rsidR="00D94EDF" w:rsidRPr="00D94EDF" w:rsidTr="00D94EDF">
        <w:trPr>
          <w:trHeight w:val="168"/>
        </w:trPr>
        <w:tc>
          <w:tcPr>
            <w:tcW w:w="2140" w:type="dxa"/>
            <w:vMerge w:val="restart"/>
            <w:tcBorders>
              <w:top w:val="nil"/>
              <w:left w:val="single" w:sz="8" w:space="0" w:color="auto"/>
              <w:bottom w:val="single" w:sz="4" w:space="0" w:color="000000"/>
              <w:right w:val="single" w:sz="4" w:space="0" w:color="auto"/>
            </w:tcBorders>
            <w:shd w:val="clear" w:color="000000" w:fill="FFFFFF"/>
            <w:noWrap/>
            <w:vAlign w:val="center"/>
            <w:hideMark/>
          </w:tcPr>
          <w:p w:rsidR="006821A8" w:rsidRPr="00D94EDF" w:rsidRDefault="006821A8" w:rsidP="008E46FF">
            <w:pPr>
              <w:spacing w:after="0" w:line="240" w:lineRule="auto"/>
              <w:rPr>
                <w:rFonts w:ascii="Georgia" w:eastAsia="Times New Roman" w:hAnsi="Georgia" w:cs="Calibri"/>
                <w:b/>
                <w:bCs/>
                <w:lang w:val="es-ES" w:eastAsia="es-ES"/>
              </w:rPr>
            </w:pPr>
            <w:r w:rsidRPr="00D94EDF">
              <w:rPr>
                <w:rFonts w:ascii="Georgia" w:eastAsia="Times New Roman" w:hAnsi="Georgia" w:cs="Calibri"/>
                <w:b/>
                <w:bCs/>
                <w:lang w:val="es-ES" w:eastAsia="es-ES"/>
              </w:rPr>
              <w:t>Región Este</w:t>
            </w:r>
          </w:p>
        </w:tc>
        <w:tc>
          <w:tcPr>
            <w:tcW w:w="4152" w:type="dxa"/>
            <w:tcBorders>
              <w:top w:val="nil"/>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b/>
                <w:bCs/>
                <w:lang w:val="es-ES" w:eastAsia="es-ES"/>
              </w:rPr>
            </w:pPr>
            <w:r w:rsidRPr="00D94EDF">
              <w:rPr>
                <w:rFonts w:ascii="Georgia" w:eastAsia="Times New Roman" w:hAnsi="Georgia" w:cs="Calibri"/>
                <w:b/>
                <w:bCs/>
                <w:lang w:val="es-ES" w:eastAsia="es-ES"/>
              </w:rPr>
              <w:t>Total Norte&gt;&gt;&gt;&gt;&gt;&gt;&gt;&gt;&gt;&gt;&gt;&gt;</w:t>
            </w:r>
          </w:p>
        </w:tc>
        <w:tc>
          <w:tcPr>
            <w:tcW w:w="1891" w:type="dxa"/>
            <w:tcBorders>
              <w:top w:val="nil"/>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b/>
                <w:bCs/>
                <w:lang w:val="es-ES" w:eastAsia="es-ES"/>
              </w:rPr>
            </w:pPr>
            <w:r w:rsidRPr="00D94EDF">
              <w:rPr>
                <w:rFonts w:ascii="Georgia" w:eastAsia="Times New Roman" w:hAnsi="Georgia" w:cs="Calibri"/>
                <w:b/>
                <w:bCs/>
                <w:lang w:val="es-ES" w:eastAsia="es-ES"/>
              </w:rPr>
              <w:t>5,842</w:t>
            </w:r>
          </w:p>
        </w:tc>
      </w:tr>
      <w:tr w:rsidR="00D94EDF" w:rsidRPr="00D94EDF" w:rsidTr="008E46FF">
        <w:trPr>
          <w:trHeight w:val="353"/>
        </w:trPr>
        <w:tc>
          <w:tcPr>
            <w:tcW w:w="2140" w:type="dxa"/>
            <w:vMerge/>
            <w:tcBorders>
              <w:top w:val="nil"/>
              <w:left w:val="single" w:sz="8" w:space="0" w:color="auto"/>
              <w:bottom w:val="single" w:sz="4" w:space="0" w:color="000000"/>
              <w:right w:val="single" w:sz="4" w:space="0" w:color="auto"/>
            </w:tcBorders>
            <w:vAlign w:val="center"/>
            <w:hideMark/>
          </w:tcPr>
          <w:p w:rsidR="006821A8" w:rsidRPr="00D94EDF" w:rsidRDefault="006821A8" w:rsidP="008E46FF">
            <w:pPr>
              <w:spacing w:after="0" w:line="240" w:lineRule="auto"/>
              <w:rPr>
                <w:rFonts w:ascii="Georgia" w:eastAsia="Times New Roman" w:hAnsi="Georgia" w:cs="Calibri"/>
                <w:b/>
                <w:bCs/>
                <w:lang w:val="es-ES" w:eastAsia="es-ES"/>
              </w:rPr>
            </w:pPr>
          </w:p>
        </w:tc>
        <w:tc>
          <w:tcPr>
            <w:tcW w:w="4152" w:type="dxa"/>
            <w:tcBorders>
              <w:top w:val="nil"/>
              <w:left w:val="nil"/>
              <w:bottom w:val="single" w:sz="4" w:space="0" w:color="auto"/>
              <w:right w:val="single" w:sz="4" w:space="0" w:color="auto"/>
            </w:tcBorders>
            <w:shd w:val="clear" w:color="auto" w:fill="9CC2E5"/>
            <w:noWrap/>
            <w:vAlign w:val="bottom"/>
            <w:hideMark/>
          </w:tcPr>
          <w:p w:rsidR="006821A8" w:rsidRPr="00D94EDF" w:rsidRDefault="006821A8" w:rsidP="008E46FF">
            <w:pPr>
              <w:spacing w:after="0" w:line="240" w:lineRule="auto"/>
              <w:rPr>
                <w:rFonts w:ascii="Georgia" w:eastAsia="Times New Roman" w:hAnsi="Georgia" w:cs="Calibri"/>
                <w:b/>
                <w:bCs/>
                <w:sz w:val="20"/>
                <w:szCs w:val="20"/>
                <w:lang w:val="es-ES" w:eastAsia="es-ES"/>
              </w:rPr>
            </w:pPr>
            <w:r w:rsidRPr="00D94EDF">
              <w:rPr>
                <w:rFonts w:ascii="Georgia" w:eastAsia="Times New Roman" w:hAnsi="Georgia" w:cs="Calibri"/>
                <w:b/>
                <w:bCs/>
                <w:sz w:val="20"/>
                <w:szCs w:val="20"/>
                <w:lang w:val="es-ES" w:eastAsia="es-ES"/>
              </w:rPr>
              <w:t>Provincias de la Región Este</w:t>
            </w:r>
          </w:p>
        </w:tc>
        <w:tc>
          <w:tcPr>
            <w:tcW w:w="1891" w:type="dxa"/>
            <w:tcBorders>
              <w:top w:val="nil"/>
              <w:left w:val="nil"/>
              <w:bottom w:val="single" w:sz="4" w:space="0" w:color="auto"/>
              <w:right w:val="single" w:sz="8" w:space="0" w:color="auto"/>
            </w:tcBorders>
            <w:shd w:val="clear" w:color="auto" w:fill="9CC2E5"/>
            <w:vAlign w:val="bottom"/>
            <w:hideMark/>
          </w:tcPr>
          <w:p w:rsidR="006821A8" w:rsidRPr="00D94EDF" w:rsidRDefault="006821A8" w:rsidP="008E46FF">
            <w:pPr>
              <w:spacing w:after="0" w:line="240" w:lineRule="auto"/>
              <w:jc w:val="center"/>
              <w:rPr>
                <w:rFonts w:ascii="Georgia" w:eastAsia="Times New Roman" w:hAnsi="Georgia" w:cs="Calibri"/>
                <w:b/>
                <w:bCs/>
                <w:sz w:val="20"/>
                <w:szCs w:val="20"/>
                <w:lang w:val="es-ES" w:eastAsia="es-ES"/>
              </w:rPr>
            </w:pPr>
            <w:r w:rsidRPr="00D94EDF">
              <w:rPr>
                <w:rFonts w:ascii="Georgia" w:eastAsia="Times New Roman" w:hAnsi="Georgia" w:cs="Calibri"/>
                <w:b/>
                <w:bCs/>
                <w:sz w:val="20"/>
                <w:szCs w:val="20"/>
                <w:lang w:val="es-ES" w:eastAsia="es-ES"/>
              </w:rPr>
              <w:t>Cantidad de Becados</w:t>
            </w:r>
          </w:p>
        </w:tc>
      </w:tr>
      <w:tr w:rsidR="00D94EDF" w:rsidRPr="00D94EDF" w:rsidTr="008E46FF">
        <w:trPr>
          <w:trHeight w:val="300"/>
        </w:trPr>
        <w:tc>
          <w:tcPr>
            <w:tcW w:w="2140" w:type="dxa"/>
            <w:vMerge/>
            <w:tcBorders>
              <w:top w:val="nil"/>
              <w:left w:val="single" w:sz="8" w:space="0" w:color="auto"/>
              <w:bottom w:val="single" w:sz="4" w:space="0" w:color="000000"/>
              <w:right w:val="single" w:sz="4" w:space="0" w:color="auto"/>
            </w:tcBorders>
            <w:vAlign w:val="center"/>
            <w:hideMark/>
          </w:tcPr>
          <w:p w:rsidR="006821A8" w:rsidRPr="00D94EDF" w:rsidRDefault="006821A8" w:rsidP="008E46FF">
            <w:pPr>
              <w:spacing w:after="0" w:line="240" w:lineRule="auto"/>
              <w:rPr>
                <w:rFonts w:ascii="Georgia" w:eastAsia="Times New Roman" w:hAnsi="Georgia" w:cs="Calibri"/>
                <w:b/>
                <w:bCs/>
                <w:lang w:val="es-ES" w:eastAsia="es-ES"/>
              </w:rPr>
            </w:pPr>
          </w:p>
        </w:tc>
        <w:tc>
          <w:tcPr>
            <w:tcW w:w="4152" w:type="dxa"/>
            <w:tcBorders>
              <w:top w:val="nil"/>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rPr>
                <w:rFonts w:ascii="Georgia" w:eastAsia="Times New Roman" w:hAnsi="Georgia" w:cs="Calibri"/>
                <w:lang w:val="es-ES" w:eastAsia="es-ES"/>
              </w:rPr>
            </w:pPr>
            <w:r w:rsidRPr="00D94EDF">
              <w:rPr>
                <w:rFonts w:ascii="Georgia" w:eastAsia="Times New Roman" w:hAnsi="Georgia" w:cs="Calibri"/>
                <w:lang w:val="es-ES" w:eastAsia="es-ES"/>
              </w:rPr>
              <w:t>El Seibo</w:t>
            </w:r>
          </w:p>
        </w:tc>
        <w:tc>
          <w:tcPr>
            <w:tcW w:w="1891" w:type="dxa"/>
            <w:tcBorders>
              <w:top w:val="nil"/>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lang w:val="es-ES" w:eastAsia="es-ES"/>
              </w:rPr>
            </w:pPr>
            <w:r w:rsidRPr="00D94EDF">
              <w:rPr>
                <w:rFonts w:ascii="Georgia" w:eastAsia="Times New Roman" w:hAnsi="Georgia" w:cs="Calibri"/>
                <w:lang w:val="es-ES" w:eastAsia="es-ES"/>
              </w:rPr>
              <w:t>76</w:t>
            </w:r>
          </w:p>
        </w:tc>
      </w:tr>
      <w:tr w:rsidR="00D94EDF" w:rsidRPr="00D94EDF" w:rsidTr="008E46FF">
        <w:trPr>
          <w:trHeight w:val="300"/>
        </w:trPr>
        <w:tc>
          <w:tcPr>
            <w:tcW w:w="2140" w:type="dxa"/>
            <w:vMerge/>
            <w:tcBorders>
              <w:top w:val="nil"/>
              <w:left w:val="single" w:sz="8" w:space="0" w:color="auto"/>
              <w:bottom w:val="single" w:sz="4" w:space="0" w:color="000000"/>
              <w:right w:val="single" w:sz="4" w:space="0" w:color="auto"/>
            </w:tcBorders>
            <w:vAlign w:val="center"/>
            <w:hideMark/>
          </w:tcPr>
          <w:p w:rsidR="006821A8" w:rsidRPr="00D94EDF" w:rsidRDefault="006821A8" w:rsidP="008E46FF">
            <w:pPr>
              <w:spacing w:after="0" w:line="240" w:lineRule="auto"/>
              <w:rPr>
                <w:rFonts w:ascii="Georgia" w:eastAsia="Times New Roman" w:hAnsi="Georgia" w:cs="Calibri"/>
                <w:b/>
                <w:bCs/>
                <w:lang w:val="es-ES" w:eastAsia="es-ES"/>
              </w:rPr>
            </w:pPr>
          </w:p>
        </w:tc>
        <w:tc>
          <w:tcPr>
            <w:tcW w:w="4152" w:type="dxa"/>
            <w:tcBorders>
              <w:top w:val="nil"/>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rPr>
                <w:rFonts w:ascii="Georgia" w:eastAsia="Times New Roman" w:hAnsi="Georgia" w:cs="Calibri"/>
                <w:lang w:val="es-ES" w:eastAsia="es-ES"/>
              </w:rPr>
            </w:pPr>
            <w:r w:rsidRPr="00D94EDF">
              <w:rPr>
                <w:rFonts w:ascii="Georgia" w:eastAsia="Times New Roman" w:hAnsi="Georgia" w:cs="Calibri"/>
                <w:lang w:val="es-ES" w:eastAsia="es-ES"/>
              </w:rPr>
              <w:t>Hato Mayor</w:t>
            </w:r>
          </w:p>
        </w:tc>
        <w:tc>
          <w:tcPr>
            <w:tcW w:w="1891" w:type="dxa"/>
            <w:tcBorders>
              <w:top w:val="nil"/>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lang w:val="es-ES" w:eastAsia="es-ES"/>
              </w:rPr>
            </w:pPr>
            <w:r w:rsidRPr="00D94EDF">
              <w:rPr>
                <w:rFonts w:ascii="Georgia" w:eastAsia="Times New Roman" w:hAnsi="Georgia" w:cs="Calibri"/>
                <w:lang w:val="es-ES" w:eastAsia="es-ES"/>
              </w:rPr>
              <w:t>151</w:t>
            </w:r>
          </w:p>
        </w:tc>
      </w:tr>
      <w:tr w:rsidR="00D94EDF" w:rsidRPr="00D94EDF" w:rsidTr="008E46FF">
        <w:trPr>
          <w:trHeight w:val="300"/>
        </w:trPr>
        <w:tc>
          <w:tcPr>
            <w:tcW w:w="2140" w:type="dxa"/>
            <w:vMerge/>
            <w:tcBorders>
              <w:top w:val="nil"/>
              <w:left w:val="single" w:sz="8" w:space="0" w:color="auto"/>
              <w:bottom w:val="single" w:sz="4" w:space="0" w:color="000000"/>
              <w:right w:val="single" w:sz="4" w:space="0" w:color="auto"/>
            </w:tcBorders>
            <w:vAlign w:val="center"/>
            <w:hideMark/>
          </w:tcPr>
          <w:p w:rsidR="006821A8" w:rsidRPr="00D94EDF" w:rsidRDefault="006821A8" w:rsidP="008E46FF">
            <w:pPr>
              <w:spacing w:after="0" w:line="240" w:lineRule="auto"/>
              <w:rPr>
                <w:rFonts w:ascii="Georgia" w:eastAsia="Times New Roman" w:hAnsi="Georgia" w:cs="Calibri"/>
                <w:b/>
                <w:bCs/>
                <w:lang w:val="es-ES" w:eastAsia="es-ES"/>
              </w:rPr>
            </w:pPr>
          </w:p>
        </w:tc>
        <w:tc>
          <w:tcPr>
            <w:tcW w:w="4152" w:type="dxa"/>
            <w:tcBorders>
              <w:top w:val="nil"/>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rPr>
                <w:rFonts w:ascii="Georgia" w:eastAsia="Times New Roman" w:hAnsi="Georgia" w:cs="Calibri"/>
                <w:lang w:val="es-ES" w:eastAsia="es-ES"/>
              </w:rPr>
            </w:pPr>
            <w:r w:rsidRPr="00D94EDF">
              <w:rPr>
                <w:rFonts w:ascii="Georgia" w:eastAsia="Times New Roman" w:hAnsi="Georgia" w:cs="Calibri"/>
                <w:lang w:val="es-ES" w:eastAsia="es-ES"/>
              </w:rPr>
              <w:t>La Altagracia</w:t>
            </w:r>
          </w:p>
        </w:tc>
        <w:tc>
          <w:tcPr>
            <w:tcW w:w="1891" w:type="dxa"/>
            <w:tcBorders>
              <w:top w:val="nil"/>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lang w:val="es-ES" w:eastAsia="es-ES"/>
              </w:rPr>
            </w:pPr>
            <w:r w:rsidRPr="00D94EDF">
              <w:rPr>
                <w:rFonts w:ascii="Georgia" w:eastAsia="Times New Roman" w:hAnsi="Georgia" w:cs="Calibri"/>
                <w:lang w:val="es-ES" w:eastAsia="es-ES"/>
              </w:rPr>
              <w:t>533</w:t>
            </w:r>
          </w:p>
        </w:tc>
      </w:tr>
      <w:tr w:rsidR="00D94EDF" w:rsidRPr="00D94EDF" w:rsidTr="008E46FF">
        <w:trPr>
          <w:trHeight w:val="300"/>
        </w:trPr>
        <w:tc>
          <w:tcPr>
            <w:tcW w:w="2140" w:type="dxa"/>
            <w:vMerge/>
            <w:tcBorders>
              <w:top w:val="nil"/>
              <w:left w:val="single" w:sz="8" w:space="0" w:color="auto"/>
              <w:bottom w:val="single" w:sz="4" w:space="0" w:color="000000"/>
              <w:right w:val="single" w:sz="4" w:space="0" w:color="auto"/>
            </w:tcBorders>
            <w:vAlign w:val="center"/>
            <w:hideMark/>
          </w:tcPr>
          <w:p w:rsidR="006821A8" w:rsidRPr="00D94EDF" w:rsidRDefault="006821A8" w:rsidP="008E46FF">
            <w:pPr>
              <w:spacing w:after="0" w:line="240" w:lineRule="auto"/>
              <w:rPr>
                <w:rFonts w:ascii="Georgia" w:eastAsia="Times New Roman" w:hAnsi="Georgia" w:cs="Calibri"/>
                <w:b/>
                <w:bCs/>
                <w:lang w:val="es-ES" w:eastAsia="es-ES"/>
              </w:rPr>
            </w:pPr>
          </w:p>
        </w:tc>
        <w:tc>
          <w:tcPr>
            <w:tcW w:w="4152" w:type="dxa"/>
            <w:tcBorders>
              <w:top w:val="nil"/>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rPr>
                <w:rFonts w:ascii="Georgia" w:eastAsia="Times New Roman" w:hAnsi="Georgia" w:cs="Calibri"/>
                <w:lang w:val="es-ES" w:eastAsia="es-ES"/>
              </w:rPr>
            </w:pPr>
            <w:r w:rsidRPr="00D94EDF">
              <w:rPr>
                <w:rFonts w:ascii="Georgia" w:eastAsia="Times New Roman" w:hAnsi="Georgia" w:cs="Calibri"/>
                <w:lang w:val="es-ES" w:eastAsia="es-ES"/>
              </w:rPr>
              <w:t>La Romana</w:t>
            </w:r>
          </w:p>
        </w:tc>
        <w:tc>
          <w:tcPr>
            <w:tcW w:w="1891" w:type="dxa"/>
            <w:tcBorders>
              <w:top w:val="nil"/>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lang w:val="es-ES" w:eastAsia="es-ES"/>
              </w:rPr>
            </w:pPr>
            <w:r w:rsidRPr="00D94EDF">
              <w:rPr>
                <w:rFonts w:ascii="Georgia" w:eastAsia="Times New Roman" w:hAnsi="Georgia" w:cs="Calibri"/>
                <w:lang w:val="es-ES" w:eastAsia="es-ES"/>
              </w:rPr>
              <w:t>246</w:t>
            </w:r>
          </w:p>
        </w:tc>
      </w:tr>
      <w:tr w:rsidR="00D94EDF" w:rsidRPr="00D94EDF" w:rsidTr="008E46FF">
        <w:trPr>
          <w:trHeight w:val="300"/>
        </w:trPr>
        <w:tc>
          <w:tcPr>
            <w:tcW w:w="2140" w:type="dxa"/>
            <w:vMerge/>
            <w:tcBorders>
              <w:top w:val="nil"/>
              <w:left w:val="single" w:sz="8" w:space="0" w:color="auto"/>
              <w:bottom w:val="single" w:sz="4" w:space="0" w:color="000000"/>
              <w:right w:val="single" w:sz="4" w:space="0" w:color="auto"/>
            </w:tcBorders>
            <w:vAlign w:val="center"/>
            <w:hideMark/>
          </w:tcPr>
          <w:p w:rsidR="006821A8" w:rsidRPr="00D94EDF" w:rsidRDefault="006821A8" w:rsidP="008E46FF">
            <w:pPr>
              <w:spacing w:after="0" w:line="240" w:lineRule="auto"/>
              <w:rPr>
                <w:rFonts w:ascii="Georgia" w:eastAsia="Times New Roman" w:hAnsi="Georgia" w:cs="Calibri"/>
                <w:b/>
                <w:bCs/>
                <w:lang w:val="es-ES" w:eastAsia="es-ES"/>
              </w:rPr>
            </w:pPr>
          </w:p>
        </w:tc>
        <w:tc>
          <w:tcPr>
            <w:tcW w:w="4152" w:type="dxa"/>
            <w:tcBorders>
              <w:top w:val="nil"/>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rPr>
                <w:rFonts w:ascii="Georgia" w:eastAsia="Times New Roman" w:hAnsi="Georgia" w:cs="Calibri"/>
                <w:lang w:val="es-ES" w:eastAsia="es-ES"/>
              </w:rPr>
            </w:pPr>
            <w:r w:rsidRPr="00D94EDF">
              <w:rPr>
                <w:rFonts w:ascii="Georgia" w:eastAsia="Times New Roman" w:hAnsi="Georgia" w:cs="Calibri"/>
                <w:lang w:val="es-ES" w:eastAsia="es-ES"/>
              </w:rPr>
              <w:t>Monte Plata</w:t>
            </w:r>
          </w:p>
        </w:tc>
        <w:tc>
          <w:tcPr>
            <w:tcW w:w="1891" w:type="dxa"/>
            <w:tcBorders>
              <w:top w:val="nil"/>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lang w:val="es-ES" w:eastAsia="es-ES"/>
              </w:rPr>
            </w:pPr>
            <w:r w:rsidRPr="00D94EDF">
              <w:rPr>
                <w:rFonts w:ascii="Georgia" w:eastAsia="Times New Roman" w:hAnsi="Georgia" w:cs="Calibri"/>
                <w:lang w:val="es-ES" w:eastAsia="es-ES"/>
              </w:rPr>
              <w:t>311</w:t>
            </w:r>
          </w:p>
        </w:tc>
      </w:tr>
      <w:tr w:rsidR="00D94EDF" w:rsidRPr="00D94EDF" w:rsidTr="008E46FF">
        <w:trPr>
          <w:trHeight w:val="300"/>
        </w:trPr>
        <w:tc>
          <w:tcPr>
            <w:tcW w:w="2140" w:type="dxa"/>
            <w:vMerge/>
            <w:tcBorders>
              <w:top w:val="nil"/>
              <w:left w:val="single" w:sz="8" w:space="0" w:color="auto"/>
              <w:bottom w:val="single" w:sz="4" w:space="0" w:color="000000"/>
              <w:right w:val="single" w:sz="4" w:space="0" w:color="auto"/>
            </w:tcBorders>
            <w:vAlign w:val="center"/>
            <w:hideMark/>
          </w:tcPr>
          <w:p w:rsidR="006821A8" w:rsidRPr="00D94EDF" w:rsidRDefault="006821A8" w:rsidP="008E46FF">
            <w:pPr>
              <w:spacing w:after="0" w:line="240" w:lineRule="auto"/>
              <w:rPr>
                <w:rFonts w:ascii="Georgia" w:eastAsia="Times New Roman" w:hAnsi="Georgia" w:cs="Calibri"/>
                <w:b/>
                <w:bCs/>
                <w:lang w:val="es-ES" w:eastAsia="es-ES"/>
              </w:rPr>
            </w:pPr>
          </w:p>
        </w:tc>
        <w:tc>
          <w:tcPr>
            <w:tcW w:w="4152" w:type="dxa"/>
            <w:tcBorders>
              <w:top w:val="nil"/>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rPr>
                <w:rFonts w:ascii="Georgia" w:eastAsia="Times New Roman" w:hAnsi="Georgia" w:cs="Calibri"/>
                <w:lang w:val="es-ES" w:eastAsia="es-ES"/>
              </w:rPr>
            </w:pPr>
            <w:r w:rsidRPr="00D94EDF">
              <w:rPr>
                <w:rFonts w:ascii="Georgia" w:eastAsia="Times New Roman" w:hAnsi="Georgia" w:cs="Calibri"/>
                <w:lang w:val="es-ES" w:eastAsia="es-ES"/>
              </w:rPr>
              <w:t>San Pedro de Macorís</w:t>
            </w:r>
          </w:p>
        </w:tc>
        <w:tc>
          <w:tcPr>
            <w:tcW w:w="1891" w:type="dxa"/>
            <w:tcBorders>
              <w:top w:val="nil"/>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lang w:val="es-ES" w:eastAsia="es-ES"/>
              </w:rPr>
            </w:pPr>
            <w:r w:rsidRPr="00D94EDF">
              <w:rPr>
                <w:rFonts w:ascii="Georgia" w:eastAsia="Times New Roman" w:hAnsi="Georgia" w:cs="Calibri"/>
                <w:lang w:val="es-ES" w:eastAsia="es-ES"/>
              </w:rPr>
              <w:t>632</w:t>
            </w:r>
          </w:p>
        </w:tc>
      </w:tr>
      <w:tr w:rsidR="00D94EDF" w:rsidRPr="00D94EDF" w:rsidTr="008E46FF">
        <w:trPr>
          <w:trHeight w:val="245"/>
        </w:trPr>
        <w:tc>
          <w:tcPr>
            <w:tcW w:w="2140" w:type="dxa"/>
            <w:vMerge/>
            <w:tcBorders>
              <w:top w:val="nil"/>
              <w:left w:val="single" w:sz="8" w:space="0" w:color="auto"/>
              <w:bottom w:val="single" w:sz="4" w:space="0" w:color="000000"/>
              <w:right w:val="single" w:sz="4" w:space="0" w:color="auto"/>
            </w:tcBorders>
            <w:vAlign w:val="center"/>
            <w:hideMark/>
          </w:tcPr>
          <w:p w:rsidR="006821A8" w:rsidRPr="00D94EDF" w:rsidRDefault="006821A8" w:rsidP="008E46FF">
            <w:pPr>
              <w:spacing w:after="0" w:line="240" w:lineRule="auto"/>
              <w:rPr>
                <w:rFonts w:ascii="Georgia" w:eastAsia="Times New Roman" w:hAnsi="Georgia" w:cs="Calibri"/>
                <w:b/>
                <w:bCs/>
                <w:lang w:val="es-ES" w:eastAsia="es-ES"/>
              </w:rPr>
            </w:pPr>
          </w:p>
        </w:tc>
        <w:tc>
          <w:tcPr>
            <w:tcW w:w="4152" w:type="dxa"/>
            <w:tcBorders>
              <w:top w:val="nil"/>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b/>
                <w:bCs/>
                <w:lang w:val="es-ES" w:eastAsia="es-ES"/>
              </w:rPr>
            </w:pPr>
            <w:r w:rsidRPr="00D94EDF">
              <w:rPr>
                <w:rFonts w:ascii="Georgia" w:eastAsia="Times New Roman" w:hAnsi="Georgia" w:cs="Calibri"/>
                <w:b/>
                <w:bCs/>
                <w:lang w:val="es-ES" w:eastAsia="es-ES"/>
              </w:rPr>
              <w:t>Total Este&gt;&gt;&gt;&gt;&gt;&gt;&gt;</w:t>
            </w:r>
          </w:p>
        </w:tc>
        <w:tc>
          <w:tcPr>
            <w:tcW w:w="1891" w:type="dxa"/>
            <w:tcBorders>
              <w:top w:val="nil"/>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b/>
                <w:bCs/>
                <w:lang w:val="es-ES" w:eastAsia="es-ES"/>
              </w:rPr>
            </w:pPr>
            <w:r w:rsidRPr="00D94EDF">
              <w:rPr>
                <w:rFonts w:ascii="Georgia" w:eastAsia="Times New Roman" w:hAnsi="Georgia" w:cs="Calibri"/>
                <w:b/>
                <w:bCs/>
                <w:lang w:val="es-ES" w:eastAsia="es-ES"/>
              </w:rPr>
              <w:t>1,949</w:t>
            </w:r>
          </w:p>
        </w:tc>
      </w:tr>
      <w:tr w:rsidR="00D94EDF" w:rsidRPr="00D94EDF" w:rsidTr="008E46FF">
        <w:trPr>
          <w:trHeight w:val="425"/>
        </w:trPr>
        <w:tc>
          <w:tcPr>
            <w:tcW w:w="2140" w:type="dxa"/>
            <w:vMerge w:val="restart"/>
            <w:tcBorders>
              <w:top w:val="nil"/>
              <w:left w:val="single" w:sz="8" w:space="0" w:color="auto"/>
              <w:bottom w:val="single" w:sz="8" w:space="0" w:color="000000"/>
              <w:right w:val="single" w:sz="4" w:space="0" w:color="auto"/>
            </w:tcBorders>
            <w:shd w:val="clear" w:color="000000" w:fill="FFFFFF"/>
            <w:noWrap/>
            <w:vAlign w:val="center"/>
            <w:hideMark/>
          </w:tcPr>
          <w:p w:rsidR="006821A8" w:rsidRPr="00D94EDF" w:rsidRDefault="006821A8" w:rsidP="008E46FF">
            <w:pPr>
              <w:spacing w:after="0" w:line="240" w:lineRule="auto"/>
              <w:rPr>
                <w:rFonts w:ascii="Georgia" w:eastAsia="Times New Roman" w:hAnsi="Georgia" w:cs="Calibri"/>
                <w:b/>
                <w:bCs/>
                <w:lang w:val="es-ES" w:eastAsia="es-ES"/>
              </w:rPr>
            </w:pPr>
            <w:r w:rsidRPr="00D94EDF">
              <w:rPr>
                <w:rFonts w:ascii="Georgia" w:eastAsia="Times New Roman" w:hAnsi="Georgia" w:cs="Calibri"/>
                <w:b/>
                <w:bCs/>
                <w:lang w:val="es-ES" w:eastAsia="es-ES"/>
              </w:rPr>
              <w:t>Región Sur</w:t>
            </w:r>
          </w:p>
        </w:tc>
        <w:tc>
          <w:tcPr>
            <w:tcW w:w="4152" w:type="dxa"/>
            <w:tcBorders>
              <w:top w:val="nil"/>
              <w:left w:val="nil"/>
              <w:bottom w:val="single" w:sz="4" w:space="0" w:color="auto"/>
              <w:right w:val="single" w:sz="4" w:space="0" w:color="auto"/>
            </w:tcBorders>
            <w:shd w:val="clear" w:color="auto" w:fill="9CC2E5"/>
            <w:noWrap/>
            <w:vAlign w:val="bottom"/>
            <w:hideMark/>
          </w:tcPr>
          <w:p w:rsidR="006821A8" w:rsidRPr="00D94EDF" w:rsidRDefault="006821A8" w:rsidP="008E46FF">
            <w:pPr>
              <w:spacing w:after="0" w:line="240" w:lineRule="auto"/>
              <w:rPr>
                <w:rFonts w:ascii="Georgia" w:eastAsia="Times New Roman" w:hAnsi="Georgia" w:cs="Calibri"/>
                <w:b/>
                <w:bCs/>
                <w:sz w:val="20"/>
                <w:szCs w:val="20"/>
                <w:lang w:val="es-ES" w:eastAsia="es-ES"/>
              </w:rPr>
            </w:pPr>
            <w:r w:rsidRPr="00D94EDF">
              <w:rPr>
                <w:rFonts w:ascii="Georgia" w:eastAsia="Times New Roman" w:hAnsi="Georgia" w:cs="Calibri"/>
                <w:b/>
                <w:bCs/>
                <w:sz w:val="20"/>
                <w:szCs w:val="20"/>
                <w:lang w:val="es-ES" w:eastAsia="es-ES"/>
              </w:rPr>
              <w:t>Provincias de la Región Sur</w:t>
            </w:r>
          </w:p>
        </w:tc>
        <w:tc>
          <w:tcPr>
            <w:tcW w:w="1891" w:type="dxa"/>
            <w:tcBorders>
              <w:top w:val="nil"/>
              <w:left w:val="nil"/>
              <w:bottom w:val="single" w:sz="4" w:space="0" w:color="auto"/>
              <w:right w:val="single" w:sz="8" w:space="0" w:color="auto"/>
            </w:tcBorders>
            <w:shd w:val="clear" w:color="auto" w:fill="9CC2E5"/>
            <w:vAlign w:val="bottom"/>
            <w:hideMark/>
          </w:tcPr>
          <w:p w:rsidR="006821A8" w:rsidRPr="00D94EDF" w:rsidRDefault="006821A8" w:rsidP="008E46FF">
            <w:pPr>
              <w:spacing w:after="0" w:line="240" w:lineRule="auto"/>
              <w:jc w:val="center"/>
              <w:rPr>
                <w:rFonts w:ascii="Georgia" w:eastAsia="Times New Roman" w:hAnsi="Georgia" w:cs="Calibri"/>
                <w:b/>
                <w:bCs/>
                <w:sz w:val="20"/>
                <w:szCs w:val="20"/>
                <w:lang w:val="es-ES" w:eastAsia="es-ES"/>
              </w:rPr>
            </w:pPr>
            <w:r w:rsidRPr="00D94EDF">
              <w:rPr>
                <w:rFonts w:ascii="Georgia" w:eastAsia="Times New Roman" w:hAnsi="Georgia" w:cs="Calibri"/>
                <w:b/>
                <w:bCs/>
                <w:sz w:val="20"/>
                <w:szCs w:val="20"/>
                <w:lang w:val="es-ES" w:eastAsia="es-ES"/>
              </w:rPr>
              <w:t>Cantidad de Becados</w:t>
            </w:r>
          </w:p>
        </w:tc>
      </w:tr>
      <w:tr w:rsidR="00D94EDF" w:rsidRPr="00D94EDF" w:rsidTr="008E46FF">
        <w:trPr>
          <w:trHeight w:val="300"/>
        </w:trPr>
        <w:tc>
          <w:tcPr>
            <w:tcW w:w="2140" w:type="dxa"/>
            <w:vMerge/>
            <w:tcBorders>
              <w:top w:val="nil"/>
              <w:left w:val="single" w:sz="8" w:space="0" w:color="auto"/>
              <w:bottom w:val="single" w:sz="8" w:space="0" w:color="000000"/>
              <w:right w:val="single" w:sz="4" w:space="0" w:color="auto"/>
            </w:tcBorders>
            <w:vAlign w:val="center"/>
            <w:hideMark/>
          </w:tcPr>
          <w:p w:rsidR="006821A8" w:rsidRPr="00D94EDF" w:rsidRDefault="006821A8" w:rsidP="008E46FF">
            <w:pPr>
              <w:spacing w:after="0" w:line="240" w:lineRule="auto"/>
              <w:rPr>
                <w:rFonts w:ascii="Georgia" w:eastAsia="Times New Roman" w:hAnsi="Georgia" w:cs="Calibri"/>
                <w:b/>
                <w:bCs/>
                <w:lang w:val="es-ES" w:eastAsia="es-ES"/>
              </w:rPr>
            </w:pPr>
          </w:p>
        </w:tc>
        <w:tc>
          <w:tcPr>
            <w:tcW w:w="4152" w:type="dxa"/>
            <w:tcBorders>
              <w:top w:val="nil"/>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rPr>
                <w:rFonts w:ascii="Georgia" w:eastAsia="Times New Roman" w:hAnsi="Georgia" w:cs="Calibri"/>
                <w:lang w:val="es-ES" w:eastAsia="es-ES"/>
              </w:rPr>
            </w:pPr>
            <w:r w:rsidRPr="00D94EDF">
              <w:rPr>
                <w:rFonts w:ascii="Georgia" w:eastAsia="Times New Roman" w:hAnsi="Georgia" w:cs="Calibri"/>
                <w:lang w:val="es-ES" w:eastAsia="es-ES"/>
              </w:rPr>
              <w:t>Azua</w:t>
            </w:r>
          </w:p>
        </w:tc>
        <w:tc>
          <w:tcPr>
            <w:tcW w:w="1891" w:type="dxa"/>
            <w:tcBorders>
              <w:top w:val="nil"/>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lang w:val="es-ES" w:eastAsia="es-ES"/>
              </w:rPr>
            </w:pPr>
            <w:r w:rsidRPr="00D94EDF">
              <w:rPr>
                <w:rFonts w:ascii="Georgia" w:eastAsia="Times New Roman" w:hAnsi="Georgia" w:cs="Calibri"/>
                <w:lang w:val="es-ES" w:eastAsia="es-ES"/>
              </w:rPr>
              <w:t>164</w:t>
            </w:r>
          </w:p>
        </w:tc>
      </w:tr>
      <w:tr w:rsidR="00D94EDF" w:rsidRPr="00D94EDF" w:rsidTr="008E46FF">
        <w:trPr>
          <w:trHeight w:val="300"/>
        </w:trPr>
        <w:tc>
          <w:tcPr>
            <w:tcW w:w="2140" w:type="dxa"/>
            <w:vMerge/>
            <w:tcBorders>
              <w:top w:val="nil"/>
              <w:left w:val="single" w:sz="8" w:space="0" w:color="auto"/>
              <w:bottom w:val="single" w:sz="8" w:space="0" w:color="000000"/>
              <w:right w:val="single" w:sz="4" w:space="0" w:color="auto"/>
            </w:tcBorders>
            <w:vAlign w:val="center"/>
            <w:hideMark/>
          </w:tcPr>
          <w:p w:rsidR="006821A8" w:rsidRPr="00D94EDF" w:rsidRDefault="006821A8" w:rsidP="008E46FF">
            <w:pPr>
              <w:spacing w:after="0" w:line="240" w:lineRule="auto"/>
              <w:rPr>
                <w:rFonts w:ascii="Georgia" w:eastAsia="Times New Roman" w:hAnsi="Georgia" w:cs="Calibri"/>
                <w:b/>
                <w:bCs/>
                <w:lang w:val="es-ES" w:eastAsia="es-ES"/>
              </w:rPr>
            </w:pPr>
          </w:p>
        </w:tc>
        <w:tc>
          <w:tcPr>
            <w:tcW w:w="4152" w:type="dxa"/>
            <w:tcBorders>
              <w:top w:val="nil"/>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rPr>
                <w:rFonts w:ascii="Georgia" w:eastAsia="Times New Roman" w:hAnsi="Georgia" w:cs="Calibri"/>
                <w:lang w:val="es-ES" w:eastAsia="es-ES"/>
              </w:rPr>
            </w:pPr>
            <w:r w:rsidRPr="00D94EDF">
              <w:rPr>
                <w:rFonts w:ascii="Georgia" w:eastAsia="Times New Roman" w:hAnsi="Georgia" w:cs="Calibri"/>
                <w:lang w:val="es-ES" w:eastAsia="es-ES"/>
              </w:rPr>
              <w:t>Bahoruco</w:t>
            </w:r>
          </w:p>
        </w:tc>
        <w:tc>
          <w:tcPr>
            <w:tcW w:w="1891" w:type="dxa"/>
            <w:tcBorders>
              <w:top w:val="nil"/>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lang w:val="es-ES" w:eastAsia="es-ES"/>
              </w:rPr>
            </w:pPr>
            <w:r w:rsidRPr="00D94EDF">
              <w:rPr>
                <w:rFonts w:ascii="Georgia" w:eastAsia="Times New Roman" w:hAnsi="Georgia" w:cs="Calibri"/>
                <w:lang w:val="es-ES" w:eastAsia="es-ES"/>
              </w:rPr>
              <w:t>294</w:t>
            </w:r>
          </w:p>
        </w:tc>
      </w:tr>
      <w:tr w:rsidR="00D94EDF" w:rsidRPr="00D94EDF" w:rsidTr="008E46FF">
        <w:trPr>
          <w:trHeight w:val="300"/>
        </w:trPr>
        <w:tc>
          <w:tcPr>
            <w:tcW w:w="2140" w:type="dxa"/>
            <w:vMerge/>
            <w:tcBorders>
              <w:top w:val="nil"/>
              <w:left w:val="single" w:sz="8" w:space="0" w:color="auto"/>
              <w:bottom w:val="single" w:sz="8" w:space="0" w:color="000000"/>
              <w:right w:val="single" w:sz="4" w:space="0" w:color="auto"/>
            </w:tcBorders>
            <w:vAlign w:val="center"/>
            <w:hideMark/>
          </w:tcPr>
          <w:p w:rsidR="006821A8" w:rsidRPr="00D94EDF" w:rsidRDefault="006821A8" w:rsidP="008E46FF">
            <w:pPr>
              <w:spacing w:after="0" w:line="240" w:lineRule="auto"/>
              <w:rPr>
                <w:rFonts w:ascii="Georgia" w:eastAsia="Times New Roman" w:hAnsi="Georgia" w:cs="Calibri"/>
                <w:b/>
                <w:bCs/>
                <w:lang w:val="es-ES" w:eastAsia="es-ES"/>
              </w:rPr>
            </w:pPr>
          </w:p>
        </w:tc>
        <w:tc>
          <w:tcPr>
            <w:tcW w:w="4152" w:type="dxa"/>
            <w:tcBorders>
              <w:top w:val="nil"/>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rPr>
                <w:rFonts w:ascii="Georgia" w:eastAsia="Times New Roman" w:hAnsi="Georgia" w:cs="Calibri"/>
                <w:lang w:val="es-ES" w:eastAsia="es-ES"/>
              </w:rPr>
            </w:pPr>
            <w:r w:rsidRPr="00D94EDF">
              <w:rPr>
                <w:rFonts w:ascii="Georgia" w:eastAsia="Times New Roman" w:hAnsi="Georgia" w:cs="Calibri"/>
                <w:lang w:val="es-ES" w:eastAsia="es-ES"/>
              </w:rPr>
              <w:t>Barahona</w:t>
            </w:r>
          </w:p>
        </w:tc>
        <w:tc>
          <w:tcPr>
            <w:tcW w:w="1891" w:type="dxa"/>
            <w:tcBorders>
              <w:top w:val="nil"/>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lang w:val="es-ES" w:eastAsia="es-ES"/>
              </w:rPr>
            </w:pPr>
            <w:r w:rsidRPr="00D94EDF">
              <w:rPr>
                <w:rFonts w:ascii="Georgia" w:eastAsia="Times New Roman" w:hAnsi="Georgia" w:cs="Calibri"/>
                <w:lang w:val="es-ES" w:eastAsia="es-ES"/>
              </w:rPr>
              <w:t>596</w:t>
            </w:r>
          </w:p>
        </w:tc>
      </w:tr>
      <w:tr w:rsidR="00D94EDF" w:rsidRPr="00D94EDF" w:rsidTr="008E46FF">
        <w:trPr>
          <w:trHeight w:val="300"/>
        </w:trPr>
        <w:tc>
          <w:tcPr>
            <w:tcW w:w="2140" w:type="dxa"/>
            <w:vMerge/>
            <w:tcBorders>
              <w:top w:val="nil"/>
              <w:left w:val="single" w:sz="8" w:space="0" w:color="auto"/>
              <w:bottom w:val="single" w:sz="8" w:space="0" w:color="000000"/>
              <w:right w:val="single" w:sz="4" w:space="0" w:color="auto"/>
            </w:tcBorders>
            <w:vAlign w:val="center"/>
            <w:hideMark/>
          </w:tcPr>
          <w:p w:rsidR="006821A8" w:rsidRPr="00D94EDF" w:rsidRDefault="006821A8" w:rsidP="008E46FF">
            <w:pPr>
              <w:spacing w:after="0" w:line="240" w:lineRule="auto"/>
              <w:rPr>
                <w:rFonts w:ascii="Georgia" w:eastAsia="Times New Roman" w:hAnsi="Georgia" w:cs="Calibri"/>
                <w:b/>
                <w:bCs/>
                <w:lang w:val="es-ES" w:eastAsia="es-ES"/>
              </w:rPr>
            </w:pPr>
          </w:p>
        </w:tc>
        <w:tc>
          <w:tcPr>
            <w:tcW w:w="4152" w:type="dxa"/>
            <w:tcBorders>
              <w:top w:val="nil"/>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rPr>
                <w:rFonts w:ascii="Georgia" w:eastAsia="Times New Roman" w:hAnsi="Georgia" w:cs="Calibri"/>
                <w:lang w:val="es-ES" w:eastAsia="es-ES"/>
              </w:rPr>
            </w:pPr>
            <w:r w:rsidRPr="00D94EDF">
              <w:rPr>
                <w:rFonts w:ascii="Georgia" w:eastAsia="Times New Roman" w:hAnsi="Georgia" w:cs="Calibri"/>
                <w:lang w:val="es-ES" w:eastAsia="es-ES"/>
              </w:rPr>
              <w:t>Elías Piña</w:t>
            </w:r>
          </w:p>
        </w:tc>
        <w:tc>
          <w:tcPr>
            <w:tcW w:w="1891" w:type="dxa"/>
            <w:tcBorders>
              <w:top w:val="nil"/>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lang w:val="es-ES" w:eastAsia="es-ES"/>
              </w:rPr>
            </w:pPr>
            <w:r w:rsidRPr="00D94EDF">
              <w:rPr>
                <w:rFonts w:ascii="Georgia" w:eastAsia="Times New Roman" w:hAnsi="Georgia" w:cs="Calibri"/>
                <w:lang w:val="es-ES" w:eastAsia="es-ES"/>
              </w:rPr>
              <w:t>58</w:t>
            </w:r>
          </w:p>
        </w:tc>
      </w:tr>
      <w:tr w:rsidR="00D94EDF" w:rsidRPr="00D94EDF" w:rsidTr="008E46FF">
        <w:trPr>
          <w:trHeight w:val="300"/>
        </w:trPr>
        <w:tc>
          <w:tcPr>
            <w:tcW w:w="2140" w:type="dxa"/>
            <w:vMerge/>
            <w:tcBorders>
              <w:top w:val="nil"/>
              <w:left w:val="single" w:sz="8" w:space="0" w:color="auto"/>
              <w:bottom w:val="single" w:sz="8" w:space="0" w:color="000000"/>
              <w:right w:val="single" w:sz="4" w:space="0" w:color="auto"/>
            </w:tcBorders>
            <w:vAlign w:val="center"/>
            <w:hideMark/>
          </w:tcPr>
          <w:p w:rsidR="006821A8" w:rsidRPr="00D94EDF" w:rsidRDefault="006821A8" w:rsidP="008E46FF">
            <w:pPr>
              <w:spacing w:after="0" w:line="240" w:lineRule="auto"/>
              <w:rPr>
                <w:rFonts w:ascii="Georgia" w:eastAsia="Times New Roman" w:hAnsi="Georgia" w:cs="Calibri"/>
                <w:b/>
                <w:bCs/>
                <w:lang w:val="es-ES" w:eastAsia="es-ES"/>
              </w:rPr>
            </w:pPr>
          </w:p>
        </w:tc>
        <w:tc>
          <w:tcPr>
            <w:tcW w:w="4152" w:type="dxa"/>
            <w:tcBorders>
              <w:top w:val="nil"/>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rPr>
                <w:rFonts w:ascii="Georgia" w:eastAsia="Times New Roman" w:hAnsi="Georgia" w:cs="Calibri"/>
                <w:lang w:val="es-ES" w:eastAsia="es-ES"/>
              </w:rPr>
            </w:pPr>
            <w:r w:rsidRPr="00D94EDF">
              <w:rPr>
                <w:rFonts w:ascii="Georgia" w:eastAsia="Times New Roman" w:hAnsi="Georgia" w:cs="Calibri"/>
                <w:lang w:val="es-ES" w:eastAsia="es-ES"/>
              </w:rPr>
              <w:t>Independencia</w:t>
            </w:r>
          </w:p>
        </w:tc>
        <w:tc>
          <w:tcPr>
            <w:tcW w:w="1891" w:type="dxa"/>
            <w:tcBorders>
              <w:top w:val="nil"/>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lang w:val="es-ES" w:eastAsia="es-ES"/>
              </w:rPr>
            </w:pPr>
            <w:r w:rsidRPr="00D94EDF">
              <w:rPr>
                <w:rFonts w:ascii="Georgia" w:eastAsia="Times New Roman" w:hAnsi="Georgia" w:cs="Calibri"/>
                <w:lang w:val="es-ES" w:eastAsia="es-ES"/>
              </w:rPr>
              <w:t>46</w:t>
            </w:r>
          </w:p>
        </w:tc>
      </w:tr>
      <w:tr w:rsidR="00D94EDF" w:rsidRPr="00D94EDF" w:rsidTr="008E46FF">
        <w:trPr>
          <w:trHeight w:val="300"/>
        </w:trPr>
        <w:tc>
          <w:tcPr>
            <w:tcW w:w="2140" w:type="dxa"/>
            <w:vMerge/>
            <w:tcBorders>
              <w:top w:val="nil"/>
              <w:left w:val="single" w:sz="8" w:space="0" w:color="auto"/>
              <w:bottom w:val="single" w:sz="8" w:space="0" w:color="000000"/>
              <w:right w:val="single" w:sz="4" w:space="0" w:color="auto"/>
            </w:tcBorders>
            <w:vAlign w:val="center"/>
            <w:hideMark/>
          </w:tcPr>
          <w:p w:rsidR="006821A8" w:rsidRPr="00D94EDF" w:rsidRDefault="006821A8" w:rsidP="008E46FF">
            <w:pPr>
              <w:spacing w:after="0" w:line="240" w:lineRule="auto"/>
              <w:rPr>
                <w:rFonts w:ascii="Georgia" w:eastAsia="Times New Roman" w:hAnsi="Georgia" w:cs="Calibri"/>
                <w:b/>
                <w:bCs/>
                <w:lang w:val="es-ES" w:eastAsia="es-ES"/>
              </w:rPr>
            </w:pPr>
          </w:p>
        </w:tc>
        <w:tc>
          <w:tcPr>
            <w:tcW w:w="4152" w:type="dxa"/>
            <w:tcBorders>
              <w:top w:val="nil"/>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rPr>
                <w:rFonts w:ascii="Georgia" w:eastAsia="Times New Roman" w:hAnsi="Georgia" w:cs="Calibri"/>
                <w:lang w:val="es-ES" w:eastAsia="es-ES"/>
              </w:rPr>
            </w:pPr>
            <w:r w:rsidRPr="00D94EDF">
              <w:rPr>
                <w:rFonts w:ascii="Georgia" w:eastAsia="Times New Roman" w:hAnsi="Georgia" w:cs="Calibri"/>
                <w:lang w:val="es-ES" w:eastAsia="es-ES"/>
              </w:rPr>
              <w:t>Pedernales</w:t>
            </w:r>
          </w:p>
        </w:tc>
        <w:tc>
          <w:tcPr>
            <w:tcW w:w="1891" w:type="dxa"/>
            <w:tcBorders>
              <w:top w:val="nil"/>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lang w:val="es-ES" w:eastAsia="es-ES"/>
              </w:rPr>
            </w:pPr>
            <w:r w:rsidRPr="00D94EDF">
              <w:rPr>
                <w:rFonts w:ascii="Georgia" w:eastAsia="Times New Roman" w:hAnsi="Georgia" w:cs="Calibri"/>
                <w:lang w:val="es-ES" w:eastAsia="es-ES"/>
              </w:rPr>
              <w:t>108</w:t>
            </w:r>
          </w:p>
        </w:tc>
      </w:tr>
      <w:tr w:rsidR="00D94EDF" w:rsidRPr="00D94EDF" w:rsidTr="008E46FF">
        <w:trPr>
          <w:trHeight w:val="300"/>
        </w:trPr>
        <w:tc>
          <w:tcPr>
            <w:tcW w:w="2140" w:type="dxa"/>
            <w:vMerge/>
            <w:tcBorders>
              <w:top w:val="nil"/>
              <w:left w:val="single" w:sz="8" w:space="0" w:color="auto"/>
              <w:bottom w:val="single" w:sz="8" w:space="0" w:color="000000"/>
              <w:right w:val="single" w:sz="4" w:space="0" w:color="auto"/>
            </w:tcBorders>
            <w:vAlign w:val="center"/>
            <w:hideMark/>
          </w:tcPr>
          <w:p w:rsidR="006821A8" w:rsidRPr="00D94EDF" w:rsidRDefault="006821A8" w:rsidP="008E46FF">
            <w:pPr>
              <w:spacing w:after="0" w:line="240" w:lineRule="auto"/>
              <w:rPr>
                <w:rFonts w:ascii="Georgia" w:eastAsia="Times New Roman" w:hAnsi="Georgia" w:cs="Calibri"/>
                <w:b/>
                <w:bCs/>
                <w:lang w:val="es-ES" w:eastAsia="es-ES"/>
              </w:rPr>
            </w:pPr>
          </w:p>
        </w:tc>
        <w:tc>
          <w:tcPr>
            <w:tcW w:w="4152" w:type="dxa"/>
            <w:tcBorders>
              <w:top w:val="nil"/>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rPr>
                <w:rFonts w:ascii="Georgia" w:eastAsia="Times New Roman" w:hAnsi="Georgia" w:cs="Calibri"/>
                <w:lang w:val="es-ES" w:eastAsia="es-ES"/>
              </w:rPr>
            </w:pPr>
            <w:r w:rsidRPr="00D94EDF">
              <w:rPr>
                <w:rFonts w:ascii="Georgia" w:eastAsia="Times New Roman" w:hAnsi="Georgia" w:cs="Calibri"/>
                <w:lang w:val="es-ES" w:eastAsia="es-ES"/>
              </w:rPr>
              <w:t>Peravia</w:t>
            </w:r>
          </w:p>
        </w:tc>
        <w:tc>
          <w:tcPr>
            <w:tcW w:w="1891" w:type="dxa"/>
            <w:tcBorders>
              <w:top w:val="nil"/>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lang w:val="es-ES" w:eastAsia="es-ES"/>
              </w:rPr>
            </w:pPr>
            <w:r w:rsidRPr="00D94EDF">
              <w:rPr>
                <w:rFonts w:ascii="Georgia" w:eastAsia="Times New Roman" w:hAnsi="Georgia" w:cs="Calibri"/>
                <w:lang w:val="es-ES" w:eastAsia="es-ES"/>
              </w:rPr>
              <w:t>298</w:t>
            </w:r>
          </w:p>
        </w:tc>
      </w:tr>
      <w:tr w:rsidR="00D94EDF" w:rsidRPr="00D94EDF" w:rsidTr="008E46FF">
        <w:trPr>
          <w:trHeight w:val="300"/>
        </w:trPr>
        <w:tc>
          <w:tcPr>
            <w:tcW w:w="2140" w:type="dxa"/>
            <w:vMerge/>
            <w:tcBorders>
              <w:top w:val="nil"/>
              <w:left w:val="single" w:sz="8" w:space="0" w:color="auto"/>
              <w:bottom w:val="single" w:sz="8" w:space="0" w:color="000000"/>
              <w:right w:val="single" w:sz="4" w:space="0" w:color="auto"/>
            </w:tcBorders>
            <w:vAlign w:val="center"/>
            <w:hideMark/>
          </w:tcPr>
          <w:p w:rsidR="006821A8" w:rsidRPr="00D94EDF" w:rsidRDefault="006821A8" w:rsidP="008E46FF">
            <w:pPr>
              <w:spacing w:after="0" w:line="240" w:lineRule="auto"/>
              <w:rPr>
                <w:rFonts w:ascii="Georgia" w:eastAsia="Times New Roman" w:hAnsi="Georgia" w:cs="Calibri"/>
                <w:b/>
                <w:bCs/>
                <w:lang w:val="es-ES" w:eastAsia="es-ES"/>
              </w:rPr>
            </w:pPr>
          </w:p>
        </w:tc>
        <w:tc>
          <w:tcPr>
            <w:tcW w:w="4152" w:type="dxa"/>
            <w:tcBorders>
              <w:top w:val="nil"/>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rPr>
                <w:rFonts w:ascii="Georgia" w:eastAsia="Times New Roman" w:hAnsi="Georgia" w:cs="Calibri"/>
                <w:lang w:val="es-ES" w:eastAsia="es-ES"/>
              </w:rPr>
            </w:pPr>
            <w:r w:rsidRPr="00D94EDF">
              <w:rPr>
                <w:rFonts w:ascii="Georgia" w:eastAsia="Times New Roman" w:hAnsi="Georgia" w:cs="Calibri"/>
                <w:lang w:val="es-ES" w:eastAsia="es-ES"/>
              </w:rPr>
              <w:t>San Cristóbal</w:t>
            </w:r>
          </w:p>
        </w:tc>
        <w:tc>
          <w:tcPr>
            <w:tcW w:w="1891" w:type="dxa"/>
            <w:tcBorders>
              <w:top w:val="nil"/>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lang w:val="es-ES" w:eastAsia="es-ES"/>
              </w:rPr>
            </w:pPr>
            <w:r w:rsidRPr="00D94EDF">
              <w:rPr>
                <w:rFonts w:ascii="Georgia" w:eastAsia="Times New Roman" w:hAnsi="Georgia" w:cs="Calibri"/>
                <w:lang w:val="es-ES" w:eastAsia="es-ES"/>
              </w:rPr>
              <w:t>825</w:t>
            </w:r>
          </w:p>
        </w:tc>
      </w:tr>
      <w:tr w:rsidR="00D94EDF" w:rsidRPr="00D94EDF" w:rsidTr="008E46FF">
        <w:trPr>
          <w:trHeight w:val="300"/>
        </w:trPr>
        <w:tc>
          <w:tcPr>
            <w:tcW w:w="2140" w:type="dxa"/>
            <w:vMerge/>
            <w:tcBorders>
              <w:top w:val="nil"/>
              <w:left w:val="single" w:sz="8" w:space="0" w:color="auto"/>
              <w:bottom w:val="single" w:sz="8" w:space="0" w:color="000000"/>
              <w:right w:val="single" w:sz="4" w:space="0" w:color="auto"/>
            </w:tcBorders>
            <w:vAlign w:val="center"/>
            <w:hideMark/>
          </w:tcPr>
          <w:p w:rsidR="006821A8" w:rsidRPr="00D94EDF" w:rsidRDefault="006821A8" w:rsidP="008E46FF">
            <w:pPr>
              <w:spacing w:after="0" w:line="240" w:lineRule="auto"/>
              <w:rPr>
                <w:rFonts w:ascii="Georgia" w:eastAsia="Times New Roman" w:hAnsi="Georgia" w:cs="Calibri"/>
                <w:b/>
                <w:bCs/>
                <w:lang w:val="es-ES" w:eastAsia="es-ES"/>
              </w:rPr>
            </w:pPr>
          </w:p>
        </w:tc>
        <w:tc>
          <w:tcPr>
            <w:tcW w:w="4152" w:type="dxa"/>
            <w:tcBorders>
              <w:top w:val="nil"/>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rPr>
                <w:rFonts w:ascii="Georgia" w:eastAsia="Times New Roman" w:hAnsi="Georgia" w:cs="Calibri"/>
                <w:lang w:val="es-ES" w:eastAsia="es-ES"/>
              </w:rPr>
            </w:pPr>
            <w:r w:rsidRPr="00D94EDF">
              <w:rPr>
                <w:rFonts w:ascii="Georgia" w:eastAsia="Times New Roman" w:hAnsi="Georgia" w:cs="Calibri"/>
                <w:lang w:val="es-ES" w:eastAsia="es-ES"/>
              </w:rPr>
              <w:t>San José De Ocoa</w:t>
            </w:r>
          </w:p>
        </w:tc>
        <w:tc>
          <w:tcPr>
            <w:tcW w:w="1891" w:type="dxa"/>
            <w:tcBorders>
              <w:top w:val="nil"/>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lang w:val="es-ES" w:eastAsia="es-ES"/>
              </w:rPr>
            </w:pPr>
            <w:r w:rsidRPr="00D94EDF">
              <w:rPr>
                <w:rFonts w:ascii="Georgia" w:eastAsia="Times New Roman" w:hAnsi="Georgia" w:cs="Calibri"/>
                <w:lang w:val="es-ES" w:eastAsia="es-ES"/>
              </w:rPr>
              <w:t>93</w:t>
            </w:r>
          </w:p>
        </w:tc>
      </w:tr>
      <w:tr w:rsidR="00D94EDF" w:rsidRPr="00D94EDF" w:rsidTr="008E46FF">
        <w:trPr>
          <w:trHeight w:val="300"/>
        </w:trPr>
        <w:tc>
          <w:tcPr>
            <w:tcW w:w="2140" w:type="dxa"/>
            <w:vMerge/>
            <w:tcBorders>
              <w:top w:val="nil"/>
              <w:left w:val="single" w:sz="8" w:space="0" w:color="auto"/>
              <w:bottom w:val="single" w:sz="8" w:space="0" w:color="000000"/>
              <w:right w:val="single" w:sz="4" w:space="0" w:color="auto"/>
            </w:tcBorders>
            <w:vAlign w:val="center"/>
            <w:hideMark/>
          </w:tcPr>
          <w:p w:rsidR="006821A8" w:rsidRPr="00D94EDF" w:rsidRDefault="006821A8" w:rsidP="008E46FF">
            <w:pPr>
              <w:spacing w:after="0" w:line="240" w:lineRule="auto"/>
              <w:rPr>
                <w:rFonts w:ascii="Georgia" w:eastAsia="Times New Roman" w:hAnsi="Georgia" w:cs="Calibri"/>
                <w:b/>
                <w:bCs/>
                <w:lang w:val="es-ES" w:eastAsia="es-ES"/>
              </w:rPr>
            </w:pPr>
          </w:p>
        </w:tc>
        <w:tc>
          <w:tcPr>
            <w:tcW w:w="4152" w:type="dxa"/>
            <w:tcBorders>
              <w:top w:val="nil"/>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rPr>
                <w:rFonts w:ascii="Georgia" w:eastAsia="Times New Roman" w:hAnsi="Georgia" w:cs="Calibri"/>
                <w:lang w:val="es-ES" w:eastAsia="es-ES"/>
              </w:rPr>
            </w:pPr>
            <w:r w:rsidRPr="00D94EDF">
              <w:rPr>
                <w:rFonts w:ascii="Georgia" w:eastAsia="Times New Roman" w:hAnsi="Georgia" w:cs="Calibri"/>
                <w:lang w:val="es-ES" w:eastAsia="es-ES"/>
              </w:rPr>
              <w:t>San Juan de la Maguana</w:t>
            </w:r>
          </w:p>
        </w:tc>
        <w:tc>
          <w:tcPr>
            <w:tcW w:w="1891" w:type="dxa"/>
            <w:tcBorders>
              <w:top w:val="nil"/>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lang w:val="es-ES" w:eastAsia="es-ES"/>
              </w:rPr>
            </w:pPr>
            <w:r w:rsidRPr="00D94EDF">
              <w:rPr>
                <w:rFonts w:ascii="Georgia" w:eastAsia="Times New Roman" w:hAnsi="Georgia" w:cs="Calibri"/>
                <w:lang w:val="es-ES" w:eastAsia="es-ES"/>
              </w:rPr>
              <w:t>543</w:t>
            </w:r>
          </w:p>
        </w:tc>
      </w:tr>
      <w:tr w:rsidR="00D94EDF" w:rsidRPr="00D94EDF" w:rsidTr="00206C54">
        <w:trPr>
          <w:trHeight w:val="208"/>
        </w:trPr>
        <w:tc>
          <w:tcPr>
            <w:tcW w:w="2140" w:type="dxa"/>
            <w:vMerge/>
            <w:tcBorders>
              <w:top w:val="nil"/>
              <w:left w:val="single" w:sz="8" w:space="0" w:color="auto"/>
              <w:bottom w:val="single" w:sz="4" w:space="0" w:color="auto"/>
              <w:right w:val="single" w:sz="4" w:space="0" w:color="auto"/>
            </w:tcBorders>
            <w:vAlign w:val="center"/>
            <w:hideMark/>
          </w:tcPr>
          <w:p w:rsidR="006821A8" w:rsidRPr="00D94EDF" w:rsidRDefault="006821A8" w:rsidP="008E46FF">
            <w:pPr>
              <w:spacing w:after="0" w:line="240" w:lineRule="auto"/>
              <w:rPr>
                <w:rFonts w:ascii="Georgia" w:eastAsia="Times New Roman" w:hAnsi="Georgia" w:cs="Calibri"/>
                <w:b/>
                <w:bCs/>
                <w:lang w:val="es-ES" w:eastAsia="es-ES"/>
              </w:rPr>
            </w:pPr>
          </w:p>
        </w:tc>
        <w:tc>
          <w:tcPr>
            <w:tcW w:w="4152" w:type="dxa"/>
            <w:tcBorders>
              <w:top w:val="nil"/>
              <w:left w:val="nil"/>
              <w:bottom w:val="single" w:sz="4" w:space="0" w:color="auto"/>
              <w:right w:val="single" w:sz="4"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b/>
                <w:bCs/>
                <w:lang w:val="es-ES" w:eastAsia="es-ES"/>
              </w:rPr>
            </w:pPr>
            <w:r w:rsidRPr="00D94EDF">
              <w:rPr>
                <w:rFonts w:ascii="Georgia" w:eastAsia="Times New Roman" w:hAnsi="Georgia" w:cs="Calibri"/>
                <w:b/>
                <w:bCs/>
                <w:lang w:val="es-ES" w:eastAsia="es-ES"/>
              </w:rPr>
              <w:t>Total Sur&gt;&gt;&gt;&gt;&gt;&gt;&gt;&gt;&gt;&gt;</w:t>
            </w:r>
          </w:p>
        </w:tc>
        <w:tc>
          <w:tcPr>
            <w:tcW w:w="1891" w:type="dxa"/>
            <w:tcBorders>
              <w:top w:val="nil"/>
              <w:left w:val="nil"/>
              <w:bottom w:val="single" w:sz="4" w:space="0" w:color="auto"/>
              <w:right w:val="single" w:sz="8" w:space="0" w:color="auto"/>
            </w:tcBorders>
            <w:shd w:val="clear" w:color="auto" w:fill="auto"/>
            <w:noWrap/>
            <w:vAlign w:val="bottom"/>
            <w:hideMark/>
          </w:tcPr>
          <w:p w:rsidR="006821A8" w:rsidRPr="00D94EDF" w:rsidRDefault="006821A8" w:rsidP="008E46FF">
            <w:pPr>
              <w:spacing w:after="0" w:line="240" w:lineRule="auto"/>
              <w:jc w:val="right"/>
              <w:rPr>
                <w:rFonts w:ascii="Georgia" w:eastAsia="Times New Roman" w:hAnsi="Georgia" w:cs="Calibri"/>
                <w:b/>
                <w:bCs/>
                <w:lang w:val="es-ES" w:eastAsia="es-ES"/>
              </w:rPr>
            </w:pPr>
            <w:r w:rsidRPr="00D94EDF">
              <w:rPr>
                <w:rFonts w:ascii="Georgia" w:eastAsia="Times New Roman" w:hAnsi="Georgia" w:cs="Calibri"/>
                <w:b/>
                <w:bCs/>
                <w:lang w:val="es-ES" w:eastAsia="es-ES"/>
              </w:rPr>
              <w:t>3,025</w:t>
            </w:r>
          </w:p>
        </w:tc>
      </w:tr>
      <w:tr w:rsidR="00D94EDF" w:rsidRPr="00D94EDF" w:rsidTr="00206C54">
        <w:trPr>
          <w:trHeight w:val="307"/>
        </w:trPr>
        <w:tc>
          <w:tcPr>
            <w:tcW w:w="6292" w:type="dxa"/>
            <w:gridSpan w:val="2"/>
            <w:tcBorders>
              <w:top w:val="single" w:sz="4" w:space="0" w:color="auto"/>
              <w:left w:val="single" w:sz="4" w:space="0" w:color="auto"/>
              <w:bottom w:val="single" w:sz="4" w:space="0" w:color="auto"/>
              <w:right w:val="single" w:sz="8" w:space="0" w:color="000000"/>
            </w:tcBorders>
            <w:shd w:val="clear" w:color="auto" w:fill="FFFF00"/>
            <w:noWrap/>
            <w:vAlign w:val="bottom"/>
            <w:hideMark/>
          </w:tcPr>
          <w:p w:rsidR="006821A8" w:rsidRPr="00D94EDF" w:rsidRDefault="006821A8" w:rsidP="008E46FF">
            <w:pPr>
              <w:spacing w:after="0" w:line="240" w:lineRule="auto"/>
              <w:jc w:val="right"/>
              <w:rPr>
                <w:rFonts w:ascii="Georgia" w:eastAsia="Times New Roman" w:hAnsi="Georgia" w:cs="Calibri"/>
                <w:b/>
                <w:bCs/>
                <w:lang w:val="es-ES" w:eastAsia="es-ES"/>
              </w:rPr>
            </w:pPr>
            <w:r w:rsidRPr="00D94EDF">
              <w:rPr>
                <w:rFonts w:ascii="Georgia" w:eastAsia="Times New Roman" w:hAnsi="Georgia" w:cs="Calibri"/>
                <w:b/>
                <w:bCs/>
                <w:lang w:val="es-ES" w:eastAsia="es-ES"/>
              </w:rPr>
              <w:t>Total general&gt;&gt;&gt;&gt;&gt;&gt;&gt;&gt;&gt;&gt;&gt;</w:t>
            </w:r>
          </w:p>
        </w:tc>
        <w:tc>
          <w:tcPr>
            <w:tcW w:w="1891" w:type="dxa"/>
            <w:tcBorders>
              <w:top w:val="single" w:sz="4" w:space="0" w:color="auto"/>
              <w:left w:val="nil"/>
              <w:bottom w:val="single" w:sz="4" w:space="0" w:color="auto"/>
              <w:right w:val="single" w:sz="4" w:space="0" w:color="auto"/>
            </w:tcBorders>
            <w:shd w:val="clear" w:color="auto" w:fill="FFFF00"/>
            <w:noWrap/>
            <w:vAlign w:val="bottom"/>
            <w:hideMark/>
          </w:tcPr>
          <w:p w:rsidR="006821A8" w:rsidRPr="00D94EDF" w:rsidRDefault="006821A8" w:rsidP="008E46FF">
            <w:pPr>
              <w:spacing w:after="0" w:line="240" w:lineRule="auto"/>
              <w:jc w:val="right"/>
              <w:rPr>
                <w:rFonts w:ascii="Georgia" w:eastAsia="Times New Roman" w:hAnsi="Georgia" w:cs="Calibri"/>
                <w:b/>
                <w:bCs/>
                <w:lang w:val="es-ES" w:eastAsia="es-ES"/>
              </w:rPr>
            </w:pPr>
            <w:r w:rsidRPr="00D94EDF">
              <w:rPr>
                <w:rFonts w:ascii="Georgia" w:eastAsia="Times New Roman" w:hAnsi="Georgia" w:cs="Calibri"/>
                <w:b/>
                <w:bCs/>
                <w:lang w:val="es-ES" w:eastAsia="es-ES"/>
              </w:rPr>
              <w:t>21,871</w:t>
            </w:r>
          </w:p>
        </w:tc>
      </w:tr>
    </w:tbl>
    <w:p w:rsidR="00214DD0" w:rsidRPr="00214DD0" w:rsidRDefault="00214DD0" w:rsidP="003835B3">
      <w:pPr>
        <w:autoSpaceDE w:val="0"/>
        <w:autoSpaceDN w:val="0"/>
        <w:adjustRightInd w:val="0"/>
        <w:spacing w:after="0" w:line="480" w:lineRule="auto"/>
        <w:contextualSpacing/>
        <w:jc w:val="both"/>
        <w:rPr>
          <w:rFonts w:ascii="Times New Roman" w:hAnsi="Times New Roman" w:cs="Times New Roman"/>
          <w:sz w:val="14"/>
          <w:szCs w:val="24"/>
          <w:lang w:val="es-ES"/>
        </w:rPr>
      </w:pPr>
    </w:p>
    <w:p w:rsidR="005D7B29" w:rsidRPr="005D7B29" w:rsidRDefault="005D7B29" w:rsidP="005D7B29">
      <w:pPr>
        <w:autoSpaceDE w:val="0"/>
        <w:autoSpaceDN w:val="0"/>
        <w:adjustRightInd w:val="0"/>
        <w:spacing w:after="0" w:line="360" w:lineRule="auto"/>
        <w:jc w:val="both"/>
        <w:rPr>
          <w:rFonts w:ascii="Times New Roman" w:hAnsi="Times New Roman" w:cs="Times New Roman"/>
          <w:b/>
          <w:kern w:val="24"/>
          <w:sz w:val="24"/>
          <w:szCs w:val="24"/>
        </w:rPr>
      </w:pPr>
      <w:r w:rsidRPr="005D7B29">
        <w:rPr>
          <w:rFonts w:ascii="Times New Roman" w:hAnsi="Times New Roman" w:cs="Times New Roman"/>
          <w:b/>
          <w:kern w:val="24"/>
          <w:sz w:val="24"/>
          <w:szCs w:val="24"/>
        </w:rPr>
        <w:t>Egresados del Programa</w:t>
      </w:r>
    </w:p>
    <w:p w:rsidR="005D7B29" w:rsidRDefault="005D7B29" w:rsidP="005D7B29">
      <w:pPr>
        <w:autoSpaceDE w:val="0"/>
        <w:autoSpaceDN w:val="0"/>
        <w:adjustRightInd w:val="0"/>
        <w:spacing w:after="0" w:line="360" w:lineRule="auto"/>
        <w:ind w:left="720"/>
        <w:jc w:val="both"/>
        <w:rPr>
          <w:rFonts w:ascii="Times New Roman" w:hAnsi="Times New Roman" w:cs="Times New Roman"/>
          <w:b/>
          <w:kern w:val="24"/>
          <w:sz w:val="14"/>
          <w:szCs w:val="24"/>
        </w:rPr>
      </w:pPr>
    </w:p>
    <w:p w:rsidR="00355450" w:rsidRPr="003A688B" w:rsidRDefault="00355450" w:rsidP="005D7B29">
      <w:pPr>
        <w:autoSpaceDE w:val="0"/>
        <w:autoSpaceDN w:val="0"/>
        <w:adjustRightInd w:val="0"/>
        <w:spacing w:after="0" w:line="360" w:lineRule="auto"/>
        <w:ind w:left="720"/>
        <w:jc w:val="both"/>
        <w:rPr>
          <w:rFonts w:ascii="Times New Roman" w:hAnsi="Times New Roman" w:cs="Times New Roman"/>
          <w:b/>
          <w:kern w:val="24"/>
          <w:sz w:val="14"/>
          <w:szCs w:val="24"/>
        </w:rPr>
      </w:pPr>
    </w:p>
    <w:p w:rsidR="005D7B29" w:rsidRPr="003A688B" w:rsidRDefault="005D7B29" w:rsidP="003A688B">
      <w:pPr>
        <w:autoSpaceDE w:val="0"/>
        <w:autoSpaceDN w:val="0"/>
        <w:adjustRightInd w:val="0"/>
        <w:spacing w:after="0" w:line="480" w:lineRule="auto"/>
        <w:contextualSpacing/>
        <w:jc w:val="both"/>
        <w:rPr>
          <w:rFonts w:ascii="Times New Roman" w:eastAsia="MS Mincho" w:hAnsi="Times New Roman" w:cs="Times New Roman"/>
          <w:bCs/>
          <w:kern w:val="24"/>
          <w:sz w:val="24"/>
          <w:szCs w:val="24"/>
          <w:lang w:val="es-CO"/>
        </w:rPr>
      </w:pPr>
      <w:r w:rsidRPr="003A688B">
        <w:rPr>
          <w:rFonts w:ascii="Times New Roman" w:eastAsia="MS Mincho" w:hAnsi="Times New Roman" w:cs="Times New Roman"/>
          <w:bCs/>
          <w:kern w:val="24"/>
          <w:sz w:val="24"/>
          <w:szCs w:val="24"/>
          <w:lang w:val="es-CO"/>
        </w:rPr>
        <w:t xml:space="preserve">Del total de estudiantes becados en el año 2019, concluyeron el curso de inglés alrededor de 15,058 estudiantes, los cuales están distribuidos en 32 provincias, más el Distrito Nacional. La mayor cantidad de egresados corresponde al Distrito Nacional y Santo Domingo, con un 53%, en la Región Norte, un 24%, en la Región Este, un 8%, y en la Región Sur, un 15%. </w:t>
      </w:r>
    </w:p>
    <w:p w:rsidR="005D7B29" w:rsidRDefault="003A688B" w:rsidP="005D7B29">
      <w:pPr>
        <w:autoSpaceDE w:val="0"/>
        <w:autoSpaceDN w:val="0"/>
        <w:adjustRightInd w:val="0"/>
        <w:spacing w:after="0" w:line="360" w:lineRule="auto"/>
        <w:jc w:val="both"/>
        <w:rPr>
          <w:rFonts w:ascii="Georgia" w:eastAsia="MS Mincho" w:hAnsi="Georgia"/>
          <w:bCs/>
          <w:kern w:val="24"/>
          <w:sz w:val="24"/>
          <w:szCs w:val="24"/>
          <w:lang w:val="es-CO"/>
        </w:rPr>
      </w:pPr>
      <w:r>
        <w:rPr>
          <w:rFonts w:ascii="Georgia" w:eastAsia="MS Mincho" w:hAnsi="Georgia"/>
          <w:bCs/>
          <w:noProof/>
          <w:kern w:val="24"/>
          <w:sz w:val="24"/>
          <w:szCs w:val="24"/>
          <w:lang w:eastAsia="es-DO"/>
        </w:rPr>
        <w:drawing>
          <wp:anchor distT="0" distB="0" distL="114300" distR="114300" simplePos="0" relativeHeight="252132352" behindDoc="0" locked="0" layoutInCell="1" allowOverlap="1">
            <wp:simplePos x="0" y="0"/>
            <wp:positionH relativeFrom="column">
              <wp:posOffset>243017</wp:posOffset>
            </wp:positionH>
            <wp:positionV relativeFrom="paragraph">
              <wp:posOffset>261620</wp:posOffset>
            </wp:positionV>
            <wp:extent cx="4542315" cy="2743200"/>
            <wp:effectExtent l="0" t="0" r="0" b="0"/>
            <wp:wrapSquare wrapText="bothSides"/>
            <wp:docPr id="7189" name="Imagen 7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42315" cy="2743200"/>
                    </a:xfrm>
                    <a:prstGeom prst="rect">
                      <a:avLst/>
                    </a:prstGeom>
                    <a:noFill/>
                  </pic:spPr>
                </pic:pic>
              </a:graphicData>
            </a:graphic>
            <wp14:sizeRelH relativeFrom="page">
              <wp14:pctWidth>0</wp14:pctWidth>
            </wp14:sizeRelH>
            <wp14:sizeRelV relativeFrom="page">
              <wp14:pctHeight>0</wp14:pctHeight>
            </wp14:sizeRelV>
          </wp:anchor>
        </w:drawing>
      </w:r>
    </w:p>
    <w:p w:rsidR="005D7B29" w:rsidRDefault="005D7B29" w:rsidP="005D7B29">
      <w:pPr>
        <w:autoSpaceDE w:val="0"/>
        <w:autoSpaceDN w:val="0"/>
        <w:adjustRightInd w:val="0"/>
        <w:spacing w:after="0" w:line="360" w:lineRule="auto"/>
        <w:ind w:left="720"/>
        <w:jc w:val="both"/>
        <w:rPr>
          <w:rFonts w:ascii="Georgia" w:eastAsia="MS Mincho" w:hAnsi="Georgia"/>
          <w:bCs/>
          <w:kern w:val="24"/>
          <w:sz w:val="24"/>
          <w:szCs w:val="24"/>
          <w:lang w:val="es-CO"/>
        </w:rPr>
      </w:pPr>
    </w:p>
    <w:p w:rsidR="005D7B29" w:rsidRPr="000E0030" w:rsidRDefault="005D7B29" w:rsidP="005D7B29">
      <w:pPr>
        <w:autoSpaceDE w:val="0"/>
        <w:autoSpaceDN w:val="0"/>
        <w:adjustRightInd w:val="0"/>
        <w:spacing w:after="0" w:line="360" w:lineRule="auto"/>
        <w:ind w:left="720"/>
        <w:jc w:val="both"/>
        <w:rPr>
          <w:rFonts w:ascii="Georgia" w:hAnsi="Georgia"/>
          <w:bCs/>
          <w:kern w:val="24"/>
          <w:sz w:val="24"/>
          <w:szCs w:val="24"/>
        </w:rPr>
      </w:pPr>
      <w:r w:rsidRPr="000E0030">
        <w:rPr>
          <w:rFonts w:ascii="Georgia" w:hAnsi="Georgia"/>
          <w:b/>
          <w:kern w:val="24"/>
          <w:sz w:val="24"/>
          <w:szCs w:val="24"/>
        </w:rPr>
        <w:t>Fuente:</w:t>
      </w:r>
      <w:r w:rsidRPr="000E0030">
        <w:rPr>
          <w:rFonts w:ascii="Georgia" w:hAnsi="Georgia"/>
          <w:bCs/>
          <w:kern w:val="24"/>
          <w:sz w:val="24"/>
          <w:szCs w:val="24"/>
        </w:rPr>
        <w:t xml:space="preserve"> Base de datos Dirección de Lenguas Extranjeras (DLE).</w:t>
      </w:r>
    </w:p>
    <w:p w:rsidR="005D7B29" w:rsidRDefault="005D7B29" w:rsidP="005D7B29">
      <w:pPr>
        <w:autoSpaceDE w:val="0"/>
        <w:autoSpaceDN w:val="0"/>
        <w:adjustRightInd w:val="0"/>
        <w:spacing w:after="0" w:line="360" w:lineRule="auto"/>
        <w:rPr>
          <w:b/>
          <w:noProof/>
          <w:lang w:eastAsia="es-DO"/>
        </w:rPr>
      </w:pPr>
    </w:p>
    <w:p w:rsidR="005D7B29" w:rsidRDefault="005D7B29" w:rsidP="005D7B29">
      <w:pPr>
        <w:autoSpaceDE w:val="0"/>
        <w:autoSpaceDN w:val="0"/>
        <w:adjustRightInd w:val="0"/>
        <w:spacing w:after="0" w:line="360" w:lineRule="auto"/>
        <w:rPr>
          <w:b/>
          <w:noProof/>
          <w:lang w:eastAsia="es-DO"/>
        </w:rPr>
      </w:pPr>
    </w:p>
    <w:tbl>
      <w:tblPr>
        <w:tblW w:w="5000" w:type="pct"/>
        <w:jc w:val="center"/>
        <w:tblCellMar>
          <w:left w:w="70" w:type="dxa"/>
          <w:right w:w="70" w:type="dxa"/>
        </w:tblCellMar>
        <w:tblLook w:val="04A0" w:firstRow="1" w:lastRow="0" w:firstColumn="1" w:lastColumn="0" w:noHBand="0" w:noVBand="1"/>
      </w:tblPr>
      <w:tblGrid>
        <w:gridCol w:w="4175"/>
        <w:gridCol w:w="3745"/>
      </w:tblGrid>
      <w:tr w:rsidR="005D7B29" w:rsidRPr="00AB4EA8" w:rsidTr="003A688B">
        <w:trPr>
          <w:trHeight w:val="315"/>
          <w:jc w:val="center"/>
        </w:trPr>
        <w:tc>
          <w:tcPr>
            <w:tcW w:w="5000" w:type="pct"/>
            <w:gridSpan w:val="2"/>
            <w:tcBorders>
              <w:top w:val="nil"/>
              <w:left w:val="nil"/>
              <w:bottom w:val="nil"/>
              <w:right w:val="nil"/>
            </w:tcBorders>
            <w:shd w:val="clear" w:color="auto" w:fill="auto"/>
            <w:noWrap/>
            <w:vAlign w:val="bottom"/>
            <w:hideMark/>
          </w:tcPr>
          <w:p w:rsidR="005D7B29" w:rsidRPr="000E0030" w:rsidRDefault="005D7B29" w:rsidP="008E46FF">
            <w:pPr>
              <w:spacing w:after="0" w:line="240" w:lineRule="auto"/>
              <w:jc w:val="center"/>
              <w:rPr>
                <w:rFonts w:ascii="Georgia" w:eastAsia="Times New Roman" w:hAnsi="Georgia" w:cs="Calibri"/>
                <w:b/>
                <w:bCs/>
                <w:color w:val="0070C0"/>
                <w:sz w:val="24"/>
                <w:szCs w:val="24"/>
                <w:lang w:val="es-ES" w:eastAsia="es-ES"/>
              </w:rPr>
            </w:pPr>
            <w:r w:rsidRPr="000E0030">
              <w:rPr>
                <w:rFonts w:ascii="Georgia" w:eastAsia="Times New Roman" w:hAnsi="Georgia" w:cs="Calibri"/>
                <w:b/>
                <w:bCs/>
                <w:color w:val="0070C0"/>
                <w:sz w:val="24"/>
                <w:szCs w:val="24"/>
                <w:lang w:val="es-ES" w:eastAsia="es-ES"/>
              </w:rPr>
              <w:t>Relación de Egresados Año 2019</w:t>
            </w:r>
          </w:p>
        </w:tc>
      </w:tr>
      <w:tr w:rsidR="005D7B29" w:rsidRPr="00AB4EA8" w:rsidTr="003A688B">
        <w:trPr>
          <w:trHeight w:val="315"/>
          <w:jc w:val="center"/>
        </w:trPr>
        <w:tc>
          <w:tcPr>
            <w:tcW w:w="2636" w:type="pct"/>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5D7B29" w:rsidRPr="00AB4EA8" w:rsidRDefault="005D7B29" w:rsidP="008E46FF">
            <w:pPr>
              <w:spacing w:after="0" w:line="240" w:lineRule="auto"/>
              <w:jc w:val="center"/>
              <w:rPr>
                <w:rFonts w:ascii="Georgia" w:eastAsia="Times New Roman" w:hAnsi="Georgia" w:cs="Calibri"/>
                <w:b/>
                <w:bCs/>
                <w:sz w:val="24"/>
                <w:szCs w:val="24"/>
                <w:lang w:val="es-ES" w:eastAsia="es-ES"/>
              </w:rPr>
            </w:pPr>
            <w:r w:rsidRPr="00AB4EA8">
              <w:rPr>
                <w:rFonts w:ascii="Georgia" w:eastAsia="Times New Roman" w:hAnsi="Georgia" w:cs="Calibri"/>
                <w:b/>
                <w:bCs/>
                <w:sz w:val="24"/>
                <w:szCs w:val="24"/>
                <w:lang w:val="es-ES" w:eastAsia="es-ES"/>
              </w:rPr>
              <w:t xml:space="preserve">Localidades </w:t>
            </w:r>
          </w:p>
        </w:tc>
        <w:tc>
          <w:tcPr>
            <w:tcW w:w="2364" w:type="pct"/>
            <w:tcBorders>
              <w:top w:val="single" w:sz="4" w:space="0" w:color="auto"/>
              <w:left w:val="nil"/>
              <w:bottom w:val="single" w:sz="4" w:space="0" w:color="auto"/>
              <w:right w:val="single" w:sz="4" w:space="0" w:color="auto"/>
            </w:tcBorders>
            <w:shd w:val="clear" w:color="auto" w:fill="9CC2E5"/>
            <w:vAlign w:val="bottom"/>
            <w:hideMark/>
          </w:tcPr>
          <w:p w:rsidR="005D7B29" w:rsidRPr="00AB4EA8" w:rsidRDefault="005D7B29" w:rsidP="008E46FF">
            <w:pPr>
              <w:spacing w:after="0" w:line="240" w:lineRule="auto"/>
              <w:jc w:val="center"/>
              <w:rPr>
                <w:rFonts w:ascii="Georgia" w:eastAsia="Times New Roman" w:hAnsi="Georgia" w:cs="Calibri"/>
                <w:b/>
                <w:bCs/>
                <w:sz w:val="24"/>
                <w:szCs w:val="24"/>
                <w:lang w:val="es-ES" w:eastAsia="es-ES"/>
              </w:rPr>
            </w:pPr>
            <w:r w:rsidRPr="00AB4EA8">
              <w:rPr>
                <w:rFonts w:ascii="Georgia" w:eastAsia="Times New Roman" w:hAnsi="Georgia" w:cs="Calibri"/>
                <w:b/>
                <w:bCs/>
                <w:sz w:val="24"/>
                <w:szCs w:val="24"/>
                <w:lang w:val="es-ES" w:eastAsia="es-ES"/>
              </w:rPr>
              <w:t>Cantidad de Egresados</w:t>
            </w:r>
          </w:p>
        </w:tc>
      </w:tr>
      <w:tr w:rsidR="005D7B29" w:rsidRPr="00AB4EA8" w:rsidTr="003A688B">
        <w:trPr>
          <w:trHeight w:val="315"/>
          <w:jc w:val="center"/>
        </w:trPr>
        <w:tc>
          <w:tcPr>
            <w:tcW w:w="2636" w:type="pct"/>
            <w:tcBorders>
              <w:top w:val="nil"/>
              <w:left w:val="single" w:sz="4" w:space="0" w:color="auto"/>
              <w:bottom w:val="single" w:sz="4" w:space="0" w:color="auto"/>
              <w:right w:val="single" w:sz="4" w:space="0" w:color="auto"/>
            </w:tcBorders>
            <w:shd w:val="clear" w:color="000000" w:fill="FFFFFF"/>
            <w:noWrap/>
            <w:vAlign w:val="bottom"/>
            <w:hideMark/>
          </w:tcPr>
          <w:p w:rsidR="005D7B29" w:rsidRPr="000E0030" w:rsidRDefault="005D7B29" w:rsidP="008E46FF">
            <w:pPr>
              <w:spacing w:after="0" w:line="240" w:lineRule="auto"/>
              <w:jc w:val="center"/>
              <w:rPr>
                <w:rFonts w:ascii="Georgia" w:eastAsia="Times New Roman" w:hAnsi="Georgia" w:cs="Calibri"/>
                <w:sz w:val="24"/>
                <w:szCs w:val="24"/>
                <w:lang w:val="es-ES" w:eastAsia="es-ES"/>
              </w:rPr>
            </w:pPr>
            <w:r w:rsidRPr="000E0030">
              <w:rPr>
                <w:rFonts w:ascii="Georgia" w:eastAsia="Times New Roman" w:hAnsi="Georgia" w:cs="Calibri"/>
                <w:sz w:val="24"/>
                <w:szCs w:val="24"/>
                <w:lang w:val="es-ES" w:eastAsia="es-ES"/>
              </w:rPr>
              <w:t>Distrito Nacional y Santo Domingo</w:t>
            </w:r>
          </w:p>
        </w:tc>
        <w:tc>
          <w:tcPr>
            <w:tcW w:w="2364" w:type="pct"/>
            <w:tcBorders>
              <w:top w:val="nil"/>
              <w:left w:val="nil"/>
              <w:bottom w:val="single" w:sz="4" w:space="0" w:color="auto"/>
              <w:right w:val="single" w:sz="4" w:space="0" w:color="auto"/>
            </w:tcBorders>
            <w:shd w:val="clear" w:color="000000" w:fill="FFFFFF"/>
            <w:noWrap/>
            <w:vAlign w:val="bottom"/>
            <w:hideMark/>
          </w:tcPr>
          <w:p w:rsidR="005D7B29" w:rsidRPr="00CB7709" w:rsidRDefault="005D7B29" w:rsidP="008E46FF">
            <w:pPr>
              <w:spacing w:after="0" w:line="240" w:lineRule="auto"/>
              <w:jc w:val="right"/>
              <w:rPr>
                <w:rFonts w:ascii="Georgia" w:eastAsia="Times New Roman" w:hAnsi="Georgia" w:cs="Calibri"/>
                <w:color w:val="000000"/>
                <w:lang w:val="es-ES" w:eastAsia="es-ES"/>
              </w:rPr>
            </w:pPr>
            <w:r>
              <w:rPr>
                <w:rFonts w:ascii="Georgia" w:eastAsia="Times New Roman" w:hAnsi="Georgia" w:cs="Calibri"/>
                <w:color w:val="000000"/>
                <w:lang w:val="es-ES" w:eastAsia="es-ES"/>
              </w:rPr>
              <w:t>7,993</w:t>
            </w:r>
          </w:p>
        </w:tc>
      </w:tr>
      <w:tr w:rsidR="005D7B29" w:rsidRPr="00AB4EA8" w:rsidTr="003A688B">
        <w:trPr>
          <w:trHeight w:val="300"/>
          <w:jc w:val="center"/>
        </w:trPr>
        <w:tc>
          <w:tcPr>
            <w:tcW w:w="2636" w:type="pct"/>
            <w:tcBorders>
              <w:top w:val="nil"/>
              <w:left w:val="single" w:sz="4" w:space="0" w:color="auto"/>
              <w:bottom w:val="single" w:sz="4" w:space="0" w:color="auto"/>
              <w:right w:val="single" w:sz="4" w:space="0" w:color="auto"/>
            </w:tcBorders>
            <w:shd w:val="clear" w:color="000000" w:fill="FFFFFF"/>
            <w:noWrap/>
            <w:vAlign w:val="center"/>
            <w:hideMark/>
          </w:tcPr>
          <w:p w:rsidR="005D7B29" w:rsidRPr="000E0030" w:rsidRDefault="005D7B29" w:rsidP="008E46FF">
            <w:pPr>
              <w:spacing w:after="0" w:line="240" w:lineRule="auto"/>
              <w:jc w:val="center"/>
              <w:rPr>
                <w:rFonts w:ascii="Georgia" w:eastAsia="Times New Roman" w:hAnsi="Georgia" w:cs="Calibri"/>
                <w:sz w:val="24"/>
                <w:szCs w:val="24"/>
                <w:lang w:val="es-ES" w:eastAsia="es-ES"/>
              </w:rPr>
            </w:pPr>
            <w:r w:rsidRPr="000E0030">
              <w:rPr>
                <w:rFonts w:ascii="Georgia" w:eastAsia="Times New Roman" w:hAnsi="Georgia" w:cs="Calibri"/>
                <w:sz w:val="24"/>
                <w:szCs w:val="24"/>
                <w:lang w:val="es-ES" w:eastAsia="es-ES"/>
              </w:rPr>
              <w:t>Región Norte</w:t>
            </w:r>
          </w:p>
        </w:tc>
        <w:tc>
          <w:tcPr>
            <w:tcW w:w="2364" w:type="pct"/>
            <w:tcBorders>
              <w:top w:val="nil"/>
              <w:left w:val="nil"/>
              <w:bottom w:val="single" w:sz="4" w:space="0" w:color="auto"/>
              <w:right w:val="single" w:sz="4" w:space="0" w:color="auto"/>
            </w:tcBorders>
            <w:shd w:val="clear" w:color="000000" w:fill="FFFFFF"/>
            <w:noWrap/>
            <w:vAlign w:val="bottom"/>
            <w:hideMark/>
          </w:tcPr>
          <w:p w:rsidR="005D7B29" w:rsidRPr="00CB7709" w:rsidRDefault="005D7B29" w:rsidP="008E46FF">
            <w:pPr>
              <w:spacing w:after="0" w:line="240" w:lineRule="auto"/>
              <w:jc w:val="right"/>
              <w:rPr>
                <w:rFonts w:ascii="Georgia" w:eastAsia="Times New Roman" w:hAnsi="Georgia" w:cs="Calibri"/>
                <w:color w:val="000000"/>
                <w:lang w:val="es-ES" w:eastAsia="es-ES"/>
              </w:rPr>
            </w:pPr>
            <w:r w:rsidRPr="00CB7709">
              <w:rPr>
                <w:rFonts w:ascii="Georgia" w:eastAsia="Times New Roman" w:hAnsi="Georgia" w:cs="Calibri"/>
                <w:color w:val="000000"/>
                <w:lang w:val="es-ES" w:eastAsia="es-ES"/>
              </w:rPr>
              <w:t>3</w:t>
            </w:r>
            <w:r>
              <w:rPr>
                <w:rFonts w:ascii="Georgia" w:eastAsia="Times New Roman" w:hAnsi="Georgia" w:cs="Calibri"/>
                <w:color w:val="000000"/>
                <w:lang w:val="es-ES" w:eastAsia="es-ES"/>
              </w:rPr>
              <w:t>,</w:t>
            </w:r>
            <w:r w:rsidRPr="00CB7709">
              <w:rPr>
                <w:rFonts w:ascii="Georgia" w:eastAsia="Times New Roman" w:hAnsi="Georgia" w:cs="Calibri"/>
                <w:color w:val="000000"/>
                <w:lang w:val="es-ES" w:eastAsia="es-ES"/>
              </w:rPr>
              <w:t>557</w:t>
            </w:r>
          </w:p>
        </w:tc>
      </w:tr>
      <w:tr w:rsidR="005D7B29" w:rsidRPr="00AB4EA8" w:rsidTr="003A688B">
        <w:trPr>
          <w:trHeight w:val="300"/>
          <w:jc w:val="center"/>
        </w:trPr>
        <w:tc>
          <w:tcPr>
            <w:tcW w:w="2636" w:type="pct"/>
            <w:tcBorders>
              <w:top w:val="nil"/>
              <w:left w:val="single" w:sz="4" w:space="0" w:color="auto"/>
              <w:bottom w:val="single" w:sz="4" w:space="0" w:color="auto"/>
              <w:right w:val="single" w:sz="4" w:space="0" w:color="auto"/>
            </w:tcBorders>
            <w:shd w:val="clear" w:color="000000" w:fill="FFFFFF"/>
            <w:noWrap/>
            <w:vAlign w:val="center"/>
            <w:hideMark/>
          </w:tcPr>
          <w:p w:rsidR="005D7B29" w:rsidRPr="000E0030" w:rsidRDefault="005D7B29" w:rsidP="008E46FF">
            <w:pPr>
              <w:spacing w:after="0" w:line="240" w:lineRule="auto"/>
              <w:jc w:val="center"/>
              <w:rPr>
                <w:rFonts w:ascii="Georgia" w:eastAsia="Times New Roman" w:hAnsi="Georgia" w:cs="Calibri"/>
                <w:sz w:val="24"/>
                <w:szCs w:val="24"/>
                <w:lang w:val="es-ES" w:eastAsia="es-ES"/>
              </w:rPr>
            </w:pPr>
            <w:r w:rsidRPr="000E0030">
              <w:rPr>
                <w:rFonts w:ascii="Georgia" w:eastAsia="Times New Roman" w:hAnsi="Georgia" w:cs="Calibri"/>
                <w:sz w:val="24"/>
                <w:szCs w:val="24"/>
                <w:lang w:val="es-ES" w:eastAsia="es-ES"/>
              </w:rPr>
              <w:t>Región Este</w:t>
            </w:r>
          </w:p>
        </w:tc>
        <w:tc>
          <w:tcPr>
            <w:tcW w:w="2364" w:type="pct"/>
            <w:tcBorders>
              <w:top w:val="nil"/>
              <w:left w:val="nil"/>
              <w:bottom w:val="single" w:sz="4" w:space="0" w:color="auto"/>
              <w:right w:val="single" w:sz="4" w:space="0" w:color="auto"/>
            </w:tcBorders>
            <w:shd w:val="clear" w:color="000000" w:fill="FFFFFF"/>
            <w:noWrap/>
            <w:vAlign w:val="bottom"/>
            <w:hideMark/>
          </w:tcPr>
          <w:p w:rsidR="005D7B29" w:rsidRPr="00CB7709" w:rsidRDefault="005D7B29" w:rsidP="008E46FF">
            <w:pPr>
              <w:spacing w:after="0" w:line="240" w:lineRule="auto"/>
              <w:jc w:val="right"/>
              <w:rPr>
                <w:rFonts w:ascii="Georgia" w:eastAsia="Times New Roman" w:hAnsi="Georgia" w:cs="Calibri"/>
                <w:color w:val="000000"/>
                <w:lang w:val="es-ES" w:eastAsia="es-ES"/>
              </w:rPr>
            </w:pPr>
            <w:r>
              <w:rPr>
                <w:rFonts w:ascii="Georgia" w:eastAsia="Times New Roman" w:hAnsi="Georgia" w:cs="Calibri"/>
                <w:color w:val="000000"/>
                <w:lang w:val="es-ES" w:eastAsia="es-ES"/>
              </w:rPr>
              <w:t>1,247</w:t>
            </w:r>
          </w:p>
        </w:tc>
      </w:tr>
      <w:tr w:rsidR="005D7B29" w:rsidRPr="00AB4EA8" w:rsidTr="003A688B">
        <w:trPr>
          <w:trHeight w:val="300"/>
          <w:jc w:val="center"/>
        </w:trPr>
        <w:tc>
          <w:tcPr>
            <w:tcW w:w="2636" w:type="pct"/>
            <w:tcBorders>
              <w:top w:val="nil"/>
              <w:left w:val="single" w:sz="4" w:space="0" w:color="auto"/>
              <w:bottom w:val="single" w:sz="4" w:space="0" w:color="auto"/>
              <w:right w:val="single" w:sz="4" w:space="0" w:color="auto"/>
            </w:tcBorders>
            <w:shd w:val="clear" w:color="000000" w:fill="FFFFFF"/>
            <w:noWrap/>
            <w:vAlign w:val="center"/>
            <w:hideMark/>
          </w:tcPr>
          <w:p w:rsidR="005D7B29" w:rsidRPr="000E0030" w:rsidRDefault="005D7B29" w:rsidP="008E46FF">
            <w:pPr>
              <w:spacing w:after="0" w:line="240" w:lineRule="auto"/>
              <w:jc w:val="center"/>
              <w:rPr>
                <w:rFonts w:ascii="Georgia" w:eastAsia="Times New Roman" w:hAnsi="Georgia" w:cs="Calibri"/>
                <w:sz w:val="24"/>
                <w:szCs w:val="24"/>
                <w:lang w:val="es-ES" w:eastAsia="es-ES"/>
              </w:rPr>
            </w:pPr>
            <w:r w:rsidRPr="000E0030">
              <w:rPr>
                <w:rFonts w:ascii="Georgia" w:eastAsia="Times New Roman" w:hAnsi="Georgia" w:cs="Calibri"/>
                <w:sz w:val="24"/>
                <w:szCs w:val="24"/>
                <w:lang w:val="es-ES" w:eastAsia="es-ES"/>
              </w:rPr>
              <w:t>Región Sur</w:t>
            </w:r>
          </w:p>
        </w:tc>
        <w:tc>
          <w:tcPr>
            <w:tcW w:w="2364" w:type="pct"/>
            <w:tcBorders>
              <w:top w:val="nil"/>
              <w:left w:val="nil"/>
              <w:bottom w:val="single" w:sz="4" w:space="0" w:color="auto"/>
              <w:right w:val="single" w:sz="4" w:space="0" w:color="auto"/>
            </w:tcBorders>
            <w:shd w:val="clear" w:color="000000" w:fill="FFFFFF"/>
            <w:noWrap/>
            <w:vAlign w:val="bottom"/>
            <w:hideMark/>
          </w:tcPr>
          <w:p w:rsidR="005D7B29" w:rsidRPr="00CB7709" w:rsidRDefault="005D7B29" w:rsidP="008E46FF">
            <w:pPr>
              <w:spacing w:after="0" w:line="240" w:lineRule="auto"/>
              <w:jc w:val="right"/>
              <w:rPr>
                <w:rFonts w:ascii="Georgia" w:eastAsia="Times New Roman" w:hAnsi="Georgia" w:cs="Calibri"/>
                <w:color w:val="000000"/>
                <w:lang w:val="es-ES" w:eastAsia="es-ES"/>
              </w:rPr>
            </w:pPr>
            <w:r>
              <w:rPr>
                <w:rFonts w:ascii="Georgia" w:eastAsia="Times New Roman" w:hAnsi="Georgia" w:cs="Calibri"/>
                <w:color w:val="000000"/>
                <w:lang w:val="es-ES" w:eastAsia="es-ES"/>
              </w:rPr>
              <w:t>2,261</w:t>
            </w:r>
          </w:p>
        </w:tc>
      </w:tr>
      <w:tr w:rsidR="005D7B29" w:rsidRPr="00AB4EA8" w:rsidTr="003A688B">
        <w:trPr>
          <w:trHeight w:val="315"/>
          <w:jc w:val="center"/>
        </w:trPr>
        <w:tc>
          <w:tcPr>
            <w:tcW w:w="2636" w:type="pct"/>
            <w:tcBorders>
              <w:top w:val="nil"/>
              <w:left w:val="single" w:sz="4" w:space="0" w:color="auto"/>
              <w:bottom w:val="single" w:sz="4" w:space="0" w:color="auto"/>
              <w:right w:val="single" w:sz="4" w:space="0" w:color="auto"/>
            </w:tcBorders>
            <w:shd w:val="clear" w:color="000000" w:fill="FFFFFF"/>
            <w:noWrap/>
            <w:vAlign w:val="bottom"/>
            <w:hideMark/>
          </w:tcPr>
          <w:p w:rsidR="005D7B29" w:rsidRPr="00AB4EA8" w:rsidRDefault="005D7B29" w:rsidP="008E46FF">
            <w:pPr>
              <w:spacing w:after="0" w:line="240" w:lineRule="auto"/>
              <w:jc w:val="right"/>
              <w:rPr>
                <w:rFonts w:ascii="Georgia" w:eastAsia="Times New Roman" w:hAnsi="Georgia" w:cs="Calibri"/>
                <w:b/>
                <w:bCs/>
                <w:sz w:val="24"/>
                <w:szCs w:val="24"/>
                <w:lang w:val="es-ES" w:eastAsia="es-ES"/>
              </w:rPr>
            </w:pPr>
            <w:r w:rsidRPr="00AB4EA8">
              <w:rPr>
                <w:rFonts w:ascii="Georgia" w:eastAsia="Times New Roman" w:hAnsi="Georgia" w:cs="Calibri"/>
                <w:b/>
                <w:bCs/>
                <w:sz w:val="24"/>
                <w:szCs w:val="24"/>
                <w:lang w:val="es-ES" w:eastAsia="es-ES"/>
              </w:rPr>
              <w:t xml:space="preserve">Total </w:t>
            </w:r>
            <w:r>
              <w:rPr>
                <w:rFonts w:ascii="Georgia" w:eastAsia="Times New Roman" w:hAnsi="Georgia" w:cs="Calibri"/>
                <w:b/>
                <w:bCs/>
                <w:sz w:val="24"/>
                <w:szCs w:val="24"/>
                <w:lang w:val="es-ES" w:eastAsia="es-ES"/>
              </w:rPr>
              <w:t>G</w:t>
            </w:r>
            <w:r w:rsidRPr="00AB4EA8">
              <w:rPr>
                <w:rFonts w:ascii="Georgia" w:eastAsia="Times New Roman" w:hAnsi="Georgia" w:cs="Calibri"/>
                <w:b/>
                <w:bCs/>
                <w:sz w:val="24"/>
                <w:szCs w:val="24"/>
                <w:lang w:val="es-ES" w:eastAsia="es-ES"/>
              </w:rPr>
              <w:t>eneral&gt;&gt;&gt;&gt;&gt;&gt;&gt;&gt;&gt;&gt;</w:t>
            </w:r>
          </w:p>
        </w:tc>
        <w:tc>
          <w:tcPr>
            <w:tcW w:w="2364" w:type="pct"/>
            <w:tcBorders>
              <w:top w:val="nil"/>
              <w:left w:val="nil"/>
              <w:bottom w:val="single" w:sz="4" w:space="0" w:color="auto"/>
              <w:right w:val="single" w:sz="4" w:space="0" w:color="auto"/>
            </w:tcBorders>
            <w:shd w:val="clear" w:color="000000" w:fill="FFFFFF"/>
            <w:noWrap/>
            <w:vAlign w:val="bottom"/>
            <w:hideMark/>
          </w:tcPr>
          <w:p w:rsidR="005D7B29" w:rsidRPr="00CB7709" w:rsidRDefault="005D7B29" w:rsidP="008E46FF">
            <w:pPr>
              <w:spacing w:after="0" w:line="240" w:lineRule="auto"/>
              <w:jc w:val="right"/>
              <w:rPr>
                <w:rFonts w:ascii="Georgia" w:eastAsia="Times New Roman" w:hAnsi="Georgia" w:cs="Calibri"/>
                <w:b/>
                <w:bCs/>
                <w:color w:val="000000"/>
                <w:lang w:val="es-ES" w:eastAsia="es-ES"/>
              </w:rPr>
            </w:pPr>
            <w:r w:rsidRPr="00CB7709">
              <w:rPr>
                <w:rFonts w:ascii="Georgia" w:eastAsia="Times New Roman" w:hAnsi="Georgia" w:cs="Calibri"/>
                <w:b/>
                <w:bCs/>
                <w:color w:val="000000"/>
                <w:lang w:val="es-ES" w:eastAsia="es-ES"/>
              </w:rPr>
              <w:t>1</w:t>
            </w:r>
            <w:r>
              <w:rPr>
                <w:rFonts w:ascii="Georgia" w:eastAsia="Times New Roman" w:hAnsi="Georgia" w:cs="Calibri"/>
                <w:b/>
                <w:bCs/>
                <w:color w:val="000000"/>
                <w:lang w:val="es-ES" w:eastAsia="es-ES"/>
              </w:rPr>
              <w:t>5</w:t>
            </w:r>
            <w:r w:rsidRPr="00CB7709">
              <w:rPr>
                <w:rFonts w:ascii="Georgia" w:eastAsia="Times New Roman" w:hAnsi="Georgia" w:cs="Calibri"/>
                <w:b/>
                <w:bCs/>
                <w:color w:val="000000"/>
                <w:lang w:val="es-ES" w:eastAsia="es-ES"/>
              </w:rPr>
              <w:t>,</w:t>
            </w:r>
            <w:r>
              <w:rPr>
                <w:rFonts w:ascii="Georgia" w:eastAsia="Times New Roman" w:hAnsi="Georgia" w:cs="Calibri"/>
                <w:b/>
                <w:bCs/>
                <w:color w:val="000000"/>
                <w:lang w:val="es-ES" w:eastAsia="es-ES"/>
              </w:rPr>
              <w:t>058</w:t>
            </w:r>
          </w:p>
        </w:tc>
      </w:tr>
    </w:tbl>
    <w:p w:rsidR="005D7B29" w:rsidRDefault="005D7B29" w:rsidP="005D7B29">
      <w:pPr>
        <w:autoSpaceDE w:val="0"/>
        <w:autoSpaceDN w:val="0"/>
        <w:adjustRightInd w:val="0"/>
        <w:spacing w:after="0" w:line="360" w:lineRule="auto"/>
        <w:rPr>
          <w:b/>
          <w:noProof/>
          <w:lang w:eastAsia="es-DO"/>
        </w:rPr>
      </w:pPr>
    </w:p>
    <w:p w:rsidR="005D7B29" w:rsidRPr="00AB4EA8" w:rsidRDefault="005D7B29" w:rsidP="005D7B29">
      <w:pPr>
        <w:autoSpaceDE w:val="0"/>
        <w:autoSpaceDN w:val="0"/>
        <w:adjustRightInd w:val="0"/>
        <w:spacing w:after="0" w:line="360" w:lineRule="auto"/>
        <w:jc w:val="both"/>
        <w:rPr>
          <w:rFonts w:ascii="Georgia" w:hAnsi="Georgia"/>
          <w:kern w:val="24"/>
          <w:sz w:val="24"/>
          <w:szCs w:val="24"/>
        </w:rPr>
      </w:pPr>
    </w:p>
    <w:p w:rsidR="005D7B29" w:rsidRPr="003A688B" w:rsidRDefault="005D7B29" w:rsidP="005D7B29">
      <w:pPr>
        <w:autoSpaceDE w:val="0"/>
        <w:autoSpaceDN w:val="0"/>
        <w:adjustRightInd w:val="0"/>
        <w:spacing w:after="0" w:line="360" w:lineRule="auto"/>
        <w:jc w:val="both"/>
        <w:rPr>
          <w:rFonts w:ascii="Times New Roman" w:hAnsi="Times New Roman" w:cs="Times New Roman"/>
          <w:b/>
          <w:kern w:val="24"/>
          <w:sz w:val="24"/>
          <w:szCs w:val="24"/>
        </w:rPr>
      </w:pPr>
      <w:r w:rsidRPr="003A688B">
        <w:rPr>
          <w:rFonts w:ascii="Times New Roman" w:hAnsi="Times New Roman" w:cs="Times New Roman"/>
          <w:b/>
          <w:kern w:val="24"/>
          <w:sz w:val="24"/>
          <w:szCs w:val="24"/>
        </w:rPr>
        <w:t>Nuevos centros habilitados</w:t>
      </w:r>
    </w:p>
    <w:p w:rsidR="005D7B29" w:rsidRPr="003A688B" w:rsidRDefault="005D7B29" w:rsidP="005D7B29">
      <w:pPr>
        <w:autoSpaceDE w:val="0"/>
        <w:autoSpaceDN w:val="0"/>
        <w:adjustRightInd w:val="0"/>
        <w:spacing w:after="0" w:line="360" w:lineRule="auto"/>
        <w:ind w:left="720"/>
        <w:jc w:val="both"/>
        <w:rPr>
          <w:rFonts w:ascii="Times New Roman" w:hAnsi="Times New Roman" w:cs="Times New Roman"/>
          <w:b/>
          <w:kern w:val="24"/>
          <w:sz w:val="14"/>
          <w:szCs w:val="24"/>
        </w:rPr>
      </w:pPr>
    </w:p>
    <w:p w:rsidR="003A688B" w:rsidRDefault="005D7B29" w:rsidP="003A688B">
      <w:pPr>
        <w:autoSpaceDE w:val="0"/>
        <w:autoSpaceDN w:val="0"/>
        <w:adjustRightInd w:val="0"/>
        <w:spacing w:after="0" w:line="480" w:lineRule="auto"/>
        <w:contextualSpacing/>
        <w:jc w:val="both"/>
        <w:rPr>
          <w:rFonts w:ascii="Times New Roman" w:hAnsi="Times New Roman" w:cs="Times New Roman"/>
          <w:kern w:val="24"/>
          <w:sz w:val="24"/>
          <w:szCs w:val="24"/>
        </w:rPr>
      </w:pPr>
      <w:r w:rsidRPr="003A688B">
        <w:rPr>
          <w:rFonts w:ascii="Times New Roman" w:hAnsi="Times New Roman" w:cs="Times New Roman"/>
          <w:kern w:val="24"/>
          <w:sz w:val="24"/>
          <w:szCs w:val="24"/>
        </w:rPr>
        <w:t>Con el propósito de cubrir la necesidad de alta demanda de cupos, se habilitaron catorce (14) centros nuevos, once de ellos en Santo Domingo y tres en el interior del país:</w:t>
      </w:r>
    </w:p>
    <w:p w:rsidR="005D7B29" w:rsidRPr="00227EE8" w:rsidRDefault="005D7B29" w:rsidP="003A688B">
      <w:pPr>
        <w:autoSpaceDE w:val="0"/>
        <w:autoSpaceDN w:val="0"/>
        <w:adjustRightInd w:val="0"/>
        <w:spacing w:after="0" w:line="480" w:lineRule="auto"/>
        <w:contextualSpacing/>
        <w:jc w:val="both"/>
        <w:rPr>
          <w:rFonts w:ascii="Times New Roman" w:hAnsi="Times New Roman" w:cs="Times New Roman"/>
          <w:kern w:val="24"/>
          <w:sz w:val="14"/>
          <w:szCs w:val="24"/>
        </w:rPr>
      </w:pPr>
    </w:p>
    <w:p w:rsidR="005D7B29" w:rsidRPr="00227EE8" w:rsidRDefault="005D7B29" w:rsidP="00124069">
      <w:pPr>
        <w:numPr>
          <w:ilvl w:val="0"/>
          <w:numId w:val="112"/>
        </w:numPr>
        <w:autoSpaceDE w:val="0"/>
        <w:autoSpaceDN w:val="0"/>
        <w:adjustRightInd w:val="0"/>
        <w:spacing w:after="0" w:line="360" w:lineRule="auto"/>
        <w:jc w:val="both"/>
        <w:rPr>
          <w:rFonts w:ascii="Times New Roman" w:hAnsi="Times New Roman" w:cs="Times New Roman"/>
          <w:kern w:val="24"/>
          <w:sz w:val="24"/>
          <w:szCs w:val="24"/>
        </w:rPr>
      </w:pPr>
      <w:r w:rsidRPr="00227EE8">
        <w:rPr>
          <w:rFonts w:ascii="Times New Roman" w:hAnsi="Times New Roman" w:cs="Times New Roman"/>
          <w:kern w:val="24"/>
          <w:sz w:val="24"/>
          <w:szCs w:val="24"/>
        </w:rPr>
        <w:t xml:space="preserve">Academia Militar </w:t>
      </w:r>
      <w:r w:rsidRPr="00227EE8">
        <w:rPr>
          <w:rFonts w:ascii="Times New Roman" w:hAnsi="Times New Roman" w:cs="Times New Roman"/>
          <w:i/>
          <w:iCs/>
          <w:kern w:val="24"/>
          <w:sz w:val="24"/>
          <w:szCs w:val="24"/>
        </w:rPr>
        <w:t>Batalla de las Carreras</w:t>
      </w:r>
      <w:r w:rsidRPr="00227EE8">
        <w:rPr>
          <w:rFonts w:ascii="Times New Roman" w:hAnsi="Times New Roman" w:cs="Times New Roman"/>
          <w:kern w:val="24"/>
          <w:sz w:val="24"/>
          <w:szCs w:val="24"/>
        </w:rPr>
        <w:t> </w:t>
      </w:r>
      <w:r w:rsidRPr="00227EE8">
        <w:rPr>
          <w:rFonts w:ascii="Times New Roman" w:hAnsi="Times New Roman" w:cs="Times New Roman"/>
          <w:kern w:val="24"/>
        </w:rPr>
        <w:t>(Grupo especial)</w:t>
      </w:r>
    </w:p>
    <w:p w:rsidR="005D7B29" w:rsidRPr="00227EE8" w:rsidRDefault="005D7B29" w:rsidP="00124069">
      <w:pPr>
        <w:numPr>
          <w:ilvl w:val="0"/>
          <w:numId w:val="112"/>
        </w:numPr>
        <w:autoSpaceDE w:val="0"/>
        <w:autoSpaceDN w:val="0"/>
        <w:adjustRightInd w:val="0"/>
        <w:spacing w:after="0" w:line="360" w:lineRule="auto"/>
        <w:jc w:val="both"/>
        <w:rPr>
          <w:rFonts w:ascii="Times New Roman" w:hAnsi="Times New Roman" w:cs="Times New Roman"/>
          <w:kern w:val="24"/>
          <w:sz w:val="24"/>
          <w:szCs w:val="24"/>
        </w:rPr>
      </w:pPr>
      <w:r w:rsidRPr="00227EE8">
        <w:rPr>
          <w:rFonts w:ascii="Times New Roman" w:hAnsi="Times New Roman" w:cs="Times New Roman"/>
          <w:kern w:val="24"/>
          <w:sz w:val="24"/>
          <w:szCs w:val="24"/>
        </w:rPr>
        <w:t xml:space="preserve">Academia Naval </w:t>
      </w:r>
      <w:r w:rsidRPr="00227EE8">
        <w:rPr>
          <w:rFonts w:ascii="Times New Roman" w:hAnsi="Times New Roman" w:cs="Times New Roman"/>
          <w:i/>
          <w:iCs/>
          <w:kern w:val="24"/>
          <w:sz w:val="24"/>
          <w:szCs w:val="24"/>
        </w:rPr>
        <w:t>Vicealmirante César De Windt Lavandier</w:t>
      </w:r>
      <w:r w:rsidRPr="00227EE8">
        <w:rPr>
          <w:rFonts w:ascii="Times New Roman" w:hAnsi="Times New Roman" w:cs="Times New Roman"/>
          <w:kern w:val="24"/>
          <w:sz w:val="24"/>
          <w:szCs w:val="24"/>
        </w:rPr>
        <w:t xml:space="preserve"> </w:t>
      </w:r>
      <w:r w:rsidRPr="00227EE8">
        <w:rPr>
          <w:rFonts w:ascii="Times New Roman" w:hAnsi="Times New Roman" w:cs="Times New Roman"/>
          <w:kern w:val="24"/>
        </w:rPr>
        <w:t>(Grupo especial)</w:t>
      </w:r>
    </w:p>
    <w:p w:rsidR="005D7B29" w:rsidRPr="00227EE8" w:rsidRDefault="005D7B29" w:rsidP="00124069">
      <w:pPr>
        <w:numPr>
          <w:ilvl w:val="0"/>
          <w:numId w:val="112"/>
        </w:numPr>
        <w:autoSpaceDE w:val="0"/>
        <w:autoSpaceDN w:val="0"/>
        <w:adjustRightInd w:val="0"/>
        <w:spacing w:after="0" w:line="360" w:lineRule="auto"/>
        <w:jc w:val="both"/>
        <w:rPr>
          <w:rFonts w:ascii="Times New Roman" w:hAnsi="Times New Roman" w:cs="Times New Roman"/>
          <w:kern w:val="24"/>
          <w:sz w:val="24"/>
          <w:szCs w:val="24"/>
        </w:rPr>
      </w:pPr>
      <w:r w:rsidRPr="00227EE8">
        <w:rPr>
          <w:rFonts w:ascii="Times New Roman" w:hAnsi="Times New Roman" w:cs="Times New Roman"/>
          <w:kern w:val="24"/>
          <w:sz w:val="24"/>
          <w:szCs w:val="24"/>
        </w:rPr>
        <w:t>Academia Aérea </w:t>
      </w:r>
      <w:r w:rsidRPr="00227EE8">
        <w:rPr>
          <w:rFonts w:ascii="Times New Roman" w:hAnsi="Times New Roman" w:cs="Times New Roman"/>
          <w:i/>
          <w:iCs/>
          <w:kern w:val="24"/>
          <w:sz w:val="24"/>
          <w:szCs w:val="24"/>
        </w:rPr>
        <w:t>Gral. De Brigada Frank Félix Miranda</w:t>
      </w:r>
      <w:r w:rsidRPr="00227EE8">
        <w:rPr>
          <w:rFonts w:ascii="Times New Roman" w:hAnsi="Times New Roman" w:cs="Times New Roman"/>
          <w:kern w:val="24"/>
          <w:sz w:val="24"/>
          <w:szCs w:val="24"/>
        </w:rPr>
        <w:t xml:space="preserve"> </w:t>
      </w:r>
      <w:r w:rsidRPr="00227EE8">
        <w:rPr>
          <w:rFonts w:ascii="Times New Roman" w:hAnsi="Times New Roman" w:cs="Times New Roman"/>
          <w:kern w:val="24"/>
        </w:rPr>
        <w:t>(Grupo especial)</w:t>
      </w:r>
    </w:p>
    <w:p w:rsidR="005D7B29" w:rsidRPr="00227EE8" w:rsidRDefault="005D7B29" w:rsidP="00124069">
      <w:pPr>
        <w:numPr>
          <w:ilvl w:val="0"/>
          <w:numId w:val="112"/>
        </w:numPr>
        <w:autoSpaceDE w:val="0"/>
        <w:autoSpaceDN w:val="0"/>
        <w:adjustRightInd w:val="0"/>
        <w:spacing w:after="0" w:line="360" w:lineRule="auto"/>
        <w:jc w:val="both"/>
        <w:rPr>
          <w:rFonts w:ascii="Times New Roman" w:hAnsi="Times New Roman" w:cs="Times New Roman"/>
          <w:kern w:val="24"/>
          <w:sz w:val="24"/>
          <w:szCs w:val="24"/>
        </w:rPr>
      </w:pPr>
      <w:r w:rsidRPr="00227EE8">
        <w:rPr>
          <w:rFonts w:ascii="Times New Roman" w:hAnsi="Times New Roman" w:cs="Times New Roman"/>
          <w:kern w:val="24"/>
          <w:sz w:val="24"/>
          <w:szCs w:val="24"/>
        </w:rPr>
        <w:t xml:space="preserve">Colegio </w:t>
      </w:r>
      <w:r w:rsidRPr="00227EE8">
        <w:rPr>
          <w:rFonts w:ascii="Times New Roman" w:hAnsi="Times New Roman" w:cs="Times New Roman"/>
          <w:i/>
          <w:iCs/>
          <w:kern w:val="24"/>
          <w:sz w:val="24"/>
          <w:szCs w:val="24"/>
        </w:rPr>
        <w:t>Alma Pura Bilingual School</w:t>
      </w:r>
    </w:p>
    <w:p w:rsidR="005D7B29" w:rsidRPr="00227EE8" w:rsidRDefault="005D7B29" w:rsidP="00124069">
      <w:pPr>
        <w:numPr>
          <w:ilvl w:val="0"/>
          <w:numId w:val="112"/>
        </w:numPr>
        <w:autoSpaceDE w:val="0"/>
        <w:autoSpaceDN w:val="0"/>
        <w:adjustRightInd w:val="0"/>
        <w:spacing w:after="0" w:line="360" w:lineRule="auto"/>
        <w:jc w:val="both"/>
        <w:rPr>
          <w:rFonts w:ascii="Times New Roman" w:hAnsi="Times New Roman" w:cs="Times New Roman"/>
          <w:kern w:val="24"/>
          <w:sz w:val="24"/>
          <w:szCs w:val="24"/>
        </w:rPr>
      </w:pPr>
      <w:r w:rsidRPr="00227EE8">
        <w:rPr>
          <w:rFonts w:ascii="Times New Roman" w:hAnsi="Times New Roman" w:cs="Times New Roman"/>
          <w:kern w:val="24"/>
          <w:sz w:val="24"/>
          <w:szCs w:val="24"/>
        </w:rPr>
        <w:t>Centro de Crecimiento y Desarrollo Infantil (CREDI)</w:t>
      </w:r>
    </w:p>
    <w:p w:rsidR="005D7B29" w:rsidRPr="00227EE8" w:rsidRDefault="005D7B29" w:rsidP="00124069">
      <w:pPr>
        <w:numPr>
          <w:ilvl w:val="0"/>
          <w:numId w:val="112"/>
        </w:numPr>
        <w:autoSpaceDE w:val="0"/>
        <w:autoSpaceDN w:val="0"/>
        <w:adjustRightInd w:val="0"/>
        <w:spacing w:after="0" w:line="360" w:lineRule="auto"/>
        <w:jc w:val="both"/>
        <w:rPr>
          <w:rFonts w:ascii="Times New Roman" w:hAnsi="Times New Roman" w:cs="Times New Roman"/>
          <w:kern w:val="24"/>
          <w:sz w:val="24"/>
          <w:szCs w:val="24"/>
        </w:rPr>
      </w:pPr>
      <w:r w:rsidRPr="00227EE8">
        <w:rPr>
          <w:rFonts w:ascii="Times New Roman" w:hAnsi="Times New Roman" w:cs="Times New Roman"/>
          <w:kern w:val="24"/>
          <w:sz w:val="24"/>
          <w:szCs w:val="24"/>
        </w:rPr>
        <w:t xml:space="preserve">Colegio </w:t>
      </w:r>
      <w:r w:rsidRPr="00227EE8">
        <w:rPr>
          <w:rFonts w:ascii="Times New Roman" w:hAnsi="Times New Roman" w:cs="Times New Roman"/>
          <w:i/>
          <w:iCs/>
          <w:kern w:val="24"/>
          <w:sz w:val="24"/>
          <w:szCs w:val="24"/>
        </w:rPr>
        <w:t>Domínico Chino</w:t>
      </w:r>
      <w:r w:rsidRPr="00227EE8">
        <w:rPr>
          <w:rFonts w:ascii="Times New Roman" w:hAnsi="Times New Roman" w:cs="Times New Roman"/>
          <w:kern w:val="24"/>
          <w:sz w:val="24"/>
          <w:szCs w:val="24"/>
        </w:rPr>
        <w:t> </w:t>
      </w:r>
    </w:p>
    <w:p w:rsidR="005D7B29" w:rsidRPr="00227EE8" w:rsidRDefault="005D7B29" w:rsidP="00124069">
      <w:pPr>
        <w:numPr>
          <w:ilvl w:val="0"/>
          <w:numId w:val="112"/>
        </w:numPr>
        <w:autoSpaceDE w:val="0"/>
        <w:autoSpaceDN w:val="0"/>
        <w:adjustRightInd w:val="0"/>
        <w:spacing w:after="0" w:line="360" w:lineRule="auto"/>
        <w:jc w:val="both"/>
        <w:rPr>
          <w:rFonts w:ascii="Times New Roman" w:hAnsi="Times New Roman" w:cs="Times New Roman"/>
          <w:kern w:val="24"/>
          <w:sz w:val="24"/>
          <w:szCs w:val="24"/>
        </w:rPr>
      </w:pPr>
      <w:r w:rsidRPr="00227EE8">
        <w:rPr>
          <w:rFonts w:ascii="Times New Roman" w:hAnsi="Times New Roman" w:cs="Times New Roman"/>
          <w:kern w:val="24"/>
          <w:sz w:val="24"/>
          <w:szCs w:val="24"/>
        </w:rPr>
        <w:t xml:space="preserve">Colegio </w:t>
      </w:r>
      <w:r w:rsidRPr="00227EE8">
        <w:rPr>
          <w:rFonts w:ascii="Times New Roman" w:hAnsi="Times New Roman" w:cs="Times New Roman"/>
          <w:i/>
          <w:iCs/>
          <w:kern w:val="24"/>
          <w:sz w:val="24"/>
          <w:szCs w:val="24"/>
        </w:rPr>
        <w:t>Don Bosco</w:t>
      </w:r>
      <w:r w:rsidRPr="00227EE8">
        <w:rPr>
          <w:rFonts w:ascii="Times New Roman" w:hAnsi="Times New Roman" w:cs="Times New Roman"/>
          <w:kern w:val="24"/>
          <w:sz w:val="24"/>
          <w:szCs w:val="24"/>
        </w:rPr>
        <w:t>, Santo Domingo</w:t>
      </w:r>
    </w:p>
    <w:p w:rsidR="005D7B29" w:rsidRPr="00227EE8" w:rsidRDefault="005D7B29" w:rsidP="00124069">
      <w:pPr>
        <w:numPr>
          <w:ilvl w:val="0"/>
          <w:numId w:val="112"/>
        </w:numPr>
        <w:autoSpaceDE w:val="0"/>
        <w:autoSpaceDN w:val="0"/>
        <w:adjustRightInd w:val="0"/>
        <w:spacing w:after="0" w:line="360" w:lineRule="auto"/>
        <w:jc w:val="both"/>
        <w:rPr>
          <w:rFonts w:ascii="Times New Roman" w:hAnsi="Times New Roman" w:cs="Times New Roman"/>
          <w:kern w:val="24"/>
          <w:sz w:val="24"/>
          <w:szCs w:val="24"/>
        </w:rPr>
      </w:pPr>
      <w:r w:rsidRPr="00227EE8">
        <w:rPr>
          <w:rFonts w:ascii="Times New Roman" w:hAnsi="Times New Roman" w:cs="Times New Roman"/>
          <w:kern w:val="24"/>
          <w:sz w:val="24"/>
          <w:szCs w:val="24"/>
        </w:rPr>
        <w:t>Cuerpo Especializado de Seguridad Turística (CESTUR)</w:t>
      </w:r>
    </w:p>
    <w:p w:rsidR="005D7B29" w:rsidRPr="00227EE8" w:rsidRDefault="005D7B29" w:rsidP="00124069">
      <w:pPr>
        <w:numPr>
          <w:ilvl w:val="0"/>
          <w:numId w:val="112"/>
        </w:numPr>
        <w:autoSpaceDE w:val="0"/>
        <w:autoSpaceDN w:val="0"/>
        <w:adjustRightInd w:val="0"/>
        <w:spacing w:after="0" w:line="360" w:lineRule="auto"/>
        <w:jc w:val="both"/>
        <w:rPr>
          <w:rFonts w:ascii="Times New Roman" w:hAnsi="Times New Roman" w:cs="Times New Roman"/>
          <w:kern w:val="24"/>
          <w:sz w:val="24"/>
          <w:szCs w:val="24"/>
        </w:rPr>
      </w:pPr>
      <w:r w:rsidRPr="00227EE8">
        <w:rPr>
          <w:rFonts w:ascii="Times New Roman" w:hAnsi="Times New Roman" w:cs="Times New Roman"/>
          <w:kern w:val="24"/>
          <w:sz w:val="24"/>
          <w:szCs w:val="24"/>
        </w:rPr>
        <w:t>Dirección Nacional de Control de Drogas (DNCD)</w:t>
      </w:r>
    </w:p>
    <w:p w:rsidR="005D7B29" w:rsidRPr="00227EE8" w:rsidRDefault="005D7B29" w:rsidP="00124069">
      <w:pPr>
        <w:numPr>
          <w:ilvl w:val="0"/>
          <w:numId w:val="112"/>
        </w:numPr>
        <w:autoSpaceDE w:val="0"/>
        <w:autoSpaceDN w:val="0"/>
        <w:adjustRightInd w:val="0"/>
        <w:spacing w:after="0" w:line="360" w:lineRule="auto"/>
        <w:jc w:val="both"/>
        <w:rPr>
          <w:rFonts w:ascii="Times New Roman" w:hAnsi="Times New Roman" w:cs="Times New Roman"/>
          <w:kern w:val="24"/>
          <w:sz w:val="24"/>
          <w:szCs w:val="24"/>
        </w:rPr>
      </w:pPr>
      <w:r w:rsidRPr="00227EE8">
        <w:rPr>
          <w:rFonts w:ascii="Times New Roman" w:hAnsi="Times New Roman" w:cs="Times New Roman"/>
          <w:kern w:val="24"/>
          <w:sz w:val="24"/>
          <w:szCs w:val="24"/>
        </w:rPr>
        <w:t>Fundación Carlos Pérez Guante, San Pedro de Macorís</w:t>
      </w:r>
    </w:p>
    <w:p w:rsidR="005D7B29" w:rsidRPr="00227EE8" w:rsidRDefault="005D7B29" w:rsidP="00124069">
      <w:pPr>
        <w:numPr>
          <w:ilvl w:val="0"/>
          <w:numId w:val="112"/>
        </w:numPr>
        <w:autoSpaceDE w:val="0"/>
        <w:autoSpaceDN w:val="0"/>
        <w:adjustRightInd w:val="0"/>
        <w:spacing w:after="0" w:line="360" w:lineRule="auto"/>
        <w:jc w:val="both"/>
        <w:rPr>
          <w:rFonts w:ascii="Times New Roman" w:hAnsi="Times New Roman" w:cs="Times New Roman"/>
          <w:kern w:val="24"/>
          <w:sz w:val="24"/>
          <w:szCs w:val="24"/>
        </w:rPr>
      </w:pPr>
      <w:r w:rsidRPr="00227EE8">
        <w:rPr>
          <w:rFonts w:ascii="Times New Roman" w:hAnsi="Times New Roman" w:cs="Times New Roman"/>
          <w:kern w:val="24"/>
          <w:sz w:val="24"/>
          <w:szCs w:val="24"/>
        </w:rPr>
        <w:t>Grupo Especial MESCYT</w:t>
      </w:r>
    </w:p>
    <w:p w:rsidR="005D7B29" w:rsidRPr="00227EE8" w:rsidRDefault="005D7B29" w:rsidP="00124069">
      <w:pPr>
        <w:numPr>
          <w:ilvl w:val="0"/>
          <w:numId w:val="112"/>
        </w:numPr>
        <w:autoSpaceDE w:val="0"/>
        <w:autoSpaceDN w:val="0"/>
        <w:adjustRightInd w:val="0"/>
        <w:spacing w:after="0" w:line="360" w:lineRule="auto"/>
        <w:jc w:val="both"/>
        <w:rPr>
          <w:rFonts w:ascii="Times New Roman" w:hAnsi="Times New Roman" w:cs="Times New Roman"/>
          <w:kern w:val="24"/>
          <w:sz w:val="24"/>
          <w:szCs w:val="24"/>
        </w:rPr>
      </w:pPr>
      <w:r w:rsidRPr="00227EE8">
        <w:rPr>
          <w:rFonts w:ascii="Times New Roman" w:hAnsi="Times New Roman" w:cs="Times New Roman"/>
          <w:kern w:val="24"/>
          <w:sz w:val="24"/>
          <w:szCs w:val="24"/>
        </w:rPr>
        <w:t>Instituto Policial de Educación IPE (Grupo especial)</w:t>
      </w:r>
    </w:p>
    <w:p w:rsidR="005D7B29" w:rsidRPr="00227EE8" w:rsidRDefault="005D7B29" w:rsidP="00124069">
      <w:pPr>
        <w:numPr>
          <w:ilvl w:val="0"/>
          <w:numId w:val="112"/>
        </w:numPr>
        <w:autoSpaceDE w:val="0"/>
        <w:autoSpaceDN w:val="0"/>
        <w:adjustRightInd w:val="0"/>
        <w:spacing w:after="0" w:line="360" w:lineRule="auto"/>
        <w:jc w:val="both"/>
        <w:rPr>
          <w:rFonts w:ascii="Times New Roman" w:hAnsi="Times New Roman" w:cs="Times New Roman"/>
          <w:kern w:val="24"/>
          <w:sz w:val="24"/>
          <w:szCs w:val="24"/>
        </w:rPr>
      </w:pPr>
      <w:r w:rsidRPr="00227EE8">
        <w:rPr>
          <w:rFonts w:ascii="Times New Roman" w:hAnsi="Times New Roman" w:cs="Times New Roman"/>
          <w:kern w:val="24"/>
          <w:sz w:val="24"/>
          <w:szCs w:val="24"/>
        </w:rPr>
        <w:t>Instituto Politécnico Industrial Don Bosco, Santiago</w:t>
      </w:r>
    </w:p>
    <w:p w:rsidR="005D7B29" w:rsidRPr="00227EE8" w:rsidRDefault="005D7B29" w:rsidP="00124069">
      <w:pPr>
        <w:numPr>
          <w:ilvl w:val="0"/>
          <w:numId w:val="112"/>
        </w:numPr>
        <w:autoSpaceDE w:val="0"/>
        <w:autoSpaceDN w:val="0"/>
        <w:adjustRightInd w:val="0"/>
        <w:spacing w:after="0" w:line="360" w:lineRule="auto"/>
        <w:jc w:val="both"/>
        <w:rPr>
          <w:rFonts w:ascii="Times New Roman" w:hAnsi="Times New Roman" w:cs="Times New Roman"/>
          <w:kern w:val="24"/>
          <w:sz w:val="24"/>
          <w:szCs w:val="24"/>
        </w:rPr>
      </w:pPr>
      <w:r w:rsidRPr="00227EE8">
        <w:rPr>
          <w:rFonts w:ascii="Times New Roman" w:hAnsi="Times New Roman" w:cs="Times New Roman"/>
          <w:kern w:val="24"/>
          <w:sz w:val="24"/>
          <w:szCs w:val="24"/>
        </w:rPr>
        <w:t xml:space="preserve">Liceo </w:t>
      </w:r>
      <w:r w:rsidRPr="00227EE8">
        <w:rPr>
          <w:rFonts w:ascii="Times New Roman" w:hAnsi="Times New Roman" w:cs="Times New Roman"/>
          <w:i/>
          <w:iCs/>
          <w:kern w:val="24"/>
          <w:sz w:val="24"/>
          <w:szCs w:val="24"/>
        </w:rPr>
        <w:t>Profesor Pedro Aponte</w:t>
      </w:r>
    </w:p>
    <w:p w:rsidR="005D7B29" w:rsidRPr="00227EE8" w:rsidRDefault="005D7B29" w:rsidP="005D7B29">
      <w:pPr>
        <w:autoSpaceDE w:val="0"/>
        <w:autoSpaceDN w:val="0"/>
        <w:adjustRightInd w:val="0"/>
        <w:spacing w:after="0" w:line="360" w:lineRule="auto"/>
        <w:ind w:left="1070"/>
        <w:jc w:val="both"/>
        <w:rPr>
          <w:rFonts w:ascii="Georgia" w:hAnsi="Georgia"/>
          <w:kern w:val="24"/>
          <w:sz w:val="14"/>
          <w:szCs w:val="24"/>
        </w:rPr>
      </w:pPr>
    </w:p>
    <w:p w:rsidR="005D7B29" w:rsidRPr="00227EE8" w:rsidRDefault="005D7B29" w:rsidP="005D7B29">
      <w:pPr>
        <w:autoSpaceDE w:val="0"/>
        <w:autoSpaceDN w:val="0"/>
        <w:adjustRightInd w:val="0"/>
        <w:spacing w:after="0" w:line="360" w:lineRule="auto"/>
        <w:jc w:val="both"/>
        <w:rPr>
          <w:rFonts w:ascii="Times New Roman" w:hAnsi="Times New Roman" w:cs="Times New Roman"/>
          <w:b/>
          <w:color w:val="0070C0"/>
          <w:kern w:val="24"/>
          <w:sz w:val="14"/>
          <w:szCs w:val="24"/>
        </w:rPr>
      </w:pPr>
      <w:r w:rsidRPr="00227EE8">
        <w:rPr>
          <w:rFonts w:ascii="Times New Roman" w:hAnsi="Times New Roman" w:cs="Times New Roman"/>
          <w:b/>
          <w:kern w:val="24"/>
          <w:sz w:val="24"/>
          <w:szCs w:val="24"/>
        </w:rPr>
        <w:t>Nuevo procedimiento para la aplicación a la Beca de Inglés de Inmersión</w:t>
      </w:r>
      <w:r w:rsidRPr="00227EE8">
        <w:rPr>
          <w:rFonts w:ascii="Times New Roman" w:hAnsi="Times New Roman" w:cs="Times New Roman"/>
          <w:b/>
          <w:color w:val="0070C0"/>
          <w:kern w:val="24"/>
          <w:sz w:val="24"/>
          <w:szCs w:val="24"/>
        </w:rPr>
        <w:br/>
      </w:r>
    </w:p>
    <w:p w:rsidR="005D7B29" w:rsidRDefault="005D7B29" w:rsidP="00227EE8">
      <w:pPr>
        <w:autoSpaceDE w:val="0"/>
        <w:autoSpaceDN w:val="0"/>
        <w:adjustRightInd w:val="0"/>
        <w:spacing w:after="0" w:line="480" w:lineRule="auto"/>
        <w:contextualSpacing/>
        <w:jc w:val="both"/>
        <w:rPr>
          <w:rFonts w:ascii="Georgia" w:hAnsi="Georgia"/>
          <w:kern w:val="24"/>
          <w:sz w:val="24"/>
          <w:szCs w:val="24"/>
        </w:rPr>
      </w:pPr>
      <w:r w:rsidRPr="00FE772A">
        <w:rPr>
          <w:rFonts w:ascii="Georgia" w:hAnsi="Georgia"/>
          <w:kern w:val="24"/>
          <w:sz w:val="24"/>
          <w:szCs w:val="24"/>
        </w:rPr>
        <w:t>El Proceso de Inscripción del Programa de Inglés de In</w:t>
      </w:r>
      <w:r>
        <w:rPr>
          <w:rFonts w:ascii="Georgia" w:hAnsi="Georgia"/>
          <w:kern w:val="24"/>
          <w:sz w:val="24"/>
          <w:szCs w:val="24"/>
        </w:rPr>
        <w:t xml:space="preserve">mersión tiene lugar </w:t>
      </w:r>
      <w:r w:rsidRPr="00FE772A">
        <w:rPr>
          <w:rFonts w:ascii="Georgia" w:hAnsi="Georgia"/>
          <w:kern w:val="24"/>
          <w:sz w:val="24"/>
          <w:szCs w:val="24"/>
        </w:rPr>
        <w:t xml:space="preserve">anualmente, en el mes de Octubre, a través de </w:t>
      </w:r>
      <w:r>
        <w:rPr>
          <w:rFonts w:ascii="Georgia" w:hAnsi="Georgia"/>
          <w:kern w:val="24"/>
          <w:sz w:val="24"/>
          <w:szCs w:val="24"/>
        </w:rPr>
        <w:t xml:space="preserve">la página oficial del Ministerio </w:t>
      </w:r>
      <w:r w:rsidRPr="000E0030">
        <w:rPr>
          <w:rFonts w:ascii="Georgia" w:hAnsi="Georgia"/>
          <w:kern w:val="24"/>
          <w:sz w:val="24"/>
          <w:szCs w:val="24"/>
          <w:u w:val="single"/>
        </w:rPr>
        <w:t>MESCYT.GOB.DO</w:t>
      </w:r>
      <w:r>
        <w:rPr>
          <w:rFonts w:ascii="Georgia" w:hAnsi="Georgia"/>
          <w:kern w:val="24"/>
          <w:sz w:val="24"/>
          <w:szCs w:val="24"/>
        </w:rPr>
        <w:t xml:space="preserve">. </w:t>
      </w:r>
      <w:r w:rsidRPr="00FE772A">
        <w:rPr>
          <w:rFonts w:ascii="Georgia" w:hAnsi="Georgia"/>
          <w:kern w:val="24"/>
          <w:sz w:val="24"/>
          <w:szCs w:val="24"/>
        </w:rPr>
        <w:t>En ese sentido, para Octubre 201</w:t>
      </w:r>
      <w:r>
        <w:rPr>
          <w:rFonts w:ascii="Georgia" w:hAnsi="Georgia"/>
          <w:kern w:val="24"/>
          <w:sz w:val="24"/>
          <w:szCs w:val="24"/>
        </w:rPr>
        <w:t>9</w:t>
      </w:r>
      <w:r w:rsidRPr="00FE772A">
        <w:rPr>
          <w:rFonts w:ascii="Georgia" w:hAnsi="Georgia"/>
          <w:kern w:val="24"/>
          <w:sz w:val="24"/>
          <w:szCs w:val="24"/>
        </w:rPr>
        <w:t xml:space="preserve">, se </w:t>
      </w:r>
      <w:r>
        <w:rPr>
          <w:rFonts w:ascii="Georgia" w:hAnsi="Georgia"/>
          <w:kern w:val="24"/>
          <w:sz w:val="24"/>
          <w:szCs w:val="24"/>
        </w:rPr>
        <w:t>habilitó</w:t>
      </w:r>
      <w:r w:rsidRPr="00FE772A">
        <w:rPr>
          <w:rFonts w:ascii="Georgia" w:hAnsi="Georgia"/>
          <w:kern w:val="24"/>
          <w:sz w:val="24"/>
          <w:szCs w:val="24"/>
        </w:rPr>
        <w:t xml:space="preserve"> una nueva plataforma de registro para la inscripción de los interesados, </w:t>
      </w:r>
      <w:r>
        <w:rPr>
          <w:rFonts w:ascii="Georgia" w:hAnsi="Georgia"/>
          <w:kern w:val="24"/>
          <w:sz w:val="24"/>
          <w:szCs w:val="24"/>
        </w:rPr>
        <w:t xml:space="preserve">de acceso rápido, más estable y personalizada que la utilizada anteriormente. </w:t>
      </w:r>
    </w:p>
    <w:p w:rsidR="005D7B29" w:rsidRPr="00227EE8" w:rsidRDefault="005D7B29" w:rsidP="005D7B29">
      <w:pPr>
        <w:autoSpaceDE w:val="0"/>
        <w:autoSpaceDN w:val="0"/>
        <w:adjustRightInd w:val="0"/>
        <w:spacing w:after="0" w:line="360" w:lineRule="auto"/>
        <w:jc w:val="both"/>
        <w:rPr>
          <w:rFonts w:ascii="Times New Roman" w:hAnsi="Times New Roman" w:cs="Times New Roman"/>
          <w:b/>
          <w:kern w:val="24"/>
          <w:sz w:val="14"/>
          <w:szCs w:val="24"/>
        </w:rPr>
      </w:pPr>
    </w:p>
    <w:p w:rsidR="005D7B29" w:rsidRPr="00227EE8" w:rsidRDefault="005D7B29" w:rsidP="005D7B29">
      <w:pPr>
        <w:autoSpaceDE w:val="0"/>
        <w:autoSpaceDN w:val="0"/>
        <w:adjustRightInd w:val="0"/>
        <w:spacing w:after="0" w:line="360" w:lineRule="auto"/>
        <w:jc w:val="both"/>
        <w:rPr>
          <w:rFonts w:ascii="Georgia" w:hAnsi="Georgia"/>
          <w:kern w:val="24"/>
          <w:sz w:val="24"/>
          <w:szCs w:val="24"/>
        </w:rPr>
      </w:pPr>
      <w:r w:rsidRPr="00227EE8">
        <w:rPr>
          <w:rFonts w:ascii="Georgia" w:hAnsi="Georgia"/>
          <w:b/>
          <w:kern w:val="24"/>
          <w:sz w:val="24"/>
          <w:szCs w:val="24"/>
        </w:rPr>
        <w:t>Nuevas aplicaciones en la plataforma</w:t>
      </w:r>
    </w:p>
    <w:p w:rsidR="005D7B29" w:rsidRPr="00227EE8" w:rsidRDefault="005D7B29" w:rsidP="005D7B29">
      <w:pPr>
        <w:autoSpaceDE w:val="0"/>
        <w:autoSpaceDN w:val="0"/>
        <w:adjustRightInd w:val="0"/>
        <w:spacing w:after="0" w:line="360" w:lineRule="auto"/>
        <w:ind w:left="720"/>
        <w:jc w:val="both"/>
        <w:rPr>
          <w:rFonts w:ascii="Times New Roman" w:hAnsi="Times New Roman" w:cs="Times New Roman"/>
          <w:kern w:val="24"/>
          <w:sz w:val="14"/>
          <w:szCs w:val="24"/>
        </w:rPr>
      </w:pPr>
    </w:p>
    <w:p w:rsidR="005D7B29" w:rsidRPr="00DE7860" w:rsidRDefault="005D7B29" w:rsidP="00227EE8">
      <w:pPr>
        <w:autoSpaceDE w:val="0"/>
        <w:autoSpaceDN w:val="0"/>
        <w:adjustRightInd w:val="0"/>
        <w:spacing w:after="0" w:line="480" w:lineRule="auto"/>
        <w:contextualSpacing/>
        <w:jc w:val="both"/>
        <w:rPr>
          <w:rFonts w:ascii="Georgia" w:hAnsi="Georgia"/>
          <w:kern w:val="24"/>
          <w:sz w:val="24"/>
          <w:szCs w:val="24"/>
        </w:rPr>
      </w:pPr>
      <w:r>
        <w:rPr>
          <w:rFonts w:ascii="Georgia" w:hAnsi="Georgia"/>
          <w:kern w:val="24"/>
          <w:sz w:val="24"/>
          <w:szCs w:val="24"/>
        </w:rPr>
        <w:t xml:space="preserve">En el mes de Septiembre 2019, se colocó en línea y a disposición de los usuarios un mapa con la ubicación de todos los centros a nivel nacional: </w:t>
      </w:r>
      <w:r w:rsidRPr="00DE7860">
        <w:rPr>
          <w:rFonts w:ascii="Georgia" w:hAnsi="Georgia"/>
          <w:kern w:val="24"/>
          <w:sz w:val="24"/>
          <w:szCs w:val="24"/>
        </w:rPr>
        <w:t>El link directo para</w:t>
      </w:r>
      <w:r>
        <w:rPr>
          <w:rFonts w:ascii="Georgia" w:hAnsi="Georgia"/>
          <w:kern w:val="24"/>
          <w:sz w:val="24"/>
          <w:szCs w:val="24"/>
        </w:rPr>
        <w:t xml:space="preserve"> dicho servicio es el siguiente:</w:t>
      </w:r>
      <w:r w:rsidRPr="00DE7860">
        <w:rPr>
          <w:rFonts w:ascii="Georgia" w:hAnsi="Georgia"/>
          <w:kern w:val="24"/>
          <w:sz w:val="24"/>
          <w:szCs w:val="24"/>
        </w:rPr>
        <w:t xml:space="preserve"> </w:t>
      </w:r>
      <w:hyperlink r:id="rId31" w:history="1">
        <w:r w:rsidRPr="00F559D9">
          <w:rPr>
            <w:rStyle w:val="Hipervnculo"/>
            <w:rFonts w:ascii="Georgia" w:hAnsi="Georgia"/>
            <w:kern w:val="24"/>
            <w:sz w:val="24"/>
            <w:szCs w:val="24"/>
          </w:rPr>
          <w:t>http://bit.ly/2DUz9zS</w:t>
        </w:r>
      </w:hyperlink>
    </w:p>
    <w:p w:rsidR="005D7B29" w:rsidRDefault="005D7B29" w:rsidP="005D7B29">
      <w:pPr>
        <w:autoSpaceDE w:val="0"/>
        <w:autoSpaceDN w:val="0"/>
        <w:adjustRightInd w:val="0"/>
        <w:spacing w:after="0" w:line="360" w:lineRule="auto"/>
        <w:rPr>
          <w:noProof/>
          <w:lang w:eastAsia="es-DO"/>
        </w:rPr>
      </w:pPr>
    </w:p>
    <w:p w:rsidR="005D7B29" w:rsidRDefault="005D7B29" w:rsidP="005D7B29">
      <w:pPr>
        <w:autoSpaceDE w:val="0"/>
        <w:autoSpaceDN w:val="0"/>
        <w:adjustRightInd w:val="0"/>
        <w:spacing w:after="0" w:line="360" w:lineRule="auto"/>
        <w:jc w:val="both"/>
      </w:pPr>
    </w:p>
    <w:p w:rsidR="00D3160A" w:rsidRPr="003835B3" w:rsidRDefault="005D7B29" w:rsidP="005D7B29">
      <w:pPr>
        <w:autoSpaceDE w:val="0"/>
        <w:autoSpaceDN w:val="0"/>
        <w:adjustRightInd w:val="0"/>
        <w:spacing w:after="0" w:line="360" w:lineRule="auto"/>
        <w:jc w:val="both"/>
        <w:rPr>
          <w:rFonts w:ascii="Times New Roman" w:hAnsi="Times New Roman" w:cs="Times New Roman"/>
          <w:kern w:val="24"/>
          <w:sz w:val="24"/>
          <w:szCs w:val="24"/>
          <w:lang w:val="es-ES"/>
        </w:rPr>
      </w:pPr>
      <w:r>
        <w:rPr>
          <w:noProof/>
          <w:lang w:eastAsia="es-DO"/>
        </w:rPr>
        <w:drawing>
          <wp:inline distT="0" distB="0" distL="0" distR="0">
            <wp:extent cx="4786184" cy="3451146"/>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94662" cy="3457259"/>
                    </a:xfrm>
                    <a:prstGeom prst="rect">
                      <a:avLst/>
                    </a:prstGeom>
                    <a:noFill/>
                    <a:ln>
                      <a:noFill/>
                    </a:ln>
                  </pic:spPr>
                </pic:pic>
              </a:graphicData>
            </a:graphic>
          </wp:inline>
        </w:drawing>
      </w:r>
    </w:p>
    <w:p w:rsidR="00D3160A" w:rsidRPr="00214DD0" w:rsidRDefault="00D3160A" w:rsidP="00E83B2F">
      <w:pPr>
        <w:autoSpaceDE w:val="0"/>
        <w:autoSpaceDN w:val="0"/>
        <w:adjustRightInd w:val="0"/>
        <w:spacing w:after="0" w:line="360" w:lineRule="auto"/>
        <w:jc w:val="both"/>
        <w:rPr>
          <w:rFonts w:ascii="Times New Roman" w:hAnsi="Times New Roman" w:cs="Times New Roman"/>
          <w:kern w:val="24"/>
          <w:sz w:val="24"/>
          <w:szCs w:val="24"/>
          <w:lang w:val="es-ES"/>
        </w:rPr>
      </w:pPr>
    </w:p>
    <w:p w:rsidR="00D3160A" w:rsidRDefault="00D3160A" w:rsidP="00E83B2F">
      <w:pPr>
        <w:autoSpaceDE w:val="0"/>
        <w:autoSpaceDN w:val="0"/>
        <w:adjustRightInd w:val="0"/>
        <w:spacing w:after="0" w:line="360" w:lineRule="auto"/>
        <w:jc w:val="both"/>
        <w:rPr>
          <w:rFonts w:ascii="Times New Roman" w:hAnsi="Times New Roman" w:cs="Times New Roman"/>
          <w:kern w:val="24"/>
          <w:sz w:val="24"/>
          <w:szCs w:val="24"/>
        </w:rPr>
      </w:pPr>
    </w:p>
    <w:p w:rsidR="00D3160A" w:rsidRDefault="00D3160A" w:rsidP="00E83B2F">
      <w:pPr>
        <w:autoSpaceDE w:val="0"/>
        <w:autoSpaceDN w:val="0"/>
        <w:adjustRightInd w:val="0"/>
        <w:spacing w:after="0" w:line="360" w:lineRule="auto"/>
        <w:jc w:val="both"/>
        <w:rPr>
          <w:rFonts w:ascii="Times New Roman" w:hAnsi="Times New Roman" w:cs="Times New Roman"/>
          <w:kern w:val="24"/>
          <w:sz w:val="24"/>
          <w:szCs w:val="24"/>
        </w:rPr>
      </w:pPr>
    </w:p>
    <w:p w:rsidR="00D3160A" w:rsidRDefault="00D3160A" w:rsidP="00E83B2F">
      <w:pPr>
        <w:autoSpaceDE w:val="0"/>
        <w:autoSpaceDN w:val="0"/>
        <w:adjustRightInd w:val="0"/>
        <w:spacing w:after="0" w:line="360" w:lineRule="auto"/>
        <w:jc w:val="both"/>
        <w:rPr>
          <w:rFonts w:ascii="Times New Roman" w:hAnsi="Times New Roman" w:cs="Times New Roman"/>
          <w:kern w:val="24"/>
          <w:sz w:val="24"/>
          <w:szCs w:val="24"/>
        </w:rPr>
      </w:pPr>
    </w:p>
    <w:p w:rsidR="00D3160A" w:rsidRDefault="00D3160A" w:rsidP="00E83B2F">
      <w:pPr>
        <w:autoSpaceDE w:val="0"/>
        <w:autoSpaceDN w:val="0"/>
        <w:adjustRightInd w:val="0"/>
        <w:spacing w:after="0" w:line="360" w:lineRule="auto"/>
        <w:jc w:val="both"/>
        <w:rPr>
          <w:rFonts w:ascii="Times New Roman" w:hAnsi="Times New Roman" w:cs="Times New Roman"/>
          <w:kern w:val="24"/>
          <w:sz w:val="24"/>
          <w:szCs w:val="24"/>
        </w:rPr>
      </w:pPr>
    </w:p>
    <w:p w:rsidR="00D3160A" w:rsidRDefault="00D3160A" w:rsidP="00E83B2F">
      <w:pPr>
        <w:autoSpaceDE w:val="0"/>
        <w:autoSpaceDN w:val="0"/>
        <w:adjustRightInd w:val="0"/>
        <w:spacing w:after="0" w:line="360" w:lineRule="auto"/>
        <w:jc w:val="both"/>
        <w:rPr>
          <w:rFonts w:ascii="Times New Roman" w:hAnsi="Times New Roman" w:cs="Times New Roman"/>
          <w:kern w:val="24"/>
          <w:sz w:val="24"/>
          <w:szCs w:val="24"/>
        </w:rPr>
      </w:pPr>
    </w:p>
    <w:p w:rsidR="00D3160A" w:rsidRDefault="00D3160A" w:rsidP="00E83B2F">
      <w:pPr>
        <w:autoSpaceDE w:val="0"/>
        <w:autoSpaceDN w:val="0"/>
        <w:adjustRightInd w:val="0"/>
        <w:spacing w:after="0" w:line="360" w:lineRule="auto"/>
        <w:jc w:val="both"/>
        <w:rPr>
          <w:rFonts w:ascii="Times New Roman" w:hAnsi="Times New Roman" w:cs="Times New Roman"/>
          <w:kern w:val="24"/>
          <w:sz w:val="24"/>
          <w:szCs w:val="24"/>
        </w:rPr>
      </w:pPr>
    </w:p>
    <w:p w:rsidR="00D3160A" w:rsidRDefault="00227EE8" w:rsidP="00E83B2F">
      <w:pPr>
        <w:autoSpaceDE w:val="0"/>
        <w:autoSpaceDN w:val="0"/>
        <w:adjustRightInd w:val="0"/>
        <w:spacing w:after="0" w:line="360" w:lineRule="auto"/>
        <w:jc w:val="both"/>
        <w:rPr>
          <w:rFonts w:ascii="Times New Roman" w:hAnsi="Times New Roman" w:cs="Times New Roman"/>
          <w:kern w:val="24"/>
          <w:sz w:val="24"/>
          <w:szCs w:val="24"/>
        </w:rPr>
      </w:pPr>
      <w:r>
        <w:rPr>
          <w:noProof/>
          <w:lang w:eastAsia="es-DO"/>
        </w:rPr>
        <w:drawing>
          <wp:anchor distT="0" distB="0" distL="114300" distR="114300" simplePos="0" relativeHeight="252128256" behindDoc="0" locked="0" layoutInCell="1" allowOverlap="1" wp14:anchorId="31DCCCB6" wp14:editId="7EA63CA1">
            <wp:simplePos x="0" y="0"/>
            <wp:positionH relativeFrom="column">
              <wp:posOffset>-1194435</wp:posOffset>
            </wp:positionH>
            <wp:positionV relativeFrom="paragraph">
              <wp:posOffset>-677116</wp:posOffset>
            </wp:positionV>
            <wp:extent cx="7293610" cy="9439275"/>
            <wp:effectExtent l="0" t="0" r="254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ntilla Memoria 2018-08.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293610" cy="9439275"/>
                    </a:xfrm>
                    <a:prstGeom prst="rect">
                      <a:avLst/>
                    </a:prstGeom>
                  </pic:spPr>
                </pic:pic>
              </a:graphicData>
            </a:graphic>
            <wp14:sizeRelH relativeFrom="page">
              <wp14:pctWidth>0</wp14:pctWidth>
            </wp14:sizeRelH>
            <wp14:sizeRelV relativeFrom="page">
              <wp14:pctHeight>0</wp14:pctHeight>
            </wp14:sizeRelV>
          </wp:anchor>
        </w:drawing>
      </w:r>
    </w:p>
    <w:p w:rsidR="00D3160A" w:rsidRDefault="00D3160A" w:rsidP="00E83B2F">
      <w:pPr>
        <w:autoSpaceDE w:val="0"/>
        <w:autoSpaceDN w:val="0"/>
        <w:adjustRightInd w:val="0"/>
        <w:spacing w:after="0" w:line="360" w:lineRule="auto"/>
        <w:jc w:val="both"/>
        <w:rPr>
          <w:rFonts w:ascii="Times New Roman" w:hAnsi="Times New Roman" w:cs="Times New Roman"/>
          <w:kern w:val="24"/>
          <w:sz w:val="24"/>
          <w:szCs w:val="24"/>
        </w:rPr>
      </w:pPr>
    </w:p>
    <w:p w:rsidR="00D3160A" w:rsidRDefault="00D3160A" w:rsidP="00E83B2F">
      <w:pPr>
        <w:autoSpaceDE w:val="0"/>
        <w:autoSpaceDN w:val="0"/>
        <w:adjustRightInd w:val="0"/>
        <w:spacing w:after="0" w:line="360" w:lineRule="auto"/>
        <w:jc w:val="both"/>
        <w:rPr>
          <w:rFonts w:ascii="Times New Roman" w:hAnsi="Times New Roman" w:cs="Times New Roman"/>
          <w:kern w:val="24"/>
          <w:sz w:val="24"/>
          <w:szCs w:val="24"/>
        </w:rPr>
      </w:pPr>
    </w:p>
    <w:p w:rsidR="00D3160A" w:rsidRDefault="00D3160A" w:rsidP="00E83B2F">
      <w:pPr>
        <w:autoSpaceDE w:val="0"/>
        <w:autoSpaceDN w:val="0"/>
        <w:adjustRightInd w:val="0"/>
        <w:spacing w:after="0" w:line="360" w:lineRule="auto"/>
        <w:jc w:val="both"/>
        <w:rPr>
          <w:rFonts w:ascii="Times New Roman" w:hAnsi="Times New Roman" w:cs="Times New Roman"/>
          <w:kern w:val="24"/>
          <w:sz w:val="24"/>
          <w:szCs w:val="24"/>
        </w:rPr>
      </w:pPr>
    </w:p>
    <w:p w:rsidR="00D3160A" w:rsidRDefault="00D3160A" w:rsidP="00E83B2F">
      <w:pPr>
        <w:autoSpaceDE w:val="0"/>
        <w:autoSpaceDN w:val="0"/>
        <w:adjustRightInd w:val="0"/>
        <w:spacing w:after="0" w:line="360" w:lineRule="auto"/>
        <w:jc w:val="both"/>
        <w:rPr>
          <w:rFonts w:ascii="Times New Roman" w:hAnsi="Times New Roman" w:cs="Times New Roman"/>
          <w:kern w:val="24"/>
          <w:sz w:val="24"/>
          <w:szCs w:val="24"/>
        </w:rPr>
      </w:pPr>
    </w:p>
    <w:p w:rsidR="00D3160A" w:rsidRDefault="00D3160A" w:rsidP="00E83B2F">
      <w:pPr>
        <w:autoSpaceDE w:val="0"/>
        <w:autoSpaceDN w:val="0"/>
        <w:adjustRightInd w:val="0"/>
        <w:spacing w:after="0" w:line="360" w:lineRule="auto"/>
        <w:jc w:val="both"/>
        <w:rPr>
          <w:rFonts w:ascii="Times New Roman" w:hAnsi="Times New Roman" w:cs="Times New Roman"/>
          <w:kern w:val="24"/>
          <w:sz w:val="24"/>
          <w:szCs w:val="24"/>
        </w:rPr>
      </w:pPr>
    </w:p>
    <w:p w:rsidR="00D3160A" w:rsidRDefault="00D3160A" w:rsidP="00E83B2F">
      <w:pPr>
        <w:autoSpaceDE w:val="0"/>
        <w:autoSpaceDN w:val="0"/>
        <w:adjustRightInd w:val="0"/>
        <w:spacing w:after="0" w:line="360" w:lineRule="auto"/>
        <w:jc w:val="both"/>
        <w:rPr>
          <w:rFonts w:ascii="Times New Roman" w:hAnsi="Times New Roman" w:cs="Times New Roman"/>
          <w:kern w:val="24"/>
          <w:sz w:val="24"/>
          <w:szCs w:val="24"/>
        </w:rPr>
      </w:pPr>
    </w:p>
    <w:p w:rsidR="00D3160A" w:rsidRDefault="00D3160A" w:rsidP="00E83B2F">
      <w:pPr>
        <w:autoSpaceDE w:val="0"/>
        <w:autoSpaceDN w:val="0"/>
        <w:adjustRightInd w:val="0"/>
        <w:spacing w:after="0" w:line="360" w:lineRule="auto"/>
        <w:jc w:val="both"/>
        <w:rPr>
          <w:rFonts w:ascii="Times New Roman" w:hAnsi="Times New Roman" w:cs="Times New Roman"/>
          <w:kern w:val="24"/>
          <w:sz w:val="24"/>
          <w:szCs w:val="24"/>
        </w:rPr>
      </w:pPr>
    </w:p>
    <w:p w:rsidR="00D3160A" w:rsidRDefault="00D3160A" w:rsidP="00E83B2F">
      <w:pPr>
        <w:autoSpaceDE w:val="0"/>
        <w:autoSpaceDN w:val="0"/>
        <w:adjustRightInd w:val="0"/>
        <w:spacing w:after="0" w:line="360" w:lineRule="auto"/>
        <w:jc w:val="both"/>
        <w:rPr>
          <w:rFonts w:ascii="Times New Roman" w:hAnsi="Times New Roman" w:cs="Times New Roman"/>
          <w:kern w:val="24"/>
          <w:sz w:val="24"/>
          <w:szCs w:val="24"/>
        </w:rPr>
      </w:pPr>
    </w:p>
    <w:p w:rsidR="00D3160A" w:rsidRDefault="00D3160A" w:rsidP="00E83B2F">
      <w:pPr>
        <w:autoSpaceDE w:val="0"/>
        <w:autoSpaceDN w:val="0"/>
        <w:adjustRightInd w:val="0"/>
        <w:spacing w:after="0" w:line="360" w:lineRule="auto"/>
        <w:jc w:val="both"/>
        <w:rPr>
          <w:rFonts w:ascii="Times New Roman" w:hAnsi="Times New Roman" w:cs="Times New Roman"/>
          <w:kern w:val="24"/>
          <w:sz w:val="24"/>
          <w:szCs w:val="24"/>
        </w:rPr>
      </w:pPr>
    </w:p>
    <w:p w:rsidR="00D3160A" w:rsidRDefault="00D3160A" w:rsidP="00E83B2F">
      <w:pPr>
        <w:autoSpaceDE w:val="0"/>
        <w:autoSpaceDN w:val="0"/>
        <w:adjustRightInd w:val="0"/>
        <w:spacing w:after="0" w:line="360" w:lineRule="auto"/>
        <w:jc w:val="both"/>
        <w:rPr>
          <w:rFonts w:ascii="Times New Roman" w:hAnsi="Times New Roman" w:cs="Times New Roman"/>
          <w:kern w:val="24"/>
          <w:sz w:val="24"/>
          <w:szCs w:val="24"/>
        </w:rPr>
      </w:pPr>
    </w:p>
    <w:p w:rsidR="00D3160A" w:rsidRDefault="00D3160A" w:rsidP="00E83B2F">
      <w:pPr>
        <w:autoSpaceDE w:val="0"/>
        <w:autoSpaceDN w:val="0"/>
        <w:adjustRightInd w:val="0"/>
        <w:spacing w:after="0" w:line="360" w:lineRule="auto"/>
        <w:jc w:val="both"/>
        <w:rPr>
          <w:rFonts w:ascii="Times New Roman" w:hAnsi="Times New Roman" w:cs="Times New Roman"/>
          <w:kern w:val="24"/>
          <w:sz w:val="24"/>
          <w:szCs w:val="24"/>
        </w:rPr>
      </w:pPr>
    </w:p>
    <w:p w:rsidR="00D3160A" w:rsidRDefault="00D3160A" w:rsidP="00E83B2F">
      <w:pPr>
        <w:autoSpaceDE w:val="0"/>
        <w:autoSpaceDN w:val="0"/>
        <w:adjustRightInd w:val="0"/>
        <w:spacing w:after="0" w:line="360" w:lineRule="auto"/>
        <w:jc w:val="both"/>
        <w:rPr>
          <w:rFonts w:ascii="Times New Roman" w:hAnsi="Times New Roman" w:cs="Times New Roman"/>
          <w:kern w:val="24"/>
          <w:sz w:val="24"/>
          <w:szCs w:val="24"/>
        </w:rPr>
      </w:pPr>
    </w:p>
    <w:p w:rsidR="00D3160A" w:rsidRDefault="00D3160A" w:rsidP="00E83B2F">
      <w:pPr>
        <w:autoSpaceDE w:val="0"/>
        <w:autoSpaceDN w:val="0"/>
        <w:adjustRightInd w:val="0"/>
        <w:spacing w:after="0" w:line="360" w:lineRule="auto"/>
        <w:jc w:val="both"/>
        <w:rPr>
          <w:rFonts w:ascii="Times New Roman" w:hAnsi="Times New Roman" w:cs="Times New Roman"/>
          <w:kern w:val="24"/>
          <w:sz w:val="24"/>
          <w:szCs w:val="24"/>
        </w:rPr>
      </w:pPr>
    </w:p>
    <w:p w:rsidR="00D3160A" w:rsidRDefault="00D3160A" w:rsidP="00E83B2F">
      <w:pPr>
        <w:autoSpaceDE w:val="0"/>
        <w:autoSpaceDN w:val="0"/>
        <w:adjustRightInd w:val="0"/>
        <w:spacing w:after="0" w:line="360" w:lineRule="auto"/>
        <w:jc w:val="both"/>
        <w:rPr>
          <w:rFonts w:ascii="Times New Roman" w:hAnsi="Times New Roman" w:cs="Times New Roman"/>
          <w:kern w:val="24"/>
          <w:sz w:val="24"/>
          <w:szCs w:val="24"/>
        </w:rPr>
      </w:pPr>
    </w:p>
    <w:p w:rsidR="00D3160A" w:rsidRDefault="00D3160A" w:rsidP="00E83B2F">
      <w:pPr>
        <w:autoSpaceDE w:val="0"/>
        <w:autoSpaceDN w:val="0"/>
        <w:adjustRightInd w:val="0"/>
        <w:spacing w:after="0" w:line="360" w:lineRule="auto"/>
        <w:jc w:val="both"/>
        <w:rPr>
          <w:rFonts w:ascii="Times New Roman" w:hAnsi="Times New Roman" w:cs="Times New Roman"/>
          <w:kern w:val="24"/>
          <w:sz w:val="24"/>
          <w:szCs w:val="24"/>
        </w:rPr>
      </w:pPr>
    </w:p>
    <w:p w:rsidR="00D3160A" w:rsidRDefault="00D3160A" w:rsidP="00E83B2F">
      <w:pPr>
        <w:autoSpaceDE w:val="0"/>
        <w:autoSpaceDN w:val="0"/>
        <w:adjustRightInd w:val="0"/>
        <w:spacing w:after="0" w:line="360" w:lineRule="auto"/>
        <w:jc w:val="both"/>
        <w:rPr>
          <w:rFonts w:ascii="Times New Roman" w:hAnsi="Times New Roman" w:cs="Times New Roman"/>
          <w:kern w:val="24"/>
          <w:sz w:val="24"/>
          <w:szCs w:val="24"/>
        </w:rPr>
      </w:pPr>
    </w:p>
    <w:p w:rsidR="00D3160A" w:rsidRDefault="00D3160A" w:rsidP="00E83B2F">
      <w:pPr>
        <w:autoSpaceDE w:val="0"/>
        <w:autoSpaceDN w:val="0"/>
        <w:adjustRightInd w:val="0"/>
        <w:spacing w:after="0" w:line="360" w:lineRule="auto"/>
        <w:jc w:val="both"/>
        <w:rPr>
          <w:rFonts w:ascii="Times New Roman" w:hAnsi="Times New Roman" w:cs="Times New Roman"/>
          <w:kern w:val="24"/>
          <w:sz w:val="24"/>
          <w:szCs w:val="24"/>
        </w:rPr>
      </w:pPr>
    </w:p>
    <w:p w:rsidR="00D3160A" w:rsidRDefault="00D3160A" w:rsidP="00E83B2F">
      <w:pPr>
        <w:autoSpaceDE w:val="0"/>
        <w:autoSpaceDN w:val="0"/>
        <w:adjustRightInd w:val="0"/>
        <w:spacing w:after="0" w:line="360" w:lineRule="auto"/>
        <w:jc w:val="both"/>
        <w:rPr>
          <w:rFonts w:ascii="Times New Roman" w:hAnsi="Times New Roman" w:cs="Times New Roman"/>
          <w:kern w:val="24"/>
          <w:sz w:val="24"/>
          <w:szCs w:val="24"/>
        </w:rPr>
      </w:pPr>
    </w:p>
    <w:p w:rsidR="00D3160A" w:rsidRDefault="00D3160A" w:rsidP="00E83B2F">
      <w:pPr>
        <w:autoSpaceDE w:val="0"/>
        <w:autoSpaceDN w:val="0"/>
        <w:adjustRightInd w:val="0"/>
        <w:spacing w:after="0" w:line="360" w:lineRule="auto"/>
        <w:jc w:val="both"/>
        <w:rPr>
          <w:rFonts w:ascii="Times New Roman" w:hAnsi="Times New Roman" w:cs="Times New Roman"/>
          <w:kern w:val="24"/>
          <w:sz w:val="24"/>
          <w:szCs w:val="24"/>
        </w:rPr>
      </w:pPr>
    </w:p>
    <w:p w:rsidR="00D3160A" w:rsidRDefault="00D3160A" w:rsidP="00E83B2F">
      <w:pPr>
        <w:autoSpaceDE w:val="0"/>
        <w:autoSpaceDN w:val="0"/>
        <w:adjustRightInd w:val="0"/>
        <w:spacing w:after="0" w:line="360" w:lineRule="auto"/>
        <w:jc w:val="both"/>
        <w:rPr>
          <w:rFonts w:ascii="Times New Roman" w:hAnsi="Times New Roman" w:cs="Times New Roman"/>
          <w:kern w:val="24"/>
          <w:sz w:val="24"/>
          <w:szCs w:val="24"/>
        </w:rPr>
      </w:pPr>
    </w:p>
    <w:p w:rsidR="00D3160A" w:rsidRDefault="00D3160A" w:rsidP="00E83B2F">
      <w:pPr>
        <w:autoSpaceDE w:val="0"/>
        <w:autoSpaceDN w:val="0"/>
        <w:adjustRightInd w:val="0"/>
        <w:spacing w:after="0" w:line="360" w:lineRule="auto"/>
        <w:jc w:val="both"/>
        <w:rPr>
          <w:rFonts w:ascii="Times New Roman" w:hAnsi="Times New Roman" w:cs="Times New Roman"/>
          <w:kern w:val="24"/>
          <w:sz w:val="24"/>
          <w:szCs w:val="24"/>
        </w:rPr>
      </w:pPr>
    </w:p>
    <w:p w:rsidR="0088423A" w:rsidRDefault="0088423A" w:rsidP="00E83B2F">
      <w:pPr>
        <w:autoSpaceDE w:val="0"/>
        <w:autoSpaceDN w:val="0"/>
        <w:adjustRightInd w:val="0"/>
        <w:spacing w:after="0" w:line="360" w:lineRule="auto"/>
        <w:jc w:val="both"/>
        <w:rPr>
          <w:rFonts w:ascii="Times New Roman" w:hAnsi="Times New Roman" w:cs="Times New Roman"/>
          <w:kern w:val="24"/>
          <w:sz w:val="24"/>
          <w:szCs w:val="24"/>
        </w:rPr>
      </w:pPr>
    </w:p>
    <w:p w:rsidR="0088423A" w:rsidRDefault="0088423A" w:rsidP="00E83B2F">
      <w:pPr>
        <w:autoSpaceDE w:val="0"/>
        <w:autoSpaceDN w:val="0"/>
        <w:adjustRightInd w:val="0"/>
        <w:spacing w:after="0" w:line="360" w:lineRule="auto"/>
        <w:jc w:val="both"/>
        <w:rPr>
          <w:rFonts w:ascii="Times New Roman" w:hAnsi="Times New Roman" w:cs="Times New Roman"/>
          <w:kern w:val="24"/>
          <w:sz w:val="24"/>
          <w:szCs w:val="24"/>
        </w:rPr>
      </w:pPr>
    </w:p>
    <w:p w:rsidR="00C21500" w:rsidRDefault="00C21500" w:rsidP="00E83B2F">
      <w:pPr>
        <w:autoSpaceDE w:val="0"/>
        <w:autoSpaceDN w:val="0"/>
        <w:adjustRightInd w:val="0"/>
        <w:spacing w:after="0" w:line="360" w:lineRule="auto"/>
        <w:jc w:val="both"/>
        <w:rPr>
          <w:rFonts w:ascii="Times New Roman" w:hAnsi="Times New Roman" w:cs="Times New Roman"/>
          <w:kern w:val="24"/>
          <w:sz w:val="24"/>
          <w:szCs w:val="24"/>
        </w:rPr>
      </w:pPr>
    </w:p>
    <w:p w:rsidR="00C21500" w:rsidRDefault="00C21500" w:rsidP="00E83B2F">
      <w:pPr>
        <w:autoSpaceDE w:val="0"/>
        <w:autoSpaceDN w:val="0"/>
        <w:adjustRightInd w:val="0"/>
        <w:spacing w:after="0" w:line="360" w:lineRule="auto"/>
        <w:jc w:val="both"/>
        <w:rPr>
          <w:rFonts w:ascii="Times New Roman" w:hAnsi="Times New Roman" w:cs="Times New Roman"/>
          <w:kern w:val="24"/>
          <w:sz w:val="24"/>
          <w:szCs w:val="24"/>
        </w:rPr>
      </w:pPr>
    </w:p>
    <w:p w:rsidR="00C21500" w:rsidRDefault="00C21500" w:rsidP="00E83B2F">
      <w:pPr>
        <w:autoSpaceDE w:val="0"/>
        <w:autoSpaceDN w:val="0"/>
        <w:adjustRightInd w:val="0"/>
        <w:spacing w:after="0" w:line="360" w:lineRule="auto"/>
        <w:jc w:val="both"/>
        <w:rPr>
          <w:rFonts w:ascii="Times New Roman" w:hAnsi="Times New Roman" w:cs="Times New Roman"/>
          <w:kern w:val="24"/>
          <w:sz w:val="24"/>
          <w:szCs w:val="24"/>
        </w:rPr>
      </w:pPr>
    </w:p>
    <w:p w:rsidR="00C21500" w:rsidRDefault="00C21500" w:rsidP="00E83B2F">
      <w:pPr>
        <w:autoSpaceDE w:val="0"/>
        <w:autoSpaceDN w:val="0"/>
        <w:adjustRightInd w:val="0"/>
        <w:spacing w:after="0" w:line="360" w:lineRule="auto"/>
        <w:jc w:val="both"/>
        <w:rPr>
          <w:rFonts w:ascii="Times New Roman" w:hAnsi="Times New Roman" w:cs="Times New Roman"/>
          <w:kern w:val="24"/>
          <w:sz w:val="24"/>
          <w:szCs w:val="24"/>
        </w:rPr>
      </w:pPr>
    </w:p>
    <w:p w:rsidR="0088423A" w:rsidRDefault="0088423A" w:rsidP="00E83B2F">
      <w:pPr>
        <w:autoSpaceDE w:val="0"/>
        <w:autoSpaceDN w:val="0"/>
        <w:adjustRightInd w:val="0"/>
        <w:spacing w:after="0" w:line="360" w:lineRule="auto"/>
        <w:jc w:val="both"/>
        <w:rPr>
          <w:rFonts w:ascii="Times New Roman" w:hAnsi="Times New Roman" w:cs="Times New Roman"/>
          <w:kern w:val="24"/>
          <w:sz w:val="24"/>
          <w:szCs w:val="24"/>
        </w:rPr>
      </w:pPr>
    </w:p>
    <w:p w:rsidR="0088423A" w:rsidRDefault="0088423A" w:rsidP="00E83B2F">
      <w:pPr>
        <w:autoSpaceDE w:val="0"/>
        <w:autoSpaceDN w:val="0"/>
        <w:adjustRightInd w:val="0"/>
        <w:spacing w:after="0" w:line="360" w:lineRule="auto"/>
        <w:jc w:val="both"/>
        <w:rPr>
          <w:rFonts w:ascii="Times New Roman" w:hAnsi="Times New Roman" w:cs="Times New Roman"/>
          <w:kern w:val="24"/>
          <w:sz w:val="24"/>
          <w:szCs w:val="24"/>
        </w:rPr>
      </w:pPr>
    </w:p>
    <w:p w:rsidR="0088423A" w:rsidRDefault="0088423A" w:rsidP="00E83B2F">
      <w:pPr>
        <w:autoSpaceDE w:val="0"/>
        <w:autoSpaceDN w:val="0"/>
        <w:adjustRightInd w:val="0"/>
        <w:spacing w:after="0" w:line="360" w:lineRule="auto"/>
        <w:jc w:val="both"/>
        <w:rPr>
          <w:rFonts w:ascii="Times New Roman" w:hAnsi="Times New Roman" w:cs="Times New Roman"/>
          <w:kern w:val="24"/>
          <w:sz w:val="24"/>
          <w:szCs w:val="24"/>
        </w:rPr>
      </w:pPr>
    </w:p>
    <w:p w:rsidR="00BD1AED" w:rsidRPr="00AF4583" w:rsidRDefault="00BD1AED" w:rsidP="00BD1AED">
      <w:pPr>
        <w:pStyle w:val="Estilo1"/>
        <w:rPr>
          <w:color w:val="000000" w:themeColor="text1"/>
          <w:sz w:val="28"/>
        </w:rPr>
      </w:pPr>
      <w:bookmarkStart w:id="64" w:name="_Toc27147513"/>
      <w:r w:rsidRPr="00115B91">
        <w:rPr>
          <w:color w:val="000000" w:themeColor="text1"/>
          <w:sz w:val="28"/>
        </w:rPr>
        <w:t>Política I</w:t>
      </w:r>
      <w:r w:rsidR="009B46F7" w:rsidRPr="00115B91">
        <w:rPr>
          <w:color w:val="000000" w:themeColor="text1"/>
          <w:sz w:val="28"/>
        </w:rPr>
        <w:t>II</w:t>
      </w:r>
      <w:r w:rsidRPr="00115B91">
        <w:rPr>
          <w:color w:val="000000" w:themeColor="text1"/>
          <w:sz w:val="28"/>
        </w:rPr>
        <w:t>. Pertinencia</w:t>
      </w:r>
      <w:r w:rsidR="009B46F7" w:rsidRPr="00115B91">
        <w:rPr>
          <w:color w:val="000000" w:themeColor="text1"/>
          <w:sz w:val="28"/>
        </w:rPr>
        <w:t xml:space="preserve"> y Calidad</w:t>
      </w:r>
      <w:bookmarkEnd w:id="64"/>
      <w:r w:rsidR="009B46F7" w:rsidRPr="00115B91">
        <w:rPr>
          <w:color w:val="000000" w:themeColor="text1"/>
          <w:sz w:val="28"/>
        </w:rPr>
        <w:t xml:space="preserve"> </w:t>
      </w:r>
      <w:r w:rsidRPr="00AF4583">
        <w:rPr>
          <w:color w:val="000000" w:themeColor="text1"/>
          <w:sz w:val="28"/>
        </w:rPr>
        <w:t xml:space="preserve">  </w:t>
      </w:r>
    </w:p>
    <w:p w:rsidR="00BD1AED" w:rsidRPr="00645596" w:rsidRDefault="00BD1AED" w:rsidP="00BD1AED">
      <w:pPr>
        <w:shd w:val="clear" w:color="auto" w:fill="FFFFFF"/>
        <w:spacing w:after="0" w:line="480" w:lineRule="auto"/>
        <w:contextualSpacing/>
        <w:jc w:val="both"/>
        <w:rPr>
          <w:rFonts w:ascii="Times New Roman" w:eastAsia="Times New Roman" w:hAnsi="Times New Roman" w:cs="Times New Roman"/>
          <w:bCs/>
          <w:sz w:val="12"/>
          <w:szCs w:val="24"/>
          <w:lang w:eastAsia="es-DO"/>
        </w:rPr>
      </w:pPr>
    </w:p>
    <w:p w:rsidR="00BD1AED" w:rsidRPr="00272B7D" w:rsidRDefault="00BD1AED" w:rsidP="00272B7D">
      <w:pPr>
        <w:spacing w:line="480" w:lineRule="auto"/>
        <w:contextualSpacing/>
        <w:jc w:val="both"/>
        <w:rPr>
          <w:rFonts w:ascii="Times New Roman" w:hAnsi="Times New Roman" w:cs="Times New Roman"/>
          <w:sz w:val="24"/>
          <w:szCs w:val="24"/>
        </w:rPr>
      </w:pPr>
      <w:r w:rsidRPr="00272B7D">
        <w:rPr>
          <w:rFonts w:ascii="Times New Roman" w:eastAsia="Times New Roman" w:hAnsi="Times New Roman" w:cs="Times New Roman"/>
          <w:bCs/>
          <w:sz w:val="24"/>
          <w:szCs w:val="24"/>
          <w:lang w:eastAsia="es-DO"/>
        </w:rPr>
        <w:t>El Viceministerio de Educación Superior</w:t>
      </w:r>
      <w:r w:rsidRPr="00272B7D">
        <w:rPr>
          <w:rFonts w:ascii="Times New Roman" w:eastAsia="Times New Roman" w:hAnsi="Times New Roman" w:cs="Times New Roman"/>
          <w:sz w:val="24"/>
          <w:szCs w:val="24"/>
          <w:lang w:eastAsia="es-DO"/>
        </w:rPr>
        <w:t xml:space="preserve"> tiene como objetivo de velar por la calidad y pertinencia de los servicios que prestan las instituciones de Educación Superior, alineado al </w:t>
      </w:r>
      <w:r w:rsidRPr="00272B7D">
        <w:rPr>
          <w:rFonts w:ascii="Times New Roman" w:hAnsi="Times New Roman" w:cs="Times New Roman"/>
          <w:b/>
          <w:color w:val="000000" w:themeColor="text1"/>
          <w:sz w:val="24"/>
          <w:szCs w:val="24"/>
        </w:rPr>
        <w:t xml:space="preserve">Objetivo específico 20. PNPSP: Educación Superior para el Desarrollo Humano y la Competitividad, </w:t>
      </w:r>
      <w:r w:rsidRPr="00272B7D">
        <w:rPr>
          <w:rFonts w:ascii="Times New Roman" w:hAnsi="Times New Roman" w:cs="Times New Roman"/>
          <w:color w:val="000000" w:themeColor="text1"/>
          <w:sz w:val="24"/>
          <w:szCs w:val="24"/>
        </w:rPr>
        <w:t>que busca</w:t>
      </w:r>
      <w:r w:rsidRPr="00272B7D">
        <w:rPr>
          <w:rFonts w:ascii="Times New Roman" w:hAnsi="Times New Roman" w:cs="Times New Roman"/>
          <w:b/>
          <w:color w:val="000000" w:themeColor="text1"/>
          <w:sz w:val="24"/>
          <w:szCs w:val="24"/>
        </w:rPr>
        <w:t xml:space="preserve"> </w:t>
      </w:r>
      <w:r w:rsidRPr="001C4C82">
        <w:rPr>
          <w:rFonts w:ascii="Times New Roman" w:hAnsi="Times New Roman" w:cs="Times New Roman"/>
          <w:sz w:val="24"/>
          <w:szCs w:val="24"/>
        </w:rPr>
        <w:t>"</w:t>
      </w:r>
      <w:r w:rsidRPr="00272B7D">
        <w:rPr>
          <w:rFonts w:ascii="Times New Roman" w:hAnsi="Times New Roman" w:cs="Times New Roman"/>
          <w:sz w:val="24"/>
          <w:szCs w:val="24"/>
        </w:rPr>
        <w:t>Garantizar el efectivo funcionamiento del Sistema de Calidad establecido en la Ley 139-01 de Educación Superior, Ciencia y Tecnología”.</w:t>
      </w:r>
    </w:p>
    <w:p w:rsidR="00FE11B0" w:rsidRPr="00790281" w:rsidRDefault="00FE11B0" w:rsidP="00272B7D">
      <w:pPr>
        <w:pStyle w:val="Estilo1"/>
        <w:spacing w:line="480" w:lineRule="auto"/>
        <w:contextualSpacing/>
        <w:rPr>
          <w:b w:val="0"/>
          <w:i/>
          <w:color w:val="000000" w:themeColor="text1"/>
          <w:sz w:val="26"/>
          <w:szCs w:val="26"/>
          <w:u w:val="single"/>
        </w:rPr>
      </w:pPr>
      <w:bookmarkStart w:id="65" w:name="_Toc27147514"/>
      <w:r w:rsidRPr="00790281">
        <w:rPr>
          <w:b w:val="0"/>
          <w:i/>
          <w:color w:val="000000" w:themeColor="text1"/>
          <w:sz w:val="26"/>
          <w:szCs w:val="26"/>
          <w:u w:val="single"/>
        </w:rPr>
        <w:t>Crecimiento de la Matrícula en Educación Superior y su Composición</w:t>
      </w:r>
      <w:bookmarkEnd w:id="65"/>
      <w:r w:rsidRPr="00790281">
        <w:rPr>
          <w:b w:val="0"/>
          <w:i/>
          <w:color w:val="000000" w:themeColor="text1"/>
          <w:sz w:val="26"/>
          <w:szCs w:val="26"/>
          <w:u w:val="single"/>
        </w:rPr>
        <w:t xml:space="preserve"> </w:t>
      </w:r>
    </w:p>
    <w:p w:rsidR="0071229C" w:rsidRPr="00806B69" w:rsidRDefault="0071229C" w:rsidP="0071229C">
      <w:pPr>
        <w:spacing w:line="480" w:lineRule="auto"/>
        <w:contextualSpacing/>
        <w:jc w:val="both"/>
        <w:rPr>
          <w:rFonts w:ascii="Times New Roman" w:hAnsi="Times New Roman" w:cs="Times New Roman"/>
          <w:sz w:val="24"/>
          <w:szCs w:val="24"/>
          <w:lang w:val="es-419"/>
        </w:rPr>
      </w:pPr>
      <w:r w:rsidRPr="00806B69">
        <w:rPr>
          <w:rFonts w:ascii="Times New Roman" w:hAnsi="Times New Roman" w:cs="Times New Roman"/>
          <w:sz w:val="24"/>
          <w:szCs w:val="24"/>
          <w:lang w:val="es-419"/>
        </w:rPr>
        <w:t xml:space="preserve">La cantidad de estudiantes matriculados en las Instituciones de Educación Superior del país, en el año 2018, ascendió a quinientos ochenta y seis mil, ochocientos seis estudiantes (586,806), superior en veinticuatro mil ciento treinta y nueve (24,139) al año 2017, porcentualmente, 4.3% de crecimiento. La cantidad de estudiantes matriculados al 2018 representa una Tasa Bruta del orden de 63.12%., con relación a la población de 18-22 años. </w:t>
      </w:r>
    </w:p>
    <w:p w:rsidR="0071229C" w:rsidRPr="00806B69" w:rsidRDefault="0071229C" w:rsidP="0071229C">
      <w:pPr>
        <w:spacing w:line="480" w:lineRule="auto"/>
        <w:contextualSpacing/>
        <w:jc w:val="both"/>
        <w:rPr>
          <w:rFonts w:ascii="Times New Roman" w:hAnsi="Times New Roman" w:cs="Times New Roman"/>
          <w:sz w:val="14"/>
          <w:szCs w:val="24"/>
          <w:lang w:val="es-419"/>
        </w:rPr>
      </w:pPr>
    </w:p>
    <w:p w:rsidR="0071229C" w:rsidRDefault="0071229C" w:rsidP="0071229C">
      <w:pPr>
        <w:spacing w:line="480" w:lineRule="auto"/>
        <w:contextualSpacing/>
        <w:jc w:val="both"/>
        <w:rPr>
          <w:rFonts w:ascii="Times New Roman" w:hAnsi="Times New Roman" w:cs="Times New Roman"/>
          <w:sz w:val="24"/>
          <w:szCs w:val="24"/>
          <w:lang w:val="es-419"/>
        </w:rPr>
      </w:pPr>
      <w:r w:rsidRPr="00806B69">
        <w:rPr>
          <w:rFonts w:ascii="Times New Roman" w:hAnsi="Times New Roman" w:cs="Times New Roman"/>
          <w:sz w:val="24"/>
          <w:szCs w:val="24"/>
          <w:lang w:val="es-419"/>
        </w:rPr>
        <w:t>En términos de sexo, las estudiantes representan el 63.41%, mientras que los estudiantes, 36.59%; obteniéndose como resultado, un índice de feminidad del 173.3%, lo cual significa, ciento setenta y tres (173) mujeres, por cada cien (100) estudiantes de sexo masculino, matriculados.</w:t>
      </w:r>
    </w:p>
    <w:p w:rsidR="00501DEC" w:rsidRPr="00501DEC" w:rsidRDefault="00501DEC" w:rsidP="0071229C">
      <w:pPr>
        <w:spacing w:line="480" w:lineRule="auto"/>
        <w:contextualSpacing/>
        <w:jc w:val="both"/>
        <w:rPr>
          <w:rFonts w:ascii="Times New Roman" w:hAnsi="Times New Roman" w:cs="Times New Roman"/>
          <w:sz w:val="14"/>
          <w:szCs w:val="24"/>
          <w:lang w:val="es-419"/>
        </w:rPr>
      </w:pPr>
    </w:p>
    <w:p w:rsidR="0071229C" w:rsidRPr="00806B69" w:rsidRDefault="0071229C" w:rsidP="0071229C">
      <w:pPr>
        <w:spacing w:line="480" w:lineRule="auto"/>
        <w:contextualSpacing/>
        <w:jc w:val="both"/>
        <w:rPr>
          <w:rFonts w:ascii="Times New Roman" w:hAnsi="Times New Roman" w:cs="Times New Roman"/>
          <w:sz w:val="24"/>
          <w:szCs w:val="24"/>
          <w:lang w:val="es-419"/>
        </w:rPr>
      </w:pPr>
      <w:r w:rsidRPr="00806B69">
        <w:rPr>
          <w:rFonts w:ascii="Times New Roman" w:hAnsi="Times New Roman" w:cs="Times New Roman"/>
          <w:sz w:val="24"/>
          <w:szCs w:val="24"/>
          <w:lang w:val="es-419"/>
        </w:rPr>
        <w:t>Del total de los estudiantes matriculados, el 56.60% está en el sector privado, mientras que el 43.40%, lo está en el público. En cuanto a la categoría de las instituciones, el 96.98% de la matrícula está en universidad, el 1.10% en Instituto Especializado, y el 1.92% en Instituto Técnico de Estudios Superiores. Este último nivel experimentó un crecimiento de un 0.08%.</w:t>
      </w:r>
    </w:p>
    <w:p w:rsidR="0071229C" w:rsidRPr="00806B69" w:rsidRDefault="0071229C" w:rsidP="0071229C">
      <w:pPr>
        <w:spacing w:line="480" w:lineRule="auto"/>
        <w:contextualSpacing/>
        <w:jc w:val="both"/>
        <w:rPr>
          <w:rFonts w:ascii="Times New Roman" w:hAnsi="Times New Roman" w:cs="Times New Roman"/>
          <w:sz w:val="24"/>
          <w:szCs w:val="24"/>
          <w:lang w:val="es-419"/>
        </w:rPr>
      </w:pPr>
      <w:r w:rsidRPr="00806B69">
        <w:rPr>
          <w:rFonts w:ascii="Times New Roman" w:hAnsi="Times New Roman" w:cs="Times New Roman"/>
          <w:sz w:val="24"/>
          <w:szCs w:val="24"/>
          <w:lang w:val="es-419"/>
        </w:rPr>
        <w:t>La mayoría de los estudiantes, el 55.50% son jóvenes entre 18 a 25 años; el 31.45% está entre 26 a 35 años, mientras que el 12.30% está en el rengo 36-60 años.  Un 0.26 tiene 61 y más años, mientras que los más menores, el 0.40% tiene 17 o menos años.</w:t>
      </w:r>
    </w:p>
    <w:p w:rsidR="0071229C" w:rsidRPr="00806B69" w:rsidRDefault="0071229C" w:rsidP="0071229C">
      <w:pPr>
        <w:spacing w:line="480" w:lineRule="auto"/>
        <w:contextualSpacing/>
        <w:jc w:val="both"/>
        <w:rPr>
          <w:rFonts w:ascii="Times New Roman" w:hAnsi="Times New Roman" w:cs="Times New Roman"/>
          <w:sz w:val="14"/>
          <w:szCs w:val="24"/>
          <w:lang w:val="es-419"/>
        </w:rPr>
      </w:pPr>
    </w:p>
    <w:p w:rsidR="0071229C" w:rsidRPr="00806B69" w:rsidRDefault="0071229C" w:rsidP="0071229C">
      <w:pPr>
        <w:spacing w:line="480" w:lineRule="auto"/>
        <w:contextualSpacing/>
        <w:jc w:val="both"/>
        <w:rPr>
          <w:rFonts w:ascii="Times New Roman" w:hAnsi="Times New Roman" w:cs="Times New Roman"/>
          <w:sz w:val="24"/>
          <w:szCs w:val="24"/>
          <w:lang w:val="es-419"/>
        </w:rPr>
      </w:pPr>
      <w:r w:rsidRPr="00806B69">
        <w:rPr>
          <w:rFonts w:ascii="Times New Roman" w:hAnsi="Times New Roman" w:cs="Times New Roman"/>
          <w:sz w:val="24"/>
          <w:szCs w:val="24"/>
          <w:lang w:val="es-419"/>
        </w:rPr>
        <w:t xml:space="preserve">Las áreas con mayor concentración de estudiantes, son: Negocios, con ciento catorce mil, cuatrocientos ochenta (114,480) (19.5%); Educación, ciento nueve mil setecientos setenta y ocho (109,778) (18.1%); Salud, setenta y ocho mil trescientos treinta y cuatro (78,334)(13.3%); Humanidades, setenta y tres mil, ciento ochenta y tres (73,183) ( 12.5%) e   Ingeniería y Arquitectura, con  cuarenta y siete mil, setecientos ochenta y uno (47,781) (8.1%). </w:t>
      </w:r>
    </w:p>
    <w:p w:rsidR="0071229C" w:rsidRPr="00806B69" w:rsidRDefault="0071229C" w:rsidP="0071229C">
      <w:pPr>
        <w:spacing w:line="480" w:lineRule="auto"/>
        <w:contextualSpacing/>
        <w:jc w:val="both"/>
        <w:rPr>
          <w:rFonts w:ascii="Times New Roman" w:hAnsi="Times New Roman" w:cs="Times New Roman"/>
          <w:sz w:val="24"/>
          <w:szCs w:val="24"/>
          <w:lang w:val="es-419"/>
        </w:rPr>
      </w:pPr>
      <w:r w:rsidRPr="00806B69">
        <w:rPr>
          <w:rFonts w:ascii="Times New Roman" w:hAnsi="Times New Roman" w:cs="Times New Roman"/>
          <w:sz w:val="24"/>
          <w:szCs w:val="24"/>
          <w:lang w:val="es-419"/>
        </w:rPr>
        <w:t>En ese mismo orden, entre las carreras con mayor concentración de estudiantes están: Psicología (56,069); Contabilidad (47,802); Derecho (37,266); Medicina (26,459); Administración de Empresas (26,185) y Educación Inicial (25,113).</w:t>
      </w:r>
    </w:p>
    <w:p w:rsidR="0071229C" w:rsidRPr="00806B69" w:rsidRDefault="0071229C" w:rsidP="0071229C">
      <w:pPr>
        <w:spacing w:line="480" w:lineRule="auto"/>
        <w:contextualSpacing/>
        <w:jc w:val="both"/>
        <w:rPr>
          <w:rFonts w:ascii="Times New Roman" w:hAnsi="Times New Roman" w:cs="Times New Roman"/>
          <w:sz w:val="14"/>
          <w:szCs w:val="24"/>
          <w:lang w:val="es-419"/>
        </w:rPr>
      </w:pPr>
    </w:p>
    <w:p w:rsidR="0071229C" w:rsidRDefault="0071229C" w:rsidP="0071229C">
      <w:pPr>
        <w:spacing w:line="480" w:lineRule="auto"/>
        <w:contextualSpacing/>
        <w:jc w:val="both"/>
        <w:rPr>
          <w:rFonts w:ascii="Times New Roman" w:hAnsi="Times New Roman" w:cs="Times New Roman"/>
          <w:sz w:val="24"/>
          <w:szCs w:val="24"/>
          <w:lang w:val="es-419"/>
        </w:rPr>
      </w:pPr>
      <w:r w:rsidRPr="00806B69">
        <w:rPr>
          <w:rFonts w:ascii="Times New Roman" w:hAnsi="Times New Roman" w:cs="Times New Roman"/>
          <w:sz w:val="24"/>
          <w:szCs w:val="24"/>
          <w:lang w:val="es-419"/>
        </w:rPr>
        <w:t xml:space="preserve">En cuanto a la modalidad de estudiantes en </w:t>
      </w:r>
      <w:r>
        <w:rPr>
          <w:rFonts w:ascii="Times New Roman" w:hAnsi="Times New Roman" w:cs="Times New Roman"/>
          <w:bCs/>
          <w:sz w:val="24"/>
          <w:szCs w:val="24"/>
          <w:lang w:val="es-419"/>
        </w:rPr>
        <w:t>i</w:t>
      </w:r>
      <w:r w:rsidRPr="00806B69">
        <w:rPr>
          <w:rFonts w:ascii="Times New Roman" w:hAnsi="Times New Roman" w:cs="Times New Roman"/>
          <w:bCs/>
          <w:sz w:val="24"/>
          <w:szCs w:val="24"/>
          <w:lang w:val="es-419"/>
        </w:rPr>
        <w:t>ntercambio</w:t>
      </w:r>
      <w:r w:rsidRPr="00806B69">
        <w:rPr>
          <w:rFonts w:ascii="Times New Roman" w:hAnsi="Times New Roman" w:cs="Times New Roman"/>
          <w:sz w:val="24"/>
          <w:szCs w:val="24"/>
          <w:lang w:val="es-419"/>
        </w:rPr>
        <w:t>, diferentes Instituciones de Educación Superior de República Dominicana, recibieron un total de setecientos sesenta y seis (766) estudiantes de otros países, mientras que varias Instituciones de Educación Superior de República Dominicana, enviaron a cuatrocientos sesenta y nueve (469) estudiante, a diversos países e instituci</w:t>
      </w:r>
      <w:r w:rsidR="00E7427E">
        <w:rPr>
          <w:rFonts w:ascii="Times New Roman" w:hAnsi="Times New Roman" w:cs="Times New Roman"/>
          <w:sz w:val="24"/>
          <w:szCs w:val="24"/>
          <w:lang w:val="es-419"/>
        </w:rPr>
        <w:t xml:space="preserve">ones del extranjero, de los cuales podemos resaltar: </w:t>
      </w:r>
      <w:r w:rsidRPr="00806B69">
        <w:rPr>
          <w:rFonts w:ascii="Times New Roman" w:hAnsi="Times New Roman" w:cs="Times New Roman"/>
          <w:sz w:val="24"/>
          <w:szCs w:val="24"/>
          <w:lang w:val="es-419"/>
        </w:rPr>
        <w:t xml:space="preserve">Estados Unidos, España, Canadá </w:t>
      </w:r>
      <w:r w:rsidR="00E7427E">
        <w:rPr>
          <w:rFonts w:ascii="Times New Roman" w:hAnsi="Times New Roman" w:cs="Times New Roman"/>
          <w:sz w:val="24"/>
          <w:szCs w:val="24"/>
          <w:lang w:val="es-419"/>
        </w:rPr>
        <w:t>y Francia.</w:t>
      </w:r>
    </w:p>
    <w:p w:rsidR="00E7427E" w:rsidRPr="00E7427E" w:rsidRDefault="00E7427E" w:rsidP="0071229C">
      <w:pPr>
        <w:spacing w:line="480" w:lineRule="auto"/>
        <w:contextualSpacing/>
        <w:jc w:val="both"/>
        <w:rPr>
          <w:rFonts w:ascii="Times New Roman" w:hAnsi="Times New Roman" w:cs="Times New Roman"/>
          <w:sz w:val="14"/>
          <w:szCs w:val="24"/>
          <w:lang w:val="es-419"/>
        </w:rPr>
      </w:pPr>
    </w:p>
    <w:p w:rsidR="0071229C" w:rsidRPr="00806B69" w:rsidRDefault="0071229C" w:rsidP="0071229C">
      <w:pPr>
        <w:spacing w:line="480" w:lineRule="auto"/>
        <w:contextualSpacing/>
        <w:jc w:val="both"/>
        <w:rPr>
          <w:rFonts w:ascii="Times New Roman" w:hAnsi="Times New Roman" w:cs="Times New Roman"/>
          <w:sz w:val="24"/>
          <w:szCs w:val="24"/>
          <w:lang w:val="es-419"/>
        </w:rPr>
      </w:pPr>
      <w:r w:rsidRPr="00806B69">
        <w:rPr>
          <w:rFonts w:ascii="Times New Roman" w:hAnsi="Times New Roman" w:cs="Times New Roman"/>
          <w:sz w:val="24"/>
          <w:szCs w:val="24"/>
          <w:lang w:val="es-419"/>
        </w:rPr>
        <w:t>La matrícula se presenta por las regiones de planificación definidas por la Oficina Nacional de Estadística, provincias y municipios, siendo la región Metropolitana conformada por la provincia de Santo Domingo y El Distrito Nacional la de mayor concentración, seguida de la región Cibao Norte (Espaillat, Puerto Plata y Santiago), y la región Cibao Nordeste (Duarte, María T. Sánchez, Hermanas Mirabal y Samaná). Después del Distrito Nacional, las provincias de mayor concentración son: Santiago y Santo Domingo.</w:t>
      </w:r>
    </w:p>
    <w:p w:rsidR="004372A3" w:rsidRDefault="004372A3" w:rsidP="0071229C">
      <w:pPr>
        <w:spacing w:line="480" w:lineRule="auto"/>
        <w:contextualSpacing/>
        <w:jc w:val="both"/>
        <w:rPr>
          <w:rFonts w:ascii="Times New Roman" w:hAnsi="Times New Roman" w:cs="Times New Roman"/>
          <w:sz w:val="14"/>
          <w:szCs w:val="24"/>
          <w:lang w:val="es-419"/>
        </w:rPr>
      </w:pPr>
    </w:p>
    <w:p w:rsidR="00FE11B0" w:rsidRPr="00272B7D" w:rsidRDefault="00FE11B0" w:rsidP="00272B7D">
      <w:pPr>
        <w:spacing w:line="480" w:lineRule="auto"/>
        <w:contextualSpacing/>
        <w:jc w:val="both"/>
        <w:rPr>
          <w:rFonts w:ascii="Times New Roman" w:hAnsi="Times New Roman"/>
          <w:sz w:val="8"/>
          <w:szCs w:val="24"/>
          <w:lang w:val="es-419"/>
        </w:rPr>
      </w:pPr>
    </w:p>
    <w:p w:rsidR="003064AB" w:rsidRPr="00806B69" w:rsidRDefault="003064AB" w:rsidP="00473DB6">
      <w:pPr>
        <w:jc w:val="center"/>
        <w:rPr>
          <w:lang w:val="es-419"/>
        </w:rPr>
      </w:pPr>
      <w:bookmarkStart w:id="66" w:name="_Toc23417273"/>
      <w:r w:rsidRPr="00806B69">
        <w:rPr>
          <w:lang w:val="es-419"/>
        </w:rPr>
        <w:t>MATRÍCULA EN EDUCACIÓN SUPERIOR, POBLACIÓN DEMOGRÁFICA, POBLACIÓN DE 18-22 AÑOS Y TASA BRUTA DE MATRÍCULA, 2012-2018</w:t>
      </w:r>
      <w:bookmarkEnd w:id="66"/>
    </w:p>
    <w:tbl>
      <w:tblPr>
        <w:tblW w:w="9868" w:type="dxa"/>
        <w:jc w:val="center"/>
        <w:tblLook w:val="04A0" w:firstRow="1" w:lastRow="0" w:firstColumn="1" w:lastColumn="0" w:noHBand="0" w:noVBand="1"/>
      </w:tblPr>
      <w:tblGrid>
        <w:gridCol w:w="1160"/>
        <w:gridCol w:w="1156"/>
        <w:gridCol w:w="895"/>
        <w:gridCol w:w="1226"/>
        <w:gridCol w:w="1151"/>
        <w:gridCol w:w="1154"/>
        <w:gridCol w:w="1540"/>
        <w:gridCol w:w="1646"/>
      </w:tblGrid>
      <w:tr w:rsidR="003064AB" w:rsidRPr="00806B69" w:rsidTr="00473DB6">
        <w:trPr>
          <w:trHeight w:val="343"/>
          <w:jc w:val="center"/>
        </w:trPr>
        <w:tc>
          <w:tcPr>
            <w:tcW w:w="1160" w:type="dxa"/>
            <w:vMerge w:val="restart"/>
            <w:tcBorders>
              <w:top w:val="single" w:sz="4" w:space="0" w:color="auto"/>
              <w:left w:val="single" w:sz="4" w:space="0" w:color="auto"/>
              <w:bottom w:val="single" w:sz="4" w:space="0" w:color="auto"/>
              <w:right w:val="single" w:sz="4" w:space="0" w:color="auto"/>
            </w:tcBorders>
            <w:shd w:val="clear" w:color="000000" w:fill="31869B"/>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FFFFFF"/>
                <w:sz w:val="18"/>
                <w:szCs w:val="18"/>
                <w:lang w:val="en-US"/>
              </w:rPr>
            </w:pPr>
            <w:r w:rsidRPr="00806B69">
              <w:rPr>
                <w:rFonts w:ascii="Times New Roman" w:eastAsia="Times New Roman" w:hAnsi="Times New Roman" w:cs="Times New Roman"/>
                <w:color w:val="FFFFFF"/>
                <w:sz w:val="18"/>
                <w:szCs w:val="18"/>
                <w:lang w:val="en-US"/>
              </w:rPr>
              <w:t>AÑO</w:t>
            </w:r>
          </w:p>
        </w:tc>
        <w:tc>
          <w:tcPr>
            <w:tcW w:w="1137" w:type="dxa"/>
            <w:vMerge w:val="restart"/>
            <w:tcBorders>
              <w:top w:val="single" w:sz="4" w:space="0" w:color="auto"/>
              <w:left w:val="single" w:sz="4" w:space="0" w:color="auto"/>
              <w:bottom w:val="single" w:sz="4" w:space="0" w:color="auto"/>
              <w:right w:val="single" w:sz="4" w:space="0" w:color="auto"/>
            </w:tcBorders>
            <w:shd w:val="clear" w:color="000000" w:fill="31869B"/>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FFFFFF"/>
                <w:sz w:val="18"/>
                <w:szCs w:val="18"/>
                <w:lang w:val="en-US"/>
              </w:rPr>
            </w:pPr>
            <w:r w:rsidRPr="00806B69">
              <w:rPr>
                <w:rFonts w:ascii="Times New Roman" w:eastAsia="Times New Roman" w:hAnsi="Times New Roman" w:cs="Times New Roman"/>
                <w:color w:val="FFFFFF"/>
                <w:sz w:val="18"/>
                <w:szCs w:val="18"/>
                <w:lang w:val="en-US"/>
              </w:rPr>
              <w:t>CANTIDAD DE IES</w:t>
            </w:r>
          </w:p>
        </w:tc>
        <w:tc>
          <w:tcPr>
            <w:tcW w:w="2119" w:type="dxa"/>
            <w:gridSpan w:val="2"/>
            <w:tcBorders>
              <w:top w:val="single" w:sz="4" w:space="0" w:color="auto"/>
              <w:left w:val="nil"/>
              <w:bottom w:val="single" w:sz="4" w:space="0" w:color="auto"/>
              <w:right w:val="single" w:sz="4" w:space="0" w:color="auto"/>
            </w:tcBorders>
            <w:shd w:val="clear" w:color="000000" w:fill="31869B"/>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FFFFFF"/>
                <w:sz w:val="18"/>
                <w:szCs w:val="18"/>
                <w:lang w:val="en-US"/>
              </w:rPr>
            </w:pPr>
            <w:r w:rsidRPr="00806B69">
              <w:rPr>
                <w:rFonts w:ascii="Times New Roman" w:eastAsia="Times New Roman" w:hAnsi="Times New Roman" w:cs="Times New Roman"/>
                <w:color w:val="FFFFFF"/>
                <w:sz w:val="18"/>
                <w:szCs w:val="18"/>
                <w:lang w:val="en-US"/>
              </w:rPr>
              <w:t>MATRÍCULA</w:t>
            </w:r>
          </w:p>
        </w:tc>
        <w:tc>
          <w:tcPr>
            <w:tcW w:w="2305" w:type="dxa"/>
            <w:gridSpan w:val="2"/>
            <w:tcBorders>
              <w:top w:val="single" w:sz="4" w:space="0" w:color="auto"/>
              <w:left w:val="nil"/>
              <w:bottom w:val="single" w:sz="4" w:space="0" w:color="auto"/>
              <w:right w:val="single" w:sz="4" w:space="0" w:color="auto"/>
            </w:tcBorders>
            <w:shd w:val="clear" w:color="000000" w:fill="31869B"/>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FFFFFF"/>
                <w:sz w:val="18"/>
                <w:szCs w:val="18"/>
                <w:lang w:val="en-US"/>
              </w:rPr>
            </w:pPr>
            <w:r w:rsidRPr="00806B69">
              <w:rPr>
                <w:rFonts w:ascii="Times New Roman" w:eastAsia="Times New Roman" w:hAnsi="Times New Roman" w:cs="Times New Roman"/>
                <w:color w:val="FFFFFF"/>
                <w:sz w:val="18"/>
                <w:szCs w:val="18"/>
                <w:lang w:val="en-US"/>
              </w:rPr>
              <w:t>POBLACIÓN DEMOGRÁFICA</w:t>
            </w:r>
          </w:p>
        </w:tc>
        <w:tc>
          <w:tcPr>
            <w:tcW w:w="1540" w:type="dxa"/>
            <w:vMerge w:val="restart"/>
            <w:tcBorders>
              <w:top w:val="single" w:sz="4" w:space="0" w:color="auto"/>
              <w:left w:val="single" w:sz="4" w:space="0" w:color="auto"/>
              <w:bottom w:val="single" w:sz="4" w:space="0" w:color="auto"/>
              <w:right w:val="single" w:sz="4" w:space="0" w:color="auto"/>
            </w:tcBorders>
            <w:shd w:val="clear" w:color="000000" w:fill="31869B"/>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FFFFFF"/>
                <w:sz w:val="18"/>
                <w:szCs w:val="18"/>
                <w:lang w:val="es-MX"/>
              </w:rPr>
            </w:pPr>
            <w:r w:rsidRPr="00806B69">
              <w:rPr>
                <w:rFonts w:ascii="Times New Roman" w:eastAsia="Times New Roman" w:hAnsi="Times New Roman" w:cs="Times New Roman"/>
                <w:color w:val="FFFFFF"/>
                <w:sz w:val="18"/>
                <w:szCs w:val="18"/>
                <w:lang w:val="es-MX"/>
              </w:rPr>
              <w:t>RELACIÓN PORCENTUAL POBLACIÓN 18-22/ POBLACIÓN TOTAL</w:t>
            </w:r>
          </w:p>
        </w:tc>
        <w:tc>
          <w:tcPr>
            <w:tcW w:w="1607" w:type="dxa"/>
            <w:vMerge w:val="restart"/>
            <w:tcBorders>
              <w:top w:val="single" w:sz="4" w:space="0" w:color="auto"/>
              <w:left w:val="single" w:sz="4" w:space="0" w:color="auto"/>
              <w:bottom w:val="single" w:sz="4" w:space="0" w:color="auto"/>
              <w:right w:val="single" w:sz="4" w:space="0" w:color="auto"/>
            </w:tcBorders>
            <w:shd w:val="clear" w:color="000000" w:fill="31869B"/>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FFFFFF"/>
                <w:sz w:val="18"/>
                <w:szCs w:val="18"/>
                <w:lang w:val="en-US"/>
              </w:rPr>
            </w:pPr>
            <w:r w:rsidRPr="00806B69">
              <w:rPr>
                <w:rFonts w:ascii="Times New Roman" w:eastAsia="Times New Roman" w:hAnsi="Times New Roman" w:cs="Times New Roman"/>
                <w:color w:val="FFFFFF"/>
                <w:sz w:val="18"/>
                <w:szCs w:val="18"/>
                <w:lang w:val="en-US"/>
              </w:rPr>
              <w:t>TASA BRUTA DE MATRÍCULA*(%)</w:t>
            </w:r>
          </w:p>
        </w:tc>
      </w:tr>
      <w:tr w:rsidR="003064AB" w:rsidRPr="00806B69" w:rsidTr="003064AB">
        <w:trPr>
          <w:trHeight w:val="450"/>
          <w:jc w:val="center"/>
        </w:trPr>
        <w:tc>
          <w:tcPr>
            <w:tcW w:w="1160" w:type="dxa"/>
            <w:vMerge/>
            <w:tcBorders>
              <w:top w:val="single" w:sz="4" w:space="0" w:color="auto"/>
              <w:left w:val="single" w:sz="4" w:space="0" w:color="auto"/>
              <w:bottom w:val="single" w:sz="4" w:space="0" w:color="auto"/>
              <w:right w:val="single" w:sz="4" w:space="0" w:color="auto"/>
            </w:tcBorders>
            <w:vAlign w:val="center"/>
            <w:hideMark/>
          </w:tcPr>
          <w:p w:rsidR="003064AB" w:rsidRPr="00806B69" w:rsidRDefault="003064AB" w:rsidP="00D3354F">
            <w:pPr>
              <w:spacing w:after="0" w:line="240" w:lineRule="auto"/>
              <w:rPr>
                <w:rFonts w:ascii="Times New Roman" w:eastAsia="Times New Roman" w:hAnsi="Times New Roman" w:cs="Times New Roman"/>
                <w:color w:val="FFFFFF"/>
                <w:sz w:val="18"/>
                <w:szCs w:val="18"/>
                <w:lang w:val="en-US"/>
              </w:rPr>
            </w:pPr>
          </w:p>
        </w:tc>
        <w:tc>
          <w:tcPr>
            <w:tcW w:w="1137" w:type="dxa"/>
            <w:vMerge/>
            <w:tcBorders>
              <w:top w:val="single" w:sz="4" w:space="0" w:color="auto"/>
              <w:left w:val="single" w:sz="4" w:space="0" w:color="auto"/>
              <w:bottom w:val="single" w:sz="4" w:space="0" w:color="auto"/>
              <w:right w:val="single" w:sz="4" w:space="0" w:color="auto"/>
            </w:tcBorders>
            <w:vAlign w:val="center"/>
            <w:hideMark/>
          </w:tcPr>
          <w:p w:rsidR="003064AB" w:rsidRPr="00806B69" w:rsidRDefault="003064AB" w:rsidP="00D3354F">
            <w:pPr>
              <w:spacing w:after="0" w:line="240" w:lineRule="auto"/>
              <w:rPr>
                <w:rFonts w:ascii="Times New Roman" w:eastAsia="Times New Roman" w:hAnsi="Times New Roman" w:cs="Times New Roman"/>
                <w:color w:val="FFFFFF"/>
                <w:sz w:val="18"/>
                <w:szCs w:val="18"/>
                <w:lang w:val="en-US"/>
              </w:rPr>
            </w:pPr>
          </w:p>
        </w:tc>
        <w:tc>
          <w:tcPr>
            <w:tcW w:w="895" w:type="dxa"/>
            <w:vMerge w:val="restart"/>
            <w:tcBorders>
              <w:top w:val="nil"/>
              <w:left w:val="single" w:sz="4" w:space="0" w:color="auto"/>
              <w:bottom w:val="single" w:sz="4" w:space="0" w:color="auto"/>
              <w:right w:val="single" w:sz="4" w:space="0" w:color="auto"/>
            </w:tcBorders>
            <w:shd w:val="clear" w:color="000000" w:fill="31869B"/>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FFFFFF"/>
                <w:sz w:val="18"/>
                <w:szCs w:val="18"/>
                <w:lang w:val="en-US"/>
              </w:rPr>
            </w:pPr>
            <w:r w:rsidRPr="00806B69">
              <w:rPr>
                <w:rFonts w:ascii="Times New Roman" w:eastAsia="Times New Roman" w:hAnsi="Times New Roman" w:cs="Times New Roman"/>
                <w:color w:val="FFFFFF"/>
                <w:sz w:val="18"/>
                <w:szCs w:val="18"/>
                <w:lang w:val="en-US"/>
              </w:rPr>
              <w:t>TOTAL</w:t>
            </w:r>
          </w:p>
        </w:tc>
        <w:tc>
          <w:tcPr>
            <w:tcW w:w="1224" w:type="dxa"/>
            <w:vMerge w:val="restart"/>
            <w:tcBorders>
              <w:top w:val="nil"/>
              <w:left w:val="single" w:sz="4" w:space="0" w:color="auto"/>
              <w:bottom w:val="single" w:sz="4" w:space="0" w:color="000000"/>
              <w:right w:val="nil"/>
            </w:tcBorders>
            <w:shd w:val="clear" w:color="000000" w:fill="31869B"/>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FFFFFF"/>
                <w:sz w:val="18"/>
                <w:szCs w:val="18"/>
                <w:lang w:val="en-US"/>
              </w:rPr>
            </w:pPr>
            <w:r w:rsidRPr="00806B69">
              <w:rPr>
                <w:rFonts w:ascii="Times New Roman" w:eastAsia="Times New Roman" w:hAnsi="Times New Roman" w:cs="Times New Roman"/>
                <w:color w:val="FFFFFF"/>
                <w:sz w:val="18"/>
                <w:szCs w:val="18"/>
                <w:lang w:val="en-US"/>
              </w:rPr>
              <w:t>VARIACIÓN ANUAL</w:t>
            </w:r>
          </w:p>
        </w:tc>
        <w:tc>
          <w:tcPr>
            <w:tcW w:w="1151" w:type="dxa"/>
            <w:vMerge w:val="restart"/>
            <w:tcBorders>
              <w:top w:val="nil"/>
              <w:left w:val="single" w:sz="4" w:space="0" w:color="auto"/>
              <w:bottom w:val="single" w:sz="4" w:space="0" w:color="auto"/>
              <w:right w:val="single" w:sz="4" w:space="0" w:color="auto"/>
            </w:tcBorders>
            <w:shd w:val="clear" w:color="000000" w:fill="31869B"/>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FFFFFF"/>
                <w:sz w:val="18"/>
                <w:szCs w:val="18"/>
                <w:lang w:val="en-US"/>
              </w:rPr>
            </w:pPr>
            <w:r w:rsidRPr="00806B69">
              <w:rPr>
                <w:rFonts w:ascii="Times New Roman" w:eastAsia="Times New Roman" w:hAnsi="Times New Roman" w:cs="Times New Roman"/>
                <w:color w:val="FFFFFF"/>
                <w:sz w:val="18"/>
                <w:szCs w:val="18"/>
                <w:lang w:val="en-US"/>
              </w:rPr>
              <w:t>TOTAL</w:t>
            </w:r>
          </w:p>
        </w:tc>
        <w:tc>
          <w:tcPr>
            <w:tcW w:w="1154" w:type="dxa"/>
            <w:vMerge w:val="restart"/>
            <w:tcBorders>
              <w:top w:val="nil"/>
              <w:left w:val="single" w:sz="4" w:space="0" w:color="auto"/>
              <w:bottom w:val="single" w:sz="4" w:space="0" w:color="auto"/>
              <w:right w:val="single" w:sz="4" w:space="0" w:color="auto"/>
            </w:tcBorders>
            <w:shd w:val="clear" w:color="000000" w:fill="31869B"/>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FFFFFF"/>
                <w:sz w:val="18"/>
                <w:szCs w:val="18"/>
                <w:lang w:val="en-US"/>
              </w:rPr>
            </w:pPr>
            <w:r w:rsidRPr="00806B69">
              <w:rPr>
                <w:rFonts w:ascii="Times New Roman" w:eastAsia="Times New Roman" w:hAnsi="Times New Roman" w:cs="Times New Roman"/>
                <w:color w:val="FFFFFF"/>
                <w:sz w:val="18"/>
                <w:szCs w:val="18"/>
                <w:lang w:val="en-US"/>
              </w:rPr>
              <w:t>18-22 AÑOS</w:t>
            </w: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3064AB" w:rsidRPr="00806B69" w:rsidRDefault="003064AB" w:rsidP="00D3354F">
            <w:pPr>
              <w:spacing w:after="0" w:line="240" w:lineRule="auto"/>
              <w:rPr>
                <w:rFonts w:ascii="Times New Roman" w:eastAsia="Times New Roman" w:hAnsi="Times New Roman" w:cs="Times New Roman"/>
                <w:color w:val="FFFFFF"/>
                <w:sz w:val="18"/>
                <w:szCs w:val="18"/>
                <w:lang w:val="en-US"/>
              </w:rPr>
            </w:pPr>
          </w:p>
        </w:tc>
        <w:tc>
          <w:tcPr>
            <w:tcW w:w="1607" w:type="dxa"/>
            <w:vMerge/>
            <w:tcBorders>
              <w:top w:val="single" w:sz="4" w:space="0" w:color="auto"/>
              <w:left w:val="single" w:sz="4" w:space="0" w:color="auto"/>
              <w:bottom w:val="single" w:sz="4" w:space="0" w:color="auto"/>
              <w:right w:val="single" w:sz="4" w:space="0" w:color="auto"/>
            </w:tcBorders>
            <w:vAlign w:val="center"/>
            <w:hideMark/>
          </w:tcPr>
          <w:p w:rsidR="003064AB" w:rsidRPr="00806B69" w:rsidRDefault="003064AB" w:rsidP="00D3354F">
            <w:pPr>
              <w:spacing w:after="0" w:line="240" w:lineRule="auto"/>
              <w:rPr>
                <w:rFonts w:ascii="Times New Roman" w:eastAsia="Times New Roman" w:hAnsi="Times New Roman" w:cs="Times New Roman"/>
                <w:color w:val="FFFFFF"/>
                <w:sz w:val="18"/>
                <w:szCs w:val="18"/>
                <w:lang w:val="en-US"/>
              </w:rPr>
            </w:pPr>
          </w:p>
        </w:tc>
      </w:tr>
      <w:tr w:rsidR="003064AB" w:rsidRPr="00806B69" w:rsidTr="00473DB6">
        <w:trPr>
          <w:trHeight w:val="450"/>
          <w:jc w:val="center"/>
        </w:trPr>
        <w:tc>
          <w:tcPr>
            <w:tcW w:w="1160" w:type="dxa"/>
            <w:vMerge/>
            <w:tcBorders>
              <w:top w:val="single" w:sz="4" w:space="0" w:color="auto"/>
              <w:left w:val="single" w:sz="4" w:space="0" w:color="auto"/>
              <w:bottom w:val="single" w:sz="4" w:space="0" w:color="auto"/>
              <w:right w:val="single" w:sz="4" w:space="0" w:color="auto"/>
            </w:tcBorders>
            <w:vAlign w:val="center"/>
            <w:hideMark/>
          </w:tcPr>
          <w:p w:rsidR="003064AB" w:rsidRPr="00806B69" w:rsidRDefault="003064AB" w:rsidP="00D3354F">
            <w:pPr>
              <w:spacing w:after="0" w:line="240" w:lineRule="auto"/>
              <w:rPr>
                <w:rFonts w:ascii="Times New Roman" w:eastAsia="Times New Roman" w:hAnsi="Times New Roman" w:cs="Times New Roman"/>
                <w:color w:val="FFFFFF"/>
                <w:sz w:val="18"/>
                <w:szCs w:val="18"/>
                <w:lang w:val="en-US"/>
              </w:rPr>
            </w:pPr>
          </w:p>
        </w:tc>
        <w:tc>
          <w:tcPr>
            <w:tcW w:w="1137" w:type="dxa"/>
            <w:vMerge/>
            <w:tcBorders>
              <w:top w:val="single" w:sz="4" w:space="0" w:color="auto"/>
              <w:left w:val="single" w:sz="4" w:space="0" w:color="auto"/>
              <w:bottom w:val="single" w:sz="4" w:space="0" w:color="auto"/>
              <w:right w:val="single" w:sz="4" w:space="0" w:color="auto"/>
            </w:tcBorders>
            <w:vAlign w:val="center"/>
            <w:hideMark/>
          </w:tcPr>
          <w:p w:rsidR="003064AB" w:rsidRPr="00806B69" w:rsidRDefault="003064AB" w:rsidP="00D3354F">
            <w:pPr>
              <w:spacing w:after="0" w:line="240" w:lineRule="auto"/>
              <w:rPr>
                <w:rFonts w:ascii="Times New Roman" w:eastAsia="Times New Roman" w:hAnsi="Times New Roman" w:cs="Times New Roman"/>
                <w:color w:val="FFFFFF"/>
                <w:sz w:val="18"/>
                <w:szCs w:val="18"/>
                <w:lang w:val="en-US"/>
              </w:rPr>
            </w:pPr>
          </w:p>
        </w:tc>
        <w:tc>
          <w:tcPr>
            <w:tcW w:w="895" w:type="dxa"/>
            <w:vMerge/>
            <w:tcBorders>
              <w:top w:val="nil"/>
              <w:left w:val="single" w:sz="4" w:space="0" w:color="auto"/>
              <w:bottom w:val="single" w:sz="4" w:space="0" w:color="auto"/>
              <w:right w:val="single" w:sz="4" w:space="0" w:color="auto"/>
            </w:tcBorders>
            <w:vAlign w:val="center"/>
            <w:hideMark/>
          </w:tcPr>
          <w:p w:rsidR="003064AB" w:rsidRPr="00806B69" w:rsidRDefault="003064AB" w:rsidP="00D3354F">
            <w:pPr>
              <w:spacing w:after="0" w:line="240" w:lineRule="auto"/>
              <w:rPr>
                <w:rFonts w:ascii="Times New Roman" w:eastAsia="Times New Roman" w:hAnsi="Times New Roman" w:cs="Times New Roman"/>
                <w:color w:val="FFFFFF"/>
                <w:sz w:val="18"/>
                <w:szCs w:val="18"/>
                <w:lang w:val="en-US"/>
              </w:rPr>
            </w:pPr>
          </w:p>
        </w:tc>
        <w:tc>
          <w:tcPr>
            <w:tcW w:w="1224" w:type="dxa"/>
            <w:vMerge/>
            <w:tcBorders>
              <w:top w:val="nil"/>
              <w:left w:val="single" w:sz="4" w:space="0" w:color="auto"/>
              <w:bottom w:val="single" w:sz="4" w:space="0" w:color="000000"/>
              <w:right w:val="nil"/>
            </w:tcBorders>
            <w:vAlign w:val="center"/>
            <w:hideMark/>
          </w:tcPr>
          <w:p w:rsidR="003064AB" w:rsidRPr="00806B69" w:rsidRDefault="003064AB" w:rsidP="00D3354F">
            <w:pPr>
              <w:spacing w:after="0" w:line="240" w:lineRule="auto"/>
              <w:rPr>
                <w:rFonts w:ascii="Times New Roman" w:eastAsia="Times New Roman" w:hAnsi="Times New Roman" w:cs="Times New Roman"/>
                <w:color w:val="FFFFFF"/>
                <w:sz w:val="18"/>
                <w:szCs w:val="18"/>
                <w:lang w:val="en-US"/>
              </w:rPr>
            </w:pPr>
          </w:p>
        </w:tc>
        <w:tc>
          <w:tcPr>
            <w:tcW w:w="1151" w:type="dxa"/>
            <w:vMerge/>
            <w:tcBorders>
              <w:top w:val="nil"/>
              <w:left w:val="single" w:sz="4" w:space="0" w:color="auto"/>
              <w:bottom w:val="single" w:sz="4" w:space="0" w:color="auto"/>
              <w:right w:val="single" w:sz="4" w:space="0" w:color="auto"/>
            </w:tcBorders>
            <w:vAlign w:val="center"/>
            <w:hideMark/>
          </w:tcPr>
          <w:p w:rsidR="003064AB" w:rsidRPr="00806B69" w:rsidRDefault="003064AB" w:rsidP="00D3354F">
            <w:pPr>
              <w:spacing w:after="0" w:line="240" w:lineRule="auto"/>
              <w:rPr>
                <w:rFonts w:ascii="Times New Roman" w:eastAsia="Times New Roman" w:hAnsi="Times New Roman" w:cs="Times New Roman"/>
                <w:color w:val="FFFFFF"/>
                <w:sz w:val="18"/>
                <w:szCs w:val="18"/>
                <w:lang w:val="en-US"/>
              </w:rPr>
            </w:pPr>
          </w:p>
        </w:tc>
        <w:tc>
          <w:tcPr>
            <w:tcW w:w="1154" w:type="dxa"/>
            <w:vMerge/>
            <w:tcBorders>
              <w:top w:val="nil"/>
              <w:left w:val="single" w:sz="4" w:space="0" w:color="auto"/>
              <w:bottom w:val="single" w:sz="4" w:space="0" w:color="auto"/>
              <w:right w:val="single" w:sz="4" w:space="0" w:color="auto"/>
            </w:tcBorders>
            <w:vAlign w:val="center"/>
            <w:hideMark/>
          </w:tcPr>
          <w:p w:rsidR="003064AB" w:rsidRPr="00806B69" w:rsidRDefault="003064AB" w:rsidP="00D3354F">
            <w:pPr>
              <w:spacing w:after="0" w:line="240" w:lineRule="auto"/>
              <w:rPr>
                <w:rFonts w:ascii="Times New Roman" w:eastAsia="Times New Roman" w:hAnsi="Times New Roman" w:cs="Times New Roman"/>
                <w:color w:val="FFFFFF"/>
                <w:sz w:val="18"/>
                <w:szCs w:val="18"/>
                <w:lang w:val="en-US"/>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3064AB" w:rsidRPr="00806B69" w:rsidRDefault="003064AB" w:rsidP="00D3354F">
            <w:pPr>
              <w:spacing w:after="0" w:line="240" w:lineRule="auto"/>
              <w:rPr>
                <w:rFonts w:ascii="Times New Roman" w:eastAsia="Times New Roman" w:hAnsi="Times New Roman" w:cs="Times New Roman"/>
                <w:color w:val="FFFFFF"/>
                <w:sz w:val="18"/>
                <w:szCs w:val="18"/>
                <w:lang w:val="en-US"/>
              </w:rPr>
            </w:pPr>
          </w:p>
        </w:tc>
        <w:tc>
          <w:tcPr>
            <w:tcW w:w="1607" w:type="dxa"/>
            <w:vMerge/>
            <w:tcBorders>
              <w:top w:val="single" w:sz="4" w:space="0" w:color="auto"/>
              <w:left w:val="single" w:sz="4" w:space="0" w:color="auto"/>
              <w:bottom w:val="single" w:sz="4" w:space="0" w:color="auto"/>
              <w:right w:val="single" w:sz="4" w:space="0" w:color="auto"/>
            </w:tcBorders>
            <w:vAlign w:val="center"/>
            <w:hideMark/>
          </w:tcPr>
          <w:p w:rsidR="003064AB" w:rsidRPr="00806B69" w:rsidRDefault="003064AB" w:rsidP="00D3354F">
            <w:pPr>
              <w:spacing w:after="0" w:line="240" w:lineRule="auto"/>
              <w:rPr>
                <w:rFonts w:ascii="Times New Roman" w:eastAsia="Times New Roman" w:hAnsi="Times New Roman" w:cs="Times New Roman"/>
                <w:color w:val="FFFFFF"/>
                <w:sz w:val="18"/>
                <w:szCs w:val="18"/>
                <w:lang w:val="en-US"/>
              </w:rPr>
            </w:pPr>
          </w:p>
        </w:tc>
      </w:tr>
      <w:tr w:rsidR="003064AB" w:rsidRPr="00806B69" w:rsidTr="003064AB">
        <w:trPr>
          <w:trHeight w:val="300"/>
          <w:jc w:val="center"/>
        </w:trPr>
        <w:tc>
          <w:tcPr>
            <w:tcW w:w="1160" w:type="dxa"/>
            <w:tcBorders>
              <w:top w:val="nil"/>
              <w:left w:val="single" w:sz="4" w:space="0" w:color="auto"/>
              <w:bottom w:val="nil"/>
              <w:right w:val="nil"/>
            </w:tcBorders>
            <w:shd w:val="clear" w:color="000000" w:fill="DAEEF3"/>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2012</w:t>
            </w:r>
          </w:p>
        </w:tc>
        <w:tc>
          <w:tcPr>
            <w:tcW w:w="1137" w:type="dxa"/>
            <w:tcBorders>
              <w:top w:val="nil"/>
              <w:left w:val="nil"/>
              <w:bottom w:val="nil"/>
              <w:right w:val="nil"/>
            </w:tcBorders>
            <w:shd w:val="clear" w:color="000000" w:fill="DAEEF3"/>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42</w:t>
            </w:r>
          </w:p>
        </w:tc>
        <w:tc>
          <w:tcPr>
            <w:tcW w:w="895" w:type="dxa"/>
            <w:tcBorders>
              <w:top w:val="nil"/>
              <w:left w:val="nil"/>
              <w:bottom w:val="nil"/>
              <w:right w:val="nil"/>
            </w:tcBorders>
            <w:shd w:val="clear" w:color="000000" w:fill="DAEEF3"/>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445,909</w:t>
            </w:r>
          </w:p>
        </w:tc>
        <w:tc>
          <w:tcPr>
            <w:tcW w:w="1224" w:type="dxa"/>
            <w:tcBorders>
              <w:top w:val="nil"/>
              <w:left w:val="nil"/>
              <w:bottom w:val="nil"/>
              <w:right w:val="nil"/>
            </w:tcBorders>
            <w:shd w:val="clear" w:color="000000" w:fill="DAEEF3"/>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 </w:t>
            </w:r>
          </w:p>
        </w:tc>
        <w:tc>
          <w:tcPr>
            <w:tcW w:w="1151" w:type="dxa"/>
            <w:tcBorders>
              <w:top w:val="nil"/>
              <w:left w:val="nil"/>
              <w:bottom w:val="nil"/>
              <w:right w:val="nil"/>
            </w:tcBorders>
            <w:shd w:val="clear" w:color="000000" w:fill="DAEEF3"/>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9,680,963</w:t>
            </w:r>
          </w:p>
        </w:tc>
        <w:tc>
          <w:tcPr>
            <w:tcW w:w="1154" w:type="dxa"/>
            <w:tcBorders>
              <w:top w:val="nil"/>
              <w:left w:val="nil"/>
              <w:bottom w:val="nil"/>
              <w:right w:val="nil"/>
            </w:tcBorders>
            <w:shd w:val="clear" w:color="000000" w:fill="DAEEF3"/>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916,961</w:t>
            </w:r>
          </w:p>
        </w:tc>
        <w:tc>
          <w:tcPr>
            <w:tcW w:w="1540" w:type="dxa"/>
            <w:tcBorders>
              <w:top w:val="nil"/>
              <w:left w:val="nil"/>
              <w:bottom w:val="nil"/>
              <w:right w:val="nil"/>
            </w:tcBorders>
            <w:shd w:val="clear" w:color="000000" w:fill="DAEEF3"/>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9.47</w:t>
            </w:r>
          </w:p>
        </w:tc>
        <w:tc>
          <w:tcPr>
            <w:tcW w:w="1607" w:type="dxa"/>
            <w:tcBorders>
              <w:top w:val="nil"/>
              <w:left w:val="nil"/>
              <w:bottom w:val="nil"/>
              <w:right w:val="single" w:sz="4" w:space="0" w:color="auto"/>
            </w:tcBorders>
            <w:shd w:val="clear" w:color="000000" w:fill="DAEEF3"/>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48.63</w:t>
            </w:r>
          </w:p>
        </w:tc>
      </w:tr>
      <w:tr w:rsidR="003064AB" w:rsidRPr="00806B69" w:rsidTr="003064AB">
        <w:trPr>
          <w:trHeight w:val="300"/>
          <w:jc w:val="center"/>
        </w:trPr>
        <w:tc>
          <w:tcPr>
            <w:tcW w:w="1160" w:type="dxa"/>
            <w:tcBorders>
              <w:top w:val="nil"/>
              <w:left w:val="single" w:sz="4" w:space="0" w:color="auto"/>
              <w:bottom w:val="nil"/>
              <w:right w:val="nil"/>
            </w:tcBorders>
            <w:shd w:val="clear" w:color="000000" w:fill="FFFFFF"/>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2013</w:t>
            </w:r>
          </w:p>
        </w:tc>
        <w:tc>
          <w:tcPr>
            <w:tcW w:w="1137" w:type="dxa"/>
            <w:tcBorders>
              <w:top w:val="nil"/>
              <w:left w:val="nil"/>
              <w:bottom w:val="nil"/>
              <w:right w:val="nil"/>
            </w:tcBorders>
            <w:shd w:val="clear" w:color="000000" w:fill="FFFFFF"/>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48</w:t>
            </w:r>
          </w:p>
        </w:tc>
        <w:tc>
          <w:tcPr>
            <w:tcW w:w="895" w:type="dxa"/>
            <w:tcBorders>
              <w:top w:val="nil"/>
              <w:left w:val="nil"/>
              <w:bottom w:val="nil"/>
              <w:right w:val="nil"/>
            </w:tcBorders>
            <w:shd w:val="clear" w:color="000000" w:fill="FFFFFF"/>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426,781</w:t>
            </w:r>
          </w:p>
        </w:tc>
        <w:tc>
          <w:tcPr>
            <w:tcW w:w="1224" w:type="dxa"/>
            <w:tcBorders>
              <w:top w:val="nil"/>
              <w:left w:val="nil"/>
              <w:bottom w:val="nil"/>
              <w:right w:val="nil"/>
            </w:tcBorders>
            <w:shd w:val="clear" w:color="000000" w:fill="FFFFFF"/>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-19,128</w:t>
            </w:r>
          </w:p>
        </w:tc>
        <w:tc>
          <w:tcPr>
            <w:tcW w:w="1151" w:type="dxa"/>
            <w:tcBorders>
              <w:top w:val="nil"/>
              <w:left w:val="nil"/>
              <w:bottom w:val="nil"/>
              <w:right w:val="nil"/>
            </w:tcBorders>
            <w:shd w:val="clear" w:color="000000" w:fill="FFFFFF"/>
            <w:noWrap/>
            <w:vAlign w:val="bottom"/>
            <w:hideMark/>
          </w:tcPr>
          <w:p w:rsidR="003064AB" w:rsidRPr="00806B69" w:rsidRDefault="003064AB" w:rsidP="00D3354F">
            <w:pPr>
              <w:spacing w:after="0" w:line="240" w:lineRule="auto"/>
              <w:jc w:val="center"/>
              <w:rPr>
                <w:rFonts w:ascii="Times New Roman" w:eastAsia="Times New Roman" w:hAnsi="Times New Roman" w:cs="Times New Roman"/>
                <w:sz w:val="18"/>
                <w:szCs w:val="18"/>
                <w:lang w:val="en-US"/>
              </w:rPr>
            </w:pPr>
            <w:r w:rsidRPr="00806B69">
              <w:rPr>
                <w:rFonts w:ascii="Times New Roman" w:eastAsia="Times New Roman" w:hAnsi="Times New Roman" w:cs="Times New Roman"/>
                <w:sz w:val="18"/>
                <w:szCs w:val="18"/>
                <w:lang w:val="en-US"/>
              </w:rPr>
              <w:t>9,784,680</w:t>
            </w:r>
          </w:p>
        </w:tc>
        <w:tc>
          <w:tcPr>
            <w:tcW w:w="1154" w:type="dxa"/>
            <w:tcBorders>
              <w:top w:val="nil"/>
              <w:left w:val="nil"/>
              <w:bottom w:val="nil"/>
              <w:right w:val="nil"/>
            </w:tcBorders>
            <w:shd w:val="clear" w:color="auto" w:fill="auto"/>
            <w:noWrap/>
            <w:vAlign w:val="bottom"/>
            <w:hideMark/>
          </w:tcPr>
          <w:p w:rsidR="003064AB" w:rsidRPr="00806B69" w:rsidRDefault="003064AB" w:rsidP="00D3354F">
            <w:pPr>
              <w:spacing w:after="0" w:line="240" w:lineRule="auto"/>
              <w:jc w:val="center"/>
              <w:rPr>
                <w:rFonts w:ascii="Times New Roman" w:eastAsia="Times New Roman" w:hAnsi="Times New Roman" w:cs="Times New Roman"/>
                <w:color w:val="000000"/>
                <w:lang w:val="en-US"/>
              </w:rPr>
            </w:pPr>
            <w:r w:rsidRPr="00806B69">
              <w:rPr>
                <w:rFonts w:ascii="Times New Roman" w:eastAsia="Times New Roman" w:hAnsi="Times New Roman" w:cs="Times New Roman"/>
                <w:color w:val="000000"/>
                <w:lang w:val="en-US"/>
              </w:rPr>
              <w:t>920,636</w:t>
            </w:r>
          </w:p>
        </w:tc>
        <w:tc>
          <w:tcPr>
            <w:tcW w:w="1540" w:type="dxa"/>
            <w:tcBorders>
              <w:top w:val="nil"/>
              <w:left w:val="nil"/>
              <w:bottom w:val="nil"/>
              <w:right w:val="nil"/>
            </w:tcBorders>
            <w:shd w:val="clear" w:color="000000" w:fill="FFFFFF"/>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9.41</w:t>
            </w:r>
          </w:p>
        </w:tc>
        <w:tc>
          <w:tcPr>
            <w:tcW w:w="1607" w:type="dxa"/>
            <w:tcBorders>
              <w:top w:val="nil"/>
              <w:left w:val="nil"/>
              <w:bottom w:val="nil"/>
              <w:right w:val="single" w:sz="4" w:space="0" w:color="auto"/>
            </w:tcBorders>
            <w:shd w:val="clear" w:color="000000" w:fill="FFFFFF"/>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46.36</w:t>
            </w:r>
          </w:p>
        </w:tc>
      </w:tr>
      <w:tr w:rsidR="003064AB" w:rsidRPr="00806B69" w:rsidTr="003064AB">
        <w:trPr>
          <w:trHeight w:val="300"/>
          <w:jc w:val="center"/>
        </w:trPr>
        <w:tc>
          <w:tcPr>
            <w:tcW w:w="1160" w:type="dxa"/>
            <w:tcBorders>
              <w:top w:val="nil"/>
              <w:left w:val="single" w:sz="4" w:space="0" w:color="auto"/>
              <w:bottom w:val="nil"/>
              <w:right w:val="nil"/>
            </w:tcBorders>
            <w:shd w:val="clear" w:color="000000" w:fill="DAEEF3"/>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2014</w:t>
            </w:r>
          </w:p>
        </w:tc>
        <w:tc>
          <w:tcPr>
            <w:tcW w:w="1137" w:type="dxa"/>
            <w:tcBorders>
              <w:top w:val="nil"/>
              <w:left w:val="nil"/>
              <w:bottom w:val="nil"/>
              <w:right w:val="nil"/>
            </w:tcBorders>
            <w:shd w:val="clear" w:color="000000" w:fill="DAEEF3"/>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48</w:t>
            </w:r>
          </w:p>
        </w:tc>
        <w:tc>
          <w:tcPr>
            <w:tcW w:w="895" w:type="dxa"/>
            <w:tcBorders>
              <w:top w:val="nil"/>
              <w:left w:val="nil"/>
              <w:bottom w:val="nil"/>
              <w:right w:val="nil"/>
            </w:tcBorders>
            <w:shd w:val="clear" w:color="000000" w:fill="DAEEF3"/>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455,822</w:t>
            </w:r>
          </w:p>
        </w:tc>
        <w:tc>
          <w:tcPr>
            <w:tcW w:w="1224" w:type="dxa"/>
            <w:tcBorders>
              <w:top w:val="nil"/>
              <w:left w:val="nil"/>
              <w:bottom w:val="nil"/>
              <w:right w:val="nil"/>
            </w:tcBorders>
            <w:shd w:val="clear" w:color="000000" w:fill="DAEEF3"/>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29,041</w:t>
            </w:r>
          </w:p>
        </w:tc>
        <w:tc>
          <w:tcPr>
            <w:tcW w:w="1151" w:type="dxa"/>
            <w:tcBorders>
              <w:top w:val="nil"/>
              <w:left w:val="nil"/>
              <w:bottom w:val="nil"/>
              <w:right w:val="nil"/>
            </w:tcBorders>
            <w:shd w:val="clear" w:color="000000" w:fill="DAEEF3"/>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9,883,486</w:t>
            </w:r>
          </w:p>
        </w:tc>
        <w:tc>
          <w:tcPr>
            <w:tcW w:w="1154" w:type="dxa"/>
            <w:tcBorders>
              <w:top w:val="nil"/>
              <w:left w:val="nil"/>
              <w:bottom w:val="nil"/>
              <w:right w:val="nil"/>
            </w:tcBorders>
            <w:shd w:val="clear" w:color="000000" w:fill="DAEEF3"/>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924,227</w:t>
            </w:r>
          </w:p>
        </w:tc>
        <w:tc>
          <w:tcPr>
            <w:tcW w:w="1540" w:type="dxa"/>
            <w:tcBorders>
              <w:top w:val="nil"/>
              <w:left w:val="nil"/>
              <w:bottom w:val="nil"/>
              <w:right w:val="nil"/>
            </w:tcBorders>
            <w:shd w:val="clear" w:color="000000" w:fill="DAEEF3"/>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9.35</w:t>
            </w:r>
          </w:p>
        </w:tc>
        <w:tc>
          <w:tcPr>
            <w:tcW w:w="1607" w:type="dxa"/>
            <w:tcBorders>
              <w:top w:val="nil"/>
              <w:left w:val="nil"/>
              <w:bottom w:val="nil"/>
              <w:right w:val="single" w:sz="4" w:space="0" w:color="auto"/>
            </w:tcBorders>
            <w:shd w:val="clear" w:color="000000" w:fill="DAEEF3"/>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49.32</w:t>
            </w:r>
          </w:p>
        </w:tc>
      </w:tr>
      <w:tr w:rsidR="003064AB" w:rsidRPr="00806B69" w:rsidTr="003064AB">
        <w:trPr>
          <w:trHeight w:val="405"/>
          <w:jc w:val="center"/>
        </w:trPr>
        <w:tc>
          <w:tcPr>
            <w:tcW w:w="1160" w:type="dxa"/>
            <w:tcBorders>
              <w:top w:val="nil"/>
              <w:left w:val="single" w:sz="4" w:space="0" w:color="auto"/>
              <w:bottom w:val="nil"/>
              <w:right w:val="nil"/>
            </w:tcBorders>
            <w:shd w:val="clear" w:color="auto" w:fill="auto"/>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2015</w:t>
            </w:r>
          </w:p>
        </w:tc>
        <w:tc>
          <w:tcPr>
            <w:tcW w:w="1137" w:type="dxa"/>
            <w:tcBorders>
              <w:top w:val="nil"/>
              <w:left w:val="nil"/>
              <w:bottom w:val="nil"/>
              <w:right w:val="nil"/>
            </w:tcBorders>
            <w:shd w:val="clear" w:color="auto" w:fill="auto"/>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49</w:t>
            </w:r>
          </w:p>
        </w:tc>
        <w:tc>
          <w:tcPr>
            <w:tcW w:w="895" w:type="dxa"/>
            <w:tcBorders>
              <w:top w:val="nil"/>
              <w:left w:val="nil"/>
              <w:bottom w:val="nil"/>
              <w:right w:val="nil"/>
            </w:tcBorders>
            <w:shd w:val="clear" w:color="auto" w:fill="auto"/>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480,103</w:t>
            </w:r>
          </w:p>
        </w:tc>
        <w:tc>
          <w:tcPr>
            <w:tcW w:w="1224" w:type="dxa"/>
            <w:tcBorders>
              <w:top w:val="nil"/>
              <w:left w:val="nil"/>
              <w:bottom w:val="nil"/>
              <w:right w:val="nil"/>
            </w:tcBorders>
            <w:shd w:val="clear" w:color="000000" w:fill="FFFFFF"/>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24,281</w:t>
            </w:r>
          </w:p>
        </w:tc>
        <w:tc>
          <w:tcPr>
            <w:tcW w:w="1151" w:type="dxa"/>
            <w:tcBorders>
              <w:top w:val="nil"/>
              <w:left w:val="nil"/>
              <w:bottom w:val="nil"/>
              <w:right w:val="nil"/>
            </w:tcBorders>
            <w:shd w:val="clear" w:color="000000" w:fill="FFFFFF"/>
            <w:noWrap/>
            <w:vAlign w:val="bottom"/>
            <w:hideMark/>
          </w:tcPr>
          <w:p w:rsidR="003064AB" w:rsidRPr="00806B69" w:rsidRDefault="003064AB" w:rsidP="00D3354F">
            <w:pPr>
              <w:spacing w:after="0" w:line="240" w:lineRule="auto"/>
              <w:jc w:val="center"/>
              <w:rPr>
                <w:rFonts w:ascii="Times New Roman" w:eastAsia="Times New Roman" w:hAnsi="Times New Roman" w:cs="Times New Roman"/>
                <w:sz w:val="18"/>
                <w:szCs w:val="18"/>
                <w:lang w:val="en-US"/>
              </w:rPr>
            </w:pPr>
            <w:r w:rsidRPr="00806B69">
              <w:rPr>
                <w:rFonts w:ascii="Times New Roman" w:eastAsia="Times New Roman" w:hAnsi="Times New Roman" w:cs="Times New Roman"/>
                <w:sz w:val="18"/>
                <w:szCs w:val="18"/>
                <w:lang w:val="en-US"/>
              </w:rPr>
              <w:t>9,980,243</w:t>
            </w:r>
          </w:p>
        </w:tc>
        <w:tc>
          <w:tcPr>
            <w:tcW w:w="1154" w:type="dxa"/>
            <w:tcBorders>
              <w:top w:val="nil"/>
              <w:left w:val="nil"/>
              <w:bottom w:val="nil"/>
              <w:right w:val="nil"/>
            </w:tcBorders>
            <w:shd w:val="clear" w:color="000000" w:fill="FFFFFF"/>
            <w:noWrap/>
            <w:vAlign w:val="bottom"/>
            <w:hideMark/>
          </w:tcPr>
          <w:p w:rsidR="003064AB" w:rsidRPr="00806B69" w:rsidRDefault="003064AB" w:rsidP="00D3354F">
            <w:pPr>
              <w:spacing w:after="0" w:line="240" w:lineRule="auto"/>
              <w:jc w:val="center"/>
              <w:rPr>
                <w:rFonts w:ascii="Times New Roman" w:eastAsia="Times New Roman" w:hAnsi="Times New Roman" w:cs="Times New Roman"/>
                <w:sz w:val="18"/>
                <w:szCs w:val="18"/>
                <w:lang w:val="en-US"/>
              </w:rPr>
            </w:pPr>
            <w:r w:rsidRPr="00806B69">
              <w:rPr>
                <w:rFonts w:ascii="Times New Roman" w:eastAsia="Times New Roman" w:hAnsi="Times New Roman" w:cs="Times New Roman"/>
                <w:sz w:val="18"/>
                <w:szCs w:val="18"/>
                <w:lang w:val="en-US"/>
              </w:rPr>
              <w:t>927,787</w:t>
            </w:r>
          </w:p>
        </w:tc>
        <w:tc>
          <w:tcPr>
            <w:tcW w:w="1540" w:type="dxa"/>
            <w:tcBorders>
              <w:top w:val="nil"/>
              <w:left w:val="nil"/>
              <w:bottom w:val="nil"/>
              <w:right w:val="nil"/>
            </w:tcBorders>
            <w:shd w:val="clear" w:color="000000" w:fill="FFFFFF"/>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9.30</w:t>
            </w:r>
          </w:p>
        </w:tc>
        <w:tc>
          <w:tcPr>
            <w:tcW w:w="1607" w:type="dxa"/>
            <w:tcBorders>
              <w:top w:val="nil"/>
              <w:left w:val="nil"/>
              <w:bottom w:val="nil"/>
              <w:right w:val="single" w:sz="4" w:space="0" w:color="auto"/>
            </w:tcBorders>
            <w:shd w:val="clear" w:color="000000" w:fill="FFFFFF"/>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51.75</w:t>
            </w:r>
          </w:p>
        </w:tc>
      </w:tr>
      <w:tr w:rsidR="003064AB" w:rsidRPr="00806B69" w:rsidTr="003064AB">
        <w:trPr>
          <w:trHeight w:val="405"/>
          <w:jc w:val="center"/>
        </w:trPr>
        <w:tc>
          <w:tcPr>
            <w:tcW w:w="1160" w:type="dxa"/>
            <w:tcBorders>
              <w:top w:val="nil"/>
              <w:left w:val="single" w:sz="4" w:space="0" w:color="auto"/>
              <w:bottom w:val="nil"/>
              <w:right w:val="nil"/>
            </w:tcBorders>
            <w:shd w:val="clear" w:color="000000" w:fill="DAEEF3"/>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2016</w:t>
            </w:r>
          </w:p>
        </w:tc>
        <w:tc>
          <w:tcPr>
            <w:tcW w:w="1137" w:type="dxa"/>
            <w:tcBorders>
              <w:top w:val="nil"/>
              <w:left w:val="nil"/>
              <w:bottom w:val="nil"/>
              <w:right w:val="nil"/>
            </w:tcBorders>
            <w:shd w:val="clear" w:color="000000" w:fill="DAEEF3"/>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50</w:t>
            </w:r>
          </w:p>
        </w:tc>
        <w:tc>
          <w:tcPr>
            <w:tcW w:w="895" w:type="dxa"/>
            <w:tcBorders>
              <w:top w:val="nil"/>
              <w:left w:val="nil"/>
              <w:bottom w:val="nil"/>
              <w:right w:val="nil"/>
            </w:tcBorders>
            <w:shd w:val="clear" w:color="000000" w:fill="DAEEF3"/>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505,936</w:t>
            </w:r>
          </w:p>
        </w:tc>
        <w:tc>
          <w:tcPr>
            <w:tcW w:w="1224" w:type="dxa"/>
            <w:tcBorders>
              <w:top w:val="nil"/>
              <w:left w:val="nil"/>
              <w:bottom w:val="nil"/>
              <w:right w:val="nil"/>
            </w:tcBorders>
            <w:shd w:val="clear" w:color="000000" w:fill="DAEEF3"/>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25,833</w:t>
            </w:r>
          </w:p>
        </w:tc>
        <w:tc>
          <w:tcPr>
            <w:tcW w:w="1151" w:type="dxa"/>
            <w:tcBorders>
              <w:top w:val="nil"/>
              <w:left w:val="nil"/>
              <w:bottom w:val="nil"/>
              <w:right w:val="nil"/>
            </w:tcBorders>
            <w:shd w:val="clear" w:color="000000" w:fill="DAEEF3"/>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10,075,045</w:t>
            </w:r>
          </w:p>
        </w:tc>
        <w:tc>
          <w:tcPr>
            <w:tcW w:w="1154" w:type="dxa"/>
            <w:tcBorders>
              <w:top w:val="nil"/>
              <w:left w:val="nil"/>
              <w:bottom w:val="nil"/>
              <w:right w:val="nil"/>
            </w:tcBorders>
            <w:shd w:val="clear" w:color="000000" w:fill="DAEEF3"/>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928,340</w:t>
            </w:r>
          </w:p>
        </w:tc>
        <w:tc>
          <w:tcPr>
            <w:tcW w:w="1540" w:type="dxa"/>
            <w:tcBorders>
              <w:top w:val="nil"/>
              <w:left w:val="nil"/>
              <w:bottom w:val="nil"/>
              <w:right w:val="nil"/>
            </w:tcBorders>
            <w:shd w:val="clear" w:color="000000" w:fill="DAEEF3"/>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9.21</w:t>
            </w:r>
          </w:p>
        </w:tc>
        <w:tc>
          <w:tcPr>
            <w:tcW w:w="1607" w:type="dxa"/>
            <w:tcBorders>
              <w:top w:val="nil"/>
              <w:left w:val="nil"/>
              <w:bottom w:val="nil"/>
              <w:right w:val="single" w:sz="4" w:space="0" w:color="auto"/>
            </w:tcBorders>
            <w:shd w:val="clear" w:color="000000" w:fill="DAEEF3"/>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54.50</w:t>
            </w:r>
          </w:p>
        </w:tc>
      </w:tr>
      <w:tr w:rsidR="003064AB" w:rsidRPr="00806B69" w:rsidTr="003064AB">
        <w:trPr>
          <w:trHeight w:val="405"/>
          <w:jc w:val="center"/>
        </w:trPr>
        <w:tc>
          <w:tcPr>
            <w:tcW w:w="1160" w:type="dxa"/>
            <w:tcBorders>
              <w:top w:val="nil"/>
              <w:left w:val="single" w:sz="4" w:space="0" w:color="auto"/>
              <w:bottom w:val="nil"/>
              <w:right w:val="nil"/>
            </w:tcBorders>
            <w:shd w:val="clear" w:color="auto" w:fill="auto"/>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2017</w:t>
            </w:r>
          </w:p>
        </w:tc>
        <w:tc>
          <w:tcPr>
            <w:tcW w:w="1137" w:type="dxa"/>
            <w:tcBorders>
              <w:top w:val="nil"/>
              <w:left w:val="nil"/>
              <w:bottom w:val="nil"/>
              <w:right w:val="nil"/>
            </w:tcBorders>
            <w:shd w:val="clear" w:color="auto" w:fill="auto"/>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48</w:t>
            </w:r>
          </w:p>
        </w:tc>
        <w:tc>
          <w:tcPr>
            <w:tcW w:w="895" w:type="dxa"/>
            <w:tcBorders>
              <w:top w:val="nil"/>
              <w:left w:val="nil"/>
              <w:bottom w:val="nil"/>
              <w:right w:val="nil"/>
            </w:tcBorders>
            <w:shd w:val="clear" w:color="auto" w:fill="auto"/>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562,667</w:t>
            </w:r>
          </w:p>
        </w:tc>
        <w:tc>
          <w:tcPr>
            <w:tcW w:w="1224" w:type="dxa"/>
            <w:tcBorders>
              <w:top w:val="nil"/>
              <w:left w:val="nil"/>
              <w:bottom w:val="nil"/>
              <w:right w:val="nil"/>
            </w:tcBorders>
            <w:shd w:val="clear" w:color="auto" w:fill="auto"/>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56,731</w:t>
            </w:r>
          </w:p>
        </w:tc>
        <w:tc>
          <w:tcPr>
            <w:tcW w:w="1151" w:type="dxa"/>
            <w:tcBorders>
              <w:top w:val="nil"/>
              <w:left w:val="nil"/>
              <w:bottom w:val="nil"/>
              <w:right w:val="nil"/>
            </w:tcBorders>
            <w:shd w:val="clear" w:color="auto" w:fill="auto"/>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10,169,172</w:t>
            </w:r>
          </w:p>
        </w:tc>
        <w:tc>
          <w:tcPr>
            <w:tcW w:w="1154" w:type="dxa"/>
            <w:tcBorders>
              <w:top w:val="nil"/>
              <w:left w:val="nil"/>
              <w:bottom w:val="nil"/>
              <w:right w:val="nil"/>
            </w:tcBorders>
            <w:shd w:val="clear" w:color="auto" w:fill="auto"/>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928,845</w:t>
            </w:r>
          </w:p>
        </w:tc>
        <w:tc>
          <w:tcPr>
            <w:tcW w:w="1540" w:type="dxa"/>
            <w:tcBorders>
              <w:top w:val="nil"/>
              <w:left w:val="nil"/>
              <w:bottom w:val="nil"/>
              <w:right w:val="nil"/>
            </w:tcBorders>
            <w:shd w:val="clear" w:color="auto" w:fill="auto"/>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9.13</w:t>
            </w:r>
          </w:p>
        </w:tc>
        <w:tc>
          <w:tcPr>
            <w:tcW w:w="1607" w:type="dxa"/>
            <w:tcBorders>
              <w:top w:val="nil"/>
              <w:left w:val="nil"/>
              <w:bottom w:val="nil"/>
              <w:right w:val="single" w:sz="4" w:space="0" w:color="auto"/>
            </w:tcBorders>
            <w:shd w:val="clear" w:color="auto" w:fill="auto"/>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60.58</w:t>
            </w:r>
          </w:p>
        </w:tc>
      </w:tr>
      <w:tr w:rsidR="003064AB" w:rsidRPr="00806B69" w:rsidTr="003064AB">
        <w:trPr>
          <w:trHeight w:val="405"/>
          <w:jc w:val="center"/>
        </w:trPr>
        <w:tc>
          <w:tcPr>
            <w:tcW w:w="1160" w:type="dxa"/>
            <w:tcBorders>
              <w:top w:val="nil"/>
              <w:left w:val="single" w:sz="4" w:space="0" w:color="auto"/>
              <w:bottom w:val="single" w:sz="4" w:space="0" w:color="auto"/>
              <w:right w:val="nil"/>
            </w:tcBorders>
            <w:shd w:val="clear" w:color="auto" w:fill="auto"/>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2018</w:t>
            </w:r>
          </w:p>
        </w:tc>
        <w:tc>
          <w:tcPr>
            <w:tcW w:w="1137" w:type="dxa"/>
            <w:tcBorders>
              <w:top w:val="nil"/>
              <w:left w:val="nil"/>
              <w:bottom w:val="single" w:sz="4" w:space="0" w:color="auto"/>
              <w:right w:val="nil"/>
            </w:tcBorders>
            <w:shd w:val="clear" w:color="auto" w:fill="auto"/>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48</w:t>
            </w:r>
          </w:p>
        </w:tc>
        <w:tc>
          <w:tcPr>
            <w:tcW w:w="895" w:type="dxa"/>
            <w:tcBorders>
              <w:top w:val="nil"/>
              <w:left w:val="nil"/>
              <w:bottom w:val="single" w:sz="4" w:space="0" w:color="auto"/>
              <w:right w:val="nil"/>
            </w:tcBorders>
            <w:shd w:val="clear" w:color="auto" w:fill="auto"/>
            <w:noWrap/>
            <w:vAlign w:val="center"/>
            <w:hideMark/>
          </w:tcPr>
          <w:p w:rsidR="003064AB" w:rsidRPr="00806B69" w:rsidRDefault="003064AB" w:rsidP="00D3354F">
            <w:pPr>
              <w:spacing w:after="0" w:line="240" w:lineRule="auto"/>
              <w:jc w:val="center"/>
              <w:rPr>
                <w:rFonts w:ascii="Times New Roman" w:eastAsia="Times New Roman" w:hAnsi="Times New Roman" w:cs="Times New Roman"/>
                <w:sz w:val="18"/>
                <w:szCs w:val="18"/>
                <w:lang w:val="en-US"/>
              </w:rPr>
            </w:pPr>
            <w:r w:rsidRPr="00806B69">
              <w:rPr>
                <w:rFonts w:ascii="Times New Roman" w:eastAsia="Times New Roman" w:hAnsi="Times New Roman" w:cs="Times New Roman"/>
                <w:sz w:val="18"/>
                <w:szCs w:val="18"/>
                <w:lang w:val="en-US"/>
              </w:rPr>
              <w:t>586,806</w:t>
            </w:r>
          </w:p>
        </w:tc>
        <w:tc>
          <w:tcPr>
            <w:tcW w:w="1224" w:type="dxa"/>
            <w:tcBorders>
              <w:top w:val="nil"/>
              <w:left w:val="nil"/>
              <w:bottom w:val="single" w:sz="4" w:space="0" w:color="auto"/>
              <w:right w:val="nil"/>
            </w:tcBorders>
            <w:shd w:val="clear" w:color="auto" w:fill="auto"/>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24,139</w:t>
            </w:r>
          </w:p>
        </w:tc>
        <w:tc>
          <w:tcPr>
            <w:tcW w:w="1151" w:type="dxa"/>
            <w:tcBorders>
              <w:top w:val="nil"/>
              <w:left w:val="nil"/>
              <w:bottom w:val="single" w:sz="4" w:space="0" w:color="auto"/>
              <w:right w:val="nil"/>
            </w:tcBorders>
            <w:shd w:val="clear" w:color="auto" w:fill="auto"/>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10,266,149</w:t>
            </w:r>
          </w:p>
        </w:tc>
        <w:tc>
          <w:tcPr>
            <w:tcW w:w="1154" w:type="dxa"/>
            <w:tcBorders>
              <w:top w:val="nil"/>
              <w:left w:val="nil"/>
              <w:bottom w:val="single" w:sz="4" w:space="0" w:color="auto"/>
              <w:right w:val="nil"/>
            </w:tcBorders>
            <w:shd w:val="clear" w:color="auto" w:fill="auto"/>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929,612</w:t>
            </w:r>
          </w:p>
        </w:tc>
        <w:tc>
          <w:tcPr>
            <w:tcW w:w="1540" w:type="dxa"/>
            <w:tcBorders>
              <w:top w:val="nil"/>
              <w:left w:val="nil"/>
              <w:bottom w:val="single" w:sz="4" w:space="0" w:color="auto"/>
              <w:right w:val="nil"/>
            </w:tcBorders>
            <w:shd w:val="clear" w:color="auto" w:fill="auto"/>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9.06</w:t>
            </w:r>
          </w:p>
        </w:tc>
        <w:tc>
          <w:tcPr>
            <w:tcW w:w="1607" w:type="dxa"/>
            <w:tcBorders>
              <w:top w:val="nil"/>
              <w:left w:val="nil"/>
              <w:bottom w:val="single" w:sz="4" w:space="0" w:color="auto"/>
              <w:right w:val="single" w:sz="4" w:space="0" w:color="auto"/>
            </w:tcBorders>
            <w:shd w:val="clear" w:color="auto" w:fill="auto"/>
            <w:noWrap/>
            <w:vAlign w:val="center"/>
            <w:hideMark/>
          </w:tcPr>
          <w:p w:rsidR="003064AB" w:rsidRPr="00806B69" w:rsidRDefault="003064AB"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63.12</w:t>
            </w:r>
          </w:p>
        </w:tc>
      </w:tr>
    </w:tbl>
    <w:p w:rsidR="003064AB" w:rsidRPr="00806B69" w:rsidRDefault="003064AB" w:rsidP="003064AB">
      <w:pPr>
        <w:rPr>
          <w:rFonts w:ascii="Times New Roman" w:hAnsi="Times New Roman" w:cs="Times New Roman"/>
          <w:sz w:val="16"/>
          <w:szCs w:val="16"/>
          <w:lang w:val="es-MX"/>
        </w:rPr>
      </w:pPr>
      <w:r w:rsidRPr="00806B69">
        <w:rPr>
          <w:rFonts w:ascii="Times New Roman" w:hAnsi="Times New Roman" w:cs="Times New Roman"/>
          <w:sz w:val="16"/>
          <w:szCs w:val="16"/>
          <w:lang w:val="es-MX"/>
        </w:rPr>
        <w:t xml:space="preserve">Fuentes: a) Depto. de Estadística del MESCYT. Informes General sobre Estadísticas de Educación Superior, 2012, 2013-2014, 2015, 2016 y 2017, y recolecciones estadísticas de las IES 2018. b) Estimaciones y Proyecciones Nacionales de Población 1950-2100, 2014. Oficina Nacional de Estadística (ONE), actualizada 1 diciembre 2014. </w:t>
      </w:r>
    </w:p>
    <w:p w:rsidR="003064AB" w:rsidRPr="00806B69" w:rsidRDefault="003064AB" w:rsidP="003064AB">
      <w:pPr>
        <w:rPr>
          <w:rFonts w:ascii="Times New Roman" w:hAnsi="Times New Roman" w:cs="Times New Roman"/>
          <w:sz w:val="16"/>
          <w:szCs w:val="16"/>
          <w:lang w:val="es-MX"/>
        </w:rPr>
      </w:pPr>
      <w:r w:rsidRPr="00806B69">
        <w:rPr>
          <w:rFonts w:ascii="Times New Roman" w:hAnsi="Times New Roman" w:cs="Times New Roman"/>
          <w:sz w:val="16"/>
          <w:szCs w:val="16"/>
          <w:lang w:val="es-MX"/>
        </w:rPr>
        <w:t>*Para el cálculo de la tasa bruta de matrícula se utilizó el rango de edad 18-22, utilizado por UNESCO (UIS), para la educación terciaria.</w:t>
      </w:r>
    </w:p>
    <w:p w:rsidR="001716A5" w:rsidRDefault="001716A5" w:rsidP="00842FB8">
      <w:pPr>
        <w:spacing w:line="240" w:lineRule="auto"/>
        <w:contextualSpacing/>
        <w:jc w:val="center"/>
        <w:rPr>
          <w:lang w:val="es-419"/>
        </w:rPr>
      </w:pPr>
    </w:p>
    <w:p w:rsidR="00115B91" w:rsidRDefault="00115B91" w:rsidP="00842FB8">
      <w:pPr>
        <w:spacing w:line="240" w:lineRule="auto"/>
        <w:contextualSpacing/>
        <w:jc w:val="center"/>
        <w:rPr>
          <w:lang w:val="es-419"/>
        </w:rPr>
      </w:pPr>
    </w:p>
    <w:p w:rsidR="00115B91" w:rsidRDefault="00115B91" w:rsidP="00842FB8">
      <w:pPr>
        <w:spacing w:line="240" w:lineRule="auto"/>
        <w:contextualSpacing/>
        <w:jc w:val="center"/>
        <w:rPr>
          <w:lang w:val="es-419"/>
        </w:rPr>
      </w:pPr>
    </w:p>
    <w:p w:rsidR="00115B91" w:rsidRDefault="00115B91" w:rsidP="00842FB8">
      <w:pPr>
        <w:spacing w:line="240" w:lineRule="auto"/>
        <w:contextualSpacing/>
        <w:jc w:val="center"/>
        <w:rPr>
          <w:lang w:val="es-419"/>
        </w:rPr>
      </w:pPr>
    </w:p>
    <w:p w:rsidR="00115B91" w:rsidRDefault="00115B91" w:rsidP="00842FB8">
      <w:pPr>
        <w:spacing w:line="240" w:lineRule="auto"/>
        <w:contextualSpacing/>
        <w:jc w:val="center"/>
        <w:rPr>
          <w:lang w:val="es-419"/>
        </w:rPr>
      </w:pPr>
    </w:p>
    <w:p w:rsidR="00115B91" w:rsidRDefault="00115B91" w:rsidP="00842FB8">
      <w:pPr>
        <w:spacing w:line="240" w:lineRule="auto"/>
        <w:contextualSpacing/>
        <w:jc w:val="center"/>
        <w:rPr>
          <w:lang w:val="es-419"/>
        </w:rPr>
      </w:pPr>
    </w:p>
    <w:p w:rsidR="00115B91" w:rsidRDefault="00115B91" w:rsidP="00842FB8">
      <w:pPr>
        <w:spacing w:line="240" w:lineRule="auto"/>
        <w:contextualSpacing/>
        <w:jc w:val="center"/>
        <w:rPr>
          <w:lang w:val="es-419"/>
        </w:rPr>
      </w:pPr>
    </w:p>
    <w:p w:rsidR="00115B91" w:rsidRDefault="00115B91" w:rsidP="00842FB8">
      <w:pPr>
        <w:spacing w:line="240" w:lineRule="auto"/>
        <w:contextualSpacing/>
        <w:jc w:val="center"/>
        <w:rPr>
          <w:lang w:val="es-419"/>
        </w:rPr>
      </w:pPr>
    </w:p>
    <w:p w:rsidR="00115B91" w:rsidRDefault="00115B91" w:rsidP="00842FB8">
      <w:pPr>
        <w:spacing w:line="240" w:lineRule="auto"/>
        <w:contextualSpacing/>
        <w:jc w:val="center"/>
        <w:rPr>
          <w:lang w:val="es-419"/>
        </w:rPr>
      </w:pPr>
    </w:p>
    <w:p w:rsidR="00842FB8" w:rsidRPr="00806B69" w:rsidRDefault="00842FB8" w:rsidP="00842FB8">
      <w:pPr>
        <w:spacing w:line="240" w:lineRule="auto"/>
        <w:contextualSpacing/>
        <w:jc w:val="center"/>
        <w:rPr>
          <w:rFonts w:cs="Times New Roman"/>
          <w:lang w:val="es-MX"/>
        </w:rPr>
      </w:pPr>
      <w:bookmarkStart w:id="67" w:name="_Toc521075710"/>
      <w:bookmarkStart w:id="68" w:name="_Toc23417274"/>
      <w:r w:rsidRPr="00806B69">
        <w:rPr>
          <w:rFonts w:cs="Times New Roman"/>
          <w:lang w:val="es-MX"/>
        </w:rPr>
        <w:t>GRÁFICO 1</w:t>
      </w:r>
      <w:bookmarkEnd w:id="67"/>
      <w:bookmarkEnd w:id="68"/>
    </w:p>
    <w:p w:rsidR="00842FB8" w:rsidRPr="00806B69" w:rsidRDefault="00842FB8" w:rsidP="00842FB8">
      <w:pPr>
        <w:spacing w:line="240" w:lineRule="auto"/>
        <w:contextualSpacing/>
        <w:jc w:val="center"/>
        <w:rPr>
          <w:rFonts w:cs="Times New Roman"/>
          <w:lang w:val="es-MX"/>
        </w:rPr>
      </w:pPr>
      <w:bookmarkStart w:id="69" w:name="_Toc521075711"/>
      <w:bookmarkStart w:id="70" w:name="_Toc23417275"/>
      <w:r w:rsidRPr="00806B69">
        <w:rPr>
          <w:rFonts w:cs="Times New Roman"/>
          <w:lang w:val="es-MX"/>
        </w:rPr>
        <w:t>EDUCACIÓN SUPERIOR: TASA BRUTA DE MATRÍCULA</w:t>
      </w:r>
      <w:bookmarkEnd w:id="69"/>
      <w:bookmarkEnd w:id="70"/>
    </w:p>
    <w:p w:rsidR="00842FB8" w:rsidRPr="00806B69" w:rsidRDefault="00842FB8" w:rsidP="00842FB8">
      <w:pPr>
        <w:jc w:val="center"/>
        <w:rPr>
          <w:rFonts w:ascii="Times New Roman" w:hAnsi="Times New Roman" w:cs="Times New Roman"/>
          <w:sz w:val="16"/>
          <w:szCs w:val="16"/>
          <w:lang w:val="es-MX"/>
        </w:rPr>
      </w:pPr>
      <w:r w:rsidRPr="005045B8">
        <w:rPr>
          <w:rFonts w:eastAsia="Times New Roman" w:cs="Calibri"/>
          <w:noProof/>
          <w:color w:val="000000"/>
          <w:sz w:val="20"/>
          <w:szCs w:val="20"/>
          <w:lang w:eastAsia="es-DO"/>
        </w:rPr>
        <mc:AlternateContent>
          <mc:Choice Requires="wps">
            <w:drawing>
              <wp:anchor distT="0" distB="0" distL="114300" distR="114300" simplePos="0" relativeHeight="251957248" behindDoc="0" locked="0" layoutInCell="1" allowOverlap="1" wp14:anchorId="5FB6A075" wp14:editId="7C368A5B">
                <wp:simplePos x="0" y="0"/>
                <wp:positionH relativeFrom="column">
                  <wp:posOffset>826411</wp:posOffset>
                </wp:positionH>
                <wp:positionV relativeFrom="paragraph">
                  <wp:posOffset>2347429</wp:posOffset>
                </wp:positionV>
                <wp:extent cx="734097" cy="246221"/>
                <wp:effectExtent l="0" t="0" r="0" b="0"/>
                <wp:wrapNone/>
                <wp:docPr id="7175" name="CuadroTexto 3"/>
                <wp:cNvGraphicFramePr/>
                <a:graphic xmlns:a="http://schemas.openxmlformats.org/drawingml/2006/main">
                  <a:graphicData uri="http://schemas.microsoft.com/office/word/2010/wordprocessingShape">
                    <wps:wsp>
                      <wps:cNvSpPr txBox="1"/>
                      <wps:spPr>
                        <a:xfrm>
                          <a:off x="0" y="0"/>
                          <a:ext cx="734097" cy="246221"/>
                        </a:xfrm>
                        <a:prstGeom prst="rect">
                          <a:avLst/>
                        </a:prstGeom>
                        <a:noFill/>
                      </wps:spPr>
                      <wps:txbx>
                        <w:txbxContent>
                          <w:p w:rsidR="00270F91" w:rsidRDefault="00270F91" w:rsidP="005045B8">
                            <w:pPr>
                              <w:pStyle w:val="NormalWeb"/>
                              <w:spacing w:before="0" w:beforeAutospacing="0" w:after="0" w:afterAutospacing="0"/>
                            </w:pPr>
                            <w:r>
                              <w:rPr>
                                <w:color w:val="000000" w:themeColor="text1"/>
                                <w:kern w:val="24"/>
                                <w:sz w:val="20"/>
                                <w:szCs w:val="20"/>
                              </w:rPr>
                              <w:t xml:space="preserve">Tabla </w:t>
                            </w:r>
                          </w:p>
                        </w:txbxContent>
                      </wps:txbx>
                      <wps:bodyPr wrap="square" rtlCol="0">
                        <a:spAutoFit/>
                      </wps:bodyPr>
                    </wps:wsp>
                  </a:graphicData>
                </a:graphic>
              </wp:anchor>
            </w:drawing>
          </mc:Choice>
          <mc:Fallback>
            <w:pict>
              <v:shapetype w14:anchorId="5FB6A075" id="_x0000_t202" coordsize="21600,21600" o:spt="202" path="m,l,21600r21600,l21600,xe">
                <v:stroke joinstyle="miter"/>
                <v:path gradientshapeok="t" o:connecttype="rect"/>
              </v:shapetype>
              <v:shape id="CuadroTexto 3" o:spid="_x0000_s1027" type="#_x0000_t202" style="position:absolute;left:0;text-align:left;margin-left:65.05pt;margin-top:184.85pt;width:57.8pt;height:19.4pt;z-index:251957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" filled="f" stroked="f">
                <v:textbox style="mso-fit-shape-to-text:t">
                  <w:txbxContent>
                    <w:p w:rsidR="00270F91" w:rsidRDefault="00270F91" w:rsidP="005045B8">
                      <w:pPr>
                        <w:pStyle w:val="NormalWeb"/>
                        <w:spacing w:before="0" w:beforeAutospacing="0" w:after="0" w:afterAutospacing="0"/>
                      </w:pPr>
                      <w:r>
                        <w:rPr>
                          <w:color w:val="000000" w:themeColor="text1"/>
                          <w:kern w:val="24"/>
                          <w:sz w:val="20"/>
                          <w:szCs w:val="20"/>
                        </w:rPr>
                        <w:t xml:space="preserve">Tabla </w:t>
                      </w:r>
                    </w:p>
                  </w:txbxContent>
                </v:textbox>
              </v:shape>
            </w:pict>
          </mc:Fallback>
        </mc:AlternateContent>
      </w:r>
      <w:r w:rsidRPr="00806B69">
        <w:rPr>
          <w:rFonts w:ascii="Times New Roman" w:hAnsi="Times New Roman" w:cs="Times New Roman"/>
          <w:noProof/>
          <w:lang w:eastAsia="es-DO"/>
        </w:rPr>
        <w:drawing>
          <wp:inline distT="0" distB="0" distL="0" distR="0" wp14:anchorId="0A3698F8" wp14:editId="6B971C89">
            <wp:extent cx="4067175" cy="2305050"/>
            <wp:effectExtent l="0" t="0" r="9525" b="0"/>
            <wp:docPr id="8" name="Gráfico 8">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842FB8" w:rsidRPr="00806B69" w:rsidRDefault="00842FB8" w:rsidP="00842FB8">
      <w:pPr>
        <w:jc w:val="center"/>
        <w:rPr>
          <w:rFonts w:ascii="Times New Roman" w:hAnsi="Times New Roman" w:cs="Times New Roman"/>
          <w:sz w:val="16"/>
          <w:szCs w:val="16"/>
          <w:lang w:val="es-MX"/>
        </w:rPr>
      </w:pPr>
    </w:p>
    <w:p w:rsidR="00790281" w:rsidRDefault="00790281" w:rsidP="00FE11B0">
      <w:pPr>
        <w:rPr>
          <w:rFonts w:ascii="Times New Roman" w:hAnsi="Times New Roman"/>
          <w:lang w:val="es-419"/>
        </w:rPr>
      </w:pPr>
    </w:p>
    <w:p w:rsidR="00842FB8" w:rsidRPr="00842FB8" w:rsidRDefault="00842FB8" w:rsidP="00842FB8">
      <w:pPr>
        <w:spacing w:line="240" w:lineRule="auto"/>
        <w:contextualSpacing/>
        <w:jc w:val="center"/>
        <w:rPr>
          <w:sz w:val="24"/>
          <w:szCs w:val="24"/>
          <w:lang w:val="es-MX"/>
        </w:rPr>
      </w:pPr>
      <w:bookmarkStart w:id="71" w:name="_Toc23417361"/>
      <w:r w:rsidRPr="00842FB8">
        <w:rPr>
          <w:sz w:val="24"/>
          <w:szCs w:val="24"/>
          <w:lang w:val="es-MX"/>
        </w:rPr>
        <w:t xml:space="preserve">TABLA </w:t>
      </w:r>
      <w:bookmarkEnd w:id="71"/>
      <w:r w:rsidRPr="00842FB8">
        <w:rPr>
          <w:sz w:val="24"/>
          <w:szCs w:val="24"/>
          <w:lang w:val="es-MX"/>
        </w:rPr>
        <w:t>2</w:t>
      </w:r>
    </w:p>
    <w:p w:rsidR="00842FB8" w:rsidRPr="00842FB8" w:rsidRDefault="00842FB8" w:rsidP="00842FB8">
      <w:pPr>
        <w:spacing w:line="240" w:lineRule="auto"/>
        <w:contextualSpacing/>
        <w:jc w:val="center"/>
        <w:rPr>
          <w:sz w:val="24"/>
          <w:szCs w:val="24"/>
          <w:lang w:val="es-MX"/>
        </w:rPr>
      </w:pPr>
      <w:bookmarkStart w:id="72" w:name="_Toc23417362"/>
      <w:r w:rsidRPr="00842FB8">
        <w:rPr>
          <w:sz w:val="24"/>
          <w:szCs w:val="24"/>
          <w:lang w:val="es-MX"/>
        </w:rPr>
        <w:t>MATRÍCULA DE EDUCACIÓN SUPERIOR POR SEXO, SEGÚN CATEGORÍA E INSTITUCIÓN, 2018</w:t>
      </w:r>
      <w:bookmarkEnd w:id="72"/>
    </w:p>
    <w:tbl>
      <w:tblPr>
        <w:tblW w:w="8860" w:type="dxa"/>
        <w:jc w:val="center"/>
        <w:tblLook w:val="04A0" w:firstRow="1" w:lastRow="0" w:firstColumn="1" w:lastColumn="0" w:noHBand="0" w:noVBand="1"/>
      </w:tblPr>
      <w:tblGrid>
        <w:gridCol w:w="481"/>
        <w:gridCol w:w="4989"/>
        <w:gridCol w:w="847"/>
        <w:gridCol w:w="1206"/>
        <w:gridCol w:w="1337"/>
      </w:tblGrid>
      <w:tr w:rsidR="00842FB8" w:rsidRPr="00806B69" w:rsidTr="00790281">
        <w:trPr>
          <w:trHeight w:val="293"/>
          <w:jc w:val="center"/>
        </w:trPr>
        <w:tc>
          <w:tcPr>
            <w:tcW w:w="481" w:type="dxa"/>
            <w:vMerge w:val="restart"/>
            <w:tcBorders>
              <w:top w:val="single" w:sz="4" w:space="0" w:color="auto"/>
              <w:left w:val="single" w:sz="4" w:space="0" w:color="auto"/>
              <w:bottom w:val="single" w:sz="4" w:space="0" w:color="auto"/>
              <w:right w:val="single" w:sz="4" w:space="0" w:color="auto"/>
            </w:tcBorders>
            <w:shd w:val="clear" w:color="000000" w:fill="31869B"/>
            <w:noWrap/>
            <w:vAlign w:val="center"/>
            <w:hideMark/>
          </w:tcPr>
          <w:p w:rsidR="00842FB8" w:rsidRPr="00806B69" w:rsidRDefault="00842FB8" w:rsidP="00D3354F">
            <w:pPr>
              <w:spacing w:after="0" w:line="240" w:lineRule="auto"/>
              <w:jc w:val="center"/>
              <w:rPr>
                <w:rFonts w:ascii="Times New Roman" w:eastAsia="Times New Roman" w:hAnsi="Times New Roman" w:cs="Times New Roman"/>
                <w:b/>
                <w:bCs/>
                <w:color w:val="FFFFFF"/>
                <w:sz w:val="18"/>
                <w:szCs w:val="18"/>
                <w:lang w:val="en-US"/>
              </w:rPr>
            </w:pPr>
            <w:r w:rsidRPr="00806B69">
              <w:rPr>
                <w:rFonts w:ascii="Times New Roman" w:eastAsia="Times New Roman" w:hAnsi="Times New Roman" w:cs="Times New Roman"/>
                <w:b/>
                <w:bCs/>
                <w:color w:val="FFFFFF"/>
                <w:sz w:val="18"/>
                <w:szCs w:val="18"/>
                <w:lang w:val="en-US"/>
              </w:rPr>
              <w:t>No.</w:t>
            </w:r>
          </w:p>
        </w:tc>
        <w:tc>
          <w:tcPr>
            <w:tcW w:w="4989" w:type="dxa"/>
            <w:vMerge w:val="restart"/>
            <w:tcBorders>
              <w:top w:val="single" w:sz="4" w:space="0" w:color="auto"/>
              <w:left w:val="single" w:sz="4" w:space="0" w:color="auto"/>
              <w:bottom w:val="single" w:sz="4" w:space="0" w:color="auto"/>
              <w:right w:val="single" w:sz="4" w:space="0" w:color="auto"/>
            </w:tcBorders>
            <w:shd w:val="clear" w:color="000000" w:fill="31869B"/>
            <w:vAlign w:val="center"/>
            <w:hideMark/>
          </w:tcPr>
          <w:p w:rsidR="00842FB8" w:rsidRPr="00806B69" w:rsidRDefault="00842FB8" w:rsidP="00D3354F">
            <w:pPr>
              <w:spacing w:after="0" w:line="240" w:lineRule="auto"/>
              <w:jc w:val="center"/>
              <w:rPr>
                <w:rFonts w:ascii="Times New Roman" w:eastAsia="Times New Roman" w:hAnsi="Times New Roman" w:cs="Times New Roman"/>
                <w:b/>
                <w:bCs/>
                <w:color w:val="FFFFFF"/>
                <w:sz w:val="18"/>
                <w:szCs w:val="18"/>
                <w:lang w:val="en-US"/>
              </w:rPr>
            </w:pPr>
            <w:r w:rsidRPr="00806B69">
              <w:rPr>
                <w:rFonts w:ascii="Times New Roman" w:eastAsia="Times New Roman" w:hAnsi="Times New Roman" w:cs="Times New Roman"/>
                <w:b/>
                <w:bCs/>
                <w:color w:val="FFFFFF"/>
                <w:sz w:val="18"/>
                <w:szCs w:val="18"/>
                <w:lang w:val="en-US"/>
              </w:rPr>
              <w:t>CATEGORIA E INSTITUCIÓN</w:t>
            </w:r>
          </w:p>
        </w:tc>
        <w:tc>
          <w:tcPr>
            <w:tcW w:w="847" w:type="dxa"/>
            <w:vMerge w:val="restart"/>
            <w:tcBorders>
              <w:top w:val="single" w:sz="4" w:space="0" w:color="auto"/>
              <w:left w:val="single" w:sz="4" w:space="0" w:color="auto"/>
              <w:bottom w:val="single" w:sz="4" w:space="0" w:color="auto"/>
              <w:right w:val="single" w:sz="4" w:space="0" w:color="auto"/>
            </w:tcBorders>
            <w:shd w:val="clear" w:color="000000" w:fill="31869B"/>
            <w:noWrap/>
            <w:vAlign w:val="center"/>
            <w:hideMark/>
          </w:tcPr>
          <w:p w:rsidR="00842FB8" w:rsidRPr="00806B69" w:rsidRDefault="00842FB8" w:rsidP="00D3354F">
            <w:pPr>
              <w:spacing w:after="0" w:line="240" w:lineRule="auto"/>
              <w:jc w:val="center"/>
              <w:rPr>
                <w:rFonts w:ascii="Times New Roman" w:eastAsia="Times New Roman" w:hAnsi="Times New Roman" w:cs="Times New Roman"/>
                <w:b/>
                <w:bCs/>
                <w:color w:val="FFFFFF"/>
                <w:sz w:val="18"/>
                <w:szCs w:val="18"/>
                <w:lang w:val="en-US"/>
              </w:rPr>
            </w:pPr>
            <w:r w:rsidRPr="00806B69">
              <w:rPr>
                <w:rFonts w:ascii="Times New Roman" w:eastAsia="Times New Roman" w:hAnsi="Times New Roman" w:cs="Times New Roman"/>
                <w:b/>
                <w:bCs/>
                <w:color w:val="FFFFFF"/>
                <w:sz w:val="18"/>
                <w:szCs w:val="18"/>
                <w:lang w:val="en-US"/>
              </w:rPr>
              <w:t>TOTAL</w:t>
            </w:r>
          </w:p>
        </w:tc>
        <w:tc>
          <w:tcPr>
            <w:tcW w:w="2543" w:type="dxa"/>
            <w:gridSpan w:val="2"/>
            <w:tcBorders>
              <w:top w:val="single" w:sz="4" w:space="0" w:color="auto"/>
              <w:left w:val="nil"/>
              <w:bottom w:val="single" w:sz="4" w:space="0" w:color="auto"/>
              <w:right w:val="single" w:sz="4" w:space="0" w:color="auto"/>
            </w:tcBorders>
            <w:shd w:val="clear" w:color="000000" w:fill="31869B"/>
            <w:vAlign w:val="center"/>
            <w:hideMark/>
          </w:tcPr>
          <w:p w:rsidR="00842FB8" w:rsidRPr="00806B69" w:rsidRDefault="00842FB8" w:rsidP="00D3354F">
            <w:pPr>
              <w:spacing w:after="0" w:line="240" w:lineRule="auto"/>
              <w:jc w:val="center"/>
              <w:rPr>
                <w:rFonts w:ascii="Times New Roman" w:eastAsia="Times New Roman" w:hAnsi="Times New Roman" w:cs="Times New Roman"/>
                <w:b/>
                <w:bCs/>
                <w:color w:val="FFFFFF"/>
                <w:sz w:val="18"/>
                <w:szCs w:val="18"/>
                <w:lang w:val="en-US"/>
              </w:rPr>
            </w:pPr>
            <w:r w:rsidRPr="00806B69">
              <w:rPr>
                <w:rFonts w:ascii="Times New Roman" w:eastAsia="Times New Roman" w:hAnsi="Times New Roman" w:cs="Times New Roman"/>
                <w:b/>
                <w:bCs/>
                <w:color w:val="FFFFFF"/>
                <w:sz w:val="18"/>
                <w:szCs w:val="18"/>
                <w:lang w:val="en-US"/>
              </w:rPr>
              <w:t>SEXO</w:t>
            </w:r>
          </w:p>
        </w:tc>
      </w:tr>
      <w:tr w:rsidR="00842FB8" w:rsidRPr="00806B69" w:rsidTr="00790281">
        <w:trPr>
          <w:trHeight w:val="293"/>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842FB8" w:rsidRPr="00806B69" w:rsidRDefault="00842FB8" w:rsidP="00D3354F">
            <w:pPr>
              <w:spacing w:after="0" w:line="240" w:lineRule="auto"/>
              <w:rPr>
                <w:rFonts w:ascii="Times New Roman" w:eastAsia="Times New Roman" w:hAnsi="Times New Roman" w:cs="Times New Roman"/>
                <w:b/>
                <w:bCs/>
                <w:color w:val="FFFFFF"/>
                <w:sz w:val="18"/>
                <w:szCs w:val="18"/>
                <w:lang w:val="en-US"/>
              </w:rPr>
            </w:pPr>
          </w:p>
        </w:tc>
        <w:tc>
          <w:tcPr>
            <w:tcW w:w="4989" w:type="dxa"/>
            <w:vMerge/>
            <w:tcBorders>
              <w:top w:val="single" w:sz="4" w:space="0" w:color="auto"/>
              <w:left w:val="single" w:sz="4" w:space="0" w:color="auto"/>
              <w:bottom w:val="single" w:sz="4" w:space="0" w:color="auto"/>
              <w:right w:val="single" w:sz="4" w:space="0" w:color="auto"/>
            </w:tcBorders>
            <w:vAlign w:val="center"/>
            <w:hideMark/>
          </w:tcPr>
          <w:p w:rsidR="00842FB8" w:rsidRPr="00806B69" w:rsidRDefault="00842FB8" w:rsidP="00D3354F">
            <w:pPr>
              <w:spacing w:after="0" w:line="240" w:lineRule="auto"/>
              <w:rPr>
                <w:rFonts w:ascii="Times New Roman" w:eastAsia="Times New Roman" w:hAnsi="Times New Roman" w:cs="Times New Roman"/>
                <w:b/>
                <w:bCs/>
                <w:color w:val="FFFFFF"/>
                <w:sz w:val="18"/>
                <w:szCs w:val="18"/>
                <w:lang w:val="en-US"/>
              </w:rPr>
            </w:pPr>
          </w:p>
        </w:tc>
        <w:tc>
          <w:tcPr>
            <w:tcW w:w="847" w:type="dxa"/>
            <w:vMerge/>
            <w:tcBorders>
              <w:top w:val="single" w:sz="4" w:space="0" w:color="auto"/>
              <w:left w:val="single" w:sz="4" w:space="0" w:color="auto"/>
              <w:bottom w:val="single" w:sz="4" w:space="0" w:color="auto"/>
              <w:right w:val="single" w:sz="4" w:space="0" w:color="auto"/>
            </w:tcBorders>
            <w:vAlign w:val="center"/>
            <w:hideMark/>
          </w:tcPr>
          <w:p w:rsidR="00842FB8" w:rsidRPr="00806B69" w:rsidRDefault="00842FB8" w:rsidP="00D3354F">
            <w:pPr>
              <w:spacing w:after="0" w:line="240" w:lineRule="auto"/>
              <w:rPr>
                <w:rFonts w:ascii="Times New Roman" w:eastAsia="Times New Roman" w:hAnsi="Times New Roman" w:cs="Times New Roman"/>
                <w:b/>
                <w:bCs/>
                <w:color w:val="FFFFFF"/>
                <w:sz w:val="18"/>
                <w:szCs w:val="18"/>
                <w:lang w:val="en-US"/>
              </w:rPr>
            </w:pPr>
          </w:p>
        </w:tc>
        <w:tc>
          <w:tcPr>
            <w:tcW w:w="1206" w:type="dxa"/>
            <w:tcBorders>
              <w:top w:val="nil"/>
              <w:left w:val="nil"/>
              <w:bottom w:val="single" w:sz="4" w:space="0" w:color="auto"/>
              <w:right w:val="single" w:sz="4" w:space="0" w:color="auto"/>
            </w:tcBorders>
            <w:shd w:val="clear" w:color="000000" w:fill="31869B"/>
            <w:vAlign w:val="center"/>
            <w:hideMark/>
          </w:tcPr>
          <w:p w:rsidR="00842FB8" w:rsidRPr="00806B69" w:rsidRDefault="00842FB8" w:rsidP="00D3354F">
            <w:pPr>
              <w:spacing w:after="0" w:line="240" w:lineRule="auto"/>
              <w:jc w:val="center"/>
              <w:rPr>
                <w:rFonts w:ascii="Times New Roman" w:eastAsia="Times New Roman" w:hAnsi="Times New Roman" w:cs="Times New Roman"/>
                <w:b/>
                <w:bCs/>
                <w:color w:val="FFFFFF"/>
                <w:sz w:val="18"/>
                <w:szCs w:val="18"/>
                <w:lang w:val="en-US"/>
              </w:rPr>
            </w:pPr>
            <w:r w:rsidRPr="00806B69">
              <w:rPr>
                <w:rFonts w:ascii="Times New Roman" w:eastAsia="Times New Roman" w:hAnsi="Times New Roman" w:cs="Times New Roman"/>
                <w:b/>
                <w:bCs/>
                <w:color w:val="FFFFFF"/>
                <w:sz w:val="18"/>
                <w:szCs w:val="18"/>
                <w:lang w:val="en-US"/>
              </w:rPr>
              <w:t>FEMENINO</w:t>
            </w:r>
          </w:p>
        </w:tc>
        <w:tc>
          <w:tcPr>
            <w:tcW w:w="1337" w:type="dxa"/>
            <w:tcBorders>
              <w:top w:val="nil"/>
              <w:left w:val="nil"/>
              <w:bottom w:val="single" w:sz="4" w:space="0" w:color="auto"/>
              <w:right w:val="single" w:sz="4" w:space="0" w:color="auto"/>
            </w:tcBorders>
            <w:shd w:val="clear" w:color="000000" w:fill="31869B"/>
            <w:vAlign w:val="center"/>
            <w:hideMark/>
          </w:tcPr>
          <w:p w:rsidR="00842FB8" w:rsidRPr="00806B69" w:rsidRDefault="00842FB8" w:rsidP="00D3354F">
            <w:pPr>
              <w:spacing w:after="0" w:line="240" w:lineRule="auto"/>
              <w:jc w:val="center"/>
              <w:rPr>
                <w:rFonts w:ascii="Times New Roman" w:eastAsia="Times New Roman" w:hAnsi="Times New Roman" w:cs="Times New Roman"/>
                <w:b/>
                <w:bCs/>
                <w:color w:val="FFFFFF"/>
                <w:sz w:val="18"/>
                <w:szCs w:val="18"/>
                <w:lang w:val="en-US"/>
              </w:rPr>
            </w:pPr>
            <w:r w:rsidRPr="00806B69">
              <w:rPr>
                <w:rFonts w:ascii="Times New Roman" w:eastAsia="Times New Roman" w:hAnsi="Times New Roman" w:cs="Times New Roman"/>
                <w:b/>
                <w:bCs/>
                <w:color w:val="FFFFFF"/>
                <w:sz w:val="18"/>
                <w:szCs w:val="18"/>
                <w:lang w:val="en-US"/>
              </w:rPr>
              <w:t>MASCULINO</w:t>
            </w:r>
          </w:p>
        </w:tc>
      </w:tr>
      <w:tr w:rsidR="00842FB8" w:rsidRPr="00806B69" w:rsidTr="00790281">
        <w:trPr>
          <w:trHeight w:val="308"/>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842FB8" w:rsidRPr="00806B69" w:rsidRDefault="00842FB8" w:rsidP="00D3354F">
            <w:pPr>
              <w:spacing w:after="0" w:line="240" w:lineRule="auto"/>
              <w:rPr>
                <w:rFonts w:ascii="Times New Roman" w:eastAsia="Times New Roman" w:hAnsi="Times New Roman" w:cs="Times New Roman"/>
                <w:b/>
                <w:bCs/>
                <w:color w:val="FFFFFF"/>
                <w:sz w:val="18"/>
                <w:szCs w:val="18"/>
                <w:lang w:val="en-US"/>
              </w:rPr>
            </w:pPr>
          </w:p>
        </w:tc>
        <w:tc>
          <w:tcPr>
            <w:tcW w:w="4989" w:type="dxa"/>
            <w:tcBorders>
              <w:top w:val="nil"/>
              <w:left w:val="nil"/>
              <w:bottom w:val="single" w:sz="4" w:space="0" w:color="auto"/>
              <w:right w:val="single" w:sz="4" w:space="0" w:color="auto"/>
            </w:tcBorders>
            <w:shd w:val="clear" w:color="000000" w:fill="31869B"/>
            <w:vAlign w:val="center"/>
            <w:hideMark/>
          </w:tcPr>
          <w:p w:rsidR="00842FB8" w:rsidRPr="00806B69" w:rsidRDefault="00842FB8" w:rsidP="00D3354F">
            <w:pPr>
              <w:spacing w:after="0" w:line="240" w:lineRule="auto"/>
              <w:rPr>
                <w:rFonts w:ascii="Times New Roman" w:eastAsia="Times New Roman" w:hAnsi="Times New Roman" w:cs="Times New Roman"/>
                <w:b/>
                <w:bCs/>
                <w:color w:val="FFFFFF"/>
                <w:sz w:val="24"/>
                <w:szCs w:val="24"/>
                <w:lang w:val="en-US"/>
              </w:rPr>
            </w:pPr>
            <w:r w:rsidRPr="00806B69">
              <w:rPr>
                <w:rFonts w:ascii="Times New Roman" w:eastAsia="Times New Roman" w:hAnsi="Times New Roman" w:cs="Times New Roman"/>
                <w:b/>
                <w:bCs/>
                <w:color w:val="FFFFFF"/>
                <w:sz w:val="24"/>
                <w:szCs w:val="24"/>
                <w:lang w:val="en-US"/>
              </w:rPr>
              <w:t>TOTAL</w:t>
            </w:r>
          </w:p>
        </w:tc>
        <w:tc>
          <w:tcPr>
            <w:tcW w:w="847" w:type="dxa"/>
            <w:tcBorders>
              <w:top w:val="nil"/>
              <w:left w:val="nil"/>
              <w:bottom w:val="single" w:sz="4" w:space="0" w:color="auto"/>
              <w:right w:val="single" w:sz="4" w:space="0" w:color="auto"/>
            </w:tcBorders>
            <w:shd w:val="clear" w:color="000000" w:fill="31869B"/>
            <w:noWrap/>
            <w:vAlign w:val="center"/>
            <w:hideMark/>
          </w:tcPr>
          <w:p w:rsidR="00842FB8" w:rsidRPr="00806B69" w:rsidRDefault="00842FB8" w:rsidP="00D3354F">
            <w:pPr>
              <w:spacing w:after="0" w:line="240" w:lineRule="auto"/>
              <w:jc w:val="center"/>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586,806</w:t>
            </w:r>
          </w:p>
        </w:tc>
        <w:tc>
          <w:tcPr>
            <w:tcW w:w="1206" w:type="dxa"/>
            <w:tcBorders>
              <w:top w:val="nil"/>
              <w:left w:val="nil"/>
              <w:bottom w:val="single" w:sz="4" w:space="0" w:color="auto"/>
              <w:right w:val="single" w:sz="4" w:space="0" w:color="auto"/>
            </w:tcBorders>
            <w:shd w:val="clear" w:color="000000" w:fill="31869B"/>
            <w:noWrap/>
            <w:vAlign w:val="center"/>
            <w:hideMark/>
          </w:tcPr>
          <w:p w:rsidR="00842FB8" w:rsidRPr="00806B69" w:rsidRDefault="00842FB8" w:rsidP="00D3354F">
            <w:pPr>
              <w:spacing w:after="0" w:line="240" w:lineRule="auto"/>
              <w:jc w:val="center"/>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372,082</w:t>
            </w:r>
          </w:p>
        </w:tc>
        <w:tc>
          <w:tcPr>
            <w:tcW w:w="1337" w:type="dxa"/>
            <w:tcBorders>
              <w:top w:val="nil"/>
              <w:left w:val="nil"/>
              <w:bottom w:val="single" w:sz="4" w:space="0" w:color="auto"/>
              <w:right w:val="single" w:sz="4" w:space="0" w:color="auto"/>
            </w:tcBorders>
            <w:shd w:val="clear" w:color="000000" w:fill="31869B"/>
            <w:noWrap/>
            <w:vAlign w:val="center"/>
            <w:hideMark/>
          </w:tcPr>
          <w:p w:rsidR="00842FB8" w:rsidRPr="00806B69" w:rsidRDefault="00842FB8" w:rsidP="00D3354F">
            <w:pPr>
              <w:spacing w:after="0" w:line="240" w:lineRule="auto"/>
              <w:jc w:val="center"/>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214,724</w:t>
            </w:r>
          </w:p>
        </w:tc>
      </w:tr>
      <w:tr w:rsidR="00842FB8" w:rsidRPr="00806B69" w:rsidTr="00790281">
        <w:trPr>
          <w:trHeight w:val="293"/>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842FB8" w:rsidRPr="00806B69" w:rsidRDefault="00842FB8" w:rsidP="00D3354F">
            <w:pPr>
              <w:spacing w:after="0" w:line="240" w:lineRule="auto"/>
              <w:rPr>
                <w:rFonts w:ascii="Times New Roman" w:eastAsia="Times New Roman" w:hAnsi="Times New Roman" w:cs="Times New Roman"/>
                <w:b/>
                <w:bCs/>
                <w:color w:val="FFFFFF"/>
                <w:sz w:val="18"/>
                <w:szCs w:val="18"/>
                <w:lang w:val="en-US"/>
              </w:rPr>
            </w:pPr>
          </w:p>
        </w:tc>
        <w:tc>
          <w:tcPr>
            <w:tcW w:w="4989" w:type="dxa"/>
            <w:tcBorders>
              <w:top w:val="nil"/>
              <w:left w:val="nil"/>
              <w:bottom w:val="single" w:sz="4" w:space="0" w:color="auto"/>
              <w:right w:val="single" w:sz="4" w:space="0" w:color="auto"/>
            </w:tcBorders>
            <w:shd w:val="clear" w:color="000000" w:fill="92CDDC"/>
            <w:vAlign w:val="center"/>
            <w:hideMark/>
          </w:tcPr>
          <w:p w:rsidR="00842FB8" w:rsidRPr="00806B69" w:rsidRDefault="00842FB8" w:rsidP="00D3354F">
            <w:pPr>
              <w:spacing w:after="0" w:line="240" w:lineRule="auto"/>
              <w:rPr>
                <w:rFonts w:ascii="Times New Roman" w:eastAsia="Times New Roman" w:hAnsi="Times New Roman" w:cs="Times New Roman"/>
                <w:b/>
                <w:bCs/>
                <w:color w:val="000000"/>
                <w:sz w:val="20"/>
                <w:szCs w:val="20"/>
                <w:lang w:val="en-US"/>
              </w:rPr>
            </w:pPr>
            <w:r w:rsidRPr="00806B69">
              <w:rPr>
                <w:rFonts w:ascii="Times New Roman" w:eastAsia="Times New Roman" w:hAnsi="Times New Roman" w:cs="Times New Roman"/>
                <w:b/>
                <w:bCs/>
                <w:color w:val="000000"/>
                <w:sz w:val="20"/>
                <w:szCs w:val="20"/>
                <w:lang w:val="en-US"/>
              </w:rPr>
              <w:t>UNIVERSIDADES</w:t>
            </w:r>
          </w:p>
        </w:tc>
        <w:tc>
          <w:tcPr>
            <w:tcW w:w="847" w:type="dxa"/>
            <w:tcBorders>
              <w:top w:val="nil"/>
              <w:left w:val="nil"/>
              <w:bottom w:val="single" w:sz="4" w:space="0" w:color="auto"/>
              <w:right w:val="single" w:sz="4" w:space="0" w:color="auto"/>
            </w:tcBorders>
            <w:shd w:val="clear" w:color="000000" w:fill="92CDDC"/>
            <w:noWrap/>
            <w:vAlign w:val="center"/>
            <w:hideMark/>
          </w:tcPr>
          <w:p w:rsidR="00842FB8" w:rsidRPr="00806B69" w:rsidRDefault="00842FB8" w:rsidP="00D3354F">
            <w:pPr>
              <w:spacing w:after="0" w:line="240" w:lineRule="auto"/>
              <w:jc w:val="center"/>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569,111</w:t>
            </w:r>
          </w:p>
        </w:tc>
        <w:tc>
          <w:tcPr>
            <w:tcW w:w="1206" w:type="dxa"/>
            <w:tcBorders>
              <w:top w:val="nil"/>
              <w:left w:val="nil"/>
              <w:bottom w:val="single" w:sz="4" w:space="0" w:color="auto"/>
              <w:right w:val="single" w:sz="4" w:space="0" w:color="auto"/>
            </w:tcBorders>
            <w:shd w:val="clear" w:color="000000" w:fill="92CDDC"/>
            <w:vAlign w:val="center"/>
            <w:hideMark/>
          </w:tcPr>
          <w:p w:rsidR="00842FB8" w:rsidRPr="00806B69" w:rsidRDefault="00842FB8" w:rsidP="00D3354F">
            <w:pPr>
              <w:spacing w:after="0" w:line="240" w:lineRule="auto"/>
              <w:jc w:val="center"/>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363,673</w:t>
            </w:r>
          </w:p>
        </w:tc>
        <w:tc>
          <w:tcPr>
            <w:tcW w:w="1337" w:type="dxa"/>
            <w:tcBorders>
              <w:top w:val="nil"/>
              <w:left w:val="nil"/>
              <w:bottom w:val="single" w:sz="4" w:space="0" w:color="auto"/>
              <w:right w:val="single" w:sz="4" w:space="0" w:color="auto"/>
            </w:tcBorders>
            <w:shd w:val="clear" w:color="000000" w:fill="92CDDC"/>
            <w:vAlign w:val="center"/>
            <w:hideMark/>
          </w:tcPr>
          <w:p w:rsidR="00842FB8" w:rsidRPr="00806B69" w:rsidRDefault="00842FB8" w:rsidP="00D3354F">
            <w:pPr>
              <w:spacing w:after="0" w:line="240" w:lineRule="auto"/>
              <w:jc w:val="center"/>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205,438</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UNIVERSIDAD AUTONOMA DE SANTO DOMINGO (UASD)</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228,715</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153,657</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75,058</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PONTIFICIA UNIVERSIDAD CATOLICA MADRE Y MAESTRA (PUCMM)</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12,221</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6,799</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5,422</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UNIVERSIDAD NACIONAL PEDRO HENRIQUEZ UREÑA (UNPHU)</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7,721</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4,627</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3,094</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UNIVERSIDAD APEC (UNAPEC)</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12,024</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6,082</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5,942</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5</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UNIVERSIDAD CENTRAL DEL ESTE (UCE)</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9,598</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6,440</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3,158</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INSTITUTO TECNOLOGICO DE SANTO DOMINGO (INTEC)</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5,154</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2,532</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2,622</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7</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INSTITUTO NACIONAL DE CIENCIAS EXACTAS (INCE)</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1,934</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573</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1,361</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8</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UNIVERSIDAD TECNOLOGICA DE SANTIAGO (UTESA)</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64,244</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39,888</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24,356</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UNIVERSIDAD DOMINICANA ORGANIZACION Y METODO (OYM)</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53,074</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31,757</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21,317</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10</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UNIVERSIDAD CATOLICA NORTDESTANA (UCNE)</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3,381</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2,028</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1,353</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11</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UNIVERSIDAD IBEROAMERICANA (UNIBE)</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4,259</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2,672</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1,587</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12</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UNIVERSIDAD ADVENTISTA DOMINICANA (UNAD)</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3,252</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2,318</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934</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13</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UNIVERSIDAD TECNOLOGICA DEL CIBAO ORIENTAL (UTECO)</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9,370</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6,498</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2,872</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14</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UNIVERSIDAD CATOLICA DEL CIBAO (UCATECI)</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8,691</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5,391</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3,300</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15</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UNIVERSIDAD TECNOLOGICA DEL SUR (UTESUR)</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2,547</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1,895</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652</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16</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UNIVERSIDAD CATOLICA SANTO DOMINGO (UCSD)</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8,050</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5,725</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2,325</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17</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UNIVERSIDAD EUGENIO MARÍA DE HOSTOS (UNIREMHOS)</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8,013</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6,477</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1,536</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18</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UNIVERSIDAD ODONTOLOGICA DOMINICANA (UOD)</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562</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444</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118</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19</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UNIVERSIDAD NACIONAL EVANGELICA (UNEV)</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16,747</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12,461</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4,286</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20</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UNIVERSIDAD ISA (UNISA)</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1,565</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745</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820</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21</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UNIVERSIDAD DOMINICO AMERICANA (UNICDA)</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676</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319</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357</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22</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UNIVERSIDAD FEDERICO HENRIQUEZ Y CARVAJAL (UFHEC)</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26,605</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15,866</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10,739</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23</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UNIVERSIDAD DE LA TERCERA EDAD (UTE)</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2,073</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1,355</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718</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24</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UNIVERSIDAD ABIERTO PARA ADULTOS (UAPA)</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37,976</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23,748</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14,228</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25</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UNIVERSIDAD CATOLICA TECNOLOGICA DE BARAHONA (UCATEBA)</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4,317</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2,906</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1,411</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26</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UNIVERSIDAD DEL CARIBE (UNICARIBE)</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25,647</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13,863</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11,784</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27</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UNIVERSIDAD EXPERIMENTAL FELIX ADAM (UNEFA)</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1,850</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1,028</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822</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28</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UNIVERSIDAD AGROFFORESTAL FERNANDO ARTURO DE MERIÑO (UAFAM)</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655</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437</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218</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29</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UNIVERSIDAD PSICOLOGIA INDUSTRIAL DOMINICANA (UPID)</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1,024</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804</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220</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30</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UNIVERSIDAD NACIONAL TECNOLOGICA (UNNATEC)</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975</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422</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553</w:t>
            </w:r>
          </w:p>
        </w:tc>
      </w:tr>
      <w:tr w:rsidR="00842FB8" w:rsidRPr="00806B69" w:rsidTr="00790281">
        <w:trPr>
          <w:trHeight w:val="426"/>
          <w:jc w:val="center"/>
        </w:trPr>
        <w:tc>
          <w:tcPr>
            <w:tcW w:w="481" w:type="dxa"/>
            <w:tcBorders>
              <w:top w:val="nil"/>
              <w:left w:val="single" w:sz="4" w:space="0" w:color="auto"/>
              <w:bottom w:val="single" w:sz="4" w:space="0" w:color="auto"/>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31</w:t>
            </w:r>
          </w:p>
        </w:tc>
        <w:tc>
          <w:tcPr>
            <w:tcW w:w="4989" w:type="dxa"/>
            <w:tcBorders>
              <w:top w:val="nil"/>
              <w:left w:val="nil"/>
              <w:bottom w:val="single" w:sz="4" w:space="0" w:color="auto"/>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UNIVERSIDAD CATOLICA DEL ESTE (UCADE)</w:t>
            </w:r>
          </w:p>
        </w:tc>
        <w:tc>
          <w:tcPr>
            <w:tcW w:w="847" w:type="dxa"/>
            <w:tcBorders>
              <w:top w:val="nil"/>
              <w:left w:val="nil"/>
              <w:bottom w:val="single" w:sz="4" w:space="0" w:color="auto"/>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6,191</w:t>
            </w:r>
          </w:p>
        </w:tc>
        <w:tc>
          <w:tcPr>
            <w:tcW w:w="1206" w:type="dxa"/>
            <w:tcBorders>
              <w:top w:val="nil"/>
              <w:left w:val="nil"/>
              <w:bottom w:val="single" w:sz="4" w:space="0" w:color="auto"/>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3,916</w:t>
            </w:r>
          </w:p>
        </w:tc>
        <w:tc>
          <w:tcPr>
            <w:tcW w:w="1337" w:type="dxa"/>
            <w:tcBorders>
              <w:top w:val="nil"/>
              <w:left w:val="nil"/>
              <w:bottom w:val="single" w:sz="4" w:space="0" w:color="auto"/>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2,275</w:t>
            </w:r>
          </w:p>
        </w:tc>
      </w:tr>
      <w:tr w:rsidR="00842FB8" w:rsidRPr="00806B69" w:rsidTr="00790281">
        <w:trPr>
          <w:trHeight w:val="293"/>
          <w:jc w:val="center"/>
        </w:trPr>
        <w:tc>
          <w:tcPr>
            <w:tcW w:w="481" w:type="dxa"/>
            <w:tcBorders>
              <w:top w:val="single" w:sz="4" w:space="0" w:color="auto"/>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 </w:t>
            </w:r>
          </w:p>
        </w:tc>
        <w:tc>
          <w:tcPr>
            <w:tcW w:w="4989" w:type="dxa"/>
            <w:tcBorders>
              <w:top w:val="single" w:sz="4" w:space="0" w:color="auto"/>
              <w:left w:val="single" w:sz="4" w:space="0" w:color="auto"/>
              <w:bottom w:val="nil"/>
              <w:right w:val="single" w:sz="4" w:space="0" w:color="auto"/>
            </w:tcBorders>
            <w:shd w:val="clear" w:color="000000" w:fill="92CDDC"/>
            <w:vAlign w:val="center"/>
            <w:hideMark/>
          </w:tcPr>
          <w:p w:rsidR="00842FB8" w:rsidRPr="00806B69" w:rsidRDefault="00842FB8" w:rsidP="00D3354F">
            <w:pPr>
              <w:spacing w:after="0" w:line="240" w:lineRule="auto"/>
              <w:rPr>
                <w:rFonts w:ascii="Times New Roman" w:eastAsia="Times New Roman" w:hAnsi="Times New Roman" w:cs="Times New Roman"/>
                <w:b/>
                <w:bCs/>
                <w:color w:val="000000"/>
                <w:sz w:val="20"/>
                <w:szCs w:val="20"/>
                <w:lang w:val="es-MX"/>
              </w:rPr>
            </w:pPr>
            <w:r w:rsidRPr="00806B69">
              <w:rPr>
                <w:rFonts w:ascii="Times New Roman" w:eastAsia="Times New Roman" w:hAnsi="Times New Roman" w:cs="Times New Roman"/>
                <w:b/>
                <w:bCs/>
                <w:color w:val="000000"/>
                <w:sz w:val="20"/>
                <w:szCs w:val="20"/>
                <w:lang w:val="es-MX"/>
              </w:rPr>
              <w:t>INSTITUTOS ESPECIALIZADOS DE ESTUDIOS SUPERIORES</w:t>
            </w:r>
          </w:p>
        </w:tc>
        <w:tc>
          <w:tcPr>
            <w:tcW w:w="847" w:type="dxa"/>
            <w:tcBorders>
              <w:top w:val="single" w:sz="4" w:space="0" w:color="auto"/>
              <w:left w:val="nil"/>
              <w:bottom w:val="nil"/>
              <w:right w:val="single" w:sz="4" w:space="0" w:color="auto"/>
            </w:tcBorders>
            <w:shd w:val="clear" w:color="000000" w:fill="92CDDC"/>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20"/>
                <w:szCs w:val="20"/>
                <w:lang w:val="en-US"/>
              </w:rPr>
            </w:pPr>
            <w:r w:rsidRPr="00806B69">
              <w:rPr>
                <w:rFonts w:ascii="Times New Roman" w:eastAsia="Times New Roman" w:hAnsi="Times New Roman" w:cs="Times New Roman"/>
                <w:b/>
                <w:bCs/>
                <w:color w:val="000000"/>
                <w:sz w:val="20"/>
                <w:szCs w:val="20"/>
                <w:lang w:val="en-US"/>
              </w:rPr>
              <w:t>6455</w:t>
            </w:r>
          </w:p>
        </w:tc>
        <w:tc>
          <w:tcPr>
            <w:tcW w:w="1206" w:type="dxa"/>
            <w:tcBorders>
              <w:top w:val="single" w:sz="4" w:space="0" w:color="auto"/>
              <w:left w:val="nil"/>
              <w:bottom w:val="nil"/>
              <w:right w:val="single" w:sz="4" w:space="0" w:color="auto"/>
            </w:tcBorders>
            <w:shd w:val="clear" w:color="000000" w:fill="92CDDC"/>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20"/>
                <w:szCs w:val="20"/>
                <w:lang w:val="en-US"/>
              </w:rPr>
            </w:pPr>
            <w:r w:rsidRPr="00806B69">
              <w:rPr>
                <w:rFonts w:ascii="Times New Roman" w:eastAsia="Times New Roman" w:hAnsi="Times New Roman" w:cs="Times New Roman"/>
                <w:b/>
                <w:bCs/>
                <w:color w:val="000000"/>
                <w:sz w:val="20"/>
                <w:szCs w:val="20"/>
                <w:lang w:val="en-US"/>
              </w:rPr>
              <w:t>3,235</w:t>
            </w:r>
          </w:p>
        </w:tc>
        <w:tc>
          <w:tcPr>
            <w:tcW w:w="1337" w:type="dxa"/>
            <w:tcBorders>
              <w:top w:val="single" w:sz="4" w:space="0" w:color="auto"/>
              <w:left w:val="nil"/>
              <w:bottom w:val="nil"/>
              <w:right w:val="single" w:sz="4" w:space="0" w:color="auto"/>
            </w:tcBorders>
            <w:shd w:val="clear" w:color="000000" w:fill="92CDDC"/>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20"/>
                <w:szCs w:val="20"/>
                <w:lang w:val="en-US"/>
              </w:rPr>
            </w:pPr>
            <w:r w:rsidRPr="00806B69">
              <w:rPr>
                <w:rFonts w:ascii="Times New Roman" w:eastAsia="Times New Roman" w:hAnsi="Times New Roman" w:cs="Times New Roman"/>
                <w:b/>
                <w:bCs/>
                <w:color w:val="000000"/>
                <w:sz w:val="20"/>
                <w:szCs w:val="20"/>
                <w:lang w:val="en-US"/>
              </w:rPr>
              <w:t>3,220</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32</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BARNA MANAGEMENTS CHOOL (BARNA)</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167</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77</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90</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33</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INSTITUTO ESPECIALIZADO DE ESTUDIOS SUPERIORES POLICIA NACIONAL (IPE)</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121</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23</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98</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34</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INSTITUTO DE FORMACION DOCENTE SALOME UREÑA (ISFODOSU)</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3,290</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2,005</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1,285</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35</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INSTITUTO SUPERIOR PARA LA DEFENSA (INSUDE)</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601</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111</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490</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36</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INSTITUTO ESPECIALIZADO DE ESTUDIOS SUPERIORES LOYOA (IEESL)</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1,117</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344</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773</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37</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INSTITUTO GLOBAL DE ALTOS ESTUDIOS EN CIENCIAS SOCIALES (IGLOBAL)</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394</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214</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180</w:t>
            </w:r>
          </w:p>
        </w:tc>
      </w:tr>
      <w:tr w:rsidR="00842FB8" w:rsidRPr="00806B69" w:rsidTr="00790281">
        <w:trPr>
          <w:trHeight w:val="470"/>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38</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INSTITUTO ESPECIALIZADO DE INVESTIGACION Y FORMACION EN CIENCIAS JURIDICAS (IOMG)</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95</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58</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37</w:t>
            </w:r>
          </w:p>
        </w:tc>
      </w:tr>
      <w:tr w:rsidR="00842FB8" w:rsidRPr="00806B69" w:rsidTr="00790281">
        <w:trPr>
          <w:trHeight w:val="470"/>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39</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INSTITUTO ESPECIALIZADO DE ESTUDIOS SUPERIORES DE DERECHO EMPRESARIAL (IDEMPRESA)</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7</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40</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ESCUELA NACIONAL DE LA JUDICATURA (ENJ)</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479</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342</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137</w:t>
            </w:r>
          </w:p>
        </w:tc>
      </w:tr>
      <w:tr w:rsidR="00842FB8" w:rsidRPr="00806B69" w:rsidTr="00790281">
        <w:trPr>
          <w:trHeight w:val="470"/>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41</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INSTITUTO DE EDUCACION SUPERIOR EN FORMACION DIPLOMATICA Y CONSULAR (INESDYC)</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81</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47</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34</w:t>
            </w:r>
          </w:p>
        </w:tc>
      </w:tr>
      <w:tr w:rsidR="00842FB8" w:rsidRPr="00806B69" w:rsidTr="00790281">
        <w:trPr>
          <w:trHeight w:val="470"/>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42</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INSTITUTO DE ESTUDIOS SUPERIORES EN HUMANIDADES, CIENCIAS SOCIALES Y FILOSOFÍA, "PEDRO FRANCISCO BONÓ" (INSUBONO)</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101</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7</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94</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 </w:t>
            </w:r>
          </w:p>
        </w:tc>
        <w:tc>
          <w:tcPr>
            <w:tcW w:w="4989" w:type="dxa"/>
            <w:tcBorders>
              <w:top w:val="single" w:sz="4" w:space="0" w:color="auto"/>
              <w:left w:val="single" w:sz="4" w:space="0" w:color="auto"/>
              <w:bottom w:val="single" w:sz="4" w:space="0" w:color="auto"/>
              <w:right w:val="single" w:sz="4" w:space="0" w:color="auto"/>
            </w:tcBorders>
            <w:shd w:val="clear" w:color="000000" w:fill="B6DDE8"/>
            <w:vAlign w:val="center"/>
            <w:hideMark/>
          </w:tcPr>
          <w:p w:rsidR="00842FB8" w:rsidRPr="00806B69" w:rsidRDefault="00842FB8" w:rsidP="00D3354F">
            <w:pPr>
              <w:spacing w:after="0" w:line="240" w:lineRule="auto"/>
              <w:rPr>
                <w:rFonts w:ascii="Times New Roman" w:eastAsia="Times New Roman" w:hAnsi="Times New Roman" w:cs="Times New Roman"/>
                <w:b/>
                <w:bCs/>
                <w:color w:val="000000"/>
                <w:sz w:val="20"/>
                <w:szCs w:val="20"/>
                <w:lang w:val="es-MX"/>
              </w:rPr>
            </w:pPr>
            <w:r w:rsidRPr="00806B69">
              <w:rPr>
                <w:rFonts w:ascii="Times New Roman" w:eastAsia="Times New Roman" w:hAnsi="Times New Roman" w:cs="Times New Roman"/>
                <w:b/>
                <w:bCs/>
                <w:color w:val="000000"/>
                <w:sz w:val="20"/>
                <w:szCs w:val="20"/>
                <w:lang w:val="es-MX"/>
              </w:rPr>
              <w:t>INSTITUTOS TÉCNICOS DE ESTUDIOS SUPERIORES</w:t>
            </w:r>
          </w:p>
        </w:tc>
        <w:tc>
          <w:tcPr>
            <w:tcW w:w="847" w:type="dxa"/>
            <w:tcBorders>
              <w:top w:val="single" w:sz="4" w:space="0" w:color="auto"/>
              <w:left w:val="nil"/>
              <w:bottom w:val="single" w:sz="4" w:space="0" w:color="auto"/>
              <w:right w:val="single" w:sz="4" w:space="0" w:color="auto"/>
            </w:tcBorders>
            <w:shd w:val="clear" w:color="000000" w:fill="B6DDE8"/>
            <w:noWrap/>
            <w:vAlign w:val="center"/>
            <w:hideMark/>
          </w:tcPr>
          <w:p w:rsidR="00842FB8" w:rsidRPr="00806B69" w:rsidRDefault="00842FB8" w:rsidP="00D3354F">
            <w:pPr>
              <w:spacing w:after="0" w:line="240" w:lineRule="auto"/>
              <w:jc w:val="center"/>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11,240</w:t>
            </w:r>
          </w:p>
        </w:tc>
        <w:tc>
          <w:tcPr>
            <w:tcW w:w="1206" w:type="dxa"/>
            <w:tcBorders>
              <w:top w:val="single" w:sz="4" w:space="0" w:color="auto"/>
              <w:left w:val="nil"/>
              <w:bottom w:val="single" w:sz="4" w:space="0" w:color="auto"/>
              <w:right w:val="single" w:sz="4" w:space="0" w:color="auto"/>
            </w:tcBorders>
            <w:shd w:val="clear" w:color="000000" w:fill="B6DDE8"/>
            <w:noWrap/>
            <w:vAlign w:val="center"/>
            <w:hideMark/>
          </w:tcPr>
          <w:p w:rsidR="00842FB8" w:rsidRPr="00806B69" w:rsidRDefault="00842FB8" w:rsidP="00D3354F">
            <w:pPr>
              <w:spacing w:after="0" w:line="240" w:lineRule="auto"/>
              <w:jc w:val="center"/>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5,174</w:t>
            </w:r>
          </w:p>
        </w:tc>
        <w:tc>
          <w:tcPr>
            <w:tcW w:w="1337" w:type="dxa"/>
            <w:tcBorders>
              <w:top w:val="single" w:sz="4" w:space="0" w:color="auto"/>
              <w:left w:val="nil"/>
              <w:bottom w:val="single" w:sz="4" w:space="0" w:color="auto"/>
              <w:right w:val="single" w:sz="4" w:space="0" w:color="auto"/>
            </w:tcBorders>
            <w:shd w:val="clear" w:color="000000" w:fill="B6DDE8"/>
            <w:noWrap/>
            <w:vAlign w:val="center"/>
            <w:hideMark/>
          </w:tcPr>
          <w:p w:rsidR="00842FB8" w:rsidRPr="00806B69" w:rsidRDefault="00842FB8" w:rsidP="00D3354F">
            <w:pPr>
              <w:spacing w:after="0" w:line="240" w:lineRule="auto"/>
              <w:jc w:val="center"/>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6,066</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45</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INSTITUTO TECNICO SUPERIOR OSCUS SAN VALERO (ITSOSV)</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313</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176</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137</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46</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INSTITUTO TECNOLOGICO DE LAS AMERICAS (ITLA)</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3,268</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521</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2,747</w:t>
            </w:r>
          </w:p>
        </w:tc>
      </w:tr>
      <w:tr w:rsidR="00842FB8" w:rsidRPr="00806B69" w:rsidTr="00790281">
        <w:trPr>
          <w:trHeight w:val="293"/>
          <w:jc w:val="center"/>
        </w:trPr>
        <w:tc>
          <w:tcPr>
            <w:tcW w:w="481"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47</w:t>
            </w:r>
          </w:p>
        </w:tc>
        <w:tc>
          <w:tcPr>
            <w:tcW w:w="4989" w:type="dxa"/>
            <w:tcBorders>
              <w:top w:val="nil"/>
              <w:left w:val="nil"/>
              <w:bottom w:val="nil"/>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ACADEMIA SUPERIOR DE CIENCIAS AERONAUTICAS (ASCA)</w:t>
            </w:r>
          </w:p>
        </w:tc>
        <w:tc>
          <w:tcPr>
            <w:tcW w:w="847"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154</w:t>
            </w:r>
          </w:p>
        </w:tc>
        <w:tc>
          <w:tcPr>
            <w:tcW w:w="1206" w:type="dxa"/>
            <w:tcBorders>
              <w:top w:val="nil"/>
              <w:left w:val="nil"/>
              <w:bottom w:val="nil"/>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60</w:t>
            </w:r>
          </w:p>
        </w:tc>
        <w:tc>
          <w:tcPr>
            <w:tcW w:w="1337" w:type="dxa"/>
            <w:tcBorders>
              <w:top w:val="nil"/>
              <w:left w:val="nil"/>
              <w:bottom w:val="nil"/>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94</w:t>
            </w:r>
          </w:p>
        </w:tc>
      </w:tr>
      <w:tr w:rsidR="00842FB8" w:rsidRPr="00806B69" w:rsidTr="00790281">
        <w:trPr>
          <w:trHeight w:val="463"/>
          <w:jc w:val="center"/>
        </w:trPr>
        <w:tc>
          <w:tcPr>
            <w:tcW w:w="481" w:type="dxa"/>
            <w:tcBorders>
              <w:top w:val="nil"/>
              <w:left w:val="single" w:sz="4" w:space="0" w:color="auto"/>
              <w:bottom w:val="single" w:sz="4" w:space="0" w:color="auto"/>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48</w:t>
            </w:r>
          </w:p>
        </w:tc>
        <w:tc>
          <w:tcPr>
            <w:tcW w:w="4989" w:type="dxa"/>
            <w:tcBorders>
              <w:top w:val="nil"/>
              <w:left w:val="nil"/>
              <w:bottom w:val="single" w:sz="4" w:space="0" w:color="auto"/>
              <w:right w:val="single" w:sz="8" w:space="0" w:color="000000"/>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INSTITUTO TECNICO SUPERIOR COMUNITARIO (ITSC)</w:t>
            </w:r>
          </w:p>
        </w:tc>
        <w:tc>
          <w:tcPr>
            <w:tcW w:w="847" w:type="dxa"/>
            <w:tcBorders>
              <w:top w:val="nil"/>
              <w:left w:val="nil"/>
              <w:bottom w:val="single" w:sz="4" w:space="0" w:color="auto"/>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7,505</w:t>
            </w:r>
          </w:p>
        </w:tc>
        <w:tc>
          <w:tcPr>
            <w:tcW w:w="1206" w:type="dxa"/>
            <w:tcBorders>
              <w:top w:val="nil"/>
              <w:left w:val="nil"/>
              <w:bottom w:val="single" w:sz="4" w:space="0" w:color="auto"/>
              <w:right w:val="single" w:sz="4" w:space="0" w:color="000000"/>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4,417</w:t>
            </w:r>
          </w:p>
        </w:tc>
        <w:tc>
          <w:tcPr>
            <w:tcW w:w="1337" w:type="dxa"/>
            <w:tcBorders>
              <w:top w:val="nil"/>
              <w:left w:val="nil"/>
              <w:bottom w:val="single" w:sz="4" w:space="0" w:color="auto"/>
              <w:right w:val="single" w:sz="4" w:space="0" w:color="auto"/>
            </w:tcBorders>
            <w:shd w:val="clear" w:color="auto" w:fill="auto"/>
            <w:noWrap/>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3,088</w:t>
            </w:r>
          </w:p>
        </w:tc>
      </w:tr>
    </w:tbl>
    <w:p w:rsidR="00842FB8" w:rsidRPr="00806B69" w:rsidRDefault="00842FB8" w:rsidP="00842FB8">
      <w:pPr>
        <w:spacing w:after="0" w:line="240" w:lineRule="auto"/>
        <w:jc w:val="center"/>
        <w:rPr>
          <w:rFonts w:ascii="Times New Roman" w:hAnsi="Times New Roman" w:cs="Times New Roman"/>
          <w:sz w:val="20"/>
          <w:szCs w:val="20"/>
          <w:lang w:val="es-MX"/>
        </w:rPr>
      </w:pPr>
    </w:p>
    <w:p w:rsidR="00FE11B0" w:rsidRDefault="00883125" w:rsidP="00883125">
      <w:pPr>
        <w:pStyle w:val="Ttulo3"/>
        <w:rPr>
          <w:rFonts w:ascii="Times New Roman" w:hAnsi="Times New Roman" w:cs="Times New Roman"/>
          <w:b/>
          <w:color w:val="000000" w:themeColor="text1"/>
          <w:lang w:val="es-419"/>
        </w:rPr>
      </w:pPr>
      <w:bookmarkStart w:id="73" w:name="_Toc27147515"/>
      <w:r w:rsidRPr="00883125">
        <w:rPr>
          <w:rFonts w:ascii="Times New Roman" w:hAnsi="Times New Roman" w:cs="Times New Roman"/>
          <w:b/>
          <w:color w:val="000000" w:themeColor="text1"/>
          <w:lang w:val="es-419"/>
        </w:rPr>
        <w:t xml:space="preserve">Las </w:t>
      </w:r>
      <w:r w:rsidR="00FE11B0" w:rsidRPr="00883125">
        <w:rPr>
          <w:rFonts w:ascii="Times New Roman" w:hAnsi="Times New Roman" w:cs="Times New Roman"/>
          <w:b/>
          <w:color w:val="000000" w:themeColor="text1"/>
          <w:lang w:val="es-419"/>
        </w:rPr>
        <w:t>Ciencias y las Tecnologías</w:t>
      </w:r>
      <w:bookmarkEnd w:id="73"/>
    </w:p>
    <w:p w:rsidR="000C06FE" w:rsidRPr="00265EC4" w:rsidRDefault="000C06FE" w:rsidP="000C06FE">
      <w:pPr>
        <w:rPr>
          <w:sz w:val="8"/>
          <w:lang w:val="es-419"/>
        </w:rPr>
      </w:pPr>
    </w:p>
    <w:p w:rsidR="00D02A7E" w:rsidRPr="00806B69" w:rsidRDefault="00D02A7E" w:rsidP="00D02A7E">
      <w:pPr>
        <w:spacing w:line="480" w:lineRule="auto"/>
        <w:contextualSpacing/>
        <w:jc w:val="both"/>
        <w:rPr>
          <w:rFonts w:ascii="Times New Roman" w:hAnsi="Times New Roman" w:cs="Times New Roman"/>
          <w:sz w:val="24"/>
          <w:szCs w:val="24"/>
          <w:lang w:val="es-419"/>
        </w:rPr>
      </w:pPr>
      <w:r w:rsidRPr="00806B69">
        <w:rPr>
          <w:rFonts w:ascii="Times New Roman" w:hAnsi="Times New Roman" w:cs="Times New Roman"/>
          <w:sz w:val="24"/>
          <w:szCs w:val="24"/>
          <w:lang w:val="es-419"/>
        </w:rPr>
        <w:t>Las Ciencias y las Tecnologías concentran el 35.2% de la matrícula estudiantil, doscientos seis mil trescientos noventa y siete estudiantes (206,397), experimentando un crecimiento, con respecto al año anterior de un 29.3%. Sin embargo, las carreras de esas áreas no son precisamente las de mayor crecimiento.</w:t>
      </w:r>
    </w:p>
    <w:p w:rsidR="00D02A7E" w:rsidRPr="00115B91" w:rsidRDefault="00D02A7E" w:rsidP="00D02A7E">
      <w:pPr>
        <w:spacing w:line="480" w:lineRule="auto"/>
        <w:contextualSpacing/>
        <w:jc w:val="both"/>
        <w:rPr>
          <w:rFonts w:ascii="Times New Roman" w:hAnsi="Times New Roman" w:cs="Times New Roman"/>
          <w:sz w:val="6"/>
          <w:szCs w:val="24"/>
          <w:lang w:val="es-419"/>
        </w:rPr>
      </w:pPr>
    </w:p>
    <w:p w:rsidR="00D02A7E" w:rsidRPr="00806B69" w:rsidRDefault="00D02A7E" w:rsidP="00D02A7E">
      <w:pPr>
        <w:spacing w:line="480" w:lineRule="auto"/>
        <w:contextualSpacing/>
        <w:jc w:val="both"/>
        <w:rPr>
          <w:rFonts w:ascii="Times New Roman" w:hAnsi="Times New Roman" w:cs="Times New Roman"/>
          <w:sz w:val="24"/>
          <w:szCs w:val="24"/>
          <w:lang w:val="es-419"/>
        </w:rPr>
      </w:pPr>
      <w:r w:rsidRPr="00806B69">
        <w:rPr>
          <w:rFonts w:ascii="Times New Roman" w:hAnsi="Times New Roman" w:cs="Times New Roman"/>
          <w:sz w:val="24"/>
          <w:szCs w:val="24"/>
          <w:lang w:val="es-419"/>
        </w:rPr>
        <w:t>El porcentaje de la matrícula correspondiente a estudiantes extranjeros representa el 1.5%, siendo dichos estudiantes, principalmente de Haití, seguido de Estados Unidos y Puerto Rico, y en menor proporción le siguen Venezuela, Vietnam, Colombia, Cuba y España.</w:t>
      </w:r>
    </w:p>
    <w:p w:rsidR="00842FB8" w:rsidRPr="000C06FE" w:rsidRDefault="00115B91" w:rsidP="000C06FE">
      <w:pPr>
        <w:jc w:val="center"/>
        <w:rPr>
          <w:rFonts w:ascii="Times New Roman" w:hAnsi="Times New Roman" w:cs="Times New Roman"/>
          <w:sz w:val="24"/>
          <w:szCs w:val="24"/>
          <w:lang w:val="es-MX"/>
        </w:rPr>
      </w:pPr>
      <w:bookmarkStart w:id="74" w:name="_Toc23417418"/>
      <w:r>
        <w:rPr>
          <w:rFonts w:ascii="Times New Roman" w:hAnsi="Times New Roman" w:cs="Times New Roman"/>
          <w:sz w:val="24"/>
          <w:szCs w:val="24"/>
          <w:lang w:val="es-MX"/>
        </w:rPr>
        <w:t>Matrícula en las Áreas de Ciencia y</w:t>
      </w:r>
      <w:r w:rsidRPr="000C06FE">
        <w:rPr>
          <w:rFonts w:ascii="Times New Roman" w:hAnsi="Times New Roman" w:cs="Times New Roman"/>
          <w:sz w:val="24"/>
          <w:szCs w:val="24"/>
          <w:lang w:val="es-MX"/>
        </w:rPr>
        <w:t xml:space="preserve"> Tecnología, </w:t>
      </w:r>
      <w:r>
        <w:rPr>
          <w:rFonts w:ascii="Times New Roman" w:hAnsi="Times New Roman" w:cs="Times New Roman"/>
          <w:sz w:val="24"/>
          <w:szCs w:val="24"/>
          <w:lang w:val="es-MX"/>
        </w:rPr>
        <w:t>por nivel, s</w:t>
      </w:r>
      <w:r w:rsidRPr="000C06FE">
        <w:rPr>
          <w:rFonts w:ascii="Times New Roman" w:hAnsi="Times New Roman" w:cs="Times New Roman"/>
          <w:sz w:val="24"/>
          <w:szCs w:val="24"/>
          <w:lang w:val="es-MX"/>
        </w:rPr>
        <w:t xml:space="preserve">egún Área </w:t>
      </w:r>
      <w:r>
        <w:rPr>
          <w:rFonts w:ascii="Times New Roman" w:hAnsi="Times New Roman" w:cs="Times New Roman"/>
          <w:sz w:val="24"/>
          <w:szCs w:val="24"/>
          <w:lang w:val="es-MX"/>
        </w:rPr>
        <w:t>d</w:t>
      </w:r>
      <w:r w:rsidRPr="000C06FE">
        <w:rPr>
          <w:rFonts w:ascii="Times New Roman" w:hAnsi="Times New Roman" w:cs="Times New Roman"/>
          <w:sz w:val="24"/>
          <w:szCs w:val="24"/>
          <w:lang w:val="es-MX"/>
        </w:rPr>
        <w:t xml:space="preserve">el Conocimiento </w:t>
      </w:r>
      <w:r>
        <w:rPr>
          <w:rFonts w:ascii="Times New Roman" w:hAnsi="Times New Roman" w:cs="Times New Roman"/>
          <w:sz w:val="24"/>
          <w:szCs w:val="24"/>
          <w:lang w:val="es-MX"/>
        </w:rPr>
        <w:t>y</w:t>
      </w:r>
      <w:r w:rsidRPr="000C06FE">
        <w:rPr>
          <w:rFonts w:ascii="Times New Roman" w:hAnsi="Times New Roman" w:cs="Times New Roman"/>
          <w:sz w:val="24"/>
          <w:szCs w:val="24"/>
          <w:lang w:val="es-MX"/>
        </w:rPr>
        <w:t xml:space="preserve"> Carrera, 2018</w:t>
      </w:r>
      <w:bookmarkEnd w:id="74"/>
    </w:p>
    <w:tbl>
      <w:tblPr>
        <w:tblW w:w="9718" w:type="dxa"/>
        <w:jc w:val="center"/>
        <w:tblLook w:val="04A0" w:firstRow="1" w:lastRow="0" w:firstColumn="1" w:lastColumn="0" w:noHBand="0" w:noVBand="1"/>
      </w:tblPr>
      <w:tblGrid>
        <w:gridCol w:w="2220"/>
        <w:gridCol w:w="1122"/>
        <w:gridCol w:w="1165"/>
        <w:gridCol w:w="1036"/>
        <w:gridCol w:w="1577"/>
        <w:gridCol w:w="1199"/>
        <w:gridCol w:w="1438"/>
      </w:tblGrid>
      <w:tr w:rsidR="00842FB8" w:rsidRPr="00806B69" w:rsidTr="000C06FE">
        <w:trPr>
          <w:trHeight w:val="299"/>
          <w:jc w:val="center"/>
        </w:trPr>
        <w:tc>
          <w:tcPr>
            <w:tcW w:w="2220" w:type="dxa"/>
            <w:vMerge w:val="restart"/>
            <w:tcBorders>
              <w:top w:val="single" w:sz="4" w:space="0" w:color="auto"/>
              <w:left w:val="single" w:sz="4" w:space="0" w:color="auto"/>
              <w:bottom w:val="single" w:sz="4" w:space="0" w:color="auto"/>
              <w:right w:val="single" w:sz="4" w:space="0" w:color="auto"/>
            </w:tcBorders>
            <w:shd w:val="clear" w:color="000000" w:fill="31869B"/>
            <w:vAlign w:val="center"/>
            <w:hideMark/>
          </w:tcPr>
          <w:p w:rsidR="00842FB8" w:rsidRPr="00806B69" w:rsidRDefault="00842FB8" w:rsidP="00D3354F">
            <w:pPr>
              <w:spacing w:after="0" w:line="240" w:lineRule="auto"/>
              <w:jc w:val="center"/>
              <w:rPr>
                <w:rFonts w:ascii="Times New Roman" w:eastAsia="Times New Roman" w:hAnsi="Times New Roman" w:cs="Times New Roman"/>
                <w:b/>
                <w:bCs/>
                <w:color w:val="FFFFFF"/>
                <w:sz w:val="18"/>
                <w:szCs w:val="18"/>
                <w:lang w:val="en-US"/>
              </w:rPr>
            </w:pPr>
            <w:r w:rsidRPr="00806B69">
              <w:rPr>
                <w:rFonts w:ascii="Times New Roman" w:eastAsia="Times New Roman" w:hAnsi="Times New Roman" w:cs="Times New Roman"/>
                <w:b/>
                <w:bCs/>
                <w:color w:val="FFFFFF"/>
                <w:sz w:val="18"/>
                <w:szCs w:val="18"/>
                <w:lang w:val="en-US"/>
              </w:rPr>
              <w:t>ÁREAS DEL CONOCIMIENTO / CARRERAS</w:t>
            </w:r>
          </w:p>
        </w:tc>
        <w:tc>
          <w:tcPr>
            <w:tcW w:w="7498" w:type="dxa"/>
            <w:gridSpan w:val="6"/>
            <w:tcBorders>
              <w:top w:val="single" w:sz="4" w:space="0" w:color="auto"/>
              <w:left w:val="nil"/>
              <w:bottom w:val="single" w:sz="4" w:space="0" w:color="auto"/>
              <w:right w:val="single" w:sz="4" w:space="0" w:color="auto"/>
            </w:tcBorders>
            <w:shd w:val="clear" w:color="000000" w:fill="31869B"/>
            <w:vAlign w:val="center"/>
            <w:hideMark/>
          </w:tcPr>
          <w:p w:rsidR="00842FB8" w:rsidRPr="00806B69" w:rsidRDefault="00842FB8" w:rsidP="00D3354F">
            <w:pPr>
              <w:spacing w:after="0" w:line="240" w:lineRule="auto"/>
              <w:jc w:val="center"/>
              <w:rPr>
                <w:rFonts w:ascii="Times New Roman" w:eastAsia="Times New Roman" w:hAnsi="Times New Roman" w:cs="Times New Roman"/>
                <w:b/>
                <w:bCs/>
                <w:color w:val="FFFFFF"/>
                <w:sz w:val="18"/>
                <w:szCs w:val="18"/>
                <w:lang w:val="en-US"/>
              </w:rPr>
            </w:pPr>
            <w:r w:rsidRPr="00806B69">
              <w:rPr>
                <w:rFonts w:ascii="Times New Roman" w:eastAsia="Times New Roman" w:hAnsi="Times New Roman" w:cs="Times New Roman"/>
                <w:b/>
                <w:bCs/>
                <w:color w:val="FFFFFF"/>
                <w:sz w:val="18"/>
                <w:szCs w:val="18"/>
                <w:lang w:val="en-US"/>
              </w:rPr>
              <w:t>MATRÍCULA POR NIVEL</w:t>
            </w:r>
          </w:p>
        </w:tc>
      </w:tr>
      <w:tr w:rsidR="00842FB8" w:rsidRPr="00806B69" w:rsidTr="000C06FE">
        <w:trPr>
          <w:trHeight w:val="478"/>
          <w:jc w:val="center"/>
        </w:trPr>
        <w:tc>
          <w:tcPr>
            <w:tcW w:w="2220" w:type="dxa"/>
            <w:vMerge/>
            <w:tcBorders>
              <w:top w:val="single" w:sz="4" w:space="0" w:color="auto"/>
              <w:left w:val="single" w:sz="4" w:space="0" w:color="auto"/>
              <w:bottom w:val="single" w:sz="4" w:space="0" w:color="auto"/>
              <w:right w:val="single" w:sz="4" w:space="0" w:color="auto"/>
            </w:tcBorders>
            <w:vAlign w:val="center"/>
            <w:hideMark/>
          </w:tcPr>
          <w:p w:rsidR="00842FB8" w:rsidRPr="00806B69" w:rsidRDefault="00842FB8" w:rsidP="00D3354F">
            <w:pPr>
              <w:spacing w:after="0" w:line="240" w:lineRule="auto"/>
              <w:rPr>
                <w:rFonts w:ascii="Times New Roman" w:eastAsia="Times New Roman" w:hAnsi="Times New Roman" w:cs="Times New Roman"/>
                <w:b/>
                <w:bCs/>
                <w:color w:val="FFFFFF"/>
                <w:sz w:val="18"/>
                <w:szCs w:val="18"/>
                <w:lang w:val="en-US"/>
              </w:rPr>
            </w:pPr>
          </w:p>
        </w:tc>
        <w:tc>
          <w:tcPr>
            <w:tcW w:w="1122" w:type="dxa"/>
            <w:tcBorders>
              <w:top w:val="nil"/>
              <w:left w:val="nil"/>
              <w:bottom w:val="single" w:sz="4" w:space="0" w:color="auto"/>
              <w:right w:val="single" w:sz="4" w:space="0" w:color="auto"/>
            </w:tcBorders>
            <w:shd w:val="clear" w:color="000000" w:fill="31869B"/>
            <w:vAlign w:val="center"/>
            <w:hideMark/>
          </w:tcPr>
          <w:p w:rsidR="00842FB8" w:rsidRPr="00806B69" w:rsidRDefault="00842FB8" w:rsidP="00D3354F">
            <w:pPr>
              <w:spacing w:after="0" w:line="240" w:lineRule="auto"/>
              <w:jc w:val="center"/>
              <w:rPr>
                <w:rFonts w:ascii="Times New Roman" w:eastAsia="Times New Roman" w:hAnsi="Times New Roman" w:cs="Times New Roman"/>
                <w:b/>
                <w:bCs/>
                <w:color w:val="FFFFFF"/>
                <w:sz w:val="18"/>
                <w:szCs w:val="18"/>
                <w:lang w:val="en-US"/>
              </w:rPr>
            </w:pPr>
            <w:r w:rsidRPr="00806B69">
              <w:rPr>
                <w:rFonts w:ascii="Times New Roman" w:eastAsia="Times New Roman" w:hAnsi="Times New Roman" w:cs="Times New Roman"/>
                <w:b/>
                <w:bCs/>
                <w:color w:val="FFFFFF"/>
                <w:sz w:val="18"/>
                <w:szCs w:val="18"/>
                <w:lang w:val="en-US"/>
              </w:rPr>
              <w:t>TOTAL NIVELES</w:t>
            </w:r>
          </w:p>
        </w:tc>
        <w:tc>
          <w:tcPr>
            <w:tcW w:w="1165" w:type="dxa"/>
            <w:tcBorders>
              <w:top w:val="nil"/>
              <w:left w:val="nil"/>
              <w:bottom w:val="single" w:sz="4" w:space="0" w:color="auto"/>
              <w:right w:val="single" w:sz="4" w:space="0" w:color="auto"/>
            </w:tcBorders>
            <w:shd w:val="clear" w:color="000000" w:fill="31869B"/>
            <w:vAlign w:val="center"/>
            <w:hideMark/>
          </w:tcPr>
          <w:p w:rsidR="00842FB8" w:rsidRPr="00806B69" w:rsidRDefault="00842FB8" w:rsidP="00D3354F">
            <w:pPr>
              <w:spacing w:after="0" w:line="240" w:lineRule="auto"/>
              <w:jc w:val="center"/>
              <w:rPr>
                <w:rFonts w:ascii="Times New Roman" w:eastAsia="Times New Roman" w:hAnsi="Times New Roman" w:cs="Times New Roman"/>
                <w:b/>
                <w:bCs/>
                <w:color w:val="FFFFFF"/>
                <w:sz w:val="18"/>
                <w:szCs w:val="18"/>
                <w:lang w:val="en-US"/>
              </w:rPr>
            </w:pPr>
            <w:r w:rsidRPr="00806B69">
              <w:rPr>
                <w:rFonts w:ascii="Times New Roman" w:eastAsia="Times New Roman" w:hAnsi="Times New Roman" w:cs="Times New Roman"/>
                <w:b/>
                <w:bCs/>
                <w:color w:val="FFFFFF"/>
                <w:sz w:val="18"/>
                <w:szCs w:val="18"/>
                <w:lang w:val="en-US"/>
              </w:rPr>
              <w:t>TÉCNICO SUPERIOR</w:t>
            </w:r>
          </w:p>
        </w:tc>
        <w:tc>
          <w:tcPr>
            <w:tcW w:w="1036" w:type="dxa"/>
            <w:tcBorders>
              <w:top w:val="nil"/>
              <w:left w:val="nil"/>
              <w:bottom w:val="single" w:sz="4" w:space="0" w:color="auto"/>
              <w:right w:val="single" w:sz="4" w:space="0" w:color="auto"/>
            </w:tcBorders>
            <w:shd w:val="clear" w:color="000000" w:fill="31869B"/>
            <w:vAlign w:val="center"/>
            <w:hideMark/>
          </w:tcPr>
          <w:p w:rsidR="00842FB8" w:rsidRPr="00806B69" w:rsidRDefault="00842FB8" w:rsidP="00D3354F">
            <w:pPr>
              <w:spacing w:after="0" w:line="240" w:lineRule="auto"/>
              <w:jc w:val="center"/>
              <w:rPr>
                <w:rFonts w:ascii="Times New Roman" w:eastAsia="Times New Roman" w:hAnsi="Times New Roman" w:cs="Times New Roman"/>
                <w:b/>
                <w:bCs/>
                <w:color w:val="FFFFFF"/>
                <w:sz w:val="18"/>
                <w:szCs w:val="18"/>
                <w:lang w:val="en-US"/>
              </w:rPr>
            </w:pPr>
            <w:r w:rsidRPr="00806B69">
              <w:rPr>
                <w:rFonts w:ascii="Times New Roman" w:eastAsia="Times New Roman" w:hAnsi="Times New Roman" w:cs="Times New Roman"/>
                <w:b/>
                <w:bCs/>
                <w:color w:val="FFFFFF"/>
                <w:sz w:val="18"/>
                <w:szCs w:val="18"/>
                <w:lang w:val="en-US"/>
              </w:rPr>
              <w:t>GRADO</w:t>
            </w:r>
          </w:p>
        </w:tc>
        <w:tc>
          <w:tcPr>
            <w:tcW w:w="1536" w:type="dxa"/>
            <w:tcBorders>
              <w:top w:val="nil"/>
              <w:left w:val="nil"/>
              <w:bottom w:val="single" w:sz="4" w:space="0" w:color="auto"/>
              <w:right w:val="single" w:sz="4" w:space="0" w:color="auto"/>
            </w:tcBorders>
            <w:shd w:val="clear" w:color="000000" w:fill="31869B"/>
            <w:vAlign w:val="center"/>
            <w:hideMark/>
          </w:tcPr>
          <w:p w:rsidR="00842FB8" w:rsidRPr="00806B69" w:rsidRDefault="00842FB8" w:rsidP="00D3354F">
            <w:pPr>
              <w:spacing w:after="0" w:line="240" w:lineRule="auto"/>
              <w:jc w:val="center"/>
              <w:rPr>
                <w:rFonts w:ascii="Times New Roman" w:eastAsia="Times New Roman" w:hAnsi="Times New Roman" w:cs="Times New Roman"/>
                <w:b/>
                <w:bCs/>
                <w:color w:val="FFFFFF"/>
                <w:sz w:val="18"/>
                <w:szCs w:val="18"/>
                <w:lang w:val="en-US"/>
              </w:rPr>
            </w:pPr>
            <w:r w:rsidRPr="00806B69">
              <w:rPr>
                <w:rFonts w:ascii="Times New Roman" w:eastAsia="Times New Roman" w:hAnsi="Times New Roman" w:cs="Times New Roman"/>
                <w:b/>
                <w:bCs/>
                <w:color w:val="FFFFFF"/>
                <w:sz w:val="18"/>
                <w:szCs w:val="18"/>
                <w:lang w:val="en-US"/>
              </w:rPr>
              <w:t>ESPECIALIDAD</w:t>
            </w:r>
          </w:p>
        </w:tc>
        <w:tc>
          <w:tcPr>
            <w:tcW w:w="1199" w:type="dxa"/>
            <w:tcBorders>
              <w:top w:val="nil"/>
              <w:left w:val="nil"/>
              <w:bottom w:val="single" w:sz="4" w:space="0" w:color="auto"/>
              <w:right w:val="single" w:sz="4" w:space="0" w:color="auto"/>
            </w:tcBorders>
            <w:shd w:val="clear" w:color="000000" w:fill="31869B"/>
            <w:vAlign w:val="center"/>
            <w:hideMark/>
          </w:tcPr>
          <w:p w:rsidR="00842FB8" w:rsidRPr="00806B69" w:rsidRDefault="00842FB8" w:rsidP="00D3354F">
            <w:pPr>
              <w:spacing w:after="0" w:line="240" w:lineRule="auto"/>
              <w:jc w:val="center"/>
              <w:rPr>
                <w:rFonts w:ascii="Times New Roman" w:eastAsia="Times New Roman" w:hAnsi="Times New Roman" w:cs="Times New Roman"/>
                <w:b/>
                <w:bCs/>
                <w:color w:val="FFFFFF"/>
                <w:sz w:val="18"/>
                <w:szCs w:val="18"/>
                <w:lang w:val="en-US"/>
              </w:rPr>
            </w:pPr>
            <w:r w:rsidRPr="00806B69">
              <w:rPr>
                <w:rFonts w:ascii="Times New Roman" w:eastAsia="Times New Roman" w:hAnsi="Times New Roman" w:cs="Times New Roman"/>
                <w:b/>
                <w:bCs/>
                <w:color w:val="FFFFFF"/>
                <w:sz w:val="18"/>
                <w:szCs w:val="18"/>
                <w:lang w:val="en-US"/>
              </w:rPr>
              <w:t>MAESTRÍA</w:t>
            </w:r>
          </w:p>
        </w:tc>
        <w:tc>
          <w:tcPr>
            <w:tcW w:w="1438" w:type="dxa"/>
            <w:tcBorders>
              <w:top w:val="nil"/>
              <w:left w:val="nil"/>
              <w:bottom w:val="single" w:sz="4" w:space="0" w:color="auto"/>
              <w:right w:val="single" w:sz="4" w:space="0" w:color="auto"/>
            </w:tcBorders>
            <w:shd w:val="clear" w:color="000000" w:fill="31869B"/>
            <w:vAlign w:val="center"/>
            <w:hideMark/>
          </w:tcPr>
          <w:p w:rsidR="00842FB8" w:rsidRPr="00806B69" w:rsidRDefault="00842FB8" w:rsidP="00D3354F">
            <w:pPr>
              <w:spacing w:after="0" w:line="240" w:lineRule="auto"/>
              <w:jc w:val="center"/>
              <w:rPr>
                <w:rFonts w:ascii="Times New Roman" w:eastAsia="Times New Roman" w:hAnsi="Times New Roman" w:cs="Times New Roman"/>
                <w:b/>
                <w:bCs/>
                <w:color w:val="FFFFFF"/>
                <w:sz w:val="18"/>
                <w:szCs w:val="18"/>
                <w:lang w:val="en-US"/>
              </w:rPr>
            </w:pPr>
            <w:r w:rsidRPr="00806B69">
              <w:rPr>
                <w:rFonts w:ascii="Times New Roman" w:eastAsia="Times New Roman" w:hAnsi="Times New Roman" w:cs="Times New Roman"/>
                <w:b/>
                <w:bCs/>
                <w:color w:val="FFFFFF"/>
                <w:sz w:val="18"/>
                <w:szCs w:val="18"/>
                <w:lang w:val="en-US"/>
              </w:rPr>
              <w:t>DOCTORADO</w:t>
            </w:r>
          </w:p>
        </w:tc>
      </w:tr>
      <w:tr w:rsidR="00842FB8" w:rsidRPr="00806B69" w:rsidTr="000C06FE">
        <w:trPr>
          <w:trHeight w:val="299"/>
          <w:jc w:val="center"/>
        </w:trPr>
        <w:tc>
          <w:tcPr>
            <w:tcW w:w="2220" w:type="dxa"/>
            <w:tcBorders>
              <w:top w:val="nil"/>
              <w:left w:val="single" w:sz="4" w:space="0" w:color="auto"/>
              <w:bottom w:val="nil"/>
              <w:right w:val="nil"/>
            </w:tcBorders>
            <w:shd w:val="clear" w:color="000000" w:fill="DAEEF3"/>
            <w:noWrap/>
            <w:vAlign w:val="center"/>
            <w:hideMark/>
          </w:tcPr>
          <w:p w:rsidR="00842FB8" w:rsidRPr="00806B69" w:rsidRDefault="00842FB8" w:rsidP="00D3354F">
            <w:pPr>
              <w:spacing w:after="0" w:line="240" w:lineRule="auto"/>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TOTAL GENERAL</w:t>
            </w:r>
          </w:p>
        </w:tc>
        <w:tc>
          <w:tcPr>
            <w:tcW w:w="1122" w:type="dxa"/>
            <w:tcBorders>
              <w:top w:val="nil"/>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sz w:val="20"/>
                <w:szCs w:val="20"/>
                <w:lang w:val="en-US"/>
              </w:rPr>
            </w:pPr>
            <w:r w:rsidRPr="00806B69">
              <w:rPr>
                <w:rFonts w:ascii="Times New Roman" w:eastAsia="Times New Roman" w:hAnsi="Times New Roman" w:cs="Times New Roman"/>
                <w:b/>
                <w:bCs/>
                <w:sz w:val="20"/>
                <w:szCs w:val="20"/>
                <w:lang w:val="en-US"/>
              </w:rPr>
              <w:t>206,397</w:t>
            </w:r>
          </w:p>
        </w:tc>
        <w:tc>
          <w:tcPr>
            <w:tcW w:w="1165" w:type="dxa"/>
            <w:tcBorders>
              <w:top w:val="nil"/>
              <w:left w:val="nil"/>
              <w:bottom w:val="nil"/>
              <w:right w:val="nil"/>
            </w:tcBorders>
            <w:shd w:val="clear" w:color="000000" w:fill="DAEEF3"/>
            <w:vAlign w:val="bottom"/>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13,391</w:t>
            </w:r>
          </w:p>
        </w:tc>
        <w:tc>
          <w:tcPr>
            <w:tcW w:w="1036" w:type="dxa"/>
            <w:tcBorders>
              <w:top w:val="nil"/>
              <w:left w:val="nil"/>
              <w:bottom w:val="nil"/>
              <w:right w:val="nil"/>
            </w:tcBorders>
            <w:shd w:val="clear" w:color="000000" w:fill="DAEEF3"/>
            <w:vAlign w:val="bottom"/>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186,890</w:t>
            </w:r>
          </w:p>
        </w:tc>
        <w:tc>
          <w:tcPr>
            <w:tcW w:w="1536" w:type="dxa"/>
            <w:tcBorders>
              <w:top w:val="nil"/>
              <w:left w:val="nil"/>
              <w:bottom w:val="nil"/>
              <w:right w:val="nil"/>
            </w:tcBorders>
            <w:shd w:val="clear" w:color="000000" w:fill="DAEEF3"/>
            <w:vAlign w:val="bottom"/>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783</w:t>
            </w:r>
          </w:p>
        </w:tc>
        <w:tc>
          <w:tcPr>
            <w:tcW w:w="1199" w:type="dxa"/>
            <w:tcBorders>
              <w:top w:val="nil"/>
              <w:left w:val="nil"/>
              <w:bottom w:val="nil"/>
              <w:right w:val="nil"/>
            </w:tcBorders>
            <w:shd w:val="clear" w:color="000000" w:fill="DAEEF3"/>
            <w:vAlign w:val="bottom"/>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5,297</w:t>
            </w:r>
          </w:p>
        </w:tc>
        <w:tc>
          <w:tcPr>
            <w:tcW w:w="1438" w:type="dxa"/>
            <w:tcBorders>
              <w:top w:val="nil"/>
              <w:left w:val="nil"/>
              <w:bottom w:val="nil"/>
              <w:right w:val="single" w:sz="4" w:space="0" w:color="auto"/>
            </w:tcBorders>
            <w:shd w:val="clear" w:color="000000" w:fill="DAEEF3"/>
            <w:vAlign w:val="bottom"/>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36</w:t>
            </w:r>
          </w:p>
        </w:tc>
      </w:tr>
      <w:tr w:rsidR="00842FB8" w:rsidRPr="00806B69" w:rsidTr="000C06FE">
        <w:trPr>
          <w:trHeight w:val="299"/>
          <w:jc w:val="center"/>
        </w:trPr>
        <w:tc>
          <w:tcPr>
            <w:tcW w:w="2220" w:type="dxa"/>
            <w:tcBorders>
              <w:top w:val="nil"/>
              <w:left w:val="single" w:sz="4" w:space="0" w:color="auto"/>
              <w:bottom w:val="nil"/>
              <w:right w:val="nil"/>
            </w:tcBorders>
            <w:shd w:val="clear" w:color="000000" w:fill="DAEEF3"/>
            <w:noWrap/>
            <w:vAlign w:val="center"/>
            <w:hideMark/>
          </w:tcPr>
          <w:p w:rsidR="00842FB8" w:rsidRPr="00806B69" w:rsidRDefault="00842FB8" w:rsidP="00D3354F">
            <w:pPr>
              <w:spacing w:after="0" w:line="240" w:lineRule="auto"/>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CIENCIAS</w:t>
            </w:r>
          </w:p>
        </w:tc>
        <w:tc>
          <w:tcPr>
            <w:tcW w:w="1122" w:type="dxa"/>
            <w:tcBorders>
              <w:top w:val="nil"/>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2,865</w:t>
            </w:r>
          </w:p>
        </w:tc>
        <w:tc>
          <w:tcPr>
            <w:tcW w:w="1165" w:type="dxa"/>
            <w:tcBorders>
              <w:top w:val="nil"/>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313</w:t>
            </w:r>
          </w:p>
        </w:tc>
        <w:tc>
          <w:tcPr>
            <w:tcW w:w="1036" w:type="dxa"/>
            <w:tcBorders>
              <w:top w:val="nil"/>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1,635</w:t>
            </w:r>
          </w:p>
        </w:tc>
        <w:tc>
          <w:tcPr>
            <w:tcW w:w="1536" w:type="dxa"/>
            <w:tcBorders>
              <w:top w:val="nil"/>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108</w:t>
            </w:r>
          </w:p>
        </w:tc>
        <w:tc>
          <w:tcPr>
            <w:tcW w:w="1199" w:type="dxa"/>
            <w:tcBorders>
              <w:top w:val="nil"/>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794</w:t>
            </w:r>
          </w:p>
        </w:tc>
        <w:tc>
          <w:tcPr>
            <w:tcW w:w="1438" w:type="dxa"/>
            <w:tcBorders>
              <w:top w:val="nil"/>
              <w:left w:val="nil"/>
              <w:bottom w:val="nil"/>
              <w:right w:val="single" w:sz="4" w:space="0" w:color="auto"/>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15</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CIENCIAS-Biología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314</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292</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22</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CIENCIAS-Biotecnología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62</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61</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CIENCIAS-Calculo Actuarial</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CIENCIAS-Energía Renovable</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26</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CIENCIAS-Estadística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234</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191</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43</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CIENCIAS-Física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226</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69</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157</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CIENCIAS-Geografía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95</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95</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CIENCIAS-Geología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33</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33</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CIENCIAS-Matemáticas</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769</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351</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79</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339</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CIENCIAS-Medio Ambiente</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149</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58</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82</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CIENCIAS-Microbiología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364</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364</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CIENCIAS-Otras</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12</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12</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CIENCIAS-Química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229</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154</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75</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478"/>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CIENCIAS-Técnico Superior en Tecnología de Alimentos</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313</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313</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CIENCIAS-Tecnología de Alimentos</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33</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32</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D941ED">
        <w:trPr>
          <w:trHeight w:val="299"/>
          <w:jc w:val="center"/>
        </w:trPr>
        <w:tc>
          <w:tcPr>
            <w:tcW w:w="2220" w:type="dxa"/>
            <w:tcBorders>
              <w:top w:val="nil"/>
              <w:left w:val="single" w:sz="4" w:space="0" w:color="auto"/>
              <w:bottom w:val="nil"/>
              <w:right w:val="nil"/>
            </w:tcBorders>
            <w:shd w:val="clear" w:color="000000" w:fill="DAEEF3"/>
            <w:noWrap/>
            <w:vAlign w:val="center"/>
            <w:hideMark/>
          </w:tcPr>
          <w:p w:rsidR="00842FB8" w:rsidRPr="00806B69" w:rsidRDefault="00842FB8" w:rsidP="00D3354F">
            <w:pPr>
              <w:spacing w:after="0" w:line="240" w:lineRule="auto"/>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CS AGRO Y VET</w:t>
            </w:r>
          </w:p>
        </w:tc>
        <w:tc>
          <w:tcPr>
            <w:tcW w:w="1122" w:type="dxa"/>
            <w:tcBorders>
              <w:top w:val="nil"/>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4,472</w:t>
            </w:r>
          </w:p>
        </w:tc>
        <w:tc>
          <w:tcPr>
            <w:tcW w:w="1165" w:type="dxa"/>
            <w:tcBorders>
              <w:top w:val="nil"/>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1,264</w:t>
            </w:r>
          </w:p>
        </w:tc>
        <w:tc>
          <w:tcPr>
            <w:tcW w:w="1036" w:type="dxa"/>
            <w:tcBorders>
              <w:top w:val="nil"/>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3,188</w:t>
            </w:r>
          </w:p>
        </w:tc>
        <w:tc>
          <w:tcPr>
            <w:tcW w:w="1536" w:type="dxa"/>
            <w:tcBorders>
              <w:top w:val="nil"/>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1</w:t>
            </w:r>
          </w:p>
        </w:tc>
        <w:tc>
          <w:tcPr>
            <w:tcW w:w="1199" w:type="dxa"/>
            <w:tcBorders>
              <w:top w:val="nil"/>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19</w:t>
            </w:r>
          </w:p>
        </w:tc>
        <w:tc>
          <w:tcPr>
            <w:tcW w:w="1438" w:type="dxa"/>
            <w:tcBorders>
              <w:top w:val="nil"/>
              <w:left w:val="nil"/>
              <w:bottom w:val="nil"/>
              <w:right w:val="single" w:sz="4" w:space="0" w:color="auto"/>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CS AGRO Y VET-Agronomía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1,841</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1841</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CS AGRO Y VET-Industrias Lácteas</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60</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CS AGRO Y VET-Ingeniería Agroforestal</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CS AGRO Y VET-Producción Animal</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88</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88</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478"/>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CS AGRO Y VET-Técnico Superior en Agrimensura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942</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942</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CS AGRO Y VET-Técnico Superior en Otras</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322</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322</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CS AGRO Y VET-Tecnología de Alimentos</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241</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222</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19</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CS AGRO Y VET-Veterinaria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10</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CS AGRO Y VET-Veterinaria y Zootecnia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966</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965</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D941ED">
        <w:trPr>
          <w:trHeight w:val="299"/>
          <w:jc w:val="center"/>
        </w:trPr>
        <w:tc>
          <w:tcPr>
            <w:tcW w:w="2220" w:type="dxa"/>
            <w:tcBorders>
              <w:top w:val="nil"/>
              <w:left w:val="single" w:sz="4" w:space="0" w:color="auto"/>
              <w:bottom w:val="nil"/>
              <w:right w:val="nil"/>
            </w:tcBorders>
            <w:shd w:val="clear" w:color="000000" w:fill="DAEEF3"/>
            <w:noWrap/>
            <w:vAlign w:val="center"/>
            <w:hideMark/>
          </w:tcPr>
          <w:p w:rsidR="00842FB8" w:rsidRPr="00806B69" w:rsidRDefault="00842FB8" w:rsidP="00D3354F">
            <w:pPr>
              <w:spacing w:after="0" w:line="240" w:lineRule="auto"/>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CS EC Y SOC</w:t>
            </w:r>
          </w:p>
        </w:tc>
        <w:tc>
          <w:tcPr>
            <w:tcW w:w="1122" w:type="dxa"/>
            <w:tcBorders>
              <w:top w:val="nil"/>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1,919</w:t>
            </w:r>
          </w:p>
        </w:tc>
        <w:tc>
          <w:tcPr>
            <w:tcW w:w="1165" w:type="dxa"/>
            <w:tcBorders>
              <w:top w:val="nil"/>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0</w:t>
            </w:r>
          </w:p>
        </w:tc>
        <w:tc>
          <w:tcPr>
            <w:tcW w:w="1036" w:type="dxa"/>
            <w:tcBorders>
              <w:top w:val="nil"/>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1,736</w:t>
            </w:r>
          </w:p>
        </w:tc>
        <w:tc>
          <w:tcPr>
            <w:tcW w:w="1536" w:type="dxa"/>
            <w:tcBorders>
              <w:top w:val="nil"/>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104</w:t>
            </w:r>
          </w:p>
        </w:tc>
        <w:tc>
          <w:tcPr>
            <w:tcW w:w="1199" w:type="dxa"/>
            <w:tcBorders>
              <w:top w:val="nil"/>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79</w:t>
            </w:r>
          </w:p>
        </w:tc>
        <w:tc>
          <w:tcPr>
            <w:tcW w:w="1438" w:type="dxa"/>
            <w:tcBorders>
              <w:top w:val="nil"/>
              <w:left w:val="nil"/>
              <w:bottom w:val="nil"/>
              <w:right w:val="single" w:sz="4" w:space="0" w:color="auto"/>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CS EC Y SOC-Economía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1,471</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1448</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23</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790281">
        <w:trPr>
          <w:trHeight w:val="299"/>
          <w:jc w:val="center"/>
        </w:trPr>
        <w:tc>
          <w:tcPr>
            <w:tcW w:w="2220" w:type="dxa"/>
            <w:tcBorders>
              <w:top w:val="nil"/>
              <w:left w:val="single" w:sz="4" w:space="0" w:color="auto"/>
              <w:bottom w:val="single" w:sz="4" w:space="0" w:color="auto"/>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CS EC Y SOC-Metodología de la Investigación</w:t>
            </w:r>
          </w:p>
        </w:tc>
        <w:tc>
          <w:tcPr>
            <w:tcW w:w="1122"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104</w:t>
            </w:r>
          </w:p>
        </w:tc>
        <w:tc>
          <w:tcPr>
            <w:tcW w:w="1165"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104</w:t>
            </w:r>
          </w:p>
        </w:tc>
        <w:tc>
          <w:tcPr>
            <w:tcW w:w="1199"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single" w:sz="4" w:space="0" w:color="auto"/>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790281">
        <w:trPr>
          <w:trHeight w:val="299"/>
          <w:jc w:val="center"/>
        </w:trPr>
        <w:tc>
          <w:tcPr>
            <w:tcW w:w="2220" w:type="dxa"/>
            <w:tcBorders>
              <w:top w:val="single" w:sz="4" w:space="0" w:color="auto"/>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CS EC Y SOC-Sociología</w:t>
            </w:r>
          </w:p>
        </w:tc>
        <w:tc>
          <w:tcPr>
            <w:tcW w:w="1122" w:type="dxa"/>
            <w:tcBorders>
              <w:top w:val="single" w:sz="4" w:space="0" w:color="auto"/>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73</w:t>
            </w:r>
          </w:p>
        </w:tc>
        <w:tc>
          <w:tcPr>
            <w:tcW w:w="1165" w:type="dxa"/>
            <w:tcBorders>
              <w:top w:val="single" w:sz="4" w:space="0" w:color="auto"/>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single" w:sz="4" w:space="0" w:color="auto"/>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73</w:t>
            </w:r>
          </w:p>
        </w:tc>
        <w:tc>
          <w:tcPr>
            <w:tcW w:w="1536" w:type="dxa"/>
            <w:tcBorders>
              <w:top w:val="single" w:sz="4" w:space="0" w:color="auto"/>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single" w:sz="4" w:space="0" w:color="auto"/>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single" w:sz="4" w:space="0" w:color="auto"/>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115B91">
        <w:trPr>
          <w:trHeight w:val="349"/>
          <w:jc w:val="center"/>
        </w:trPr>
        <w:tc>
          <w:tcPr>
            <w:tcW w:w="2220" w:type="dxa"/>
            <w:tcBorders>
              <w:top w:val="nil"/>
              <w:left w:val="single" w:sz="4" w:space="0" w:color="auto"/>
              <w:bottom w:val="single" w:sz="4" w:space="0" w:color="auto"/>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CS EC Y SOC-Trabajo Social</w:t>
            </w:r>
          </w:p>
        </w:tc>
        <w:tc>
          <w:tcPr>
            <w:tcW w:w="1122"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271</w:t>
            </w:r>
          </w:p>
        </w:tc>
        <w:tc>
          <w:tcPr>
            <w:tcW w:w="1165"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215</w:t>
            </w:r>
          </w:p>
        </w:tc>
        <w:tc>
          <w:tcPr>
            <w:tcW w:w="1536"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56</w:t>
            </w:r>
          </w:p>
        </w:tc>
        <w:tc>
          <w:tcPr>
            <w:tcW w:w="1438" w:type="dxa"/>
            <w:tcBorders>
              <w:top w:val="nil"/>
              <w:left w:val="nil"/>
              <w:bottom w:val="single" w:sz="4" w:space="0" w:color="auto"/>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D941ED">
        <w:trPr>
          <w:trHeight w:val="299"/>
          <w:jc w:val="center"/>
        </w:trPr>
        <w:tc>
          <w:tcPr>
            <w:tcW w:w="2220" w:type="dxa"/>
            <w:tcBorders>
              <w:top w:val="single" w:sz="4" w:space="0" w:color="auto"/>
              <w:left w:val="single" w:sz="4" w:space="0" w:color="auto"/>
              <w:bottom w:val="nil"/>
              <w:right w:val="nil"/>
            </w:tcBorders>
            <w:shd w:val="clear" w:color="000000" w:fill="DAEEF3"/>
            <w:noWrap/>
            <w:vAlign w:val="center"/>
            <w:hideMark/>
          </w:tcPr>
          <w:p w:rsidR="00842FB8" w:rsidRPr="00806B69" w:rsidRDefault="00842FB8" w:rsidP="00D3354F">
            <w:pPr>
              <w:spacing w:after="0" w:line="240" w:lineRule="auto"/>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CS JURID Y PO</w:t>
            </w:r>
          </w:p>
        </w:tc>
        <w:tc>
          <w:tcPr>
            <w:tcW w:w="1122" w:type="dxa"/>
            <w:tcBorders>
              <w:top w:val="single" w:sz="4" w:space="0" w:color="auto"/>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40,390</w:t>
            </w:r>
          </w:p>
        </w:tc>
        <w:tc>
          <w:tcPr>
            <w:tcW w:w="1165" w:type="dxa"/>
            <w:tcBorders>
              <w:top w:val="single" w:sz="4" w:space="0" w:color="auto"/>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0</w:t>
            </w:r>
          </w:p>
        </w:tc>
        <w:tc>
          <w:tcPr>
            <w:tcW w:w="1036" w:type="dxa"/>
            <w:tcBorders>
              <w:top w:val="single" w:sz="4" w:space="0" w:color="auto"/>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38,195</w:t>
            </w:r>
          </w:p>
        </w:tc>
        <w:tc>
          <w:tcPr>
            <w:tcW w:w="1536" w:type="dxa"/>
            <w:tcBorders>
              <w:top w:val="single" w:sz="4" w:space="0" w:color="auto"/>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49</w:t>
            </w:r>
          </w:p>
        </w:tc>
        <w:tc>
          <w:tcPr>
            <w:tcW w:w="1199" w:type="dxa"/>
            <w:tcBorders>
              <w:top w:val="single" w:sz="4" w:space="0" w:color="auto"/>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2,125</w:t>
            </w:r>
          </w:p>
        </w:tc>
        <w:tc>
          <w:tcPr>
            <w:tcW w:w="1438" w:type="dxa"/>
            <w:tcBorders>
              <w:top w:val="single" w:sz="4" w:space="0" w:color="auto"/>
              <w:left w:val="nil"/>
              <w:bottom w:val="nil"/>
              <w:right w:val="single" w:sz="4" w:space="0" w:color="auto"/>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21</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CS JURID Y POL-Ciencias Políticas</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754</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648</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97</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CS JURID Y POL-Derecho</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37,266</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36156</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1049</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21</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CS JURID Y POL-Derecho Civil</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341</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341</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CS JURID Y POL-Derecho Internacional</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1,464</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1391</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73</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CS JURID Y POL-Derecho Procesal Penal</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188</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188</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CS JURID Y POL-Otras</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377</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377</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D941ED">
        <w:trPr>
          <w:trHeight w:val="299"/>
          <w:jc w:val="center"/>
        </w:trPr>
        <w:tc>
          <w:tcPr>
            <w:tcW w:w="2220" w:type="dxa"/>
            <w:tcBorders>
              <w:top w:val="nil"/>
              <w:left w:val="single" w:sz="4" w:space="0" w:color="auto"/>
              <w:bottom w:val="nil"/>
              <w:right w:val="nil"/>
            </w:tcBorders>
            <w:shd w:val="clear" w:color="000000" w:fill="DAEEF3"/>
            <w:noWrap/>
            <w:vAlign w:val="center"/>
            <w:hideMark/>
          </w:tcPr>
          <w:p w:rsidR="00842FB8" w:rsidRPr="00806B69" w:rsidRDefault="00842FB8" w:rsidP="00D3354F">
            <w:pPr>
              <w:spacing w:after="0" w:line="240" w:lineRule="auto"/>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ING Y ARQ</w:t>
            </w:r>
          </w:p>
        </w:tc>
        <w:tc>
          <w:tcPr>
            <w:tcW w:w="1122" w:type="dxa"/>
            <w:tcBorders>
              <w:top w:val="nil"/>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47,783</w:t>
            </w:r>
          </w:p>
        </w:tc>
        <w:tc>
          <w:tcPr>
            <w:tcW w:w="1165" w:type="dxa"/>
            <w:tcBorders>
              <w:top w:val="nil"/>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3,646</w:t>
            </w:r>
          </w:p>
        </w:tc>
        <w:tc>
          <w:tcPr>
            <w:tcW w:w="1036" w:type="dxa"/>
            <w:tcBorders>
              <w:top w:val="nil"/>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43,700</w:t>
            </w:r>
          </w:p>
        </w:tc>
        <w:tc>
          <w:tcPr>
            <w:tcW w:w="1536" w:type="dxa"/>
            <w:tcBorders>
              <w:top w:val="nil"/>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0</w:t>
            </w:r>
          </w:p>
        </w:tc>
        <w:tc>
          <w:tcPr>
            <w:tcW w:w="1199" w:type="dxa"/>
            <w:tcBorders>
              <w:top w:val="nil"/>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437</w:t>
            </w:r>
          </w:p>
        </w:tc>
        <w:tc>
          <w:tcPr>
            <w:tcW w:w="1438" w:type="dxa"/>
            <w:tcBorders>
              <w:top w:val="nil"/>
              <w:left w:val="nil"/>
              <w:bottom w:val="nil"/>
              <w:right w:val="single" w:sz="4" w:space="0" w:color="auto"/>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ING Y ARQ-Arquitectura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6,419</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6358</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61</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ING Y ARQ-Ingeniería Agroforestal</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112</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112</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ING Y ARQ-Ingeniería Agronómica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1,745</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1745</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ING Y ARQ-Ingeniería Ambiental</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ING Y ARQ-Ingeniería Civil</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11,473</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11431</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42</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ING Y ARQ-Ingeniería de Minas</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150</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150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ING Y ARQ-Ingeniería Eléctrica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4,053</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4047</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ING Y ARQ-Ingeniería Electromecánica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399</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399</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ING Y ARQ-Ingeniería Electrónica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1,220</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1220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ING Y ARQ-Ingeniería en Agrimensura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781</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781</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ING Y ARQ-Ingeniería en Zootecnia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12</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12</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ING Y ARQ-Ingeniería Hidráulica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114</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56</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58</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ING Y ARQ-Ingeniería Industrial</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14,522</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14467</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55</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ING Y ARQ-Ingeniería Mecánica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1,477</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1477</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ING Y ARQ-Ingeniería Química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1,134</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1134</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ING Y ARQ-Mecatrónica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292</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292</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ING Y ARQ-Otras</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228</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19</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209</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ING Y ARQ-Técnico Superior en Agrimensura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2,568</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2568</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ING Y ARQ-Técnico Superior en Eléctrica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34</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34</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478"/>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ING Y ARQ-Técnico Superior en en Manufactura Automatizada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37</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37</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B90664">
        <w:trPr>
          <w:trHeight w:val="299"/>
          <w:jc w:val="center"/>
        </w:trPr>
        <w:tc>
          <w:tcPr>
            <w:tcW w:w="2220" w:type="dxa"/>
            <w:tcBorders>
              <w:top w:val="nil"/>
              <w:left w:val="single" w:sz="4" w:space="0" w:color="auto"/>
              <w:bottom w:val="single" w:sz="4" w:space="0" w:color="auto"/>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ING Y ARQ-Técnico Superior en Ingeniería Civil</w:t>
            </w:r>
          </w:p>
        </w:tc>
        <w:tc>
          <w:tcPr>
            <w:tcW w:w="1122"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92</w:t>
            </w:r>
          </w:p>
        </w:tc>
        <w:tc>
          <w:tcPr>
            <w:tcW w:w="1165"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92</w:t>
            </w:r>
          </w:p>
        </w:tc>
        <w:tc>
          <w:tcPr>
            <w:tcW w:w="1036"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single" w:sz="4" w:space="0" w:color="auto"/>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B90664">
        <w:trPr>
          <w:trHeight w:val="478"/>
          <w:jc w:val="center"/>
        </w:trPr>
        <w:tc>
          <w:tcPr>
            <w:tcW w:w="2220" w:type="dxa"/>
            <w:tcBorders>
              <w:top w:val="single" w:sz="4" w:space="0" w:color="auto"/>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ING Y ARQ-Técnico Superior en Ingeniería Eléctrica</w:t>
            </w:r>
          </w:p>
        </w:tc>
        <w:tc>
          <w:tcPr>
            <w:tcW w:w="1122" w:type="dxa"/>
            <w:tcBorders>
              <w:top w:val="single" w:sz="4" w:space="0" w:color="auto"/>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173</w:t>
            </w:r>
          </w:p>
        </w:tc>
        <w:tc>
          <w:tcPr>
            <w:tcW w:w="1165" w:type="dxa"/>
            <w:tcBorders>
              <w:top w:val="single" w:sz="4" w:space="0" w:color="auto"/>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173</w:t>
            </w:r>
          </w:p>
        </w:tc>
        <w:tc>
          <w:tcPr>
            <w:tcW w:w="1036" w:type="dxa"/>
            <w:tcBorders>
              <w:top w:val="single" w:sz="4" w:space="0" w:color="auto"/>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single" w:sz="4" w:space="0" w:color="auto"/>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single" w:sz="4" w:space="0" w:color="auto"/>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single" w:sz="4" w:space="0" w:color="auto"/>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478"/>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ING Y ARQ-Técnico Superior en Ingeniería Electromecánica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261</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261</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D941ED">
        <w:trPr>
          <w:trHeight w:val="478"/>
          <w:jc w:val="center"/>
        </w:trPr>
        <w:tc>
          <w:tcPr>
            <w:tcW w:w="2220" w:type="dxa"/>
            <w:tcBorders>
              <w:top w:val="nil"/>
              <w:left w:val="single" w:sz="4" w:space="0" w:color="auto"/>
              <w:bottom w:val="single" w:sz="4" w:space="0" w:color="auto"/>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ING Y ARQ-Técnico Superior en Ingeniería Electrónica</w:t>
            </w:r>
          </w:p>
        </w:tc>
        <w:tc>
          <w:tcPr>
            <w:tcW w:w="1122"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106</w:t>
            </w:r>
          </w:p>
        </w:tc>
        <w:tc>
          <w:tcPr>
            <w:tcW w:w="1165"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106</w:t>
            </w:r>
          </w:p>
        </w:tc>
        <w:tc>
          <w:tcPr>
            <w:tcW w:w="1036"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single" w:sz="4" w:space="0" w:color="auto"/>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D941ED">
        <w:trPr>
          <w:trHeight w:val="478"/>
          <w:jc w:val="center"/>
        </w:trPr>
        <w:tc>
          <w:tcPr>
            <w:tcW w:w="2220" w:type="dxa"/>
            <w:tcBorders>
              <w:top w:val="single" w:sz="4" w:space="0" w:color="auto"/>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ING Y ARQ-Técnico Superior en Ingeniería Industrial</w:t>
            </w:r>
          </w:p>
        </w:tc>
        <w:tc>
          <w:tcPr>
            <w:tcW w:w="1122" w:type="dxa"/>
            <w:tcBorders>
              <w:top w:val="single" w:sz="4" w:space="0" w:color="auto"/>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97</w:t>
            </w:r>
          </w:p>
        </w:tc>
        <w:tc>
          <w:tcPr>
            <w:tcW w:w="1165" w:type="dxa"/>
            <w:tcBorders>
              <w:top w:val="single" w:sz="4" w:space="0" w:color="auto"/>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97</w:t>
            </w:r>
          </w:p>
        </w:tc>
        <w:tc>
          <w:tcPr>
            <w:tcW w:w="1036" w:type="dxa"/>
            <w:tcBorders>
              <w:top w:val="single" w:sz="4" w:space="0" w:color="auto"/>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single" w:sz="4" w:space="0" w:color="auto"/>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single" w:sz="4" w:space="0" w:color="auto"/>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single" w:sz="4" w:space="0" w:color="auto"/>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ING Y ARQ-Técnico Superior en Mecatrónica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228</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228</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ING Y ARQ-Técnico Superior en Otras</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48</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48</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ING Y ARQ-Técnico Superior Ingeniería Civil</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478"/>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ING Y ARQ-Técnico Superior Ingeniería Electrónica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D941ED">
        <w:trPr>
          <w:trHeight w:val="299"/>
          <w:jc w:val="center"/>
        </w:trPr>
        <w:tc>
          <w:tcPr>
            <w:tcW w:w="2220" w:type="dxa"/>
            <w:tcBorders>
              <w:top w:val="nil"/>
              <w:left w:val="single" w:sz="4" w:space="0" w:color="auto"/>
              <w:bottom w:val="nil"/>
              <w:right w:val="nil"/>
            </w:tcBorders>
            <w:shd w:val="clear" w:color="000000" w:fill="DAEEF3"/>
            <w:noWrap/>
            <w:vAlign w:val="center"/>
            <w:hideMark/>
          </w:tcPr>
          <w:p w:rsidR="00842FB8" w:rsidRPr="00806B69" w:rsidRDefault="00842FB8" w:rsidP="00D3354F">
            <w:pPr>
              <w:spacing w:after="0" w:line="240" w:lineRule="auto"/>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SALUD</w:t>
            </w:r>
          </w:p>
        </w:tc>
        <w:tc>
          <w:tcPr>
            <w:tcW w:w="1122" w:type="dxa"/>
            <w:tcBorders>
              <w:top w:val="nil"/>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78,334</w:t>
            </w:r>
          </w:p>
        </w:tc>
        <w:tc>
          <w:tcPr>
            <w:tcW w:w="1165" w:type="dxa"/>
            <w:tcBorders>
              <w:top w:val="nil"/>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3,013</w:t>
            </w:r>
          </w:p>
        </w:tc>
        <w:tc>
          <w:tcPr>
            <w:tcW w:w="1036" w:type="dxa"/>
            <w:tcBorders>
              <w:top w:val="nil"/>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73,308</w:t>
            </w:r>
          </w:p>
        </w:tc>
        <w:tc>
          <w:tcPr>
            <w:tcW w:w="1536" w:type="dxa"/>
            <w:tcBorders>
              <w:top w:val="nil"/>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494</w:t>
            </w:r>
          </w:p>
        </w:tc>
        <w:tc>
          <w:tcPr>
            <w:tcW w:w="1199" w:type="dxa"/>
            <w:tcBorders>
              <w:top w:val="nil"/>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1,519</w:t>
            </w:r>
          </w:p>
        </w:tc>
        <w:tc>
          <w:tcPr>
            <w:tcW w:w="1438" w:type="dxa"/>
            <w:tcBorders>
              <w:top w:val="nil"/>
              <w:left w:val="nil"/>
              <w:bottom w:val="nil"/>
              <w:right w:val="single" w:sz="4" w:space="0" w:color="auto"/>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Pre-Médica/Medicina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14,919</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14919</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SALUD-Bioanálisis</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6,245</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6245</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SALUD-Enfermería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15,047</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15047</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SALUD-Farmacia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1,060</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1060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SALUD-Fármaco-Bioquímica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412</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412</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SALUD-Gerencia Moderna de la Salud</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496</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50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446</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SALUD-Imágenes Médicas</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2,646</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2646</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SALUD-Medicina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26,459</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25504</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153</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802</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SALUD-Nutrición y Dietética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327</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321</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SALUD-Odontología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6,973</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6583</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224</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166</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SALUD-Otras Especialidades</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185</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19</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67</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99</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SALUD-Técnico Superior en Bioanálisis</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375</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375</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SALUD-Técnico Superior en Enfermería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898</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898</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SALUD-Técnico Superior en Imágenes Médicas</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826</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826</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SALUD-Técnico Superior en Odontología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907</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907</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SALUD-Técnico Superior en Optometría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7</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7</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SALUD-Terapia Física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552</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552</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D941ED">
        <w:trPr>
          <w:trHeight w:val="299"/>
          <w:jc w:val="center"/>
        </w:trPr>
        <w:tc>
          <w:tcPr>
            <w:tcW w:w="2220" w:type="dxa"/>
            <w:tcBorders>
              <w:top w:val="nil"/>
              <w:left w:val="single" w:sz="4" w:space="0" w:color="auto"/>
              <w:bottom w:val="nil"/>
              <w:right w:val="nil"/>
            </w:tcBorders>
            <w:shd w:val="clear" w:color="000000" w:fill="DAEEF3"/>
            <w:noWrap/>
            <w:vAlign w:val="center"/>
            <w:hideMark/>
          </w:tcPr>
          <w:p w:rsidR="00842FB8" w:rsidRPr="00806B69" w:rsidRDefault="00842FB8" w:rsidP="00D3354F">
            <w:pPr>
              <w:spacing w:after="0" w:line="240" w:lineRule="auto"/>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TICs</w:t>
            </w:r>
          </w:p>
        </w:tc>
        <w:tc>
          <w:tcPr>
            <w:tcW w:w="1122" w:type="dxa"/>
            <w:tcBorders>
              <w:top w:val="nil"/>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30,634</w:t>
            </w:r>
          </w:p>
        </w:tc>
        <w:tc>
          <w:tcPr>
            <w:tcW w:w="1165" w:type="dxa"/>
            <w:tcBorders>
              <w:top w:val="nil"/>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5,155</w:t>
            </w:r>
          </w:p>
        </w:tc>
        <w:tc>
          <w:tcPr>
            <w:tcW w:w="1036" w:type="dxa"/>
            <w:tcBorders>
              <w:top w:val="nil"/>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25,128</w:t>
            </w:r>
          </w:p>
        </w:tc>
        <w:tc>
          <w:tcPr>
            <w:tcW w:w="1536" w:type="dxa"/>
            <w:tcBorders>
              <w:top w:val="nil"/>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27</w:t>
            </w:r>
          </w:p>
        </w:tc>
        <w:tc>
          <w:tcPr>
            <w:tcW w:w="1199" w:type="dxa"/>
            <w:tcBorders>
              <w:top w:val="nil"/>
              <w:left w:val="nil"/>
              <w:bottom w:val="nil"/>
              <w:right w:val="nil"/>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324</w:t>
            </w:r>
          </w:p>
        </w:tc>
        <w:tc>
          <w:tcPr>
            <w:tcW w:w="1438" w:type="dxa"/>
            <w:tcBorders>
              <w:top w:val="nil"/>
              <w:left w:val="nil"/>
              <w:bottom w:val="nil"/>
              <w:right w:val="single" w:sz="4" w:space="0" w:color="auto"/>
            </w:tcBorders>
            <w:shd w:val="clear" w:color="000000" w:fill="DAEEF3"/>
            <w:noWrap/>
            <w:vAlign w:val="center"/>
            <w:hideMark/>
          </w:tcPr>
          <w:p w:rsidR="00842FB8" w:rsidRPr="00806B69" w:rsidRDefault="00842FB8" w:rsidP="00D3354F">
            <w:pPr>
              <w:spacing w:after="0" w:line="240" w:lineRule="auto"/>
              <w:jc w:val="right"/>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TICs-Ingeniería de Computación</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3,297</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3297</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TICs-Ingeniería de Sistemas</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3,604</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3531</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73</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TICS-Ingeniería de Sistemas</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153</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153</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B90664">
        <w:trPr>
          <w:trHeight w:val="299"/>
          <w:jc w:val="center"/>
        </w:trPr>
        <w:tc>
          <w:tcPr>
            <w:tcW w:w="2220" w:type="dxa"/>
            <w:tcBorders>
              <w:top w:val="nil"/>
              <w:left w:val="single" w:sz="4" w:space="0" w:color="auto"/>
              <w:bottom w:val="single" w:sz="4" w:space="0" w:color="auto"/>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TICs-Ingeniería del Software</w:t>
            </w:r>
          </w:p>
        </w:tc>
        <w:tc>
          <w:tcPr>
            <w:tcW w:w="1122"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2,238</w:t>
            </w:r>
          </w:p>
        </w:tc>
        <w:tc>
          <w:tcPr>
            <w:tcW w:w="1165"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2236</w:t>
            </w:r>
          </w:p>
        </w:tc>
        <w:tc>
          <w:tcPr>
            <w:tcW w:w="1536"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w:t>
            </w:r>
          </w:p>
        </w:tc>
        <w:tc>
          <w:tcPr>
            <w:tcW w:w="1438" w:type="dxa"/>
            <w:tcBorders>
              <w:top w:val="nil"/>
              <w:left w:val="nil"/>
              <w:bottom w:val="single" w:sz="4" w:space="0" w:color="auto"/>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B90664">
        <w:trPr>
          <w:trHeight w:val="299"/>
          <w:jc w:val="center"/>
        </w:trPr>
        <w:tc>
          <w:tcPr>
            <w:tcW w:w="2220" w:type="dxa"/>
            <w:tcBorders>
              <w:top w:val="single" w:sz="4" w:space="0" w:color="auto"/>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TICs-Ingeniería en Telecomunicaciones</w:t>
            </w:r>
          </w:p>
        </w:tc>
        <w:tc>
          <w:tcPr>
            <w:tcW w:w="1122" w:type="dxa"/>
            <w:tcBorders>
              <w:top w:val="single" w:sz="4" w:space="0" w:color="auto"/>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221</w:t>
            </w:r>
          </w:p>
        </w:tc>
        <w:tc>
          <w:tcPr>
            <w:tcW w:w="1165" w:type="dxa"/>
            <w:tcBorders>
              <w:top w:val="single" w:sz="4" w:space="0" w:color="auto"/>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single" w:sz="4" w:space="0" w:color="auto"/>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221</w:t>
            </w:r>
          </w:p>
        </w:tc>
        <w:tc>
          <w:tcPr>
            <w:tcW w:w="1536" w:type="dxa"/>
            <w:tcBorders>
              <w:top w:val="single" w:sz="4" w:space="0" w:color="auto"/>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single" w:sz="4" w:space="0" w:color="auto"/>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single" w:sz="4" w:space="0" w:color="auto"/>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TICs-Ingeniería en Telemática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402</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402</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TICs-Licenciatura en Informática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14,671</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14671</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TICs-Logística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33</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33</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TICs-Otras</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TICs-Seguridad Informática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256</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216</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D941ED">
        <w:trPr>
          <w:trHeight w:val="299"/>
          <w:jc w:val="center"/>
        </w:trPr>
        <w:tc>
          <w:tcPr>
            <w:tcW w:w="2220" w:type="dxa"/>
            <w:tcBorders>
              <w:top w:val="nil"/>
              <w:left w:val="single" w:sz="4" w:space="0" w:color="auto"/>
              <w:bottom w:val="single" w:sz="4" w:space="0" w:color="auto"/>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TICs-Sistema de Información</w:t>
            </w:r>
          </w:p>
        </w:tc>
        <w:tc>
          <w:tcPr>
            <w:tcW w:w="1122"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19</w:t>
            </w:r>
          </w:p>
        </w:tc>
        <w:tc>
          <w:tcPr>
            <w:tcW w:w="1165"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19</w:t>
            </w:r>
          </w:p>
        </w:tc>
        <w:tc>
          <w:tcPr>
            <w:tcW w:w="1536"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single" w:sz="4" w:space="0" w:color="auto"/>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D941ED">
        <w:trPr>
          <w:trHeight w:val="299"/>
          <w:jc w:val="center"/>
        </w:trPr>
        <w:tc>
          <w:tcPr>
            <w:tcW w:w="2220" w:type="dxa"/>
            <w:tcBorders>
              <w:top w:val="single" w:sz="4" w:space="0" w:color="auto"/>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TICs-Técnico Superior en Informática</w:t>
            </w:r>
          </w:p>
        </w:tc>
        <w:tc>
          <w:tcPr>
            <w:tcW w:w="1122" w:type="dxa"/>
            <w:tcBorders>
              <w:top w:val="single" w:sz="4" w:space="0" w:color="auto"/>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793</w:t>
            </w:r>
          </w:p>
        </w:tc>
        <w:tc>
          <w:tcPr>
            <w:tcW w:w="1165" w:type="dxa"/>
            <w:tcBorders>
              <w:top w:val="single" w:sz="4" w:space="0" w:color="auto"/>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793</w:t>
            </w:r>
          </w:p>
        </w:tc>
        <w:tc>
          <w:tcPr>
            <w:tcW w:w="1036" w:type="dxa"/>
            <w:tcBorders>
              <w:top w:val="single" w:sz="4" w:space="0" w:color="auto"/>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single" w:sz="4" w:space="0" w:color="auto"/>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single" w:sz="4" w:space="0" w:color="auto"/>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single" w:sz="4" w:space="0" w:color="auto"/>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478"/>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TICs-Técnico Superior en Ingeniería de Sistemas</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95</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95</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478"/>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TICs-Técnico Superior en Ingeniería del Software</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535</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535</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TICs-Técnico Superior en Logística</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259</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259</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478"/>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TICs-Técnico Superior en Multimedia y Técnico Sonido</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1,944</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1944</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TICs-Técnico Superior en Redes y Conectividad</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697</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697</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478"/>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TICs-Técnico Superior en Redes y Cyberseguridad</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164</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164</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299"/>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TICs-Técnico Superior en Software</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668</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668</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0C06FE">
        <w:trPr>
          <w:trHeight w:val="478"/>
          <w:jc w:val="center"/>
        </w:trPr>
        <w:tc>
          <w:tcPr>
            <w:tcW w:w="2220" w:type="dxa"/>
            <w:tcBorders>
              <w:top w:val="nil"/>
              <w:left w:val="single" w:sz="4" w:space="0" w:color="auto"/>
              <w:bottom w:val="nil"/>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TICs-Tecnologías de la Comunicación (Redes y Conectividad)</w:t>
            </w:r>
          </w:p>
        </w:tc>
        <w:tc>
          <w:tcPr>
            <w:tcW w:w="1122"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138</w:t>
            </w:r>
          </w:p>
        </w:tc>
        <w:tc>
          <w:tcPr>
            <w:tcW w:w="1165"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138</w:t>
            </w:r>
          </w:p>
        </w:tc>
        <w:tc>
          <w:tcPr>
            <w:tcW w:w="1536"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199" w:type="dxa"/>
            <w:tcBorders>
              <w:top w:val="nil"/>
              <w:left w:val="nil"/>
              <w:bottom w:val="nil"/>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nil"/>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842FB8" w:rsidRPr="00806B69" w:rsidTr="00115B91">
        <w:trPr>
          <w:trHeight w:val="80"/>
          <w:jc w:val="center"/>
        </w:trPr>
        <w:tc>
          <w:tcPr>
            <w:tcW w:w="2220" w:type="dxa"/>
            <w:tcBorders>
              <w:top w:val="nil"/>
              <w:left w:val="single" w:sz="4" w:space="0" w:color="auto"/>
              <w:bottom w:val="single" w:sz="4" w:space="0" w:color="auto"/>
              <w:right w:val="nil"/>
            </w:tcBorders>
            <w:shd w:val="clear" w:color="auto" w:fill="auto"/>
            <w:hideMark/>
          </w:tcPr>
          <w:p w:rsidR="00842FB8" w:rsidRPr="00806B69" w:rsidRDefault="00842FB8"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TICs-Tecnologías de la Información</w:t>
            </w:r>
          </w:p>
        </w:tc>
        <w:tc>
          <w:tcPr>
            <w:tcW w:w="1122"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441</w:t>
            </w:r>
          </w:p>
        </w:tc>
        <w:tc>
          <w:tcPr>
            <w:tcW w:w="1165"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036"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414</w:t>
            </w:r>
          </w:p>
        </w:tc>
        <w:tc>
          <w:tcPr>
            <w:tcW w:w="1536"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27</w:t>
            </w:r>
          </w:p>
        </w:tc>
        <w:tc>
          <w:tcPr>
            <w:tcW w:w="1199" w:type="dxa"/>
            <w:tcBorders>
              <w:top w:val="nil"/>
              <w:left w:val="nil"/>
              <w:bottom w:val="single" w:sz="4" w:space="0" w:color="auto"/>
              <w:right w:val="nil"/>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c>
          <w:tcPr>
            <w:tcW w:w="1438" w:type="dxa"/>
            <w:tcBorders>
              <w:top w:val="nil"/>
              <w:left w:val="nil"/>
              <w:bottom w:val="single" w:sz="4" w:space="0" w:color="auto"/>
              <w:right w:val="single" w:sz="4" w:space="0" w:color="auto"/>
            </w:tcBorders>
            <w:shd w:val="clear" w:color="auto" w:fill="auto"/>
            <w:hideMark/>
          </w:tcPr>
          <w:p w:rsidR="00842FB8" w:rsidRPr="00806B69" w:rsidRDefault="00842FB8" w:rsidP="00D3354F">
            <w:pPr>
              <w:spacing w:after="0" w:line="240" w:lineRule="auto"/>
              <w:jc w:val="right"/>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bl>
    <w:p w:rsidR="000C5DD6" w:rsidRDefault="000C5DD6" w:rsidP="000C5DD6">
      <w:pPr>
        <w:rPr>
          <w:lang w:val="es-419"/>
        </w:rPr>
      </w:pPr>
    </w:p>
    <w:p w:rsidR="000C5DD6" w:rsidRPr="00D941ED" w:rsidRDefault="000C5DD6" w:rsidP="000C5DD6">
      <w:pPr>
        <w:rPr>
          <w:rFonts w:ascii="Times New Roman" w:hAnsi="Times New Roman" w:cs="Times New Roman"/>
          <w:sz w:val="14"/>
          <w:szCs w:val="14"/>
          <w:lang w:val="es-419"/>
        </w:rPr>
      </w:pPr>
    </w:p>
    <w:p w:rsidR="00FE11B0" w:rsidRPr="000A4C97" w:rsidRDefault="002C47AA" w:rsidP="002C47AA">
      <w:pPr>
        <w:pStyle w:val="Ttulo3"/>
        <w:rPr>
          <w:rFonts w:ascii="Times New Roman" w:hAnsi="Times New Roman" w:cs="Times New Roman"/>
          <w:b/>
          <w:color w:val="000000" w:themeColor="text1"/>
          <w:lang w:val="es-419"/>
        </w:rPr>
      </w:pPr>
      <w:bookmarkStart w:id="75" w:name="_Toc27147516"/>
      <w:r w:rsidRPr="000A4C97">
        <w:rPr>
          <w:rFonts w:ascii="Times New Roman" w:hAnsi="Times New Roman" w:cs="Times New Roman"/>
          <w:b/>
          <w:color w:val="000000" w:themeColor="text1"/>
          <w:lang w:val="es-419"/>
        </w:rPr>
        <w:t>Estudiantes de Nuevo Ingreso a las</w:t>
      </w:r>
      <w:r w:rsidR="00FE11B0" w:rsidRPr="000A4C97">
        <w:rPr>
          <w:rFonts w:ascii="Times New Roman" w:hAnsi="Times New Roman" w:cs="Times New Roman"/>
          <w:b/>
          <w:color w:val="000000" w:themeColor="text1"/>
          <w:lang w:val="es-419"/>
        </w:rPr>
        <w:t xml:space="preserve"> Instituciones de Educación Superior</w:t>
      </w:r>
      <w:bookmarkEnd w:id="75"/>
    </w:p>
    <w:p w:rsidR="002C47AA" w:rsidRPr="002C47AA" w:rsidRDefault="002C47AA" w:rsidP="00FE11B0">
      <w:pPr>
        <w:jc w:val="both"/>
        <w:rPr>
          <w:rFonts w:ascii="Times New Roman" w:hAnsi="Times New Roman"/>
          <w:sz w:val="16"/>
          <w:lang w:val="es-419"/>
        </w:rPr>
      </w:pPr>
    </w:p>
    <w:p w:rsidR="006363BC" w:rsidRPr="00806B69" w:rsidRDefault="006363BC" w:rsidP="006363BC">
      <w:pPr>
        <w:spacing w:line="480" w:lineRule="auto"/>
        <w:contextualSpacing/>
        <w:jc w:val="both"/>
        <w:rPr>
          <w:rFonts w:ascii="Times New Roman" w:hAnsi="Times New Roman" w:cs="Times New Roman"/>
          <w:sz w:val="24"/>
          <w:szCs w:val="24"/>
          <w:lang w:val="es-419"/>
        </w:rPr>
      </w:pPr>
      <w:r w:rsidRPr="00806B69">
        <w:rPr>
          <w:rFonts w:ascii="Times New Roman" w:hAnsi="Times New Roman" w:cs="Times New Roman"/>
          <w:sz w:val="24"/>
          <w:szCs w:val="24"/>
          <w:lang w:val="es-419"/>
        </w:rPr>
        <w:t>En el año 2018 ingresaron a los diferentes niveles de la Educación Superior, cientos treinta y cinco mil ochocientos setenta (135,870), nuevos estudiantes, siendo (63%) del sexo femenino y (37.8%) del sexo masculino. De los ingresantes, el (37.6%) lo absorbió el sector público y el (62.4%) el sector privado.</w:t>
      </w:r>
    </w:p>
    <w:p w:rsidR="006363BC" w:rsidRPr="00806B69" w:rsidRDefault="006363BC" w:rsidP="006363BC">
      <w:pPr>
        <w:spacing w:line="480" w:lineRule="auto"/>
        <w:contextualSpacing/>
        <w:jc w:val="both"/>
        <w:rPr>
          <w:rFonts w:ascii="Times New Roman" w:hAnsi="Times New Roman" w:cs="Times New Roman"/>
          <w:sz w:val="14"/>
          <w:szCs w:val="24"/>
          <w:lang w:val="es-419"/>
        </w:rPr>
      </w:pPr>
    </w:p>
    <w:p w:rsidR="006363BC" w:rsidRPr="00806B69" w:rsidRDefault="006363BC" w:rsidP="006363BC">
      <w:pPr>
        <w:spacing w:line="480" w:lineRule="auto"/>
        <w:contextualSpacing/>
        <w:jc w:val="both"/>
        <w:rPr>
          <w:rFonts w:ascii="Times New Roman" w:hAnsi="Times New Roman" w:cs="Times New Roman"/>
          <w:sz w:val="24"/>
          <w:szCs w:val="24"/>
          <w:lang w:val="es-419"/>
        </w:rPr>
      </w:pPr>
      <w:r w:rsidRPr="00806B69">
        <w:rPr>
          <w:rFonts w:ascii="Times New Roman" w:hAnsi="Times New Roman" w:cs="Times New Roman"/>
          <w:sz w:val="24"/>
          <w:szCs w:val="24"/>
          <w:lang w:val="es-419"/>
        </w:rPr>
        <w:t>Entre las instituciones que absorbieron mayor número de estudiantes, están la Universidad Autónoma de Santo Domingo (UASD), con cuarenta y dos mil novecientos diez (42,910); ); la Universidad Tecnológica de Santiago (UTESA), con catorce mil ochocientos setenta y uno (14,871) y  la Universidad Dominicana Organización y Método(O&amp;M) con  trece mil trescientos diez (13,310; además, la Universidad Abierta para Adultos (UAPA), con once mil cientos diecisiete  (11,117), la Universidad Federico Henríquez y Carbajal (UFHEC), con  nueve mil trescientos treinta y ocho (9,338), y la Universidad del Caribe(UNICARIBE), con cuatro mil seiscientos catorce (4.614), respectivamente. Al Instituto Técnico Superior Comunitario (ITSC), ingresaron dos mil setecientos cuarenta y cuatro (2,744) y al Instituto Tecnológico de Las Américas (ITLA), un mil quinientos ochenta y dos (1,582).</w:t>
      </w:r>
    </w:p>
    <w:p w:rsidR="006363BC" w:rsidRPr="00806B69" w:rsidRDefault="006363BC" w:rsidP="006363BC">
      <w:pPr>
        <w:spacing w:line="480" w:lineRule="auto"/>
        <w:contextualSpacing/>
        <w:jc w:val="both"/>
        <w:rPr>
          <w:rFonts w:ascii="Times New Roman" w:hAnsi="Times New Roman" w:cs="Times New Roman"/>
          <w:sz w:val="14"/>
          <w:szCs w:val="24"/>
          <w:lang w:val="es-419"/>
        </w:rPr>
      </w:pPr>
    </w:p>
    <w:p w:rsidR="006363BC" w:rsidRPr="00806B69" w:rsidRDefault="006363BC" w:rsidP="006363BC">
      <w:pPr>
        <w:spacing w:line="480" w:lineRule="auto"/>
        <w:contextualSpacing/>
        <w:jc w:val="both"/>
        <w:rPr>
          <w:rFonts w:ascii="Times New Roman" w:hAnsi="Times New Roman" w:cs="Times New Roman"/>
          <w:sz w:val="24"/>
          <w:szCs w:val="24"/>
          <w:lang w:val="es-419"/>
        </w:rPr>
      </w:pPr>
      <w:r w:rsidRPr="00806B69">
        <w:rPr>
          <w:rFonts w:ascii="Times New Roman" w:hAnsi="Times New Roman" w:cs="Times New Roman"/>
          <w:sz w:val="24"/>
          <w:szCs w:val="24"/>
          <w:lang w:val="es-419"/>
        </w:rPr>
        <w:t>De los nuevos ingresantes, el (94.9%) lo hizo al nivel universitario; el 1.8% a Institutos Especializados y el 3.3% a Institutos Técnicos Superiores.</w:t>
      </w:r>
    </w:p>
    <w:p w:rsidR="006363BC" w:rsidRPr="00806B69" w:rsidRDefault="006363BC" w:rsidP="006363BC">
      <w:pPr>
        <w:spacing w:line="480" w:lineRule="auto"/>
        <w:contextualSpacing/>
        <w:jc w:val="both"/>
        <w:rPr>
          <w:rFonts w:ascii="Times New Roman" w:hAnsi="Times New Roman" w:cs="Times New Roman"/>
          <w:sz w:val="14"/>
          <w:szCs w:val="24"/>
          <w:lang w:val="es-419"/>
        </w:rPr>
      </w:pPr>
    </w:p>
    <w:p w:rsidR="006363BC" w:rsidRPr="00806B69" w:rsidRDefault="006363BC" w:rsidP="006363BC">
      <w:pPr>
        <w:spacing w:line="480" w:lineRule="auto"/>
        <w:contextualSpacing/>
        <w:jc w:val="both"/>
        <w:rPr>
          <w:rFonts w:ascii="Times New Roman" w:hAnsi="Times New Roman" w:cs="Times New Roman"/>
          <w:sz w:val="24"/>
          <w:szCs w:val="24"/>
          <w:lang w:val="es-419"/>
        </w:rPr>
      </w:pPr>
      <w:r w:rsidRPr="00806B69">
        <w:rPr>
          <w:rFonts w:ascii="Times New Roman" w:hAnsi="Times New Roman" w:cs="Times New Roman"/>
          <w:sz w:val="24"/>
          <w:szCs w:val="24"/>
          <w:lang w:val="es-419"/>
        </w:rPr>
        <w:t>Entre los nuevos ingresantes, hay estudiantes extranjeros, de nacionalidades tales como Haití, Estados Unidos de Norteamérica y Puerto Rico, además de Vietnam, Colombia y Venezuela, entre otros.</w:t>
      </w:r>
    </w:p>
    <w:p w:rsidR="006363BC" w:rsidRPr="006363BC" w:rsidRDefault="006363BC" w:rsidP="006363BC">
      <w:pPr>
        <w:spacing w:line="240" w:lineRule="auto"/>
        <w:contextualSpacing/>
        <w:jc w:val="center"/>
        <w:rPr>
          <w:rFonts w:ascii="Times New Roman" w:hAnsi="Times New Roman" w:cs="Times New Roman"/>
          <w:sz w:val="24"/>
          <w:szCs w:val="24"/>
          <w:lang w:val="es-419"/>
        </w:rPr>
      </w:pPr>
      <w:bookmarkStart w:id="76" w:name="_Toc521075859"/>
      <w:bookmarkStart w:id="77" w:name="_Toc23417423"/>
      <w:r w:rsidRPr="006363BC">
        <w:rPr>
          <w:rFonts w:ascii="Times New Roman" w:hAnsi="Times New Roman" w:cs="Times New Roman"/>
          <w:sz w:val="24"/>
          <w:szCs w:val="24"/>
          <w:lang w:val="es-419"/>
        </w:rPr>
        <w:t xml:space="preserve">GRÁFICA </w:t>
      </w:r>
      <w:bookmarkEnd w:id="76"/>
      <w:bookmarkEnd w:id="77"/>
      <w:r w:rsidRPr="006363BC">
        <w:rPr>
          <w:rFonts w:ascii="Times New Roman" w:hAnsi="Times New Roman" w:cs="Times New Roman"/>
          <w:sz w:val="24"/>
          <w:szCs w:val="24"/>
          <w:lang w:val="es-419"/>
        </w:rPr>
        <w:t>2</w:t>
      </w:r>
    </w:p>
    <w:p w:rsidR="006363BC" w:rsidRPr="006363BC" w:rsidRDefault="006363BC" w:rsidP="006363BC">
      <w:pPr>
        <w:spacing w:line="240" w:lineRule="auto"/>
        <w:contextualSpacing/>
        <w:jc w:val="center"/>
        <w:rPr>
          <w:rFonts w:ascii="Times New Roman" w:hAnsi="Times New Roman" w:cs="Times New Roman"/>
          <w:sz w:val="24"/>
          <w:szCs w:val="24"/>
          <w:lang w:val="es-419"/>
        </w:rPr>
      </w:pPr>
      <w:bookmarkStart w:id="78" w:name="_Toc521075860"/>
      <w:bookmarkStart w:id="79" w:name="_Toc23417424"/>
      <w:r w:rsidRPr="006363BC">
        <w:rPr>
          <w:rFonts w:ascii="Times New Roman" w:hAnsi="Times New Roman" w:cs="Times New Roman"/>
          <w:bCs/>
          <w:sz w:val="24"/>
          <w:szCs w:val="24"/>
          <w:lang w:val="es-419"/>
        </w:rPr>
        <w:t>CANTIDAD DE ESTUDIANTES DE NUEVO INGRESO POR SEXO</w:t>
      </w:r>
      <w:bookmarkEnd w:id="78"/>
      <w:bookmarkEnd w:id="79"/>
      <w:r w:rsidRPr="006363BC">
        <w:rPr>
          <w:rFonts w:ascii="Times New Roman" w:hAnsi="Times New Roman" w:cs="Times New Roman"/>
          <w:bCs/>
          <w:sz w:val="24"/>
          <w:szCs w:val="24"/>
          <w:lang w:val="es-419"/>
        </w:rPr>
        <w:t>, 2018</w:t>
      </w:r>
    </w:p>
    <w:p w:rsidR="006363BC" w:rsidRPr="006363BC" w:rsidRDefault="006363BC" w:rsidP="006363BC">
      <w:pPr>
        <w:spacing w:line="360" w:lineRule="auto"/>
        <w:jc w:val="both"/>
        <w:rPr>
          <w:rFonts w:ascii="Times New Roman" w:hAnsi="Times New Roman" w:cs="Times New Roman"/>
          <w:sz w:val="14"/>
          <w:lang w:val="es-419"/>
        </w:rPr>
      </w:pPr>
    </w:p>
    <w:p w:rsidR="006363BC" w:rsidRPr="00806B69" w:rsidRDefault="006363BC" w:rsidP="006363BC">
      <w:pPr>
        <w:jc w:val="center"/>
        <w:rPr>
          <w:rFonts w:ascii="Times New Roman" w:hAnsi="Times New Roman" w:cs="Times New Roman"/>
          <w:sz w:val="20"/>
          <w:szCs w:val="20"/>
          <w:lang w:val="es-419"/>
        </w:rPr>
      </w:pPr>
      <w:r w:rsidRPr="00806B69">
        <w:rPr>
          <w:rFonts w:ascii="Times New Roman" w:hAnsi="Times New Roman" w:cs="Times New Roman"/>
          <w:noProof/>
          <w:lang w:eastAsia="es-DO"/>
        </w:rPr>
        <w:drawing>
          <wp:inline distT="0" distB="0" distL="0" distR="0" wp14:anchorId="4DE53272" wp14:editId="6CCD12E2">
            <wp:extent cx="3912042" cy="1979875"/>
            <wp:effectExtent l="0" t="0" r="12700" b="1905"/>
            <wp:docPr id="16" name="Gráfico 16">
              <a:extLst xmlns:a="http://schemas.openxmlformats.org/drawingml/2006/main">
                <a:ext uri="{FF2B5EF4-FFF2-40B4-BE49-F238E27FC236}">
                  <a16:creationId xmlns:a16="http://schemas.microsoft.com/office/drawing/2014/main" id="{00000000-0008-0000-4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6363BC" w:rsidRPr="00806B69" w:rsidRDefault="006363BC" w:rsidP="006363BC">
      <w:pPr>
        <w:spacing w:after="0" w:line="240" w:lineRule="auto"/>
        <w:jc w:val="center"/>
        <w:rPr>
          <w:rFonts w:ascii="Times New Roman" w:hAnsi="Times New Roman" w:cs="Times New Roman"/>
          <w:sz w:val="20"/>
          <w:szCs w:val="20"/>
          <w:lang w:val="es-419"/>
        </w:rPr>
      </w:pPr>
    </w:p>
    <w:p w:rsidR="003B5416" w:rsidRPr="003B5416" w:rsidRDefault="003B5416" w:rsidP="002C47AA">
      <w:pPr>
        <w:spacing w:line="480" w:lineRule="auto"/>
        <w:contextualSpacing/>
        <w:jc w:val="both"/>
        <w:rPr>
          <w:rFonts w:ascii="Times New Roman" w:hAnsi="Times New Roman"/>
          <w:sz w:val="2"/>
          <w:szCs w:val="24"/>
          <w:lang w:val="es-419"/>
        </w:rPr>
      </w:pPr>
    </w:p>
    <w:p w:rsidR="00FE11B0" w:rsidRDefault="00FE11B0" w:rsidP="003B5416">
      <w:pPr>
        <w:pStyle w:val="Ttulo3"/>
        <w:rPr>
          <w:rFonts w:ascii="Times New Roman" w:hAnsi="Times New Roman" w:cs="Times New Roman"/>
          <w:b/>
          <w:color w:val="000000" w:themeColor="text1"/>
          <w:lang w:val="es-419"/>
        </w:rPr>
      </w:pPr>
      <w:bookmarkStart w:id="80" w:name="_Toc27147517"/>
      <w:r w:rsidRPr="003B5416">
        <w:rPr>
          <w:rFonts w:ascii="Times New Roman" w:hAnsi="Times New Roman" w:cs="Times New Roman"/>
          <w:b/>
          <w:color w:val="000000" w:themeColor="text1"/>
          <w:lang w:val="es-419"/>
        </w:rPr>
        <w:t>Egresados</w:t>
      </w:r>
      <w:bookmarkEnd w:id="80"/>
      <w:r w:rsidRPr="003B5416">
        <w:rPr>
          <w:rFonts w:ascii="Times New Roman" w:hAnsi="Times New Roman" w:cs="Times New Roman"/>
          <w:b/>
          <w:color w:val="000000" w:themeColor="text1"/>
          <w:lang w:val="es-419"/>
        </w:rPr>
        <w:t xml:space="preserve"> </w:t>
      </w:r>
    </w:p>
    <w:p w:rsidR="003B5416" w:rsidRPr="003B5416" w:rsidRDefault="003B5416" w:rsidP="003B5416">
      <w:pPr>
        <w:rPr>
          <w:sz w:val="12"/>
          <w:lang w:val="es-419"/>
        </w:rPr>
      </w:pPr>
    </w:p>
    <w:p w:rsidR="000A4C97" w:rsidRPr="00806B69" w:rsidRDefault="000A4C97" w:rsidP="000A4C97">
      <w:pPr>
        <w:spacing w:line="480" w:lineRule="auto"/>
        <w:contextualSpacing/>
        <w:jc w:val="both"/>
        <w:rPr>
          <w:rFonts w:ascii="Times New Roman" w:hAnsi="Times New Roman" w:cs="Times New Roman"/>
          <w:sz w:val="24"/>
          <w:szCs w:val="24"/>
          <w:lang w:val="es-419"/>
        </w:rPr>
      </w:pPr>
      <w:r w:rsidRPr="00806B69">
        <w:rPr>
          <w:rFonts w:ascii="Times New Roman" w:hAnsi="Times New Roman" w:cs="Times New Roman"/>
          <w:sz w:val="24"/>
          <w:szCs w:val="24"/>
          <w:lang w:val="es-419"/>
        </w:rPr>
        <w:t>En el año 2018 egresaron de las Instituciones de Educación Superior, sesenta y un mil novecientos treinta y nueve (61,939) nuevos profesionales, de las diferentes áreas del conocimiento; esto significa una tasa bruta de egreso del 48.61% del total de los ingresantes a diferen</w:t>
      </w:r>
      <w:r w:rsidR="008F1C4D">
        <w:rPr>
          <w:rFonts w:ascii="Times New Roman" w:hAnsi="Times New Roman" w:cs="Times New Roman"/>
          <w:sz w:val="24"/>
          <w:szCs w:val="24"/>
          <w:lang w:val="es-419"/>
        </w:rPr>
        <w:t xml:space="preserve">tes niveles en años anteriores. </w:t>
      </w:r>
      <w:r w:rsidRPr="00806B69">
        <w:rPr>
          <w:rFonts w:ascii="Times New Roman" w:hAnsi="Times New Roman" w:cs="Times New Roman"/>
          <w:sz w:val="24"/>
          <w:szCs w:val="24"/>
          <w:lang w:val="es-419"/>
        </w:rPr>
        <w:t xml:space="preserve">De los egresados, el 68.15% es del sexo femenino, mientras que el 31.85% del sexo masculino. </w:t>
      </w:r>
    </w:p>
    <w:p w:rsidR="007C2FC1" w:rsidRPr="00EB3B08" w:rsidRDefault="007C2FC1" w:rsidP="000A4C97">
      <w:pPr>
        <w:spacing w:line="480" w:lineRule="auto"/>
        <w:contextualSpacing/>
        <w:jc w:val="both"/>
        <w:rPr>
          <w:rFonts w:ascii="Times New Roman" w:hAnsi="Times New Roman" w:cs="Times New Roman"/>
          <w:sz w:val="12"/>
          <w:szCs w:val="24"/>
          <w:lang w:val="es-419"/>
        </w:rPr>
      </w:pPr>
    </w:p>
    <w:p w:rsidR="000A4C97" w:rsidRPr="00806B69" w:rsidRDefault="000A4C97" w:rsidP="000A4C97">
      <w:pPr>
        <w:spacing w:line="480" w:lineRule="auto"/>
        <w:contextualSpacing/>
        <w:jc w:val="both"/>
        <w:rPr>
          <w:rFonts w:ascii="Times New Roman" w:hAnsi="Times New Roman" w:cs="Times New Roman"/>
          <w:sz w:val="24"/>
          <w:szCs w:val="24"/>
          <w:lang w:val="es-419"/>
        </w:rPr>
      </w:pPr>
      <w:r w:rsidRPr="00806B69">
        <w:rPr>
          <w:rFonts w:ascii="Times New Roman" w:hAnsi="Times New Roman" w:cs="Times New Roman"/>
          <w:sz w:val="24"/>
          <w:szCs w:val="24"/>
          <w:lang w:val="es-419"/>
        </w:rPr>
        <w:t>En cuanto al nivel que alcanzaron los egresados, su composición es de la manera siguiente: Nivel Técnico 4.2; Nivel de grado 81.9%; Especialidad2.7% y Maestría 11.1%</w:t>
      </w:r>
    </w:p>
    <w:p w:rsidR="000A4C97" w:rsidRPr="00806B69" w:rsidRDefault="000A4C97" w:rsidP="000A4C97">
      <w:pPr>
        <w:spacing w:line="480" w:lineRule="auto"/>
        <w:contextualSpacing/>
        <w:jc w:val="both"/>
        <w:rPr>
          <w:rFonts w:ascii="Times New Roman" w:hAnsi="Times New Roman" w:cs="Times New Roman"/>
          <w:sz w:val="24"/>
          <w:szCs w:val="24"/>
          <w:lang w:val="es-419"/>
        </w:rPr>
      </w:pPr>
      <w:r w:rsidRPr="00806B69">
        <w:rPr>
          <w:rFonts w:ascii="Times New Roman" w:hAnsi="Times New Roman" w:cs="Times New Roman"/>
          <w:sz w:val="24"/>
          <w:szCs w:val="24"/>
          <w:lang w:val="es-419"/>
        </w:rPr>
        <w:t>Las áreas del conocimiento que aportaron el mayor porcentaje de egresados fueron: Negocios con 28.4%; Educación con 24.5%; Salud 14.3%; Humanidades 9.4% y Ciencias Jurídicas y Políticas 8.7%</w:t>
      </w:r>
    </w:p>
    <w:p w:rsidR="000A4C97" w:rsidRPr="000A4C97" w:rsidRDefault="000A4C97" w:rsidP="000A4C97">
      <w:pPr>
        <w:spacing w:line="240" w:lineRule="auto"/>
        <w:contextualSpacing/>
        <w:jc w:val="center"/>
        <w:rPr>
          <w:lang w:val="es-MX"/>
        </w:rPr>
      </w:pPr>
      <w:bookmarkStart w:id="81" w:name="_Toc23417459"/>
      <w:r w:rsidRPr="000A4C97">
        <w:rPr>
          <w:lang w:val="es-MX"/>
        </w:rPr>
        <w:t xml:space="preserve">TABLA </w:t>
      </w:r>
      <w:bookmarkEnd w:id="81"/>
      <w:r w:rsidRPr="000A4C97">
        <w:rPr>
          <w:lang w:val="es-MX"/>
        </w:rPr>
        <w:t>4</w:t>
      </w:r>
    </w:p>
    <w:p w:rsidR="000A4C97" w:rsidRDefault="000A4C97" w:rsidP="000A4C97">
      <w:pPr>
        <w:spacing w:line="240" w:lineRule="auto"/>
        <w:contextualSpacing/>
        <w:jc w:val="center"/>
        <w:rPr>
          <w:lang w:val="es-MX"/>
        </w:rPr>
      </w:pPr>
      <w:bookmarkStart w:id="82" w:name="_Toc23417460"/>
      <w:r w:rsidRPr="000A4C97">
        <w:rPr>
          <w:lang w:val="es-MX"/>
        </w:rPr>
        <w:t>EGRESADOS POR SEXO, SEGÚN ÁREA DEL CONOCIMIENTO, 2018</w:t>
      </w:r>
      <w:bookmarkEnd w:id="82"/>
    </w:p>
    <w:tbl>
      <w:tblPr>
        <w:tblW w:w="9016" w:type="dxa"/>
        <w:jc w:val="center"/>
        <w:tblLook w:val="04A0" w:firstRow="1" w:lastRow="0" w:firstColumn="1" w:lastColumn="0" w:noHBand="0" w:noVBand="1"/>
      </w:tblPr>
      <w:tblGrid>
        <w:gridCol w:w="3196"/>
        <w:gridCol w:w="1023"/>
        <w:gridCol w:w="757"/>
        <w:gridCol w:w="1426"/>
        <w:gridCol w:w="711"/>
        <w:gridCol w:w="1585"/>
        <w:gridCol w:w="711"/>
      </w:tblGrid>
      <w:tr w:rsidR="000A4C97" w:rsidRPr="00584EA5" w:rsidTr="007C2FC1">
        <w:trPr>
          <w:trHeight w:val="281"/>
          <w:jc w:val="center"/>
        </w:trPr>
        <w:tc>
          <w:tcPr>
            <w:tcW w:w="3196" w:type="dxa"/>
            <w:vMerge w:val="restart"/>
            <w:tcBorders>
              <w:top w:val="single" w:sz="4" w:space="0" w:color="auto"/>
              <w:left w:val="single" w:sz="4" w:space="0" w:color="auto"/>
              <w:bottom w:val="single" w:sz="4" w:space="0" w:color="000000"/>
              <w:right w:val="single" w:sz="4" w:space="0" w:color="auto"/>
            </w:tcBorders>
            <w:shd w:val="clear" w:color="000000" w:fill="31869B"/>
            <w:vAlign w:val="center"/>
            <w:hideMark/>
          </w:tcPr>
          <w:p w:rsidR="000A4C97" w:rsidRPr="00584EA5" w:rsidRDefault="000A4C97" w:rsidP="00D3354F">
            <w:pPr>
              <w:spacing w:after="0" w:line="240" w:lineRule="auto"/>
              <w:jc w:val="center"/>
              <w:rPr>
                <w:rFonts w:ascii="Times New Roman" w:eastAsia="Times New Roman" w:hAnsi="Times New Roman" w:cs="Times New Roman"/>
                <w:b/>
                <w:bCs/>
                <w:color w:val="FFFFFF"/>
                <w:lang w:val="en-US"/>
              </w:rPr>
            </w:pPr>
            <w:r w:rsidRPr="00584EA5">
              <w:rPr>
                <w:rFonts w:ascii="Times New Roman" w:eastAsia="Times New Roman" w:hAnsi="Times New Roman" w:cs="Times New Roman"/>
                <w:b/>
                <w:bCs/>
                <w:color w:val="FFFFFF"/>
                <w:lang w:val="en-US"/>
              </w:rPr>
              <w:t>ÁREA DEL CONOCIMIENTO</w:t>
            </w:r>
          </w:p>
        </w:tc>
        <w:tc>
          <w:tcPr>
            <w:tcW w:w="5820" w:type="dxa"/>
            <w:gridSpan w:val="6"/>
            <w:tcBorders>
              <w:top w:val="single" w:sz="4" w:space="0" w:color="auto"/>
              <w:left w:val="nil"/>
              <w:bottom w:val="single" w:sz="4" w:space="0" w:color="auto"/>
              <w:right w:val="single" w:sz="4" w:space="0" w:color="000000"/>
            </w:tcBorders>
            <w:shd w:val="clear" w:color="000000" w:fill="31869B"/>
            <w:vAlign w:val="center"/>
            <w:hideMark/>
          </w:tcPr>
          <w:p w:rsidR="000A4C97" w:rsidRPr="00584EA5" w:rsidRDefault="000A4C97" w:rsidP="00D3354F">
            <w:pPr>
              <w:spacing w:after="0" w:line="240" w:lineRule="auto"/>
              <w:jc w:val="center"/>
              <w:rPr>
                <w:rFonts w:ascii="Times New Roman" w:eastAsia="Times New Roman" w:hAnsi="Times New Roman" w:cs="Times New Roman"/>
                <w:b/>
                <w:bCs/>
                <w:color w:val="FFFFFF"/>
                <w:lang w:val="en-US"/>
              </w:rPr>
            </w:pPr>
            <w:r w:rsidRPr="00584EA5">
              <w:rPr>
                <w:rFonts w:ascii="Times New Roman" w:eastAsia="Times New Roman" w:hAnsi="Times New Roman" w:cs="Times New Roman"/>
                <w:b/>
                <w:bCs/>
                <w:color w:val="FFFFFF"/>
                <w:lang w:val="en-US"/>
              </w:rPr>
              <w:t>EGRESADOS POR SEXO</w:t>
            </w:r>
          </w:p>
        </w:tc>
      </w:tr>
      <w:tr w:rsidR="000A4C97" w:rsidRPr="00584EA5" w:rsidTr="007C2FC1">
        <w:trPr>
          <w:trHeight w:val="564"/>
          <w:jc w:val="center"/>
        </w:trPr>
        <w:tc>
          <w:tcPr>
            <w:tcW w:w="3196" w:type="dxa"/>
            <w:vMerge/>
            <w:tcBorders>
              <w:top w:val="single" w:sz="4" w:space="0" w:color="auto"/>
              <w:left w:val="single" w:sz="4" w:space="0" w:color="auto"/>
              <w:bottom w:val="single" w:sz="4" w:space="0" w:color="000000"/>
              <w:right w:val="single" w:sz="4" w:space="0" w:color="auto"/>
            </w:tcBorders>
            <w:vAlign w:val="center"/>
            <w:hideMark/>
          </w:tcPr>
          <w:p w:rsidR="000A4C97" w:rsidRPr="00584EA5" w:rsidRDefault="000A4C97" w:rsidP="00D3354F">
            <w:pPr>
              <w:spacing w:after="0" w:line="240" w:lineRule="auto"/>
              <w:rPr>
                <w:rFonts w:ascii="Times New Roman" w:eastAsia="Times New Roman" w:hAnsi="Times New Roman" w:cs="Times New Roman"/>
                <w:b/>
                <w:bCs/>
                <w:color w:val="FFFFFF"/>
                <w:lang w:val="en-US"/>
              </w:rPr>
            </w:pPr>
          </w:p>
        </w:tc>
        <w:tc>
          <w:tcPr>
            <w:tcW w:w="982" w:type="dxa"/>
            <w:tcBorders>
              <w:top w:val="nil"/>
              <w:left w:val="nil"/>
              <w:bottom w:val="single" w:sz="4" w:space="0" w:color="auto"/>
              <w:right w:val="single" w:sz="4" w:space="0" w:color="auto"/>
            </w:tcBorders>
            <w:shd w:val="clear" w:color="000000" w:fill="31869B"/>
            <w:vAlign w:val="center"/>
            <w:hideMark/>
          </w:tcPr>
          <w:p w:rsidR="000A4C97" w:rsidRPr="00584EA5" w:rsidRDefault="000A4C97" w:rsidP="00D3354F">
            <w:pPr>
              <w:spacing w:after="0" w:line="240" w:lineRule="auto"/>
              <w:jc w:val="center"/>
              <w:rPr>
                <w:rFonts w:ascii="Times New Roman" w:eastAsia="Times New Roman" w:hAnsi="Times New Roman" w:cs="Times New Roman"/>
                <w:b/>
                <w:bCs/>
                <w:color w:val="FFFFFF"/>
                <w:lang w:val="en-US"/>
              </w:rPr>
            </w:pPr>
            <w:r w:rsidRPr="00584EA5">
              <w:rPr>
                <w:rFonts w:ascii="Times New Roman" w:eastAsia="Times New Roman" w:hAnsi="Times New Roman" w:cs="Times New Roman"/>
                <w:b/>
                <w:bCs/>
                <w:color w:val="FFFFFF"/>
                <w:lang w:val="en-US"/>
              </w:rPr>
              <w:t>AMBOS SEXOS</w:t>
            </w:r>
          </w:p>
        </w:tc>
        <w:tc>
          <w:tcPr>
            <w:tcW w:w="757" w:type="dxa"/>
            <w:tcBorders>
              <w:top w:val="nil"/>
              <w:left w:val="nil"/>
              <w:bottom w:val="single" w:sz="4" w:space="0" w:color="auto"/>
              <w:right w:val="single" w:sz="4" w:space="0" w:color="auto"/>
            </w:tcBorders>
            <w:shd w:val="clear" w:color="000000" w:fill="31869B"/>
            <w:vAlign w:val="center"/>
            <w:hideMark/>
          </w:tcPr>
          <w:p w:rsidR="000A4C97" w:rsidRPr="00584EA5" w:rsidRDefault="000A4C97" w:rsidP="00D3354F">
            <w:pPr>
              <w:spacing w:after="0" w:line="240" w:lineRule="auto"/>
              <w:jc w:val="center"/>
              <w:rPr>
                <w:rFonts w:ascii="Times New Roman" w:eastAsia="Times New Roman" w:hAnsi="Times New Roman" w:cs="Times New Roman"/>
                <w:b/>
                <w:bCs/>
                <w:color w:val="FFFFFF"/>
                <w:lang w:val="en-US"/>
              </w:rPr>
            </w:pPr>
            <w:r w:rsidRPr="00584EA5">
              <w:rPr>
                <w:rFonts w:ascii="Times New Roman" w:eastAsia="Times New Roman" w:hAnsi="Times New Roman" w:cs="Times New Roman"/>
                <w:b/>
                <w:bCs/>
                <w:color w:val="FFFFFF"/>
                <w:lang w:val="en-US"/>
              </w:rPr>
              <w:t>%</w:t>
            </w:r>
          </w:p>
        </w:tc>
        <w:tc>
          <w:tcPr>
            <w:tcW w:w="1365" w:type="dxa"/>
            <w:tcBorders>
              <w:top w:val="nil"/>
              <w:left w:val="nil"/>
              <w:bottom w:val="single" w:sz="4" w:space="0" w:color="auto"/>
              <w:right w:val="single" w:sz="4" w:space="0" w:color="auto"/>
            </w:tcBorders>
            <w:shd w:val="clear" w:color="000000" w:fill="31869B"/>
            <w:vAlign w:val="center"/>
            <w:hideMark/>
          </w:tcPr>
          <w:p w:rsidR="000A4C97" w:rsidRPr="00584EA5" w:rsidRDefault="000A4C97" w:rsidP="00D3354F">
            <w:pPr>
              <w:spacing w:after="0" w:line="240" w:lineRule="auto"/>
              <w:jc w:val="center"/>
              <w:rPr>
                <w:rFonts w:ascii="Times New Roman" w:eastAsia="Times New Roman" w:hAnsi="Times New Roman" w:cs="Times New Roman"/>
                <w:b/>
                <w:bCs/>
                <w:color w:val="FFFFFF"/>
                <w:lang w:val="en-US"/>
              </w:rPr>
            </w:pPr>
            <w:r w:rsidRPr="00584EA5">
              <w:rPr>
                <w:rFonts w:ascii="Times New Roman" w:eastAsia="Times New Roman" w:hAnsi="Times New Roman" w:cs="Times New Roman"/>
                <w:b/>
                <w:bCs/>
                <w:color w:val="FFFFFF"/>
                <w:lang w:val="en-US"/>
              </w:rPr>
              <w:t>FEMENINO</w:t>
            </w:r>
          </w:p>
        </w:tc>
        <w:tc>
          <w:tcPr>
            <w:tcW w:w="600" w:type="dxa"/>
            <w:tcBorders>
              <w:top w:val="nil"/>
              <w:left w:val="nil"/>
              <w:bottom w:val="single" w:sz="4" w:space="0" w:color="auto"/>
              <w:right w:val="single" w:sz="4" w:space="0" w:color="auto"/>
            </w:tcBorders>
            <w:shd w:val="clear" w:color="000000" w:fill="31869B"/>
            <w:vAlign w:val="center"/>
            <w:hideMark/>
          </w:tcPr>
          <w:p w:rsidR="000A4C97" w:rsidRPr="00584EA5" w:rsidRDefault="000A4C97" w:rsidP="00D3354F">
            <w:pPr>
              <w:spacing w:after="0" w:line="240" w:lineRule="auto"/>
              <w:jc w:val="center"/>
              <w:rPr>
                <w:rFonts w:ascii="Times New Roman" w:eastAsia="Times New Roman" w:hAnsi="Times New Roman" w:cs="Times New Roman"/>
                <w:b/>
                <w:bCs/>
                <w:color w:val="FFFFFF"/>
                <w:lang w:val="en-US"/>
              </w:rPr>
            </w:pPr>
            <w:r w:rsidRPr="00584EA5">
              <w:rPr>
                <w:rFonts w:ascii="Times New Roman" w:eastAsia="Times New Roman" w:hAnsi="Times New Roman" w:cs="Times New Roman"/>
                <w:b/>
                <w:bCs/>
                <w:color w:val="FFFFFF"/>
                <w:lang w:val="en-US"/>
              </w:rPr>
              <w:t>%</w:t>
            </w:r>
          </w:p>
        </w:tc>
        <w:tc>
          <w:tcPr>
            <w:tcW w:w="1516" w:type="dxa"/>
            <w:tcBorders>
              <w:top w:val="nil"/>
              <w:left w:val="nil"/>
              <w:bottom w:val="single" w:sz="4" w:space="0" w:color="auto"/>
              <w:right w:val="single" w:sz="4" w:space="0" w:color="auto"/>
            </w:tcBorders>
            <w:shd w:val="clear" w:color="000000" w:fill="31869B"/>
            <w:vAlign w:val="center"/>
            <w:hideMark/>
          </w:tcPr>
          <w:p w:rsidR="000A4C97" w:rsidRPr="00584EA5" w:rsidRDefault="000A4C97" w:rsidP="00D3354F">
            <w:pPr>
              <w:spacing w:after="0" w:line="240" w:lineRule="auto"/>
              <w:jc w:val="center"/>
              <w:rPr>
                <w:rFonts w:ascii="Times New Roman" w:eastAsia="Times New Roman" w:hAnsi="Times New Roman" w:cs="Times New Roman"/>
                <w:b/>
                <w:bCs/>
                <w:color w:val="FFFFFF"/>
                <w:lang w:val="en-US"/>
              </w:rPr>
            </w:pPr>
            <w:r w:rsidRPr="00584EA5">
              <w:rPr>
                <w:rFonts w:ascii="Times New Roman" w:eastAsia="Times New Roman" w:hAnsi="Times New Roman" w:cs="Times New Roman"/>
                <w:b/>
                <w:bCs/>
                <w:color w:val="FFFFFF"/>
                <w:lang w:val="en-US"/>
              </w:rPr>
              <w:t>MASCULINO</w:t>
            </w:r>
          </w:p>
        </w:tc>
        <w:tc>
          <w:tcPr>
            <w:tcW w:w="600" w:type="dxa"/>
            <w:tcBorders>
              <w:top w:val="nil"/>
              <w:left w:val="nil"/>
              <w:bottom w:val="single" w:sz="4" w:space="0" w:color="auto"/>
              <w:right w:val="single" w:sz="4" w:space="0" w:color="auto"/>
            </w:tcBorders>
            <w:shd w:val="clear" w:color="000000" w:fill="31869B"/>
            <w:vAlign w:val="center"/>
            <w:hideMark/>
          </w:tcPr>
          <w:p w:rsidR="000A4C97" w:rsidRPr="00584EA5" w:rsidRDefault="000A4C97" w:rsidP="00D3354F">
            <w:pPr>
              <w:spacing w:after="0" w:line="240" w:lineRule="auto"/>
              <w:jc w:val="center"/>
              <w:rPr>
                <w:rFonts w:ascii="Times New Roman" w:eastAsia="Times New Roman" w:hAnsi="Times New Roman" w:cs="Times New Roman"/>
                <w:b/>
                <w:bCs/>
                <w:color w:val="FFFFFF"/>
                <w:lang w:val="en-US"/>
              </w:rPr>
            </w:pPr>
            <w:r w:rsidRPr="00584EA5">
              <w:rPr>
                <w:rFonts w:ascii="Times New Roman" w:eastAsia="Times New Roman" w:hAnsi="Times New Roman" w:cs="Times New Roman"/>
                <w:b/>
                <w:bCs/>
                <w:color w:val="FFFFFF"/>
                <w:lang w:val="en-US"/>
              </w:rPr>
              <w:t>%</w:t>
            </w:r>
          </w:p>
        </w:tc>
      </w:tr>
      <w:tr w:rsidR="000A4C97" w:rsidRPr="00584EA5" w:rsidTr="007C2FC1">
        <w:trPr>
          <w:trHeight w:val="296"/>
          <w:jc w:val="center"/>
        </w:trPr>
        <w:tc>
          <w:tcPr>
            <w:tcW w:w="3196" w:type="dxa"/>
            <w:tcBorders>
              <w:top w:val="nil"/>
              <w:left w:val="single" w:sz="4" w:space="0" w:color="auto"/>
              <w:bottom w:val="nil"/>
              <w:right w:val="nil"/>
            </w:tcBorders>
            <w:shd w:val="clear" w:color="000000" w:fill="DAEEF3"/>
            <w:noWrap/>
            <w:vAlign w:val="center"/>
            <w:hideMark/>
          </w:tcPr>
          <w:p w:rsidR="000A4C97" w:rsidRPr="00584EA5" w:rsidRDefault="000A4C97" w:rsidP="00D3354F">
            <w:pPr>
              <w:spacing w:after="0" w:line="240" w:lineRule="auto"/>
              <w:rPr>
                <w:rFonts w:ascii="Times New Roman" w:eastAsia="Times New Roman" w:hAnsi="Times New Roman" w:cs="Times New Roman"/>
                <w:b/>
                <w:bCs/>
                <w:color w:val="000000"/>
                <w:lang w:val="en-US"/>
              </w:rPr>
            </w:pPr>
            <w:r w:rsidRPr="00584EA5">
              <w:rPr>
                <w:rFonts w:ascii="Times New Roman" w:eastAsia="Times New Roman" w:hAnsi="Times New Roman" w:cs="Times New Roman"/>
                <w:b/>
                <w:bCs/>
                <w:color w:val="000000"/>
                <w:lang w:val="en-US"/>
              </w:rPr>
              <w:t>TOTAL GENERAL</w:t>
            </w:r>
          </w:p>
        </w:tc>
        <w:tc>
          <w:tcPr>
            <w:tcW w:w="982" w:type="dxa"/>
            <w:tcBorders>
              <w:top w:val="nil"/>
              <w:left w:val="nil"/>
              <w:bottom w:val="nil"/>
              <w:right w:val="nil"/>
            </w:tcBorders>
            <w:shd w:val="clear" w:color="000000" w:fill="DAEEF3"/>
            <w:noWrap/>
            <w:vAlign w:val="bottom"/>
            <w:hideMark/>
          </w:tcPr>
          <w:p w:rsidR="000A4C97" w:rsidRPr="00584EA5" w:rsidRDefault="000A4C97" w:rsidP="00D3354F">
            <w:pPr>
              <w:spacing w:after="0" w:line="240" w:lineRule="auto"/>
              <w:jc w:val="right"/>
              <w:rPr>
                <w:rFonts w:ascii="Times New Roman" w:eastAsia="Times New Roman" w:hAnsi="Times New Roman" w:cs="Times New Roman"/>
                <w:b/>
                <w:bCs/>
                <w:color w:val="000000"/>
                <w:lang w:val="en-US"/>
              </w:rPr>
            </w:pPr>
            <w:r w:rsidRPr="00584EA5">
              <w:rPr>
                <w:rFonts w:ascii="Times New Roman" w:eastAsia="Times New Roman" w:hAnsi="Times New Roman" w:cs="Times New Roman"/>
                <w:b/>
                <w:bCs/>
                <w:color w:val="000000"/>
                <w:lang w:val="en-US"/>
              </w:rPr>
              <w:t>61,939</w:t>
            </w:r>
          </w:p>
        </w:tc>
        <w:tc>
          <w:tcPr>
            <w:tcW w:w="757" w:type="dxa"/>
            <w:tcBorders>
              <w:top w:val="nil"/>
              <w:left w:val="nil"/>
              <w:bottom w:val="nil"/>
              <w:right w:val="nil"/>
            </w:tcBorders>
            <w:shd w:val="clear" w:color="000000" w:fill="DAEEF3"/>
            <w:noWrap/>
            <w:vAlign w:val="bottom"/>
            <w:hideMark/>
          </w:tcPr>
          <w:p w:rsidR="000A4C97" w:rsidRPr="00584EA5" w:rsidRDefault="000A4C97" w:rsidP="00D3354F">
            <w:pPr>
              <w:spacing w:after="0" w:line="240" w:lineRule="auto"/>
              <w:jc w:val="right"/>
              <w:rPr>
                <w:rFonts w:ascii="Times New Roman" w:eastAsia="Times New Roman" w:hAnsi="Times New Roman" w:cs="Times New Roman"/>
                <w:b/>
                <w:bCs/>
                <w:color w:val="000000"/>
                <w:lang w:val="en-US"/>
              </w:rPr>
            </w:pPr>
            <w:r w:rsidRPr="00584EA5">
              <w:rPr>
                <w:rFonts w:ascii="Times New Roman" w:eastAsia="Times New Roman" w:hAnsi="Times New Roman" w:cs="Times New Roman"/>
                <w:b/>
                <w:bCs/>
                <w:color w:val="000000"/>
                <w:lang w:val="en-US"/>
              </w:rPr>
              <w:t>100.0</w:t>
            </w:r>
          </w:p>
        </w:tc>
        <w:tc>
          <w:tcPr>
            <w:tcW w:w="1365" w:type="dxa"/>
            <w:tcBorders>
              <w:top w:val="nil"/>
              <w:left w:val="nil"/>
              <w:bottom w:val="nil"/>
              <w:right w:val="nil"/>
            </w:tcBorders>
            <w:shd w:val="clear" w:color="000000" w:fill="DAEEF3"/>
            <w:noWrap/>
            <w:vAlign w:val="bottom"/>
            <w:hideMark/>
          </w:tcPr>
          <w:p w:rsidR="000A4C97" w:rsidRPr="00584EA5" w:rsidRDefault="000A4C97" w:rsidP="00D3354F">
            <w:pPr>
              <w:spacing w:after="0" w:line="240" w:lineRule="auto"/>
              <w:jc w:val="right"/>
              <w:rPr>
                <w:rFonts w:ascii="Times New Roman" w:eastAsia="Times New Roman" w:hAnsi="Times New Roman" w:cs="Times New Roman"/>
                <w:b/>
                <w:bCs/>
                <w:color w:val="000000"/>
                <w:lang w:val="en-US"/>
              </w:rPr>
            </w:pPr>
            <w:r w:rsidRPr="00584EA5">
              <w:rPr>
                <w:rFonts w:ascii="Times New Roman" w:eastAsia="Times New Roman" w:hAnsi="Times New Roman" w:cs="Times New Roman"/>
                <w:b/>
                <w:bCs/>
                <w:color w:val="000000"/>
                <w:lang w:val="en-US"/>
              </w:rPr>
              <w:t>42,209</w:t>
            </w:r>
          </w:p>
        </w:tc>
        <w:tc>
          <w:tcPr>
            <w:tcW w:w="600" w:type="dxa"/>
            <w:tcBorders>
              <w:top w:val="nil"/>
              <w:left w:val="nil"/>
              <w:bottom w:val="nil"/>
              <w:right w:val="nil"/>
            </w:tcBorders>
            <w:shd w:val="clear" w:color="000000" w:fill="DAEEF3"/>
            <w:noWrap/>
            <w:vAlign w:val="bottom"/>
            <w:hideMark/>
          </w:tcPr>
          <w:p w:rsidR="000A4C97" w:rsidRPr="00584EA5" w:rsidRDefault="000A4C97" w:rsidP="00D3354F">
            <w:pPr>
              <w:spacing w:after="0" w:line="240" w:lineRule="auto"/>
              <w:jc w:val="right"/>
              <w:rPr>
                <w:rFonts w:ascii="Times New Roman" w:eastAsia="Times New Roman" w:hAnsi="Times New Roman" w:cs="Times New Roman"/>
                <w:b/>
                <w:bCs/>
                <w:color w:val="000000"/>
                <w:lang w:val="en-US"/>
              </w:rPr>
            </w:pPr>
            <w:r w:rsidRPr="00584EA5">
              <w:rPr>
                <w:rFonts w:ascii="Times New Roman" w:eastAsia="Times New Roman" w:hAnsi="Times New Roman" w:cs="Times New Roman"/>
                <w:b/>
                <w:bCs/>
                <w:color w:val="000000"/>
                <w:lang w:val="en-US"/>
              </w:rPr>
              <w:t>100.0</w:t>
            </w:r>
          </w:p>
        </w:tc>
        <w:tc>
          <w:tcPr>
            <w:tcW w:w="1516" w:type="dxa"/>
            <w:tcBorders>
              <w:top w:val="nil"/>
              <w:left w:val="nil"/>
              <w:bottom w:val="nil"/>
              <w:right w:val="nil"/>
            </w:tcBorders>
            <w:shd w:val="clear" w:color="000000" w:fill="DAEEF3"/>
            <w:noWrap/>
            <w:vAlign w:val="bottom"/>
            <w:hideMark/>
          </w:tcPr>
          <w:p w:rsidR="000A4C97" w:rsidRPr="00584EA5" w:rsidRDefault="000A4C97" w:rsidP="00D3354F">
            <w:pPr>
              <w:spacing w:after="0" w:line="240" w:lineRule="auto"/>
              <w:jc w:val="right"/>
              <w:rPr>
                <w:rFonts w:ascii="Times New Roman" w:eastAsia="Times New Roman" w:hAnsi="Times New Roman" w:cs="Times New Roman"/>
                <w:b/>
                <w:bCs/>
                <w:color w:val="000000"/>
                <w:lang w:val="en-US"/>
              </w:rPr>
            </w:pPr>
            <w:r w:rsidRPr="00584EA5">
              <w:rPr>
                <w:rFonts w:ascii="Times New Roman" w:eastAsia="Times New Roman" w:hAnsi="Times New Roman" w:cs="Times New Roman"/>
                <w:b/>
                <w:bCs/>
                <w:color w:val="000000"/>
                <w:lang w:val="en-US"/>
              </w:rPr>
              <w:t>19,730</w:t>
            </w:r>
          </w:p>
        </w:tc>
        <w:tc>
          <w:tcPr>
            <w:tcW w:w="600" w:type="dxa"/>
            <w:tcBorders>
              <w:top w:val="nil"/>
              <w:left w:val="nil"/>
              <w:bottom w:val="nil"/>
              <w:right w:val="single" w:sz="4" w:space="0" w:color="auto"/>
            </w:tcBorders>
            <w:shd w:val="clear" w:color="000000" w:fill="DAEEF3"/>
            <w:noWrap/>
            <w:vAlign w:val="bottom"/>
            <w:hideMark/>
          </w:tcPr>
          <w:p w:rsidR="000A4C97" w:rsidRPr="00584EA5" w:rsidRDefault="000A4C97" w:rsidP="00D3354F">
            <w:pPr>
              <w:spacing w:after="0" w:line="240" w:lineRule="auto"/>
              <w:jc w:val="right"/>
              <w:rPr>
                <w:rFonts w:ascii="Times New Roman" w:eastAsia="Times New Roman" w:hAnsi="Times New Roman" w:cs="Times New Roman"/>
                <w:b/>
                <w:bCs/>
                <w:color w:val="000000"/>
                <w:lang w:val="en-US"/>
              </w:rPr>
            </w:pPr>
            <w:r w:rsidRPr="00584EA5">
              <w:rPr>
                <w:rFonts w:ascii="Times New Roman" w:eastAsia="Times New Roman" w:hAnsi="Times New Roman" w:cs="Times New Roman"/>
                <w:b/>
                <w:bCs/>
                <w:color w:val="000000"/>
                <w:lang w:val="en-US"/>
              </w:rPr>
              <w:t>100</w:t>
            </w:r>
          </w:p>
        </w:tc>
      </w:tr>
      <w:tr w:rsidR="000A4C97" w:rsidRPr="00584EA5" w:rsidTr="007C2FC1">
        <w:trPr>
          <w:trHeight w:val="281"/>
          <w:jc w:val="center"/>
        </w:trPr>
        <w:tc>
          <w:tcPr>
            <w:tcW w:w="3196" w:type="dxa"/>
            <w:tcBorders>
              <w:top w:val="nil"/>
              <w:left w:val="single" w:sz="4" w:space="0" w:color="auto"/>
              <w:bottom w:val="nil"/>
              <w:right w:val="nil"/>
            </w:tcBorders>
            <w:shd w:val="clear" w:color="auto" w:fill="auto"/>
            <w:vAlign w:val="center"/>
            <w:hideMark/>
          </w:tcPr>
          <w:p w:rsidR="000A4C97" w:rsidRPr="00584EA5" w:rsidRDefault="00584EA5" w:rsidP="00D3354F">
            <w:pPr>
              <w:spacing w:after="0" w:line="240" w:lineRule="auto"/>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Artes</w:t>
            </w:r>
          </w:p>
        </w:tc>
        <w:tc>
          <w:tcPr>
            <w:tcW w:w="982" w:type="dxa"/>
            <w:tcBorders>
              <w:top w:val="nil"/>
              <w:left w:val="nil"/>
              <w:bottom w:val="nil"/>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869</w:t>
            </w:r>
          </w:p>
        </w:tc>
        <w:tc>
          <w:tcPr>
            <w:tcW w:w="757" w:type="dxa"/>
            <w:tcBorders>
              <w:top w:val="nil"/>
              <w:left w:val="nil"/>
              <w:bottom w:val="nil"/>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1.40</w:t>
            </w:r>
          </w:p>
        </w:tc>
        <w:tc>
          <w:tcPr>
            <w:tcW w:w="1365" w:type="dxa"/>
            <w:tcBorders>
              <w:top w:val="nil"/>
              <w:left w:val="nil"/>
              <w:bottom w:val="nil"/>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583</w:t>
            </w:r>
          </w:p>
        </w:tc>
        <w:tc>
          <w:tcPr>
            <w:tcW w:w="600" w:type="dxa"/>
            <w:tcBorders>
              <w:top w:val="nil"/>
              <w:left w:val="nil"/>
              <w:bottom w:val="nil"/>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1.38</w:t>
            </w:r>
          </w:p>
        </w:tc>
        <w:tc>
          <w:tcPr>
            <w:tcW w:w="1516" w:type="dxa"/>
            <w:tcBorders>
              <w:top w:val="nil"/>
              <w:left w:val="nil"/>
              <w:bottom w:val="nil"/>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286</w:t>
            </w:r>
          </w:p>
        </w:tc>
        <w:tc>
          <w:tcPr>
            <w:tcW w:w="600" w:type="dxa"/>
            <w:tcBorders>
              <w:top w:val="nil"/>
              <w:left w:val="nil"/>
              <w:bottom w:val="nil"/>
              <w:right w:val="single" w:sz="4" w:space="0" w:color="auto"/>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1.45</w:t>
            </w:r>
          </w:p>
        </w:tc>
      </w:tr>
      <w:tr w:rsidR="000A4C97" w:rsidRPr="00584EA5" w:rsidTr="007C2FC1">
        <w:trPr>
          <w:trHeight w:val="281"/>
          <w:jc w:val="center"/>
        </w:trPr>
        <w:tc>
          <w:tcPr>
            <w:tcW w:w="3196" w:type="dxa"/>
            <w:tcBorders>
              <w:top w:val="nil"/>
              <w:left w:val="single" w:sz="4" w:space="0" w:color="auto"/>
              <w:bottom w:val="nil"/>
              <w:right w:val="nil"/>
            </w:tcBorders>
            <w:shd w:val="clear" w:color="000000" w:fill="DAEEF3"/>
            <w:vAlign w:val="center"/>
            <w:hideMark/>
          </w:tcPr>
          <w:p w:rsidR="000A4C97" w:rsidRPr="00584EA5" w:rsidRDefault="00584EA5" w:rsidP="00D3354F">
            <w:pPr>
              <w:spacing w:after="0" w:line="240" w:lineRule="auto"/>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Ciencias</w:t>
            </w:r>
          </w:p>
        </w:tc>
        <w:tc>
          <w:tcPr>
            <w:tcW w:w="982" w:type="dxa"/>
            <w:tcBorders>
              <w:top w:val="nil"/>
              <w:left w:val="nil"/>
              <w:bottom w:val="nil"/>
              <w:right w:val="nil"/>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339</w:t>
            </w:r>
          </w:p>
        </w:tc>
        <w:tc>
          <w:tcPr>
            <w:tcW w:w="757" w:type="dxa"/>
            <w:tcBorders>
              <w:top w:val="nil"/>
              <w:left w:val="nil"/>
              <w:bottom w:val="nil"/>
              <w:right w:val="nil"/>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0.55</w:t>
            </w:r>
          </w:p>
        </w:tc>
        <w:tc>
          <w:tcPr>
            <w:tcW w:w="1365" w:type="dxa"/>
            <w:tcBorders>
              <w:top w:val="nil"/>
              <w:left w:val="nil"/>
              <w:bottom w:val="nil"/>
              <w:right w:val="nil"/>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154</w:t>
            </w:r>
          </w:p>
        </w:tc>
        <w:tc>
          <w:tcPr>
            <w:tcW w:w="600" w:type="dxa"/>
            <w:tcBorders>
              <w:top w:val="nil"/>
              <w:left w:val="nil"/>
              <w:bottom w:val="nil"/>
              <w:right w:val="nil"/>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0.36</w:t>
            </w:r>
          </w:p>
        </w:tc>
        <w:tc>
          <w:tcPr>
            <w:tcW w:w="1516" w:type="dxa"/>
            <w:tcBorders>
              <w:top w:val="nil"/>
              <w:left w:val="nil"/>
              <w:bottom w:val="nil"/>
              <w:right w:val="nil"/>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185</w:t>
            </w:r>
          </w:p>
        </w:tc>
        <w:tc>
          <w:tcPr>
            <w:tcW w:w="600" w:type="dxa"/>
            <w:tcBorders>
              <w:top w:val="nil"/>
              <w:left w:val="nil"/>
              <w:bottom w:val="nil"/>
              <w:right w:val="single" w:sz="4" w:space="0" w:color="auto"/>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0.94</w:t>
            </w:r>
          </w:p>
        </w:tc>
      </w:tr>
      <w:tr w:rsidR="000A4C97" w:rsidRPr="00584EA5" w:rsidTr="007C2FC1">
        <w:trPr>
          <w:trHeight w:val="395"/>
          <w:jc w:val="center"/>
        </w:trPr>
        <w:tc>
          <w:tcPr>
            <w:tcW w:w="3196" w:type="dxa"/>
            <w:tcBorders>
              <w:top w:val="nil"/>
              <w:left w:val="single" w:sz="4" w:space="0" w:color="auto"/>
              <w:bottom w:val="nil"/>
              <w:right w:val="nil"/>
            </w:tcBorders>
            <w:shd w:val="clear" w:color="auto" w:fill="auto"/>
            <w:vAlign w:val="center"/>
            <w:hideMark/>
          </w:tcPr>
          <w:p w:rsidR="000A4C97" w:rsidRPr="00584EA5" w:rsidRDefault="00584EA5" w:rsidP="00D3354F">
            <w:pPr>
              <w:spacing w:after="0" w:line="240" w:lineRule="auto"/>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Ciencias agropecuarias y veterinaria</w:t>
            </w:r>
          </w:p>
        </w:tc>
        <w:tc>
          <w:tcPr>
            <w:tcW w:w="982" w:type="dxa"/>
            <w:tcBorders>
              <w:top w:val="nil"/>
              <w:left w:val="nil"/>
              <w:bottom w:val="nil"/>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500</w:t>
            </w:r>
          </w:p>
        </w:tc>
        <w:tc>
          <w:tcPr>
            <w:tcW w:w="757" w:type="dxa"/>
            <w:tcBorders>
              <w:top w:val="nil"/>
              <w:left w:val="nil"/>
              <w:bottom w:val="nil"/>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0.81</w:t>
            </w:r>
          </w:p>
        </w:tc>
        <w:tc>
          <w:tcPr>
            <w:tcW w:w="1365" w:type="dxa"/>
            <w:tcBorders>
              <w:top w:val="nil"/>
              <w:left w:val="nil"/>
              <w:bottom w:val="nil"/>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142</w:t>
            </w:r>
          </w:p>
        </w:tc>
        <w:tc>
          <w:tcPr>
            <w:tcW w:w="600" w:type="dxa"/>
            <w:tcBorders>
              <w:top w:val="nil"/>
              <w:left w:val="nil"/>
              <w:bottom w:val="nil"/>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0.34</w:t>
            </w:r>
          </w:p>
        </w:tc>
        <w:tc>
          <w:tcPr>
            <w:tcW w:w="1516" w:type="dxa"/>
            <w:tcBorders>
              <w:top w:val="nil"/>
              <w:left w:val="nil"/>
              <w:bottom w:val="nil"/>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358</w:t>
            </w:r>
          </w:p>
        </w:tc>
        <w:tc>
          <w:tcPr>
            <w:tcW w:w="600" w:type="dxa"/>
            <w:tcBorders>
              <w:top w:val="nil"/>
              <w:left w:val="nil"/>
              <w:bottom w:val="nil"/>
              <w:right w:val="single" w:sz="4" w:space="0" w:color="auto"/>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1.81</w:t>
            </w:r>
          </w:p>
        </w:tc>
      </w:tr>
      <w:tr w:rsidR="000A4C97" w:rsidRPr="00584EA5" w:rsidTr="007C2FC1">
        <w:trPr>
          <w:trHeight w:val="281"/>
          <w:jc w:val="center"/>
        </w:trPr>
        <w:tc>
          <w:tcPr>
            <w:tcW w:w="3196" w:type="dxa"/>
            <w:tcBorders>
              <w:top w:val="nil"/>
              <w:left w:val="single" w:sz="4" w:space="0" w:color="auto"/>
              <w:bottom w:val="nil"/>
              <w:right w:val="nil"/>
            </w:tcBorders>
            <w:shd w:val="clear" w:color="000000" w:fill="DAEEF3"/>
            <w:vAlign w:val="center"/>
            <w:hideMark/>
          </w:tcPr>
          <w:p w:rsidR="000A4C97" w:rsidRPr="00584EA5" w:rsidRDefault="00584EA5" w:rsidP="00D3354F">
            <w:pPr>
              <w:spacing w:after="0" w:line="240" w:lineRule="auto"/>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Ciencias económicas y sociales</w:t>
            </w:r>
          </w:p>
        </w:tc>
        <w:tc>
          <w:tcPr>
            <w:tcW w:w="982" w:type="dxa"/>
            <w:tcBorders>
              <w:top w:val="nil"/>
              <w:left w:val="nil"/>
              <w:bottom w:val="nil"/>
              <w:right w:val="nil"/>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263</w:t>
            </w:r>
          </w:p>
        </w:tc>
        <w:tc>
          <w:tcPr>
            <w:tcW w:w="757" w:type="dxa"/>
            <w:tcBorders>
              <w:top w:val="nil"/>
              <w:left w:val="nil"/>
              <w:bottom w:val="nil"/>
              <w:right w:val="nil"/>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0.42</w:t>
            </w:r>
          </w:p>
        </w:tc>
        <w:tc>
          <w:tcPr>
            <w:tcW w:w="1365" w:type="dxa"/>
            <w:tcBorders>
              <w:top w:val="nil"/>
              <w:left w:val="nil"/>
              <w:bottom w:val="nil"/>
              <w:right w:val="nil"/>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158</w:t>
            </w:r>
          </w:p>
        </w:tc>
        <w:tc>
          <w:tcPr>
            <w:tcW w:w="600" w:type="dxa"/>
            <w:tcBorders>
              <w:top w:val="nil"/>
              <w:left w:val="nil"/>
              <w:bottom w:val="nil"/>
              <w:right w:val="nil"/>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0.37</w:t>
            </w:r>
          </w:p>
        </w:tc>
        <w:tc>
          <w:tcPr>
            <w:tcW w:w="1516" w:type="dxa"/>
            <w:tcBorders>
              <w:top w:val="nil"/>
              <w:left w:val="nil"/>
              <w:bottom w:val="nil"/>
              <w:right w:val="nil"/>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105</w:t>
            </w:r>
          </w:p>
        </w:tc>
        <w:tc>
          <w:tcPr>
            <w:tcW w:w="600" w:type="dxa"/>
            <w:tcBorders>
              <w:top w:val="nil"/>
              <w:left w:val="nil"/>
              <w:bottom w:val="nil"/>
              <w:right w:val="single" w:sz="4" w:space="0" w:color="auto"/>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0.53</w:t>
            </w:r>
          </w:p>
        </w:tc>
      </w:tr>
      <w:tr w:rsidR="000A4C97" w:rsidRPr="00584EA5" w:rsidTr="007C2FC1">
        <w:trPr>
          <w:trHeight w:val="281"/>
          <w:jc w:val="center"/>
        </w:trPr>
        <w:tc>
          <w:tcPr>
            <w:tcW w:w="3196" w:type="dxa"/>
            <w:tcBorders>
              <w:top w:val="nil"/>
              <w:left w:val="single" w:sz="4" w:space="0" w:color="auto"/>
              <w:bottom w:val="nil"/>
              <w:right w:val="nil"/>
            </w:tcBorders>
            <w:shd w:val="clear" w:color="auto" w:fill="auto"/>
            <w:vAlign w:val="center"/>
            <w:hideMark/>
          </w:tcPr>
          <w:p w:rsidR="000A4C97" w:rsidRPr="00584EA5" w:rsidRDefault="00584EA5" w:rsidP="00D3354F">
            <w:pPr>
              <w:spacing w:after="0" w:line="240" w:lineRule="auto"/>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Ciencias jurídicas y políticas</w:t>
            </w:r>
          </w:p>
        </w:tc>
        <w:tc>
          <w:tcPr>
            <w:tcW w:w="982" w:type="dxa"/>
            <w:tcBorders>
              <w:top w:val="nil"/>
              <w:left w:val="nil"/>
              <w:bottom w:val="nil"/>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5380</w:t>
            </w:r>
          </w:p>
        </w:tc>
        <w:tc>
          <w:tcPr>
            <w:tcW w:w="757" w:type="dxa"/>
            <w:tcBorders>
              <w:top w:val="nil"/>
              <w:left w:val="nil"/>
              <w:bottom w:val="nil"/>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8.69</w:t>
            </w:r>
          </w:p>
        </w:tc>
        <w:tc>
          <w:tcPr>
            <w:tcW w:w="1365" w:type="dxa"/>
            <w:tcBorders>
              <w:top w:val="nil"/>
              <w:left w:val="nil"/>
              <w:bottom w:val="nil"/>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3,130</w:t>
            </w:r>
          </w:p>
        </w:tc>
        <w:tc>
          <w:tcPr>
            <w:tcW w:w="600" w:type="dxa"/>
            <w:tcBorders>
              <w:top w:val="nil"/>
              <w:left w:val="nil"/>
              <w:bottom w:val="nil"/>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7.42</w:t>
            </w:r>
          </w:p>
        </w:tc>
        <w:tc>
          <w:tcPr>
            <w:tcW w:w="1516" w:type="dxa"/>
            <w:tcBorders>
              <w:top w:val="nil"/>
              <w:left w:val="nil"/>
              <w:bottom w:val="nil"/>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2,250</w:t>
            </w:r>
          </w:p>
        </w:tc>
        <w:tc>
          <w:tcPr>
            <w:tcW w:w="600" w:type="dxa"/>
            <w:tcBorders>
              <w:top w:val="nil"/>
              <w:left w:val="nil"/>
              <w:bottom w:val="nil"/>
              <w:right w:val="single" w:sz="4" w:space="0" w:color="auto"/>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11.40</w:t>
            </w:r>
          </w:p>
        </w:tc>
      </w:tr>
      <w:tr w:rsidR="000A4C97" w:rsidRPr="00584EA5" w:rsidTr="007C2FC1">
        <w:trPr>
          <w:trHeight w:val="281"/>
          <w:jc w:val="center"/>
        </w:trPr>
        <w:tc>
          <w:tcPr>
            <w:tcW w:w="3196" w:type="dxa"/>
            <w:tcBorders>
              <w:top w:val="nil"/>
              <w:left w:val="single" w:sz="4" w:space="0" w:color="auto"/>
              <w:bottom w:val="nil"/>
              <w:right w:val="nil"/>
            </w:tcBorders>
            <w:shd w:val="clear" w:color="000000" w:fill="DAEEF3"/>
            <w:vAlign w:val="center"/>
            <w:hideMark/>
          </w:tcPr>
          <w:p w:rsidR="000A4C97" w:rsidRPr="00584EA5" w:rsidRDefault="00584EA5" w:rsidP="00D3354F">
            <w:pPr>
              <w:spacing w:after="0" w:line="240" w:lineRule="auto"/>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Educación</w:t>
            </w:r>
          </w:p>
        </w:tc>
        <w:tc>
          <w:tcPr>
            <w:tcW w:w="982" w:type="dxa"/>
            <w:tcBorders>
              <w:top w:val="nil"/>
              <w:left w:val="nil"/>
              <w:bottom w:val="nil"/>
              <w:right w:val="nil"/>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15179</w:t>
            </w:r>
          </w:p>
        </w:tc>
        <w:tc>
          <w:tcPr>
            <w:tcW w:w="757" w:type="dxa"/>
            <w:tcBorders>
              <w:top w:val="nil"/>
              <w:left w:val="nil"/>
              <w:bottom w:val="nil"/>
              <w:right w:val="nil"/>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24.51</w:t>
            </w:r>
          </w:p>
        </w:tc>
        <w:tc>
          <w:tcPr>
            <w:tcW w:w="1365" w:type="dxa"/>
            <w:tcBorders>
              <w:top w:val="nil"/>
              <w:left w:val="nil"/>
              <w:bottom w:val="nil"/>
              <w:right w:val="nil"/>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11,744</w:t>
            </w:r>
          </w:p>
        </w:tc>
        <w:tc>
          <w:tcPr>
            <w:tcW w:w="600" w:type="dxa"/>
            <w:tcBorders>
              <w:top w:val="nil"/>
              <w:left w:val="nil"/>
              <w:bottom w:val="nil"/>
              <w:right w:val="nil"/>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27.82</w:t>
            </w:r>
          </w:p>
        </w:tc>
        <w:tc>
          <w:tcPr>
            <w:tcW w:w="1516" w:type="dxa"/>
            <w:tcBorders>
              <w:top w:val="nil"/>
              <w:left w:val="nil"/>
              <w:bottom w:val="nil"/>
              <w:right w:val="nil"/>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3,435</w:t>
            </w:r>
          </w:p>
        </w:tc>
        <w:tc>
          <w:tcPr>
            <w:tcW w:w="600" w:type="dxa"/>
            <w:tcBorders>
              <w:top w:val="nil"/>
              <w:left w:val="nil"/>
              <w:bottom w:val="nil"/>
              <w:right w:val="single" w:sz="4" w:space="0" w:color="auto"/>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17.41</w:t>
            </w:r>
          </w:p>
        </w:tc>
      </w:tr>
      <w:tr w:rsidR="000A4C97" w:rsidRPr="00584EA5" w:rsidTr="007C2FC1">
        <w:trPr>
          <w:trHeight w:val="281"/>
          <w:jc w:val="center"/>
        </w:trPr>
        <w:tc>
          <w:tcPr>
            <w:tcW w:w="3196" w:type="dxa"/>
            <w:tcBorders>
              <w:top w:val="nil"/>
              <w:left w:val="single" w:sz="4" w:space="0" w:color="auto"/>
              <w:bottom w:val="nil"/>
              <w:right w:val="nil"/>
            </w:tcBorders>
            <w:shd w:val="clear" w:color="auto" w:fill="auto"/>
            <w:vAlign w:val="center"/>
            <w:hideMark/>
          </w:tcPr>
          <w:p w:rsidR="000A4C97" w:rsidRPr="00584EA5" w:rsidRDefault="00584EA5" w:rsidP="00D3354F">
            <w:pPr>
              <w:spacing w:after="0" w:line="240" w:lineRule="auto"/>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Humanidades</w:t>
            </w:r>
          </w:p>
        </w:tc>
        <w:tc>
          <w:tcPr>
            <w:tcW w:w="982" w:type="dxa"/>
            <w:tcBorders>
              <w:top w:val="nil"/>
              <w:left w:val="nil"/>
              <w:bottom w:val="nil"/>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5807</w:t>
            </w:r>
          </w:p>
        </w:tc>
        <w:tc>
          <w:tcPr>
            <w:tcW w:w="757" w:type="dxa"/>
            <w:tcBorders>
              <w:top w:val="nil"/>
              <w:left w:val="nil"/>
              <w:bottom w:val="nil"/>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9.38</w:t>
            </w:r>
          </w:p>
        </w:tc>
        <w:tc>
          <w:tcPr>
            <w:tcW w:w="1365" w:type="dxa"/>
            <w:tcBorders>
              <w:top w:val="nil"/>
              <w:left w:val="nil"/>
              <w:bottom w:val="nil"/>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5,005</w:t>
            </w:r>
          </w:p>
        </w:tc>
        <w:tc>
          <w:tcPr>
            <w:tcW w:w="600" w:type="dxa"/>
            <w:tcBorders>
              <w:top w:val="nil"/>
              <w:left w:val="nil"/>
              <w:bottom w:val="nil"/>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11.86</w:t>
            </w:r>
          </w:p>
        </w:tc>
        <w:tc>
          <w:tcPr>
            <w:tcW w:w="1516" w:type="dxa"/>
            <w:tcBorders>
              <w:top w:val="nil"/>
              <w:left w:val="nil"/>
              <w:bottom w:val="nil"/>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802</w:t>
            </w:r>
          </w:p>
        </w:tc>
        <w:tc>
          <w:tcPr>
            <w:tcW w:w="600" w:type="dxa"/>
            <w:tcBorders>
              <w:top w:val="nil"/>
              <w:left w:val="nil"/>
              <w:bottom w:val="nil"/>
              <w:right w:val="single" w:sz="4" w:space="0" w:color="auto"/>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4.06</w:t>
            </w:r>
          </w:p>
        </w:tc>
      </w:tr>
      <w:tr w:rsidR="000A4C97" w:rsidRPr="00584EA5" w:rsidTr="007C2FC1">
        <w:trPr>
          <w:trHeight w:val="281"/>
          <w:jc w:val="center"/>
        </w:trPr>
        <w:tc>
          <w:tcPr>
            <w:tcW w:w="3196" w:type="dxa"/>
            <w:tcBorders>
              <w:top w:val="nil"/>
              <w:left w:val="single" w:sz="4" w:space="0" w:color="auto"/>
              <w:bottom w:val="nil"/>
              <w:right w:val="nil"/>
            </w:tcBorders>
            <w:shd w:val="clear" w:color="000000" w:fill="DAEEF3"/>
            <w:vAlign w:val="center"/>
            <w:hideMark/>
          </w:tcPr>
          <w:p w:rsidR="000A4C97" w:rsidRPr="00584EA5" w:rsidRDefault="00584EA5" w:rsidP="00D3354F">
            <w:pPr>
              <w:spacing w:after="0" w:line="240" w:lineRule="auto"/>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Ingeniería y arquitectura</w:t>
            </w:r>
          </w:p>
        </w:tc>
        <w:tc>
          <w:tcPr>
            <w:tcW w:w="982" w:type="dxa"/>
            <w:tcBorders>
              <w:top w:val="nil"/>
              <w:left w:val="nil"/>
              <w:bottom w:val="nil"/>
              <w:right w:val="nil"/>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4358</w:t>
            </w:r>
          </w:p>
        </w:tc>
        <w:tc>
          <w:tcPr>
            <w:tcW w:w="757" w:type="dxa"/>
            <w:tcBorders>
              <w:top w:val="nil"/>
              <w:left w:val="nil"/>
              <w:bottom w:val="nil"/>
              <w:right w:val="nil"/>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7.04</w:t>
            </w:r>
          </w:p>
        </w:tc>
        <w:tc>
          <w:tcPr>
            <w:tcW w:w="1365" w:type="dxa"/>
            <w:tcBorders>
              <w:top w:val="nil"/>
              <w:left w:val="nil"/>
              <w:bottom w:val="nil"/>
              <w:right w:val="nil"/>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1,400</w:t>
            </w:r>
          </w:p>
        </w:tc>
        <w:tc>
          <w:tcPr>
            <w:tcW w:w="600" w:type="dxa"/>
            <w:tcBorders>
              <w:top w:val="nil"/>
              <w:left w:val="nil"/>
              <w:bottom w:val="nil"/>
              <w:right w:val="nil"/>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3.32</w:t>
            </w:r>
          </w:p>
        </w:tc>
        <w:tc>
          <w:tcPr>
            <w:tcW w:w="1516" w:type="dxa"/>
            <w:tcBorders>
              <w:top w:val="nil"/>
              <w:left w:val="nil"/>
              <w:bottom w:val="nil"/>
              <w:right w:val="nil"/>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2,958</w:t>
            </w:r>
          </w:p>
        </w:tc>
        <w:tc>
          <w:tcPr>
            <w:tcW w:w="600" w:type="dxa"/>
            <w:tcBorders>
              <w:top w:val="nil"/>
              <w:left w:val="nil"/>
              <w:bottom w:val="nil"/>
              <w:right w:val="single" w:sz="4" w:space="0" w:color="auto"/>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14.99</w:t>
            </w:r>
          </w:p>
        </w:tc>
      </w:tr>
      <w:tr w:rsidR="000A4C97" w:rsidRPr="00584EA5" w:rsidTr="007C2FC1">
        <w:trPr>
          <w:trHeight w:val="281"/>
          <w:jc w:val="center"/>
        </w:trPr>
        <w:tc>
          <w:tcPr>
            <w:tcW w:w="3196" w:type="dxa"/>
            <w:tcBorders>
              <w:top w:val="nil"/>
              <w:left w:val="single" w:sz="4" w:space="0" w:color="auto"/>
              <w:bottom w:val="nil"/>
              <w:right w:val="nil"/>
            </w:tcBorders>
            <w:shd w:val="clear" w:color="auto" w:fill="auto"/>
            <w:vAlign w:val="center"/>
            <w:hideMark/>
          </w:tcPr>
          <w:p w:rsidR="000A4C97" w:rsidRPr="00584EA5" w:rsidRDefault="00584EA5" w:rsidP="00D3354F">
            <w:pPr>
              <w:spacing w:after="0" w:line="240" w:lineRule="auto"/>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Internacional</w:t>
            </w:r>
          </w:p>
        </w:tc>
        <w:tc>
          <w:tcPr>
            <w:tcW w:w="982" w:type="dxa"/>
            <w:tcBorders>
              <w:top w:val="nil"/>
              <w:left w:val="nil"/>
              <w:bottom w:val="nil"/>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50</w:t>
            </w:r>
          </w:p>
        </w:tc>
        <w:tc>
          <w:tcPr>
            <w:tcW w:w="757" w:type="dxa"/>
            <w:tcBorders>
              <w:top w:val="nil"/>
              <w:left w:val="nil"/>
              <w:bottom w:val="nil"/>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0.08</w:t>
            </w:r>
          </w:p>
        </w:tc>
        <w:tc>
          <w:tcPr>
            <w:tcW w:w="1365" w:type="dxa"/>
            <w:tcBorders>
              <w:top w:val="nil"/>
              <w:left w:val="nil"/>
              <w:bottom w:val="nil"/>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26</w:t>
            </w:r>
          </w:p>
        </w:tc>
        <w:tc>
          <w:tcPr>
            <w:tcW w:w="600" w:type="dxa"/>
            <w:tcBorders>
              <w:top w:val="nil"/>
              <w:left w:val="nil"/>
              <w:bottom w:val="nil"/>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0.06</w:t>
            </w:r>
          </w:p>
        </w:tc>
        <w:tc>
          <w:tcPr>
            <w:tcW w:w="1516" w:type="dxa"/>
            <w:tcBorders>
              <w:top w:val="nil"/>
              <w:left w:val="nil"/>
              <w:bottom w:val="nil"/>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24</w:t>
            </w:r>
          </w:p>
        </w:tc>
        <w:tc>
          <w:tcPr>
            <w:tcW w:w="600" w:type="dxa"/>
            <w:tcBorders>
              <w:top w:val="nil"/>
              <w:left w:val="nil"/>
              <w:bottom w:val="nil"/>
              <w:right w:val="single" w:sz="4" w:space="0" w:color="auto"/>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0.12</w:t>
            </w:r>
          </w:p>
        </w:tc>
      </w:tr>
      <w:tr w:rsidR="000A4C97" w:rsidRPr="00584EA5" w:rsidTr="007C2FC1">
        <w:trPr>
          <w:trHeight w:val="281"/>
          <w:jc w:val="center"/>
        </w:trPr>
        <w:tc>
          <w:tcPr>
            <w:tcW w:w="3196" w:type="dxa"/>
            <w:tcBorders>
              <w:top w:val="nil"/>
              <w:left w:val="single" w:sz="4" w:space="0" w:color="auto"/>
              <w:bottom w:val="nil"/>
              <w:right w:val="nil"/>
            </w:tcBorders>
            <w:shd w:val="clear" w:color="000000" w:fill="DAEEF3"/>
            <w:vAlign w:val="center"/>
            <w:hideMark/>
          </w:tcPr>
          <w:p w:rsidR="000A4C97" w:rsidRPr="00584EA5" w:rsidRDefault="00584EA5" w:rsidP="00D3354F">
            <w:pPr>
              <w:spacing w:after="0" w:line="240" w:lineRule="auto"/>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Militar</w:t>
            </w:r>
          </w:p>
        </w:tc>
        <w:tc>
          <w:tcPr>
            <w:tcW w:w="982" w:type="dxa"/>
            <w:tcBorders>
              <w:top w:val="nil"/>
              <w:left w:val="nil"/>
              <w:bottom w:val="nil"/>
              <w:right w:val="nil"/>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327</w:t>
            </w:r>
          </w:p>
        </w:tc>
        <w:tc>
          <w:tcPr>
            <w:tcW w:w="757" w:type="dxa"/>
            <w:tcBorders>
              <w:top w:val="nil"/>
              <w:left w:val="nil"/>
              <w:bottom w:val="nil"/>
              <w:right w:val="nil"/>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0.53</w:t>
            </w:r>
          </w:p>
        </w:tc>
        <w:tc>
          <w:tcPr>
            <w:tcW w:w="1365" w:type="dxa"/>
            <w:tcBorders>
              <w:top w:val="nil"/>
              <w:left w:val="nil"/>
              <w:bottom w:val="nil"/>
              <w:right w:val="nil"/>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69</w:t>
            </w:r>
          </w:p>
        </w:tc>
        <w:tc>
          <w:tcPr>
            <w:tcW w:w="600" w:type="dxa"/>
            <w:tcBorders>
              <w:top w:val="nil"/>
              <w:left w:val="nil"/>
              <w:bottom w:val="nil"/>
              <w:right w:val="nil"/>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0.16</w:t>
            </w:r>
          </w:p>
        </w:tc>
        <w:tc>
          <w:tcPr>
            <w:tcW w:w="1516" w:type="dxa"/>
            <w:tcBorders>
              <w:top w:val="nil"/>
              <w:left w:val="nil"/>
              <w:bottom w:val="nil"/>
              <w:right w:val="nil"/>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258</w:t>
            </w:r>
          </w:p>
        </w:tc>
        <w:tc>
          <w:tcPr>
            <w:tcW w:w="600" w:type="dxa"/>
            <w:tcBorders>
              <w:top w:val="nil"/>
              <w:left w:val="nil"/>
              <w:bottom w:val="nil"/>
              <w:right w:val="single" w:sz="4" w:space="0" w:color="auto"/>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1.31</w:t>
            </w:r>
          </w:p>
        </w:tc>
      </w:tr>
      <w:tr w:rsidR="000A4C97" w:rsidRPr="00584EA5" w:rsidTr="007C2FC1">
        <w:trPr>
          <w:trHeight w:val="281"/>
          <w:jc w:val="center"/>
        </w:trPr>
        <w:tc>
          <w:tcPr>
            <w:tcW w:w="3196" w:type="dxa"/>
            <w:tcBorders>
              <w:top w:val="nil"/>
              <w:left w:val="single" w:sz="4" w:space="0" w:color="auto"/>
              <w:bottom w:val="nil"/>
              <w:right w:val="nil"/>
            </w:tcBorders>
            <w:shd w:val="clear" w:color="auto" w:fill="auto"/>
            <w:vAlign w:val="center"/>
            <w:hideMark/>
          </w:tcPr>
          <w:p w:rsidR="000A4C97" w:rsidRPr="00584EA5" w:rsidRDefault="00584EA5" w:rsidP="00D3354F">
            <w:pPr>
              <w:spacing w:after="0" w:line="240" w:lineRule="auto"/>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Negocios</w:t>
            </w:r>
          </w:p>
        </w:tc>
        <w:tc>
          <w:tcPr>
            <w:tcW w:w="982" w:type="dxa"/>
            <w:tcBorders>
              <w:top w:val="nil"/>
              <w:left w:val="nil"/>
              <w:bottom w:val="nil"/>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17588</w:t>
            </w:r>
          </w:p>
        </w:tc>
        <w:tc>
          <w:tcPr>
            <w:tcW w:w="757" w:type="dxa"/>
            <w:tcBorders>
              <w:top w:val="nil"/>
              <w:left w:val="nil"/>
              <w:bottom w:val="nil"/>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28.40</w:t>
            </w:r>
          </w:p>
        </w:tc>
        <w:tc>
          <w:tcPr>
            <w:tcW w:w="1365" w:type="dxa"/>
            <w:tcBorders>
              <w:top w:val="nil"/>
              <w:left w:val="nil"/>
              <w:bottom w:val="nil"/>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12,181</w:t>
            </w:r>
          </w:p>
        </w:tc>
        <w:tc>
          <w:tcPr>
            <w:tcW w:w="600" w:type="dxa"/>
            <w:tcBorders>
              <w:top w:val="nil"/>
              <w:left w:val="nil"/>
              <w:bottom w:val="nil"/>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28.86</w:t>
            </w:r>
          </w:p>
        </w:tc>
        <w:tc>
          <w:tcPr>
            <w:tcW w:w="1516" w:type="dxa"/>
            <w:tcBorders>
              <w:top w:val="nil"/>
              <w:left w:val="nil"/>
              <w:bottom w:val="nil"/>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5,407</w:t>
            </w:r>
          </w:p>
        </w:tc>
        <w:tc>
          <w:tcPr>
            <w:tcW w:w="600" w:type="dxa"/>
            <w:tcBorders>
              <w:top w:val="nil"/>
              <w:left w:val="nil"/>
              <w:bottom w:val="nil"/>
              <w:right w:val="single" w:sz="4" w:space="0" w:color="auto"/>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27.40</w:t>
            </w:r>
          </w:p>
        </w:tc>
      </w:tr>
      <w:tr w:rsidR="000A4C97" w:rsidRPr="00584EA5" w:rsidTr="007C2FC1">
        <w:trPr>
          <w:trHeight w:val="281"/>
          <w:jc w:val="center"/>
        </w:trPr>
        <w:tc>
          <w:tcPr>
            <w:tcW w:w="3196" w:type="dxa"/>
            <w:tcBorders>
              <w:top w:val="nil"/>
              <w:left w:val="single" w:sz="4" w:space="0" w:color="auto"/>
              <w:bottom w:val="nil"/>
              <w:right w:val="nil"/>
            </w:tcBorders>
            <w:shd w:val="clear" w:color="000000" w:fill="DAEEF3"/>
            <w:vAlign w:val="center"/>
            <w:hideMark/>
          </w:tcPr>
          <w:p w:rsidR="000A4C97" w:rsidRPr="00584EA5" w:rsidRDefault="00584EA5" w:rsidP="00D3354F">
            <w:pPr>
              <w:spacing w:after="0" w:line="240" w:lineRule="auto"/>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Salud</w:t>
            </w:r>
          </w:p>
        </w:tc>
        <w:tc>
          <w:tcPr>
            <w:tcW w:w="982" w:type="dxa"/>
            <w:tcBorders>
              <w:top w:val="nil"/>
              <w:left w:val="nil"/>
              <w:bottom w:val="nil"/>
              <w:right w:val="nil"/>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8837</w:t>
            </w:r>
          </w:p>
        </w:tc>
        <w:tc>
          <w:tcPr>
            <w:tcW w:w="757" w:type="dxa"/>
            <w:tcBorders>
              <w:top w:val="nil"/>
              <w:left w:val="nil"/>
              <w:bottom w:val="nil"/>
              <w:right w:val="nil"/>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14.27</w:t>
            </w:r>
          </w:p>
        </w:tc>
        <w:tc>
          <w:tcPr>
            <w:tcW w:w="1365" w:type="dxa"/>
            <w:tcBorders>
              <w:top w:val="nil"/>
              <w:left w:val="nil"/>
              <w:bottom w:val="nil"/>
              <w:right w:val="nil"/>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7,054</w:t>
            </w:r>
          </w:p>
        </w:tc>
        <w:tc>
          <w:tcPr>
            <w:tcW w:w="600" w:type="dxa"/>
            <w:tcBorders>
              <w:top w:val="nil"/>
              <w:left w:val="nil"/>
              <w:bottom w:val="nil"/>
              <w:right w:val="nil"/>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16.71</w:t>
            </w:r>
          </w:p>
        </w:tc>
        <w:tc>
          <w:tcPr>
            <w:tcW w:w="1516" w:type="dxa"/>
            <w:tcBorders>
              <w:top w:val="nil"/>
              <w:left w:val="nil"/>
              <w:bottom w:val="nil"/>
              <w:right w:val="nil"/>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1,783</w:t>
            </w:r>
          </w:p>
        </w:tc>
        <w:tc>
          <w:tcPr>
            <w:tcW w:w="600" w:type="dxa"/>
            <w:tcBorders>
              <w:top w:val="nil"/>
              <w:left w:val="nil"/>
              <w:bottom w:val="nil"/>
              <w:right w:val="single" w:sz="4" w:space="0" w:color="auto"/>
            </w:tcBorders>
            <w:shd w:val="clear" w:color="000000" w:fill="DCE6F1"/>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9.04</w:t>
            </w:r>
          </w:p>
        </w:tc>
      </w:tr>
      <w:tr w:rsidR="000A4C97" w:rsidRPr="00584EA5" w:rsidTr="007C2FC1">
        <w:trPr>
          <w:trHeight w:val="621"/>
          <w:jc w:val="center"/>
        </w:trPr>
        <w:tc>
          <w:tcPr>
            <w:tcW w:w="3196" w:type="dxa"/>
            <w:tcBorders>
              <w:top w:val="nil"/>
              <w:left w:val="single" w:sz="4" w:space="0" w:color="auto"/>
              <w:bottom w:val="single" w:sz="4" w:space="0" w:color="auto"/>
              <w:right w:val="nil"/>
            </w:tcBorders>
            <w:shd w:val="clear" w:color="auto" w:fill="auto"/>
            <w:vAlign w:val="center"/>
            <w:hideMark/>
          </w:tcPr>
          <w:p w:rsidR="000A4C97" w:rsidRPr="00584EA5" w:rsidRDefault="00584EA5" w:rsidP="00D3354F">
            <w:pPr>
              <w:spacing w:after="0" w:line="240" w:lineRule="auto"/>
              <w:rPr>
                <w:rFonts w:ascii="Times New Roman" w:eastAsia="Times New Roman" w:hAnsi="Times New Roman" w:cs="Times New Roman"/>
                <w:color w:val="000000"/>
                <w:lang w:val="es-MX"/>
              </w:rPr>
            </w:pPr>
            <w:r w:rsidRPr="00584EA5">
              <w:rPr>
                <w:rFonts w:ascii="Times New Roman" w:eastAsia="Times New Roman" w:hAnsi="Times New Roman" w:cs="Times New Roman"/>
                <w:color w:val="000000"/>
                <w:lang w:val="es-MX"/>
              </w:rPr>
              <w:t>Tecnologías de la información y la comunicación</w:t>
            </w:r>
          </w:p>
        </w:tc>
        <w:tc>
          <w:tcPr>
            <w:tcW w:w="982" w:type="dxa"/>
            <w:tcBorders>
              <w:top w:val="nil"/>
              <w:left w:val="nil"/>
              <w:bottom w:val="single" w:sz="4" w:space="0" w:color="auto"/>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2442</w:t>
            </w:r>
          </w:p>
        </w:tc>
        <w:tc>
          <w:tcPr>
            <w:tcW w:w="757" w:type="dxa"/>
            <w:tcBorders>
              <w:top w:val="nil"/>
              <w:left w:val="nil"/>
              <w:bottom w:val="single" w:sz="4" w:space="0" w:color="auto"/>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3.94</w:t>
            </w:r>
          </w:p>
        </w:tc>
        <w:tc>
          <w:tcPr>
            <w:tcW w:w="1365" w:type="dxa"/>
            <w:tcBorders>
              <w:top w:val="nil"/>
              <w:left w:val="nil"/>
              <w:bottom w:val="single" w:sz="4" w:space="0" w:color="auto"/>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563</w:t>
            </w:r>
          </w:p>
        </w:tc>
        <w:tc>
          <w:tcPr>
            <w:tcW w:w="600" w:type="dxa"/>
            <w:tcBorders>
              <w:top w:val="nil"/>
              <w:left w:val="nil"/>
              <w:bottom w:val="single" w:sz="4" w:space="0" w:color="auto"/>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1.33</w:t>
            </w:r>
          </w:p>
        </w:tc>
        <w:tc>
          <w:tcPr>
            <w:tcW w:w="1516" w:type="dxa"/>
            <w:tcBorders>
              <w:top w:val="nil"/>
              <w:left w:val="nil"/>
              <w:bottom w:val="single" w:sz="4" w:space="0" w:color="auto"/>
              <w:right w:val="nil"/>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1,879</w:t>
            </w:r>
          </w:p>
        </w:tc>
        <w:tc>
          <w:tcPr>
            <w:tcW w:w="600" w:type="dxa"/>
            <w:tcBorders>
              <w:top w:val="nil"/>
              <w:left w:val="nil"/>
              <w:bottom w:val="single" w:sz="4" w:space="0" w:color="auto"/>
              <w:right w:val="single" w:sz="4" w:space="0" w:color="auto"/>
            </w:tcBorders>
            <w:shd w:val="clear" w:color="auto" w:fill="auto"/>
            <w:noWrap/>
            <w:vAlign w:val="center"/>
            <w:hideMark/>
          </w:tcPr>
          <w:p w:rsidR="000A4C97" w:rsidRPr="00584EA5" w:rsidRDefault="000A4C97" w:rsidP="00D3354F">
            <w:pPr>
              <w:spacing w:after="0" w:line="240" w:lineRule="auto"/>
              <w:jc w:val="right"/>
              <w:rPr>
                <w:rFonts w:ascii="Times New Roman" w:eastAsia="Times New Roman" w:hAnsi="Times New Roman" w:cs="Times New Roman"/>
                <w:color w:val="000000"/>
                <w:lang w:val="en-US"/>
              </w:rPr>
            </w:pPr>
            <w:r w:rsidRPr="00584EA5">
              <w:rPr>
                <w:rFonts w:ascii="Times New Roman" w:eastAsia="Times New Roman" w:hAnsi="Times New Roman" w:cs="Times New Roman"/>
                <w:color w:val="000000"/>
                <w:lang w:val="en-US"/>
              </w:rPr>
              <w:t>9.52</w:t>
            </w:r>
          </w:p>
        </w:tc>
      </w:tr>
    </w:tbl>
    <w:p w:rsidR="00265EC4" w:rsidRDefault="00265EC4" w:rsidP="00265EC4">
      <w:pPr>
        <w:rPr>
          <w:lang w:val="es-419"/>
        </w:rPr>
      </w:pPr>
    </w:p>
    <w:p w:rsidR="00FE11B0" w:rsidRDefault="00023302" w:rsidP="00023302">
      <w:pPr>
        <w:pStyle w:val="Ttulo3"/>
        <w:rPr>
          <w:rFonts w:ascii="Times New Roman" w:hAnsi="Times New Roman" w:cs="Times New Roman"/>
          <w:b/>
          <w:color w:val="000000" w:themeColor="text1"/>
          <w:lang w:val="es-419"/>
        </w:rPr>
      </w:pPr>
      <w:bookmarkStart w:id="83" w:name="_Toc27147518"/>
      <w:r>
        <w:rPr>
          <w:rFonts w:ascii="Times New Roman" w:hAnsi="Times New Roman" w:cs="Times New Roman"/>
          <w:b/>
          <w:color w:val="000000" w:themeColor="text1"/>
          <w:lang w:val="es-419"/>
        </w:rPr>
        <w:t>Personal D</w:t>
      </w:r>
      <w:r w:rsidR="00FE11B0" w:rsidRPr="00023302">
        <w:rPr>
          <w:rFonts w:ascii="Times New Roman" w:hAnsi="Times New Roman" w:cs="Times New Roman"/>
          <w:b/>
          <w:color w:val="000000" w:themeColor="text1"/>
          <w:lang w:val="es-419"/>
        </w:rPr>
        <w:t>ocente</w:t>
      </w:r>
      <w:bookmarkEnd w:id="83"/>
    </w:p>
    <w:p w:rsidR="00023302" w:rsidRPr="00B05A7A" w:rsidRDefault="00023302" w:rsidP="00023302">
      <w:pPr>
        <w:rPr>
          <w:sz w:val="12"/>
          <w:lang w:val="es-419"/>
        </w:rPr>
      </w:pPr>
    </w:p>
    <w:p w:rsidR="007C2FC1" w:rsidRPr="007C2FC1" w:rsidRDefault="007C2FC1" w:rsidP="007C2FC1">
      <w:pPr>
        <w:spacing w:line="480" w:lineRule="auto"/>
        <w:contextualSpacing/>
        <w:jc w:val="both"/>
        <w:rPr>
          <w:rFonts w:ascii="Times New Roman" w:hAnsi="Times New Roman" w:cs="Times New Roman"/>
          <w:sz w:val="24"/>
          <w:szCs w:val="24"/>
          <w:lang w:val="es-419"/>
        </w:rPr>
      </w:pPr>
      <w:r w:rsidRPr="007C2FC1">
        <w:rPr>
          <w:rFonts w:ascii="Times New Roman" w:hAnsi="Times New Roman" w:cs="Times New Roman"/>
          <w:sz w:val="24"/>
          <w:szCs w:val="24"/>
          <w:lang w:val="es-419"/>
        </w:rPr>
        <w:t xml:space="preserve">El Sistema de Educación Superior de la República Dominicana cuenta al 2018, con veintiún mil setecientos cincuenta y siete (21,757) docentes, de los cuales, doce mil ciento veintiuno (12,121) (55.7%), son hombres y nueve mil seiscientos treinta y seis, (9,636) (44.3%), mujeres. </w:t>
      </w:r>
    </w:p>
    <w:p w:rsidR="007C2FC1" w:rsidRPr="007C2FC1" w:rsidRDefault="007C2FC1" w:rsidP="007C2FC1">
      <w:pPr>
        <w:spacing w:line="480" w:lineRule="auto"/>
        <w:contextualSpacing/>
        <w:jc w:val="both"/>
        <w:rPr>
          <w:rFonts w:ascii="Times New Roman" w:hAnsi="Times New Roman" w:cs="Times New Roman"/>
          <w:sz w:val="14"/>
          <w:szCs w:val="24"/>
          <w:lang w:val="es-419"/>
        </w:rPr>
      </w:pPr>
    </w:p>
    <w:p w:rsidR="007C2FC1" w:rsidRPr="007C2FC1" w:rsidRDefault="007C2FC1" w:rsidP="007C2FC1">
      <w:pPr>
        <w:spacing w:line="480" w:lineRule="auto"/>
        <w:contextualSpacing/>
        <w:jc w:val="both"/>
        <w:rPr>
          <w:rFonts w:ascii="Times New Roman" w:hAnsi="Times New Roman" w:cs="Times New Roman"/>
          <w:sz w:val="24"/>
          <w:szCs w:val="24"/>
          <w:lang w:val="es-419"/>
        </w:rPr>
      </w:pPr>
      <w:r w:rsidRPr="007C2FC1">
        <w:rPr>
          <w:rFonts w:ascii="Times New Roman" w:hAnsi="Times New Roman" w:cs="Times New Roman"/>
          <w:sz w:val="24"/>
          <w:szCs w:val="24"/>
          <w:lang w:val="es-419"/>
        </w:rPr>
        <w:t>El nivel académico más alto alcanzado de  doce mil setecientos cuarenta  y un (12,741) (58.6%)</w:t>
      </w:r>
      <w:r w:rsidR="005700F2">
        <w:rPr>
          <w:rFonts w:ascii="Times New Roman" w:hAnsi="Times New Roman" w:cs="Times New Roman"/>
          <w:sz w:val="24"/>
          <w:szCs w:val="24"/>
          <w:lang w:val="es-419"/>
        </w:rPr>
        <w:t xml:space="preserve"> </w:t>
      </w:r>
      <w:r w:rsidRPr="007C2FC1">
        <w:rPr>
          <w:rFonts w:ascii="Times New Roman" w:hAnsi="Times New Roman" w:cs="Times New Roman"/>
          <w:sz w:val="24"/>
          <w:szCs w:val="24"/>
          <w:lang w:val="es-419"/>
        </w:rPr>
        <w:t>docentes, del total, fue de maestría;  cuatro mil quinientos trece (4,513)(20.7%) tienen nivel de grado;  dos mil setenta y nueve (2,079) (9.6%) nivel de especialidad y novecientos veintiséis (926)(4.3%) doctorado; un 0.56% sólo tiene  el nivel de técnico, mientras del 6.3% se desconoce el nivel.</w:t>
      </w:r>
    </w:p>
    <w:p w:rsidR="007C2FC1" w:rsidRPr="00265EC4" w:rsidRDefault="007C2FC1" w:rsidP="007C2FC1">
      <w:pPr>
        <w:spacing w:line="480" w:lineRule="auto"/>
        <w:contextualSpacing/>
        <w:jc w:val="both"/>
        <w:rPr>
          <w:rFonts w:ascii="Times New Roman" w:hAnsi="Times New Roman" w:cs="Times New Roman"/>
          <w:sz w:val="10"/>
          <w:szCs w:val="24"/>
          <w:lang w:val="es-419"/>
        </w:rPr>
      </w:pPr>
    </w:p>
    <w:p w:rsidR="007C2FC1" w:rsidRPr="007C2FC1" w:rsidRDefault="007C2FC1" w:rsidP="007C2FC1">
      <w:pPr>
        <w:spacing w:line="480" w:lineRule="auto"/>
        <w:contextualSpacing/>
        <w:jc w:val="both"/>
        <w:rPr>
          <w:rFonts w:ascii="Times New Roman" w:hAnsi="Times New Roman" w:cs="Times New Roman"/>
          <w:sz w:val="24"/>
          <w:szCs w:val="24"/>
          <w:lang w:val="es-419"/>
        </w:rPr>
      </w:pPr>
      <w:r w:rsidRPr="007C2FC1">
        <w:rPr>
          <w:rFonts w:ascii="Times New Roman" w:hAnsi="Times New Roman" w:cs="Times New Roman"/>
          <w:sz w:val="24"/>
          <w:szCs w:val="24"/>
          <w:lang w:val="es-419"/>
        </w:rPr>
        <w:t xml:space="preserve">En función del tiempo de dedicación, el 82.4% de los docentes trabaja por hora; el 6.5% a medio tiempo y el 10.3% a tiempo completo. Sólo el 0.76% trabaja a dedicación exclusiva.  </w:t>
      </w:r>
    </w:p>
    <w:p w:rsidR="007C2FC1" w:rsidRPr="00265EC4" w:rsidRDefault="007C2FC1" w:rsidP="007C2FC1">
      <w:pPr>
        <w:spacing w:line="480" w:lineRule="auto"/>
        <w:contextualSpacing/>
        <w:jc w:val="both"/>
        <w:rPr>
          <w:rFonts w:ascii="Times New Roman" w:hAnsi="Times New Roman" w:cs="Times New Roman"/>
          <w:sz w:val="8"/>
          <w:szCs w:val="24"/>
          <w:lang w:val="es-419"/>
        </w:rPr>
      </w:pPr>
    </w:p>
    <w:p w:rsidR="007C2FC1" w:rsidRPr="007C2FC1" w:rsidRDefault="007C2FC1" w:rsidP="007C2FC1">
      <w:pPr>
        <w:spacing w:line="480" w:lineRule="auto"/>
        <w:contextualSpacing/>
        <w:jc w:val="both"/>
        <w:rPr>
          <w:rFonts w:ascii="Times New Roman" w:hAnsi="Times New Roman" w:cs="Times New Roman"/>
          <w:sz w:val="24"/>
          <w:szCs w:val="24"/>
          <w:lang w:val="es-419"/>
        </w:rPr>
      </w:pPr>
      <w:r w:rsidRPr="007C2FC1">
        <w:rPr>
          <w:rFonts w:ascii="Times New Roman" w:hAnsi="Times New Roman" w:cs="Times New Roman"/>
          <w:sz w:val="24"/>
          <w:szCs w:val="24"/>
          <w:lang w:val="es-419"/>
        </w:rPr>
        <w:t>En el servicio docente de Educación Superior, hay un total de cuatro mil trescientos setenta y tres (4,373) docentes de otros países, quienes representan el 20.1% del total. El país con mayor número de docentes extranjeros es Cuba con ciento cincuenta y un (151 docentes), seguido de España con noventa y tres (93 docentes), Venezuela con   ochenta y ocho (88 docentes) y Estados Unidos con cincuenta y dos (52 docentes); además, Colombia con cincuenta y nueve (59), Haití con veinte y siete (27), Argentina con veintiocho (28) y México con veintitrés (23 docentes).</w:t>
      </w:r>
    </w:p>
    <w:p w:rsidR="007C2FC1" w:rsidRPr="00265EC4" w:rsidRDefault="007C2FC1" w:rsidP="007C2FC1">
      <w:pPr>
        <w:spacing w:line="480" w:lineRule="auto"/>
        <w:contextualSpacing/>
        <w:rPr>
          <w:rFonts w:ascii="Times New Roman" w:hAnsi="Times New Roman" w:cs="Times New Roman"/>
          <w:sz w:val="10"/>
          <w:szCs w:val="24"/>
          <w:lang w:val="es-419"/>
        </w:rPr>
      </w:pPr>
    </w:p>
    <w:p w:rsidR="007C2FC1" w:rsidRPr="007C2FC1" w:rsidRDefault="007C2FC1" w:rsidP="007C2FC1">
      <w:pPr>
        <w:spacing w:line="480" w:lineRule="auto"/>
        <w:contextualSpacing/>
        <w:rPr>
          <w:rFonts w:ascii="Times New Roman" w:hAnsi="Times New Roman" w:cs="Times New Roman"/>
          <w:sz w:val="24"/>
          <w:szCs w:val="24"/>
          <w:lang w:val="es-419"/>
        </w:rPr>
      </w:pPr>
      <w:r w:rsidRPr="007C2FC1">
        <w:rPr>
          <w:rFonts w:ascii="Times New Roman" w:hAnsi="Times New Roman" w:cs="Times New Roman"/>
          <w:sz w:val="24"/>
          <w:szCs w:val="24"/>
          <w:lang w:val="es-419"/>
        </w:rPr>
        <w:t>De los 21,757 docentes, el 6.5% se dedica, además de docencia, a la investigación.</w:t>
      </w:r>
    </w:p>
    <w:p w:rsidR="007C2FC1" w:rsidRPr="007C2FC1" w:rsidRDefault="007C2FC1" w:rsidP="007C2FC1">
      <w:pPr>
        <w:spacing w:line="240" w:lineRule="auto"/>
        <w:contextualSpacing/>
        <w:jc w:val="center"/>
        <w:rPr>
          <w:rFonts w:ascii="Times New Roman" w:hAnsi="Times New Roman" w:cs="Times New Roman"/>
          <w:sz w:val="24"/>
          <w:szCs w:val="24"/>
          <w:lang w:val="es-MX"/>
        </w:rPr>
      </w:pPr>
      <w:bookmarkStart w:id="84" w:name="_Toc23417471"/>
      <w:r w:rsidRPr="007C2FC1">
        <w:rPr>
          <w:rFonts w:ascii="Times New Roman" w:hAnsi="Times New Roman" w:cs="Times New Roman"/>
          <w:sz w:val="24"/>
          <w:szCs w:val="24"/>
          <w:lang w:val="es-MX"/>
        </w:rPr>
        <w:t xml:space="preserve">TABLA </w:t>
      </w:r>
      <w:bookmarkEnd w:id="84"/>
      <w:r w:rsidRPr="007C2FC1">
        <w:rPr>
          <w:rFonts w:ascii="Times New Roman" w:hAnsi="Times New Roman" w:cs="Times New Roman"/>
          <w:sz w:val="24"/>
          <w:szCs w:val="24"/>
          <w:lang w:val="es-MX"/>
        </w:rPr>
        <w:t>5</w:t>
      </w:r>
    </w:p>
    <w:p w:rsidR="007C2FC1" w:rsidRPr="007C2FC1" w:rsidRDefault="007C2FC1" w:rsidP="007C2FC1">
      <w:pPr>
        <w:spacing w:line="240" w:lineRule="auto"/>
        <w:contextualSpacing/>
        <w:jc w:val="center"/>
        <w:rPr>
          <w:rFonts w:ascii="Times New Roman" w:hAnsi="Times New Roman" w:cs="Times New Roman"/>
          <w:sz w:val="24"/>
          <w:szCs w:val="24"/>
          <w:lang w:val="es-MX"/>
        </w:rPr>
      </w:pPr>
      <w:bookmarkStart w:id="85" w:name="_Toc23417472"/>
      <w:r w:rsidRPr="007C2FC1">
        <w:rPr>
          <w:rFonts w:ascii="Times New Roman" w:hAnsi="Times New Roman" w:cs="Times New Roman"/>
          <w:sz w:val="24"/>
          <w:szCs w:val="24"/>
          <w:lang w:val="es-MX"/>
        </w:rPr>
        <w:t>PERSONAL DOCENTE POR NIVEL, SEGÚN CATEGORÍA DE LA INSTITUCION, 2018</w:t>
      </w:r>
      <w:bookmarkEnd w:id="85"/>
    </w:p>
    <w:tbl>
      <w:tblPr>
        <w:tblW w:w="8006" w:type="dxa"/>
        <w:jc w:val="center"/>
        <w:tblLook w:val="04A0" w:firstRow="1" w:lastRow="0" w:firstColumn="1" w:lastColumn="0" w:noHBand="0" w:noVBand="1"/>
      </w:tblPr>
      <w:tblGrid>
        <w:gridCol w:w="2300"/>
        <w:gridCol w:w="847"/>
        <w:gridCol w:w="1147"/>
        <w:gridCol w:w="886"/>
        <w:gridCol w:w="1577"/>
        <w:gridCol w:w="1187"/>
        <w:gridCol w:w="1407"/>
        <w:gridCol w:w="1577"/>
      </w:tblGrid>
      <w:tr w:rsidR="007C2FC1" w:rsidRPr="00806B69" w:rsidTr="007C2FC1">
        <w:trPr>
          <w:trHeight w:val="276"/>
          <w:jc w:val="center"/>
        </w:trPr>
        <w:tc>
          <w:tcPr>
            <w:tcW w:w="2300" w:type="dxa"/>
            <w:vMerge w:val="restart"/>
            <w:tcBorders>
              <w:top w:val="single" w:sz="4" w:space="0" w:color="auto"/>
              <w:left w:val="single" w:sz="4" w:space="0" w:color="auto"/>
              <w:bottom w:val="single" w:sz="4" w:space="0" w:color="000000"/>
              <w:right w:val="single" w:sz="4" w:space="0" w:color="auto"/>
            </w:tcBorders>
            <w:shd w:val="clear" w:color="000000" w:fill="31869B"/>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FFFFFF"/>
                <w:sz w:val="18"/>
                <w:szCs w:val="18"/>
                <w:lang w:val="en-US"/>
              </w:rPr>
            </w:pPr>
            <w:r w:rsidRPr="00806B69">
              <w:rPr>
                <w:rFonts w:ascii="Times New Roman" w:eastAsia="Times New Roman" w:hAnsi="Times New Roman" w:cs="Times New Roman"/>
                <w:b/>
                <w:bCs/>
                <w:color w:val="FFFFFF"/>
                <w:sz w:val="18"/>
                <w:szCs w:val="18"/>
                <w:lang w:val="en-US"/>
              </w:rPr>
              <w:t>INSTITUCIONES</w:t>
            </w:r>
          </w:p>
        </w:tc>
        <w:tc>
          <w:tcPr>
            <w:tcW w:w="5706" w:type="dxa"/>
            <w:gridSpan w:val="7"/>
            <w:tcBorders>
              <w:top w:val="single" w:sz="4" w:space="0" w:color="auto"/>
              <w:left w:val="nil"/>
              <w:bottom w:val="single" w:sz="4" w:space="0" w:color="auto"/>
              <w:right w:val="single" w:sz="4" w:space="0" w:color="000000"/>
            </w:tcBorders>
            <w:shd w:val="clear" w:color="000000" w:fill="31869B"/>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FFFFFF"/>
                <w:sz w:val="18"/>
                <w:szCs w:val="18"/>
                <w:lang w:val="en-US"/>
              </w:rPr>
            </w:pPr>
            <w:r w:rsidRPr="00806B69">
              <w:rPr>
                <w:rFonts w:ascii="Times New Roman" w:eastAsia="Times New Roman" w:hAnsi="Times New Roman" w:cs="Times New Roman"/>
                <w:b/>
                <w:bCs/>
                <w:color w:val="FFFFFF"/>
                <w:sz w:val="18"/>
                <w:szCs w:val="18"/>
                <w:lang w:val="en-US"/>
              </w:rPr>
              <w:t>NIVEL</w:t>
            </w:r>
          </w:p>
        </w:tc>
      </w:tr>
      <w:tr w:rsidR="007C2FC1" w:rsidRPr="00806B69" w:rsidTr="007C2FC1">
        <w:trPr>
          <w:trHeight w:val="442"/>
          <w:jc w:val="center"/>
        </w:trPr>
        <w:tc>
          <w:tcPr>
            <w:tcW w:w="2300" w:type="dxa"/>
            <w:vMerge/>
            <w:tcBorders>
              <w:top w:val="single" w:sz="4" w:space="0" w:color="auto"/>
              <w:left w:val="single" w:sz="4" w:space="0" w:color="auto"/>
              <w:bottom w:val="single" w:sz="4" w:space="0" w:color="000000"/>
              <w:right w:val="single" w:sz="4" w:space="0" w:color="auto"/>
            </w:tcBorders>
            <w:vAlign w:val="center"/>
            <w:hideMark/>
          </w:tcPr>
          <w:p w:rsidR="007C2FC1" w:rsidRPr="00806B69" w:rsidRDefault="007C2FC1" w:rsidP="00D3354F">
            <w:pPr>
              <w:spacing w:after="0" w:line="240" w:lineRule="auto"/>
              <w:rPr>
                <w:rFonts w:ascii="Times New Roman" w:eastAsia="Times New Roman" w:hAnsi="Times New Roman" w:cs="Times New Roman"/>
                <w:b/>
                <w:bCs/>
                <w:color w:val="FFFFFF"/>
                <w:sz w:val="18"/>
                <w:szCs w:val="18"/>
                <w:lang w:val="en-US"/>
              </w:rPr>
            </w:pPr>
          </w:p>
        </w:tc>
        <w:tc>
          <w:tcPr>
            <w:tcW w:w="560" w:type="dxa"/>
            <w:tcBorders>
              <w:top w:val="nil"/>
              <w:left w:val="nil"/>
              <w:bottom w:val="single" w:sz="4" w:space="0" w:color="auto"/>
              <w:right w:val="single" w:sz="4" w:space="0" w:color="auto"/>
            </w:tcBorders>
            <w:shd w:val="clear" w:color="000000" w:fill="31869B"/>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FFFFFF"/>
                <w:sz w:val="18"/>
                <w:szCs w:val="18"/>
                <w:lang w:val="en-US"/>
              </w:rPr>
            </w:pPr>
            <w:r w:rsidRPr="00806B69">
              <w:rPr>
                <w:rFonts w:ascii="Times New Roman" w:eastAsia="Times New Roman" w:hAnsi="Times New Roman" w:cs="Times New Roman"/>
                <w:b/>
                <w:bCs/>
                <w:color w:val="FFFFFF"/>
                <w:sz w:val="18"/>
                <w:szCs w:val="18"/>
                <w:lang w:val="en-US"/>
              </w:rPr>
              <w:t>TOTAL</w:t>
            </w:r>
          </w:p>
        </w:tc>
        <w:tc>
          <w:tcPr>
            <w:tcW w:w="758" w:type="dxa"/>
            <w:tcBorders>
              <w:top w:val="nil"/>
              <w:left w:val="nil"/>
              <w:bottom w:val="single" w:sz="4" w:space="0" w:color="auto"/>
              <w:right w:val="single" w:sz="4" w:space="0" w:color="auto"/>
            </w:tcBorders>
            <w:shd w:val="clear" w:color="000000" w:fill="31869B"/>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FFFFFF"/>
                <w:sz w:val="18"/>
                <w:szCs w:val="18"/>
                <w:lang w:val="en-US"/>
              </w:rPr>
            </w:pPr>
            <w:r w:rsidRPr="00806B69">
              <w:rPr>
                <w:rFonts w:ascii="Times New Roman" w:eastAsia="Times New Roman" w:hAnsi="Times New Roman" w:cs="Times New Roman"/>
                <w:b/>
                <w:bCs/>
                <w:color w:val="FFFFFF"/>
                <w:sz w:val="18"/>
                <w:szCs w:val="18"/>
                <w:lang w:val="en-US"/>
              </w:rPr>
              <w:t>TÉCNICO SUPERIOR</w:t>
            </w:r>
          </w:p>
        </w:tc>
        <w:tc>
          <w:tcPr>
            <w:tcW w:w="585" w:type="dxa"/>
            <w:tcBorders>
              <w:top w:val="nil"/>
              <w:left w:val="nil"/>
              <w:bottom w:val="single" w:sz="4" w:space="0" w:color="auto"/>
              <w:right w:val="single" w:sz="4" w:space="0" w:color="auto"/>
            </w:tcBorders>
            <w:shd w:val="clear" w:color="000000" w:fill="31869B"/>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FFFFFF"/>
                <w:sz w:val="18"/>
                <w:szCs w:val="18"/>
                <w:lang w:val="en-US"/>
              </w:rPr>
            </w:pPr>
            <w:r w:rsidRPr="00806B69">
              <w:rPr>
                <w:rFonts w:ascii="Times New Roman" w:eastAsia="Times New Roman" w:hAnsi="Times New Roman" w:cs="Times New Roman"/>
                <w:b/>
                <w:bCs/>
                <w:color w:val="FFFFFF"/>
                <w:sz w:val="18"/>
                <w:szCs w:val="18"/>
                <w:lang w:val="en-US"/>
              </w:rPr>
              <w:t>GRADO</w:t>
            </w:r>
          </w:p>
        </w:tc>
        <w:tc>
          <w:tcPr>
            <w:tcW w:w="1042" w:type="dxa"/>
            <w:tcBorders>
              <w:top w:val="nil"/>
              <w:left w:val="nil"/>
              <w:bottom w:val="single" w:sz="4" w:space="0" w:color="auto"/>
              <w:right w:val="single" w:sz="4" w:space="0" w:color="auto"/>
            </w:tcBorders>
            <w:shd w:val="clear" w:color="000000" w:fill="31869B"/>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FFFFFF"/>
                <w:sz w:val="18"/>
                <w:szCs w:val="18"/>
                <w:lang w:val="en-US"/>
              </w:rPr>
            </w:pPr>
            <w:r w:rsidRPr="00806B69">
              <w:rPr>
                <w:rFonts w:ascii="Times New Roman" w:eastAsia="Times New Roman" w:hAnsi="Times New Roman" w:cs="Times New Roman"/>
                <w:b/>
                <w:bCs/>
                <w:color w:val="FFFFFF"/>
                <w:sz w:val="18"/>
                <w:szCs w:val="18"/>
                <w:lang w:val="en-US"/>
              </w:rPr>
              <w:t>ESPECIALIDAD</w:t>
            </w:r>
          </w:p>
        </w:tc>
        <w:tc>
          <w:tcPr>
            <w:tcW w:w="785" w:type="dxa"/>
            <w:tcBorders>
              <w:top w:val="nil"/>
              <w:left w:val="nil"/>
              <w:bottom w:val="single" w:sz="4" w:space="0" w:color="auto"/>
              <w:right w:val="single" w:sz="4" w:space="0" w:color="auto"/>
            </w:tcBorders>
            <w:shd w:val="clear" w:color="000000" w:fill="31869B"/>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FFFFFF"/>
                <w:sz w:val="18"/>
                <w:szCs w:val="18"/>
                <w:lang w:val="en-US"/>
              </w:rPr>
            </w:pPr>
            <w:r w:rsidRPr="00806B69">
              <w:rPr>
                <w:rFonts w:ascii="Times New Roman" w:eastAsia="Times New Roman" w:hAnsi="Times New Roman" w:cs="Times New Roman"/>
                <w:b/>
                <w:bCs/>
                <w:color w:val="FFFFFF"/>
                <w:sz w:val="18"/>
                <w:szCs w:val="18"/>
                <w:lang w:val="en-US"/>
              </w:rPr>
              <w:t>MAESTRÍA</w:t>
            </w:r>
          </w:p>
        </w:tc>
        <w:tc>
          <w:tcPr>
            <w:tcW w:w="930" w:type="dxa"/>
            <w:tcBorders>
              <w:top w:val="nil"/>
              <w:left w:val="nil"/>
              <w:bottom w:val="single" w:sz="4" w:space="0" w:color="auto"/>
              <w:right w:val="single" w:sz="4" w:space="0" w:color="auto"/>
            </w:tcBorders>
            <w:shd w:val="clear" w:color="000000" w:fill="31869B"/>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FFFFFF"/>
                <w:sz w:val="18"/>
                <w:szCs w:val="18"/>
                <w:lang w:val="en-US"/>
              </w:rPr>
            </w:pPr>
            <w:r w:rsidRPr="00806B69">
              <w:rPr>
                <w:rFonts w:ascii="Times New Roman" w:eastAsia="Times New Roman" w:hAnsi="Times New Roman" w:cs="Times New Roman"/>
                <w:b/>
                <w:bCs/>
                <w:color w:val="FFFFFF"/>
                <w:sz w:val="18"/>
                <w:szCs w:val="18"/>
                <w:lang w:val="en-US"/>
              </w:rPr>
              <w:t>DOCTORADO</w:t>
            </w:r>
          </w:p>
        </w:tc>
        <w:tc>
          <w:tcPr>
            <w:tcW w:w="1042" w:type="dxa"/>
            <w:tcBorders>
              <w:top w:val="nil"/>
              <w:left w:val="nil"/>
              <w:bottom w:val="single" w:sz="4" w:space="0" w:color="auto"/>
              <w:right w:val="single" w:sz="4" w:space="0" w:color="auto"/>
            </w:tcBorders>
            <w:shd w:val="clear" w:color="000000" w:fill="31869B"/>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FFFFFF"/>
                <w:sz w:val="18"/>
                <w:szCs w:val="18"/>
                <w:lang w:val="en-US"/>
              </w:rPr>
            </w:pPr>
            <w:r w:rsidRPr="00806B69">
              <w:rPr>
                <w:rFonts w:ascii="Times New Roman" w:eastAsia="Times New Roman" w:hAnsi="Times New Roman" w:cs="Times New Roman"/>
                <w:b/>
                <w:bCs/>
                <w:color w:val="FFFFFF"/>
                <w:sz w:val="18"/>
                <w:szCs w:val="18"/>
                <w:lang w:val="en-US"/>
              </w:rPr>
              <w:t>NO ESPECIFICADO</w:t>
            </w:r>
          </w:p>
        </w:tc>
      </w:tr>
      <w:tr w:rsidR="007C2FC1" w:rsidRPr="00806B69" w:rsidTr="007C2FC1">
        <w:trPr>
          <w:trHeight w:val="276"/>
          <w:jc w:val="center"/>
        </w:trPr>
        <w:tc>
          <w:tcPr>
            <w:tcW w:w="2300" w:type="dxa"/>
            <w:tcBorders>
              <w:top w:val="nil"/>
              <w:left w:val="single" w:sz="4" w:space="0" w:color="auto"/>
              <w:bottom w:val="nil"/>
              <w:right w:val="single" w:sz="4" w:space="0" w:color="auto"/>
            </w:tcBorders>
            <w:shd w:val="clear" w:color="000000" w:fill="DAEEF3"/>
            <w:noWrap/>
            <w:vAlign w:val="center"/>
            <w:hideMark/>
          </w:tcPr>
          <w:p w:rsidR="007C2FC1" w:rsidRPr="00806B69" w:rsidRDefault="007C2FC1" w:rsidP="00D3354F">
            <w:pPr>
              <w:spacing w:after="0" w:line="240" w:lineRule="auto"/>
              <w:rPr>
                <w:rFonts w:ascii="Times New Roman" w:eastAsia="Times New Roman" w:hAnsi="Times New Roman" w:cs="Times New Roman"/>
                <w:b/>
                <w:bCs/>
                <w:color w:val="000000"/>
                <w:lang w:val="en-US"/>
              </w:rPr>
            </w:pPr>
            <w:r w:rsidRPr="00806B69">
              <w:rPr>
                <w:rFonts w:ascii="Times New Roman" w:eastAsia="Times New Roman" w:hAnsi="Times New Roman" w:cs="Times New Roman"/>
                <w:b/>
                <w:bCs/>
                <w:color w:val="000000"/>
                <w:lang w:val="en-US"/>
              </w:rPr>
              <w:t>TOTAL GENERAL</w:t>
            </w:r>
          </w:p>
        </w:tc>
        <w:tc>
          <w:tcPr>
            <w:tcW w:w="560" w:type="dxa"/>
            <w:tcBorders>
              <w:top w:val="nil"/>
              <w:left w:val="nil"/>
              <w:bottom w:val="nil"/>
              <w:right w:val="nil"/>
            </w:tcBorders>
            <w:shd w:val="clear" w:color="000000" w:fill="DAEEF3"/>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000000"/>
                <w:lang w:val="en-US"/>
              </w:rPr>
            </w:pPr>
            <w:r w:rsidRPr="00806B69">
              <w:rPr>
                <w:rFonts w:ascii="Times New Roman" w:eastAsia="Times New Roman" w:hAnsi="Times New Roman" w:cs="Times New Roman"/>
                <w:b/>
                <w:bCs/>
                <w:color w:val="000000"/>
                <w:lang w:val="en-US"/>
              </w:rPr>
              <w:t>21,757</w:t>
            </w:r>
          </w:p>
        </w:tc>
        <w:tc>
          <w:tcPr>
            <w:tcW w:w="758" w:type="dxa"/>
            <w:tcBorders>
              <w:top w:val="nil"/>
              <w:left w:val="nil"/>
              <w:bottom w:val="nil"/>
              <w:right w:val="nil"/>
            </w:tcBorders>
            <w:shd w:val="clear" w:color="000000" w:fill="DAEEF3"/>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000000"/>
                <w:lang w:val="en-US"/>
              </w:rPr>
            </w:pPr>
            <w:r w:rsidRPr="00806B69">
              <w:rPr>
                <w:rFonts w:ascii="Times New Roman" w:eastAsia="Times New Roman" w:hAnsi="Times New Roman" w:cs="Times New Roman"/>
                <w:b/>
                <w:bCs/>
                <w:color w:val="000000"/>
                <w:lang w:val="en-US"/>
              </w:rPr>
              <w:t>124</w:t>
            </w:r>
          </w:p>
        </w:tc>
        <w:tc>
          <w:tcPr>
            <w:tcW w:w="585" w:type="dxa"/>
            <w:tcBorders>
              <w:top w:val="nil"/>
              <w:left w:val="nil"/>
              <w:bottom w:val="nil"/>
              <w:right w:val="nil"/>
            </w:tcBorders>
            <w:shd w:val="clear" w:color="000000" w:fill="DAEEF3"/>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000000"/>
                <w:lang w:val="en-US"/>
              </w:rPr>
            </w:pPr>
            <w:r w:rsidRPr="00806B69">
              <w:rPr>
                <w:rFonts w:ascii="Times New Roman" w:eastAsia="Times New Roman" w:hAnsi="Times New Roman" w:cs="Times New Roman"/>
                <w:b/>
                <w:bCs/>
                <w:color w:val="000000"/>
                <w:lang w:val="en-US"/>
              </w:rPr>
              <w:t>4,513</w:t>
            </w:r>
          </w:p>
        </w:tc>
        <w:tc>
          <w:tcPr>
            <w:tcW w:w="1042" w:type="dxa"/>
            <w:tcBorders>
              <w:top w:val="nil"/>
              <w:left w:val="nil"/>
              <w:bottom w:val="nil"/>
              <w:right w:val="nil"/>
            </w:tcBorders>
            <w:shd w:val="clear" w:color="000000" w:fill="DAEEF3"/>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000000"/>
                <w:lang w:val="en-US"/>
              </w:rPr>
            </w:pPr>
            <w:r w:rsidRPr="00806B69">
              <w:rPr>
                <w:rFonts w:ascii="Times New Roman" w:eastAsia="Times New Roman" w:hAnsi="Times New Roman" w:cs="Times New Roman"/>
                <w:b/>
                <w:bCs/>
                <w:color w:val="000000"/>
                <w:lang w:val="en-US"/>
              </w:rPr>
              <w:t>2,079</w:t>
            </w:r>
          </w:p>
        </w:tc>
        <w:tc>
          <w:tcPr>
            <w:tcW w:w="785" w:type="dxa"/>
            <w:tcBorders>
              <w:top w:val="nil"/>
              <w:left w:val="nil"/>
              <w:bottom w:val="nil"/>
              <w:right w:val="nil"/>
            </w:tcBorders>
            <w:shd w:val="clear" w:color="000000" w:fill="DAEEF3"/>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000000"/>
                <w:lang w:val="en-US"/>
              </w:rPr>
            </w:pPr>
            <w:r w:rsidRPr="00806B69">
              <w:rPr>
                <w:rFonts w:ascii="Times New Roman" w:eastAsia="Times New Roman" w:hAnsi="Times New Roman" w:cs="Times New Roman"/>
                <w:b/>
                <w:bCs/>
                <w:color w:val="000000"/>
                <w:lang w:val="en-US"/>
              </w:rPr>
              <w:t>12,741</w:t>
            </w:r>
          </w:p>
        </w:tc>
        <w:tc>
          <w:tcPr>
            <w:tcW w:w="930" w:type="dxa"/>
            <w:tcBorders>
              <w:top w:val="nil"/>
              <w:left w:val="nil"/>
              <w:bottom w:val="nil"/>
              <w:right w:val="nil"/>
            </w:tcBorders>
            <w:shd w:val="clear" w:color="000000" w:fill="DAEEF3"/>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000000"/>
                <w:lang w:val="en-US"/>
              </w:rPr>
            </w:pPr>
            <w:r w:rsidRPr="00806B69">
              <w:rPr>
                <w:rFonts w:ascii="Times New Roman" w:eastAsia="Times New Roman" w:hAnsi="Times New Roman" w:cs="Times New Roman"/>
                <w:b/>
                <w:bCs/>
                <w:color w:val="000000"/>
                <w:lang w:val="en-US"/>
              </w:rPr>
              <w:t>926</w:t>
            </w:r>
          </w:p>
        </w:tc>
        <w:tc>
          <w:tcPr>
            <w:tcW w:w="1042" w:type="dxa"/>
            <w:tcBorders>
              <w:top w:val="nil"/>
              <w:left w:val="nil"/>
              <w:bottom w:val="nil"/>
              <w:right w:val="single" w:sz="4" w:space="0" w:color="auto"/>
            </w:tcBorders>
            <w:shd w:val="clear" w:color="000000" w:fill="DAEEF3"/>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000000"/>
                <w:lang w:val="en-US"/>
              </w:rPr>
            </w:pPr>
            <w:r w:rsidRPr="00806B69">
              <w:rPr>
                <w:rFonts w:ascii="Times New Roman" w:eastAsia="Times New Roman" w:hAnsi="Times New Roman" w:cs="Times New Roman"/>
                <w:b/>
                <w:bCs/>
                <w:color w:val="000000"/>
                <w:lang w:val="en-US"/>
              </w:rPr>
              <w:t>1,374</w:t>
            </w:r>
          </w:p>
        </w:tc>
      </w:tr>
      <w:tr w:rsidR="007C2FC1" w:rsidRPr="00806B69" w:rsidTr="007C2FC1">
        <w:trPr>
          <w:trHeight w:val="400"/>
          <w:jc w:val="center"/>
        </w:trPr>
        <w:tc>
          <w:tcPr>
            <w:tcW w:w="2300" w:type="dxa"/>
            <w:tcBorders>
              <w:top w:val="nil"/>
              <w:left w:val="single" w:sz="4" w:space="0" w:color="auto"/>
              <w:bottom w:val="nil"/>
              <w:right w:val="single" w:sz="4" w:space="0" w:color="auto"/>
            </w:tcBorders>
            <w:shd w:val="clear" w:color="auto" w:fill="auto"/>
            <w:noWrap/>
            <w:vAlign w:val="center"/>
            <w:hideMark/>
          </w:tcPr>
          <w:p w:rsidR="007C2FC1" w:rsidRPr="00806B69" w:rsidRDefault="007C2FC1"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UNIVERSIDAD</w:t>
            </w:r>
          </w:p>
        </w:tc>
        <w:tc>
          <w:tcPr>
            <w:tcW w:w="560" w:type="dxa"/>
            <w:tcBorders>
              <w:top w:val="nil"/>
              <w:left w:val="nil"/>
              <w:bottom w:val="nil"/>
              <w:right w:val="nil"/>
            </w:tcBorders>
            <w:shd w:val="clear" w:color="auto" w:fill="auto"/>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19,907</w:t>
            </w:r>
          </w:p>
        </w:tc>
        <w:tc>
          <w:tcPr>
            <w:tcW w:w="758" w:type="dxa"/>
            <w:tcBorders>
              <w:top w:val="nil"/>
              <w:left w:val="nil"/>
              <w:bottom w:val="nil"/>
              <w:right w:val="nil"/>
            </w:tcBorders>
            <w:shd w:val="clear" w:color="auto" w:fill="auto"/>
            <w:noWrap/>
            <w:vAlign w:val="center"/>
            <w:hideMark/>
          </w:tcPr>
          <w:p w:rsidR="007C2FC1" w:rsidRPr="00806B69" w:rsidRDefault="007C2FC1"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83</w:t>
            </w:r>
          </w:p>
        </w:tc>
        <w:tc>
          <w:tcPr>
            <w:tcW w:w="585" w:type="dxa"/>
            <w:tcBorders>
              <w:top w:val="nil"/>
              <w:left w:val="nil"/>
              <w:bottom w:val="nil"/>
              <w:right w:val="nil"/>
            </w:tcBorders>
            <w:shd w:val="clear" w:color="auto" w:fill="auto"/>
            <w:noWrap/>
            <w:vAlign w:val="center"/>
            <w:hideMark/>
          </w:tcPr>
          <w:p w:rsidR="007C2FC1" w:rsidRPr="00806B69" w:rsidRDefault="007C2FC1"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4045</w:t>
            </w:r>
          </w:p>
        </w:tc>
        <w:tc>
          <w:tcPr>
            <w:tcW w:w="1042" w:type="dxa"/>
            <w:tcBorders>
              <w:top w:val="nil"/>
              <w:left w:val="nil"/>
              <w:bottom w:val="nil"/>
              <w:right w:val="nil"/>
            </w:tcBorders>
            <w:shd w:val="clear" w:color="auto" w:fill="auto"/>
            <w:noWrap/>
            <w:vAlign w:val="center"/>
            <w:hideMark/>
          </w:tcPr>
          <w:p w:rsidR="007C2FC1" w:rsidRPr="00806B69" w:rsidRDefault="007C2FC1"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1974</w:t>
            </w:r>
          </w:p>
        </w:tc>
        <w:tc>
          <w:tcPr>
            <w:tcW w:w="785" w:type="dxa"/>
            <w:tcBorders>
              <w:top w:val="nil"/>
              <w:left w:val="nil"/>
              <w:bottom w:val="nil"/>
              <w:right w:val="nil"/>
            </w:tcBorders>
            <w:shd w:val="clear" w:color="auto" w:fill="auto"/>
            <w:noWrap/>
            <w:vAlign w:val="center"/>
            <w:hideMark/>
          </w:tcPr>
          <w:p w:rsidR="007C2FC1" w:rsidRPr="00806B69" w:rsidRDefault="007C2FC1"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11693</w:t>
            </w:r>
          </w:p>
        </w:tc>
        <w:tc>
          <w:tcPr>
            <w:tcW w:w="930" w:type="dxa"/>
            <w:tcBorders>
              <w:top w:val="nil"/>
              <w:left w:val="nil"/>
              <w:bottom w:val="nil"/>
              <w:right w:val="nil"/>
            </w:tcBorders>
            <w:shd w:val="clear" w:color="auto" w:fill="auto"/>
            <w:noWrap/>
            <w:vAlign w:val="center"/>
            <w:hideMark/>
          </w:tcPr>
          <w:p w:rsidR="007C2FC1" w:rsidRPr="00806B69" w:rsidRDefault="007C2FC1"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741</w:t>
            </w:r>
          </w:p>
        </w:tc>
        <w:tc>
          <w:tcPr>
            <w:tcW w:w="1042" w:type="dxa"/>
            <w:tcBorders>
              <w:top w:val="nil"/>
              <w:left w:val="nil"/>
              <w:bottom w:val="nil"/>
              <w:right w:val="single" w:sz="4" w:space="0" w:color="auto"/>
            </w:tcBorders>
            <w:shd w:val="clear" w:color="auto" w:fill="auto"/>
            <w:noWrap/>
            <w:vAlign w:val="center"/>
            <w:hideMark/>
          </w:tcPr>
          <w:p w:rsidR="007C2FC1" w:rsidRPr="00806B69" w:rsidRDefault="007C2FC1"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1371</w:t>
            </w:r>
          </w:p>
        </w:tc>
      </w:tr>
      <w:tr w:rsidR="007C2FC1" w:rsidRPr="00806B69" w:rsidTr="007C2FC1">
        <w:trPr>
          <w:trHeight w:val="415"/>
          <w:jc w:val="center"/>
        </w:trPr>
        <w:tc>
          <w:tcPr>
            <w:tcW w:w="2300" w:type="dxa"/>
            <w:tcBorders>
              <w:top w:val="nil"/>
              <w:left w:val="single" w:sz="4" w:space="0" w:color="auto"/>
              <w:bottom w:val="nil"/>
              <w:right w:val="single" w:sz="4" w:space="0" w:color="auto"/>
            </w:tcBorders>
            <w:shd w:val="clear" w:color="000000" w:fill="DAEEF3"/>
            <w:vAlign w:val="center"/>
            <w:hideMark/>
          </w:tcPr>
          <w:p w:rsidR="007C2FC1" w:rsidRPr="00806B69" w:rsidRDefault="007C2FC1"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INSTITUTOS ESPECIALIZADOS DE ESTUDIOS SUPERIORES</w:t>
            </w:r>
          </w:p>
        </w:tc>
        <w:tc>
          <w:tcPr>
            <w:tcW w:w="560" w:type="dxa"/>
            <w:tcBorders>
              <w:top w:val="nil"/>
              <w:left w:val="nil"/>
              <w:bottom w:val="nil"/>
              <w:right w:val="nil"/>
            </w:tcBorders>
            <w:shd w:val="clear" w:color="000000" w:fill="DAEEF3"/>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1,292</w:t>
            </w:r>
          </w:p>
        </w:tc>
        <w:tc>
          <w:tcPr>
            <w:tcW w:w="758" w:type="dxa"/>
            <w:tcBorders>
              <w:top w:val="nil"/>
              <w:left w:val="nil"/>
              <w:bottom w:val="nil"/>
              <w:right w:val="nil"/>
            </w:tcBorders>
            <w:shd w:val="clear" w:color="000000" w:fill="DAEEF3"/>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14</w:t>
            </w:r>
          </w:p>
        </w:tc>
        <w:tc>
          <w:tcPr>
            <w:tcW w:w="585" w:type="dxa"/>
            <w:tcBorders>
              <w:top w:val="nil"/>
              <w:left w:val="nil"/>
              <w:bottom w:val="nil"/>
              <w:right w:val="nil"/>
            </w:tcBorders>
            <w:shd w:val="clear" w:color="000000" w:fill="DAEEF3"/>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251</w:t>
            </w:r>
          </w:p>
        </w:tc>
        <w:tc>
          <w:tcPr>
            <w:tcW w:w="1042" w:type="dxa"/>
            <w:tcBorders>
              <w:top w:val="nil"/>
              <w:left w:val="nil"/>
              <w:bottom w:val="nil"/>
              <w:right w:val="nil"/>
            </w:tcBorders>
            <w:shd w:val="clear" w:color="000000" w:fill="DAEEF3"/>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45</w:t>
            </w:r>
          </w:p>
        </w:tc>
        <w:tc>
          <w:tcPr>
            <w:tcW w:w="785" w:type="dxa"/>
            <w:tcBorders>
              <w:top w:val="nil"/>
              <w:left w:val="nil"/>
              <w:bottom w:val="nil"/>
              <w:right w:val="nil"/>
            </w:tcBorders>
            <w:shd w:val="clear" w:color="000000" w:fill="DAEEF3"/>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803</w:t>
            </w:r>
          </w:p>
        </w:tc>
        <w:tc>
          <w:tcPr>
            <w:tcW w:w="930" w:type="dxa"/>
            <w:tcBorders>
              <w:top w:val="nil"/>
              <w:left w:val="nil"/>
              <w:bottom w:val="nil"/>
              <w:right w:val="nil"/>
            </w:tcBorders>
            <w:shd w:val="clear" w:color="000000" w:fill="DAEEF3"/>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176</w:t>
            </w:r>
          </w:p>
        </w:tc>
        <w:tc>
          <w:tcPr>
            <w:tcW w:w="1042" w:type="dxa"/>
            <w:tcBorders>
              <w:top w:val="nil"/>
              <w:left w:val="nil"/>
              <w:bottom w:val="nil"/>
              <w:right w:val="single" w:sz="4" w:space="0" w:color="auto"/>
            </w:tcBorders>
            <w:shd w:val="clear" w:color="000000" w:fill="DAEEF3"/>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3</w:t>
            </w:r>
          </w:p>
        </w:tc>
      </w:tr>
      <w:tr w:rsidR="007C2FC1" w:rsidRPr="00806B69" w:rsidTr="007C2FC1">
        <w:trPr>
          <w:trHeight w:val="400"/>
          <w:jc w:val="center"/>
        </w:trPr>
        <w:tc>
          <w:tcPr>
            <w:tcW w:w="2300" w:type="dxa"/>
            <w:tcBorders>
              <w:top w:val="nil"/>
              <w:left w:val="single" w:sz="4" w:space="0" w:color="auto"/>
              <w:bottom w:val="nil"/>
              <w:right w:val="single" w:sz="4" w:space="0" w:color="auto"/>
            </w:tcBorders>
            <w:shd w:val="clear" w:color="auto" w:fill="auto"/>
            <w:noWrap/>
            <w:vAlign w:val="center"/>
            <w:hideMark/>
          </w:tcPr>
          <w:p w:rsidR="007C2FC1" w:rsidRPr="00806B69" w:rsidRDefault="007C2FC1"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INSTITUTOS TÉCNICOS DE ESTUDIOS SUPERIORES</w:t>
            </w:r>
          </w:p>
        </w:tc>
        <w:tc>
          <w:tcPr>
            <w:tcW w:w="560" w:type="dxa"/>
            <w:tcBorders>
              <w:top w:val="nil"/>
              <w:left w:val="nil"/>
              <w:bottom w:val="nil"/>
              <w:right w:val="nil"/>
            </w:tcBorders>
            <w:shd w:val="clear" w:color="auto" w:fill="auto"/>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558</w:t>
            </w:r>
          </w:p>
        </w:tc>
        <w:tc>
          <w:tcPr>
            <w:tcW w:w="758" w:type="dxa"/>
            <w:tcBorders>
              <w:top w:val="nil"/>
              <w:left w:val="nil"/>
              <w:bottom w:val="nil"/>
              <w:right w:val="nil"/>
            </w:tcBorders>
            <w:shd w:val="clear" w:color="auto" w:fill="auto"/>
            <w:noWrap/>
            <w:vAlign w:val="center"/>
            <w:hideMark/>
          </w:tcPr>
          <w:p w:rsidR="007C2FC1" w:rsidRPr="00806B69" w:rsidRDefault="007C2FC1"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27</w:t>
            </w:r>
          </w:p>
        </w:tc>
        <w:tc>
          <w:tcPr>
            <w:tcW w:w="585" w:type="dxa"/>
            <w:tcBorders>
              <w:top w:val="nil"/>
              <w:left w:val="nil"/>
              <w:bottom w:val="nil"/>
              <w:right w:val="nil"/>
            </w:tcBorders>
            <w:shd w:val="clear" w:color="auto" w:fill="auto"/>
            <w:noWrap/>
            <w:vAlign w:val="center"/>
            <w:hideMark/>
          </w:tcPr>
          <w:p w:rsidR="007C2FC1" w:rsidRPr="00806B69" w:rsidRDefault="007C2FC1"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217</w:t>
            </w:r>
          </w:p>
        </w:tc>
        <w:tc>
          <w:tcPr>
            <w:tcW w:w="1042" w:type="dxa"/>
            <w:tcBorders>
              <w:top w:val="nil"/>
              <w:left w:val="nil"/>
              <w:bottom w:val="nil"/>
              <w:right w:val="nil"/>
            </w:tcBorders>
            <w:shd w:val="clear" w:color="auto" w:fill="auto"/>
            <w:noWrap/>
            <w:vAlign w:val="center"/>
            <w:hideMark/>
          </w:tcPr>
          <w:p w:rsidR="007C2FC1" w:rsidRPr="00806B69" w:rsidRDefault="007C2FC1"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60</w:t>
            </w:r>
          </w:p>
        </w:tc>
        <w:tc>
          <w:tcPr>
            <w:tcW w:w="785" w:type="dxa"/>
            <w:tcBorders>
              <w:top w:val="nil"/>
              <w:left w:val="nil"/>
              <w:bottom w:val="nil"/>
              <w:right w:val="nil"/>
            </w:tcBorders>
            <w:shd w:val="clear" w:color="auto" w:fill="auto"/>
            <w:noWrap/>
            <w:vAlign w:val="center"/>
            <w:hideMark/>
          </w:tcPr>
          <w:p w:rsidR="007C2FC1" w:rsidRPr="00806B69" w:rsidRDefault="007C2FC1"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245</w:t>
            </w:r>
          </w:p>
        </w:tc>
        <w:tc>
          <w:tcPr>
            <w:tcW w:w="930" w:type="dxa"/>
            <w:tcBorders>
              <w:top w:val="nil"/>
              <w:left w:val="nil"/>
              <w:bottom w:val="nil"/>
              <w:right w:val="nil"/>
            </w:tcBorders>
            <w:shd w:val="clear" w:color="auto" w:fill="auto"/>
            <w:noWrap/>
            <w:vAlign w:val="center"/>
            <w:hideMark/>
          </w:tcPr>
          <w:p w:rsidR="007C2FC1" w:rsidRPr="00806B69" w:rsidRDefault="007C2FC1"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w:t>
            </w:r>
          </w:p>
        </w:tc>
        <w:tc>
          <w:tcPr>
            <w:tcW w:w="1042" w:type="dxa"/>
            <w:tcBorders>
              <w:top w:val="nil"/>
              <w:left w:val="nil"/>
              <w:bottom w:val="nil"/>
              <w:right w:val="single" w:sz="4" w:space="0" w:color="auto"/>
            </w:tcBorders>
            <w:shd w:val="clear" w:color="auto" w:fill="auto"/>
            <w:noWrap/>
            <w:vAlign w:val="center"/>
            <w:hideMark/>
          </w:tcPr>
          <w:p w:rsidR="007C2FC1" w:rsidRPr="00806B69" w:rsidRDefault="007C2FC1"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w:t>
            </w:r>
          </w:p>
        </w:tc>
      </w:tr>
      <w:tr w:rsidR="007C2FC1" w:rsidRPr="00806B69" w:rsidTr="007C2FC1">
        <w:trPr>
          <w:trHeight w:val="276"/>
          <w:jc w:val="center"/>
        </w:trPr>
        <w:tc>
          <w:tcPr>
            <w:tcW w:w="2300" w:type="dxa"/>
            <w:tcBorders>
              <w:top w:val="nil"/>
              <w:left w:val="single" w:sz="4" w:space="0" w:color="auto"/>
              <w:bottom w:val="nil"/>
              <w:right w:val="single" w:sz="4" w:space="0" w:color="auto"/>
            </w:tcBorders>
            <w:shd w:val="clear" w:color="000000" w:fill="DAEEF3"/>
            <w:noWrap/>
            <w:vAlign w:val="center"/>
            <w:hideMark/>
          </w:tcPr>
          <w:p w:rsidR="007C2FC1" w:rsidRPr="00806B69" w:rsidRDefault="007C2FC1" w:rsidP="00D3354F">
            <w:pPr>
              <w:spacing w:after="0" w:line="240" w:lineRule="auto"/>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TOTAL GENERAL %</w:t>
            </w:r>
          </w:p>
        </w:tc>
        <w:tc>
          <w:tcPr>
            <w:tcW w:w="560" w:type="dxa"/>
            <w:tcBorders>
              <w:top w:val="nil"/>
              <w:left w:val="nil"/>
              <w:bottom w:val="nil"/>
              <w:right w:val="nil"/>
            </w:tcBorders>
            <w:shd w:val="clear" w:color="000000" w:fill="DAEEF3"/>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100.00</w:t>
            </w:r>
          </w:p>
        </w:tc>
        <w:tc>
          <w:tcPr>
            <w:tcW w:w="758" w:type="dxa"/>
            <w:tcBorders>
              <w:top w:val="nil"/>
              <w:left w:val="nil"/>
              <w:bottom w:val="nil"/>
              <w:right w:val="nil"/>
            </w:tcBorders>
            <w:shd w:val="clear" w:color="000000" w:fill="DAEEF3"/>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0.57</w:t>
            </w:r>
          </w:p>
        </w:tc>
        <w:tc>
          <w:tcPr>
            <w:tcW w:w="585" w:type="dxa"/>
            <w:tcBorders>
              <w:top w:val="nil"/>
              <w:left w:val="nil"/>
              <w:bottom w:val="nil"/>
              <w:right w:val="nil"/>
            </w:tcBorders>
            <w:shd w:val="clear" w:color="000000" w:fill="DAEEF3"/>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20.74</w:t>
            </w:r>
          </w:p>
        </w:tc>
        <w:tc>
          <w:tcPr>
            <w:tcW w:w="1042" w:type="dxa"/>
            <w:tcBorders>
              <w:top w:val="nil"/>
              <w:left w:val="nil"/>
              <w:bottom w:val="nil"/>
              <w:right w:val="nil"/>
            </w:tcBorders>
            <w:shd w:val="clear" w:color="000000" w:fill="DAEEF3"/>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9.56</w:t>
            </w:r>
          </w:p>
        </w:tc>
        <w:tc>
          <w:tcPr>
            <w:tcW w:w="785" w:type="dxa"/>
            <w:tcBorders>
              <w:top w:val="nil"/>
              <w:left w:val="nil"/>
              <w:bottom w:val="nil"/>
              <w:right w:val="nil"/>
            </w:tcBorders>
            <w:shd w:val="clear" w:color="000000" w:fill="DAEEF3"/>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58.56</w:t>
            </w:r>
          </w:p>
        </w:tc>
        <w:tc>
          <w:tcPr>
            <w:tcW w:w="930" w:type="dxa"/>
            <w:tcBorders>
              <w:top w:val="nil"/>
              <w:left w:val="nil"/>
              <w:bottom w:val="nil"/>
              <w:right w:val="nil"/>
            </w:tcBorders>
            <w:shd w:val="clear" w:color="000000" w:fill="DAEEF3"/>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4.26</w:t>
            </w:r>
          </w:p>
        </w:tc>
        <w:tc>
          <w:tcPr>
            <w:tcW w:w="1042" w:type="dxa"/>
            <w:tcBorders>
              <w:top w:val="nil"/>
              <w:left w:val="nil"/>
              <w:bottom w:val="nil"/>
              <w:right w:val="single" w:sz="4" w:space="0" w:color="auto"/>
            </w:tcBorders>
            <w:shd w:val="clear" w:color="000000" w:fill="DAEEF3"/>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6.32</w:t>
            </w:r>
          </w:p>
        </w:tc>
      </w:tr>
      <w:tr w:rsidR="007C2FC1" w:rsidRPr="00806B69" w:rsidTr="007C2FC1">
        <w:trPr>
          <w:trHeight w:val="276"/>
          <w:jc w:val="center"/>
        </w:trPr>
        <w:tc>
          <w:tcPr>
            <w:tcW w:w="2300" w:type="dxa"/>
            <w:tcBorders>
              <w:top w:val="nil"/>
              <w:left w:val="single" w:sz="4" w:space="0" w:color="auto"/>
              <w:bottom w:val="nil"/>
              <w:right w:val="single" w:sz="4" w:space="0" w:color="auto"/>
            </w:tcBorders>
            <w:shd w:val="clear" w:color="auto" w:fill="auto"/>
            <w:noWrap/>
            <w:vAlign w:val="center"/>
            <w:hideMark/>
          </w:tcPr>
          <w:p w:rsidR="007C2FC1" w:rsidRPr="00806B69" w:rsidRDefault="007C2FC1" w:rsidP="00D3354F">
            <w:pPr>
              <w:spacing w:after="0" w:line="240" w:lineRule="auto"/>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UNIVERSIDAD</w:t>
            </w:r>
          </w:p>
        </w:tc>
        <w:tc>
          <w:tcPr>
            <w:tcW w:w="560" w:type="dxa"/>
            <w:tcBorders>
              <w:top w:val="nil"/>
              <w:left w:val="nil"/>
              <w:bottom w:val="nil"/>
              <w:right w:val="nil"/>
            </w:tcBorders>
            <w:shd w:val="clear" w:color="auto" w:fill="auto"/>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91.50</w:t>
            </w:r>
          </w:p>
        </w:tc>
        <w:tc>
          <w:tcPr>
            <w:tcW w:w="758" w:type="dxa"/>
            <w:tcBorders>
              <w:top w:val="nil"/>
              <w:left w:val="nil"/>
              <w:bottom w:val="nil"/>
              <w:right w:val="nil"/>
            </w:tcBorders>
            <w:shd w:val="clear" w:color="auto" w:fill="auto"/>
            <w:noWrap/>
            <w:vAlign w:val="center"/>
            <w:hideMark/>
          </w:tcPr>
          <w:p w:rsidR="007C2FC1" w:rsidRPr="00806B69" w:rsidRDefault="007C2FC1"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0.38</w:t>
            </w:r>
          </w:p>
        </w:tc>
        <w:tc>
          <w:tcPr>
            <w:tcW w:w="585" w:type="dxa"/>
            <w:tcBorders>
              <w:top w:val="nil"/>
              <w:left w:val="nil"/>
              <w:bottom w:val="nil"/>
              <w:right w:val="nil"/>
            </w:tcBorders>
            <w:shd w:val="clear" w:color="auto" w:fill="auto"/>
            <w:noWrap/>
            <w:vAlign w:val="center"/>
            <w:hideMark/>
          </w:tcPr>
          <w:p w:rsidR="007C2FC1" w:rsidRPr="00806B69" w:rsidRDefault="007C2FC1"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18.59</w:t>
            </w:r>
          </w:p>
        </w:tc>
        <w:tc>
          <w:tcPr>
            <w:tcW w:w="1042" w:type="dxa"/>
            <w:tcBorders>
              <w:top w:val="nil"/>
              <w:left w:val="nil"/>
              <w:bottom w:val="nil"/>
              <w:right w:val="nil"/>
            </w:tcBorders>
            <w:shd w:val="clear" w:color="auto" w:fill="auto"/>
            <w:noWrap/>
            <w:vAlign w:val="center"/>
            <w:hideMark/>
          </w:tcPr>
          <w:p w:rsidR="007C2FC1" w:rsidRPr="00806B69" w:rsidRDefault="007C2FC1"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9.07</w:t>
            </w:r>
          </w:p>
        </w:tc>
        <w:tc>
          <w:tcPr>
            <w:tcW w:w="785" w:type="dxa"/>
            <w:tcBorders>
              <w:top w:val="nil"/>
              <w:left w:val="nil"/>
              <w:bottom w:val="nil"/>
              <w:right w:val="nil"/>
            </w:tcBorders>
            <w:shd w:val="clear" w:color="auto" w:fill="auto"/>
            <w:noWrap/>
            <w:vAlign w:val="center"/>
            <w:hideMark/>
          </w:tcPr>
          <w:p w:rsidR="007C2FC1" w:rsidRPr="00806B69" w:rsidRDefault="007C2FC1"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53.74</w:t>
            </w:r>
          </w:p>
        </w:tc>
        <w:tc>
          <w:tcPr>
            <w:tcW w:w="930" w:type="dxa"/>
            <w:tcBorders>
              <w:top w:val="nil"/>
              <w:left w:val="nil"/>
              <w:bottom w:val="nil"/>
              <w:right w:val="nil"/>
            </w:tcBorders>
            <w:shd w:val="clear" w:color="auto" w:fill="auto"/>
            <w:noWrap/>
            <w:vAlign w:val="center"/>
            <w:hideMark/>
          </w:tcPr>
          <w:p w:rsidR="007C2FC1" w:rsidRPr="00806B69" w:rsidRDefault="007C2FC1"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3.41</w:t>
            </w:r>
          </w:p>
        </w:tc>
        <w:tc>
          <w:tcPr>
            <w:tcW w:w="1042" w:type="dxa"/>
            <w:tcBorders>
              <w:top w:val="nil"/>
              <w:left w:val="nil"/>
              <w:bottom w:val="nil"/>
              <w:right w:val="single" w:sz="4" w:space="0" w:color="auto"/>
            </w:tcBorders>
            <w:shd w:val="clear" w:color="auto" w:fill="auto"/>
            <w:noWrap/>
            <w:vAlign w:val="center"/>
            <w:hideMark/>
          </w:tcPr>
          <w:p w:rsidR="007C2FC1" w:rsidRPr="00806B69" w:rsidRDefault="007C2FC1"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6.30</w:t>
            </w:r>
          </w:p>
        </w:tc>
      </w:tr>
      <w:tr w:rsidR="007C2FC1" w:rsidRPr="00806B69" w:rsidTr="007C2FC1">
        <w:trPr>
          <w:trHeight w:val="456"/>
          <w:jc w:val="center"/>
        </w:trPr>
        <w:tc>
          <w:tcPr>
            <w:tcW w:w="2300" w:type="dxa"/>
            <w:tcBorders>
              <w:top w:val="nil"/>
              <w:left w:val="single" w:sz="4" w:space="0" w:color="auto"/>
              <w:bottom w:val="nil"/>
              <w:right w:val="single" w:sz="4" w:space="0" w:color="auto"/>
            </w:tcBorders>
            <w:shd w:val="clear" w:color="000000" w:fill="DAEEF3"/>
            <w:vAlign w:val="center"/>
            <w:hideMark/>
          </w:tcPr>
          <w:p w:rsidR="007C2FC1" w:rsidRPr="00806B69" w:rsidRDefault="007C2FC1"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INSTITUTOS ESPECIALIZADOS DE ESTUDIOS SUPERIORES</w:t>
            </w:r>
          </w:p>
        </w:tc>
        <w:tc>
          <w:tcPr>
            <w:tcW w:w="560" w:type="dxa"/>
            <w:tcBorders>
              <w:top w:val="nil"/>
              <w:left w:val="nil"/>
              <w:bottom w:val="nil"/>
              <w:right w:val="nil"/>
            </w:tcBorders>
            <w:shd w:val="clear" w:color="000000" w:fill="DAEEF3"/>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5.94</w:t>
            </w:r>
          </w:p>
        </w:tc>
        <w:tc>
          <w:tcPr>
            <w:tcW w:w="758" w:type="dxa"/>
            <w:tcBorders>
              <w:top w:val="nil"/>
              <w:left w:val="nil"/>
              <w:bottom w:val="nil"/>
              <w:right w:val="nil"/>
            </w:tcBorders>
            <w:shd w:val="clear" w:color="000000" w:fill="DAEEF3"/>
            <w:noWrap/>
            <w:vAlign w:val="center"/>
            <w:hideMark/>
          </w:tcPr>
          <w:p w:rsidR="007C2FC1" w:rsidRPr="00806B69" w:rsidRDefault="007C2FC1"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0.06</w:t>
            </w:r>
          </w:p>
        </w:tc>
        <w:tc>
          <w:tcPr>
            <w:tcW w:w="585" w:type="dxa"/>
            <w:tcBorders>
              <w:top w:val="nil"/>
              <w:left w:val="nil"/>
              <w:bottom w:val="nil"/>
              <w:right w:val="nil"/>
            </w:tcBorders>
            <w:shd w:val="clear" w:color="000000" w:fill="DAEEF3"/>
            <w:noWrap/>
            <w:vAlign w:val="center"/>
            <w:hideMark/>
          </w:tcPr>
          <w:p w:rsidR="007C2FC1" w:rsidRPr="00806B69" w:rsidRDefault="007C2FC1"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1.15</w:t>
            </w:r>
          </w:p>
        </w:tc>
        <w:tc>
          <w:tcPr>
            <w:tcW w:w="1042" w:type="dxa"/>
            <w:tcBorders>
              <w:top w:val="nil"/>
              <w:left w:val="nil"/>
              <w:bottom w:val="nil"/>
              <w:right w:val="nil"/>
            </w:tcBorders>
            <w:shd w:val="clear" w:color="000000" w:fill="DAEEF3"/>
            <w:noWrap/>
            <w:vAlign w:val="center"/>
            <w:hideMark/>
          </w:tcPr>
          <w:p w:rsidR="007C2FC1" w:rsidRPr="00806B69" w:rsidRDefault="007C2FC1"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0.21</w:t>
            </w:r>
          </w:p>
        </w:tc>
        <w:tc>
          <w:tcPr>
            <w:tcW w:w="785" w:type="dxa"/>
            <w:tcBorders>
              <w:top w:val="nil"/>
              <w:left w:val="nil"/>
              <w:bottom w:val="nil"/>
              <w:right w:val="nil"/>
            </w:tcBorders>
            <w:shd w:val="clear" w:color="000000" w:fill="DAEEF3"/>
            <w:noWrap/>
            <w:vAlign w:val="center"/>
            <w:hideMark/>
          </w:tcPr>
          <w:p w:rsidR="007C2FC1" w:rsidRPr="00806B69" w:rsidRDefault="007C2FC1"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3.69</w:t>
            </w:r>
          </w:p>
        </w:tc>
        <w:tc>
          <w:tcPr>
            <w:tcW w:w="930" w:type="dxa"/>
            <w:tcBorders>
              <w:top w:val="nil"/>
              <w:left w:val="nil"/>
              <w:bottom w:val="nil"/>
              <w:right w:val="nil"/>
            </w:tcBorders>
            <w:shd w:val="clear" w:color="000000" w:fill="DAEEF3"/>
            <w:noWrap/>
            <w:vAlign w:val="center"/>
            <w:hideMark/>
          </w:tcPr>
          <w:p w:rsidR="007C2FC1" w:rsidRPr="00806B69" w:rsidRDefault="007C2FC1"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0.81</w:t>
            </w:r>
          </w:p>
        </w:tc>
        <w:tc>
          <w:tcPr>
            <w:tcW w:w="1042" w:type="dxa"/>
            <w:tcBorders>
              <w:top w:val="nil"/>
              <w:left w:val="nil"/>
              <w:bottom w:val="nil"/>
              <w:right w:val="single" w:sz="4" w:space="0" w:color="auto"/>
            </w:tcBorders>
            <w:shd w:val="clear" w:color="000000" w:fill="DAEEF3"/>
            <w:noWrap/>
            <w:vAlign w:val="center"/>
            <w:hideMark/>
          </w:tcPr>
          <w:p w:rsidR="007C2FC1" w:rsidRPr="00806B69" w:rsidRDefault="007C2FC1"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0.01</w:t>
            </w:r>
          </w:p>
        </w:tc>
      </w:tr>
      <w:tr w:rsidR="007C2FC1" w:rsidRPr="00806B69" w:rsidTr="007C2FC1">
        <w:trPr>
          <w:trHeight w:val="276"/>
          <w:jc w:val="center"/>
        </w:trPr>
        <w:tc>
          <w:tcPr>
            <w:tcW w:w="2300" w:type="dxa"/>
            <w:tcBorders>
              <w:top w:val="nil"/>
              <w:left w:val="single" w:sz="4" w:space="0" w:color="auto"/>
              <w:bottom w:val="single" w:sz="4" w:space="0" w:color="auto"/>
              <w:right w:val="single" w:sz="4" w:space="0" w:color="auto"/>
            </w:tcBorders>
            <w:shd w:val="clear" w:color="auto" w:fill="auto"/>
            <w:noWrap/>
            <w:vAlign w:val="center"/>
            <w:hideMark/>
          </w:tcPr>
          <w:p w:rsidR="007C2FC1" w:rsidRPr="00806B69" w:rsidRDefault="007C2FC1" w:rsidP="00D3354F">
            <w:pPr>
              <w:spacing w:after="0" w:line="240" w:lineRule="auto"/>
              <w:rPr>
                <w:rFonts w:ascii="Times New Roman" w:eastAsia="Times New Roman" w:hAnsi="Times New Roman" w:cs="Times New Roman"/>
                <w:color w:val="000000"/>
                <w:sz w:val="18"/>
                <w:szCs w:val="18"/>
                <w:lang w:val="es-MX"/>
              </w:rPr>
            </w:pPr>
            <w:r w:rsidRPr="00806B69">
              <w:rPr>
                <w:rFonts w:ascii="Times New Roman" w:eastAsia="Times New Roman" w:hAnsi="Times New Roman" w:cs="Times New Roman"/>
                <w:color w:val="000000"/>
                <w:sz w:val="18"/>
                <w:szCs w:val="18"/>
                <w:lang w:val="es-MX"/>
              </w:rPr>
              <w:t>INSTITUTOS TÉCNICOS DE ESTUDIOS SUPERIORES</w:t>
            </w:r>
          </w:p>
        </w:tc>
        <w:tc>
          <w:tcPr>
            <w:tcW w:w="560" w:type="dxa"/>
            <w:tcBorders>
              <w:top w:val="nil"/>
              <w:left w:val="nil"/>
              <w:bottom w:val="single" w:sz="4" w:space="0" w:color="auto"/>
              <w:right w:val="nil"/>
            </w:tcBorders>
            <w:shd w:val="clear" w:color="auto" w:fill="auto"/>
            <w:noWrap/>
            <w:vAlign w:val="center"/>
            <w:hideMark/>
          </w:tcPr>
          <w:p w:rsidR="007C2FC1" w:rsidRPr="00806B69" w:rsidRDefault="007C2FC1" w:rsidP="00D3354F">
            <w:pPr>
              <w:spacing w:after="0" w:line="240" w:lineRule="auto"/>
              <w:jc w:val="center"/>
              <w:rPr>
                <w:rFonts w:ascii="Times New Roman" w:eastAsia="Times New Roman" w:hAnsi="Times New Roman" w:cs="Times New Roman"/>
                <w:b/>
                <w:bCs/>
                <w:color w:val="000000"/>
                <w:sz w:val="18"/>
                <w:szCs w:val="18"/>
                <w:lang w:val="en-US"/>
              </w:rPr>
            </w:pPr>
            <w:r w:rsidRPr="00806B69">
              <w:rPr>
                <w:rFonts w:ascii="Times New Roman" w:eastAsia="Times New Roman" w:hAnsi="Times New Roman" w:cs="Times New Roman"/>
                <w:b/>
                <w:bCs/>
                <w:color w:val="000000"/>
                <w:sz w:val="18"/>
                <w:szCs w:val="18"/>
                <w:lang w:val="en-US"/>
              </w:rPr>
              <w:t>2.56</w:t>
            </w:r>
          </w:p>
        </w:tc>
        <w:tc>
          <w:tcPr>
            <w:tcW w:w="758" w:type="dxa"/>
            <w:tcBorders>
              <w:top w:val="nil"/>
              <w:left w:val="nil"/>
              <w:bottom w:val="single" w:sz="4" w:space="0" w:color="auto"/>
              <w:right w:val="nil"/>
            </w:tcBorders>
            <w:shd w:val="clear" w:color="auto" w:fill="auto"/>
            <w:noWrap/>
            <w:vAlign w:val="center"/>
            <w:hideMark/>
          </w:tcPr>
          <w:p w:rsidR="007C2FC1" w:rsidRPr="00806B69" w:rsidRDefault="007C2FC1"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0.12</w:t>
            </w:r>
          </w:p>
        </w:tc>
        <w:tc>
          <w:tcPr>
            <w:tcW w:w="585" w:type="dxa"/>
            <w:tcBorders>
              <w:top w:val="nil"/>
              <w:left w:val="nil"/>
              <w:bottom w:val="single" w:sz="4" w:space="0" w:color="auto"/>
              <w:right w:val="nil"/>
            </w:tcBorders>
            <w:shd w:val="clear" w:color="auto" w:fill="auto"/>
            <w:noWrap/>
            <w:vAlign w:val="center"/>
            <w:hideMark/>
          </w:tcPr>
          <w:p w:rsidR="007C2FC1" w:rsidRPr="00806B69" w:rsidRDefault="007C2FC1"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1.00</w:t>
            </w:r>
          </w:p>
        </w:tc>
        <w:tc>
          <w:tcPr>
            <w:tcW w:w="1042" w:type="dxa"/>
            <w:tcBorders>
              <w:top w:val="nil"/>
              <w:left w:val="nil"/>
              <w:bottom w:val="single" w:sz="4" w:space="0" w:color="auto"/>
              <w:right w:val="nil"/>
            </w:tcBorders>
            <w:shd w:val="clear" w:color="auto" w:fill="auto"/>
            <w:noWrap/>
            <w:vAlign w:val="center"/>
            <w:hideMark/>
          </w:tcPr>
          <w:p w:rsidR="007C2FC1" w:rsidRPr="00806B69" w:rsidRDefault="007C2FC1"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0.28</w:t>
            </w:r>
          </w:p>
        </w:tc>
        <w:tc>
          <w:tcPr>
            <w:tcW w:w="785" w:type="dxa"/>
            <w:tcBorders>
              <w:top w:val="nil"/>
              <w:left w:val="nil"/>
              <w:bottom w:val="single" w:sz="4" w:space="0" w:color="auto"/>
              <w:right w:val="nil"/>
            </w:tcBorders>
            <w:shd w:val="clear" w:color="auto" w:fill="auto"/>
            <w:noWrap/>
            <w:vAlign w:val="center"/>
            <w:hideMark/>
          </w:tcPr>
          <w:p w:rsidR="007C2FC1" w:rsidRPr="00806B69" w:rsidRDefault="007C2FC1"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1.13</w:t>
            </w:r>
          </w:p>
        </w:tc>
        <w:tc>
          <w:tcPr>
            <w:tcW w:w="930" w:type="dxa"/>
            <w:tcBorders>
              <w:top w:val="nil"/>
              <w:left w:val="nil"/>
              <w:bottom w:val="single" w:sz="4" w:space="0" w:color="auto"/>
              <w:right w:val="nil"/>
            </w:tcBorders>
            <w:shd w:val="clear" w:color="auto" w:fill="auto"/>
            <w:noWrap/>
            <w:vAlign w:val="center"/>
            <w:hideMark/>
          </w:tcPr>
          <w:p w:rsidR="007C2FC1" w:rsidRPr="00806B69" w:rsidRDefault="007C2FC1"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0.04</w:t>
            </w:r>
          </w:p>
        </w:tc>
        <w:tc>
          <w:tcPr>
            <w:tcW w:w="1042" w:type="dxa"/>
            <w:tcBorders>
              <w:top w:val="nil"/>
              <w:left w:val="nil"/>
              <w:bottom w:val="single" w:sz="4" w:space="0" w:color="auto"/>
              <w:right w:val="single" w:sz="4" w:space="0" w:color="auto"/>
            </w:tcBorders>
            <w:shd w:val="clear" w:color="auto" w:fill="auto"/>
            <w:noWrap/>
            <w:vAlign w:val="center"/>
            <w:hideMark/>
          </w:tcPr>
          <w:p w:rsidR="007C2FC1" w:rsidRPr="00806B69" w:rsidRDefault="007C2FC1" w:rsidP="00D3354F">
            <w:pPr>
              <w:spacing w:after="0" w:line="240" w:lineRule="auto"/>
              <w:jc w:val="center"/>
              <w:rPr>
                <w:rFonts w:ascii="Times New Roman" w:eastAsia="Times New Roman" w:hAnsi="Times New Roman" w:cs="Times New Roman"/>
                <w:color w:val="000000"/>
                <w:sz w:val="18"/>
                <w:szCs w:val="18"/>
                <w:lang w:val="en-US"/>
              </w:rPr>
            </w:pPr>
            <w:r w:rsidRPr="00806B69">
              <w:rPr>
                <w:rFonts w:ascii="Times New Roman" w:eastAsia="Times New Roman" w:hAnsi="Times New Roman" w:cs="Times New Roman"/>
                <w:color w:val="000000"/>
                <w:sz w:val="18"/>
                <w:szCs w:val="18"/>
                <w:lang w:val="en-US"/>
              </w:rPr>
              <w:t>0.00</w:t>
            </w:r>
          </w:p>
        </w:tc>
      </w:tr>
    </w:tbl>
    <w:p w:rsidR="007C2FC1" w:rsidRPr="00806B69" w:rsidRDefault="007C2FC1" w:rsidP="007C2FC1">
      <w:pPr>
        <w:spacing w:after="0" w:line="240" w:lineRule="auto"/>
        <w:jc w:val="center"/>
        <w:rPr>
          <w:rFonts w:ascii="Times New Roman" w:hAnsi="Times New Roman" w:cs="Times New Roman"/>
          <w:sz w:val="20"/>
          <w:szCs w:val="20"/>
          <w:lang w:val="es-MX"/>
        </w:rPr>
      </w:pPr>
    </w:p>
    <w:p w:rsidR="007C2FC1" w:rsidRPr="00806B69" w:rsidRDefault="007C2FC1" w:rsidP="007C2FC1">
      <w:pPr>
        <w:spacing w:after="0" w:line="240" w:lineRule="auto"/>
        <w:jc w:val="center"/>
        <w:rPr>
          <w:rFonts w:ascii="Times New Roman" w:hAnsi="Times New Roman" w:cs="Times New Roman"/>
          <w:sz w:val="20"/>
          <w:szCs w:val="20"/>
          <w:lang w:val="es-MX"/>
        </w:rPr>
      </w:pPr>
    </w:p>
    <w:p w:rsidR="007C2FC1" w:rsidRPr="00806B69" w:rsidRDefault="007C2FC1" w:rsidP="007C2FC1">
      <w:pPr>
        <w:spacing w:after="0" w:line="240" w:lineRule="auto"/>
        <w:jc w:val="center"/>
        <w:rPr>
          <w:rFonts w:ascii="Times New Roman" w:hAnsi="Times New Roman" w:cs="Times New Roman"/>
          <w:sz w:val="20"/>
          <w:szCs w:val="20"/>
          <w:lang w:val="es-MX"/>
        </w:rPr>
      </w:pPr>
    </w:p>
    <w:p w:rsidR="007C2FC1" w:rsidRPr="00D3354F" w:rsidRDefault="007C2FC1" w:rsidP="00D3354F">
      <w:pPr>
        <w:spacing w:line="240" w:lineRule="auto"/>
        <w:contextualSpacing/>
        <w:jc w:val="center"/>
        <w:rPr>
          <w:rFonts w:ascii="Times New Roman" w:hAnsi="Times New Roman" w:cs="Times New Roman"/>
          <w:sz w:val="24"/>
          <w:szCs w:val="24"/>
          <w:lang w:val="es-MX"/>
        </w:rPr>
      </w:pPr>
      <w:bookmarkStart w:id="86" w:name="_Toc23417477"/>
      <w:r w:rsidRPr="00D3354F">
        <w:rPr>
          <w:rFonts w:ascii="Times New Roman" w:hAnsi="Times New Roman" w:cs="Times New Roman"/>
          <w:sz w:val="24"/>
          <w:szCs w:val="24"/>
          <w:lang w:val="es-MX"/>
        </w:rPr>
        <w:t xml:space="preserve">GRAFÍCA </w:t>
      </w:r>
      <w:bookmarkEnd w:id="86"/>
      <w:r w:rsidRPr="00D3354F">
        <w:rPr>
          <w:rFonts w:ascii="Times New Roman" w:hAnsi="Times New Roman" w:cs="Times New Roman"/>
          <w:sz w:val="24"/>
          <w:szCs w:val="24"/>
          <w:lang w:val="es-MX"/>
        </w:rPr>
        <w:t>3</w:t>
      </w:r>
    </w:p>
    <w:p w:rsidR="007C2FC1" w:rsidRPr="00D3354F" w:rsidRDefault="007C2FC1" w:rsidP="00D3354F">
      <w:pPr>
        <w:spacing w:line="240" w:lineRule="auto"/>
        <w:contextualSpacing/>
        <w:jc w:val="center"/>
        <w:rPr>
          <w:rFonts w:ascii="Times New Roman" w:hAnsi="Times New Roman" w:cs="Times New Roman"/>
          <w:sz w:val="24"/>
          <w:szCs w:val="24"/>
          <w:lang w:val="es-MX"/>
        </w:rPr>
      </w:pPr>
      <w:bookmarkStart w:id="87" w:name="_Toc23417478"/>
      <w:r w:rsidRPr="00D3354F">
        <w:rPr>
          <w:rFonts w:ascii="Times New Roman" w:hAnsi="Times New Roman" w:cs="Times New Roman"/>
          <w:sz w:val="24"/>
          <w:szCs w:val="24"/>
          <w:lang w:val="es-MX"/>
        </w:rPr>
        <w:t>PERSONAL DOCENTE POR SECTOR Y SEXO, SEGÚN TIEMPO DE DEDICACIÓN, 2018</w:t>
      </w:r>
      <w:bookmarkEnd w:id="87"/>
    </w:p>
    <w:p w:rsidR="007C2FC1" w:rsidRPr="00806B69" w:rsidRDefault="007C2FC1" w:rsidP="007C2FC1">
      <w:pPr>
        <w:jc w:val="center"/>
        <w:rPr>
          <w:rFonts w:ascii="Times New Roman" w:hAnsi="Times New Roman" w:cs="Times New Roman"/>
          <w:noProof/>
        </w:rPr>
      </w:pPr>
      <w:r w:rsidRPr="00806B69">
        <w:rPr>
          <w:rFonts w:ascii="Times New Roman" w:hAnsi="Times New Roman" w:cs="Times New Roman"/>
          <w:noProof/>
          <w:lang w:eastAsia="es-DO"/>
        </w:rPr>
        <w:drawing>
          <wp:inline distT="0" distB="0" distL="0" distR="0" wp14:anchorId="158EAA10" wp14:editId="1D1EDC7D">
            <wp:extent cx="4905375" cy="2338387"/>
            <wp:effectExtent l="0" t="0" r="9525" b="5080"/>
            <wp:docPr id="38" name="Gráfico 38">
              <a:extLst xmlns:a="http://schemas.openxmlformats.org/drawingml/2006/main">
                <a:ext uri="{FF2B5EF4-FFF2-40B4-BE49-F238E27FC236}">
                  <a16:creationId xmlns:a16="http://schemas.microsoft.com/office/drawing/2014/main" id="{00000000-0008-0000-5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7C2FC1" w:rsidRPr="00806B69" w:rsidRDefault="007C2FC1" w:rsidP="007C2FC1">
      <w:pPr>
        <w:spacing w:after="0" w:line="240" w:lineRule="auto"/>
        <w:jc w:val="center"/>
        <w:rPr>
          <w:rFonts w:ascii="Times New Roman" w:hAnsi="Times New Roman" w:cs="Times New Roman"/>
          <w:sz w:val="20"/>
          <w:szCs w:val="20"/>
          <w:lang w:val="es-MX"/>
        </w:rPr>
      </w:pPr>
    </w:p>
    <w:p w:rsidR="000C5DD6" w:rsidRDefault="000C5DD6" w:rsidP="00FE11B0">
      <w:pPr>
        <w:rPr>
          <w:sz w:val="20"/>
          <w:lang w:val="es-419"/>
        </w:rPr>
      </w:pPr>
    </w:p>
    <w:p w:rsidR="00A572E7" w:rsidRPr="008F1C4D" w:rsidRDefault="00C51CFF" w:rsidP="00265EC4">
      <w:pPr>
        <w:pStyle w:val="Estilo1"/>
        <w:spacing w:line="480" w:lineRule="auto"/>
        <w:contextualSpacing/>
        <w:rPr>
          <w:b w:val="0"/>
          <w:i/>
          <w:color w:val="000000" w:themeColor="text1"/>
          <w:sz w:val="26"/>
          <w:szCs w:val="26"/>
          <w:u w:val="single"/>
        </w:rPr>
      </w:pPr>
      <w:bookmarkStart w:id="88" w:name="_Toc27147519"/>
      <w:bookmarkEnd w:id="62"/>
      <w:r w:rsidRPr="008F1C4D">
        <w:rPr>
          <w:b w:val="0"/>
          <w:i/>
          <w:color w:val="000000" w:themeColor="text1"/>
          <w:sz w:val="26"/>
          <w:szCs w:val="26"/>
          <w:u w:val="single"/>
        </w:rPr>
        <w:t>Formación Docente de Calidad</w:t>
      </w:r>
      <w:bookmarkEnd w:id="88"/>
      <w:r w:rsidRPr="008F1C4D">
        <w:rPr>
          <w:b w:val="0"/>
          <w:i/>
          <w:color w:val="000000" w:themeColor="text1"/>
          <w:sz w:val="26"/>
          <w:szCs w:val="26"/>
          <w:u w:val="single"/>
        </w:rPr>
        <w:t xml:space="preserve"> </w:t>
      </w:r>
    </w:p>
    <w:p w:rsidR="00C51CFF" w:rsidRPr="00C51CFF" w:rsidRDefault="00C51CFF" w:rsidP="00C51CFF">
      <w:pPr>
        <w:spacing w:after="0" w:line="480" w:lineRule="auto"/>
        <w:jc w:val="both"/>
        <w:rPr>
          <w:rFonts w:ascii="Times New Roman" w:hAnsi="Times New Roman" w:cs="Times New Roman"/>
          <w:i/>
          <w:sz w:val="24"/>
          <w:szCs w:val="24"/>
          <w:lang w:val="es-ES_tradnl"/>
        </w:rPr>
      </w:pPr>
      <w:r w:rsidRPr="00C51CFF">
        <w:rPr>
          <w:rFonts w:ascii="Times New Roman" w:hAnsi="Times New Roman" w:cs="Times New Roman"/>
          <w:sz w:val="24"/>
          <w:szCs w:val="24"/>
          <w:lang w:val="es-ES_tradnl"/>
        </w:rPr>
        <w:t xml:space="preserve">El Pacto Nacional para la Reforma Educativa establece en su capítulo 5.1 </w:t>
      </w:r>
      <w:r w:rsidRPr="00C51CFF">
        <w:rPr>
          <w:rFonts w:ascii="Times New Roman" w:hAnsi="Times New Roman" w:cs="Times New Roman"/>
          <w:i/>
          <w:sz w:val="24"/>
          <w:szCs w:val="24"/>
          <w:lang w:val="es-ES_tradnl"/>
        </w:rPr>
        <w:t>“la necesidad de actualizar, adecuar y hacer coherentes los programas de formación docente con la educación que queremos y necesitamos para el Siglo XXI, para lo cual incluye compromisos en temas de práctica docente, alianzas estratégicas entre instituciones nacionales e internacionales, prueba de ingreso con carácter obligatorio, mecanismos de atracción de bachilleres con alto rendimiento académico y vocación para la docencia, acreditación de programas, entre otros mecanismos”.</w:t>
      </w:r>
    </w:p>
    <w:p w:rsidR="00C51CFF" w:rsidRPr="00C51CFF" w:rsidRDefault="00C51CFF" w:rsidP="00C51CFF">
      <w:pPr>
        <w:spacing w:after="0" w:line="480" w:lineRule="auto"/>
        <w:jc w:val="both"/>
        <w:rPr>
          <w:rFonts w:ascii="Times New Roman" w:hAnsi="Times New Roman" w:cs="Times New Roman"/>
          <w:sz w:val="6"/>
          <w:szCs w:val="24"/>
          <w:lang w:val="es-ES_tradnl" w:eastAsia="es-ES"/>
        </w:rPr>
      </w:pPr>
    </w:p>
    <w:p w:rsidR="00995A03" w:rsidRPr="00995A03" w:rsidRDefault="00995A03" w:rsidP="00995A03">
      <w:pPr>
        <w:spacing w:after="0" w:line="480" w:lineRule="auto"/>
        <w:contextualSpacing/>
        <w:jc w:val="both"/>
        <w:rPr>
          <w:rFonts w:ascii="Times New Roman" w:hAnsi="Times New Roman" w:cs="Times New Roman"/>
          <w:sz w:val="24"/>
          <w:szCs w:val="24"/>
          <w:lang w:val="es-ES_tradnl"/>
        </w:rPr>
      </w:pPr>
      <w:r w:rsidRPr="00995A03">
        <w:rPr>
          <w:rFonts w:ascii="Times New Roman" w:hAnsi="Times New Roman" w:cs="Times New Roman"/>
          <w:sz w:val="24"/>
          <w:szCs w:val="24"/>
          <w:lang w:val="es-ES_tradnl"/>
        </w:rPr>
        <w:t xml:space="preserve">A continuación presentamos las ejecutorias y actividades proyectivas realizadas por las diferentes instancias que conforman </w:t>
      </w:r>
      <w:r w:rsidR="003543FD">
        <w:rPr>
          <w:rFonts w:ascii="Times New Roman" w:hAnsi="Times New Roman" w:cs="Times New Roman"/>
          <w:sz w:val="24"/>
          <w:szCs w:val="24"/>
          <w:lang w:val="es-ES_tradnl"/>
        </w:rPr>
        <w:t xml:space="preserve">el </w:t>
      </w:r>
      <w:r w:rsidRPr="00995A03">
        <w:rPr>
          <w:rFonts w:ascii="Times New Roman" w:hAnsi="Times New Roman" w:cs="Times New Roman"/>
          <w:sz w:val="24"/>
          <w:szCs w:val="24"/>
          <w:lang w:val="es-ES_tradnl"/>
        </w:rPr>
        <w:t>Viceministerio de Educación Superior</w:t>
      </w:r>
      <w:r w:rsidR="003543FD">
        <w:rPr>
          <w:rFonts w:ascii="Times New Roman" w:hAnsi="Times New Roman" w:cs="Times New Roman"/>
          <w:sz w:val="24"/>
          <w:szCs w:val="24"/>
          <w:lang w:val="es-ES_tradnl"/>
        </w:rPr>
        <w:t>,</w:t>
      </w:r>
      <w:r w:rsidRPr="00995A03">
        <w:rPr>
          <w:rFonts w:ascii="Times New Roman" w:hAnsi="Times New Roman" w:cs="Times New Roman"/>
          <w:sz w:val="24"/>
          <w:szCs w:val="24"/>
          <w:lang w:val="es-ES_tradnl"/>
        </w:rPr>
        <w:t xml:space="preserve"> durante el 2019.</w:t>
      </w:r>
    </w:p>
    <w:p w:rsidR="003543FD" w:rsidRPr="003543FD" w:rsidRDefault="003543FD" w:rsidP="00995A03">
      <w:pPr>
        <w:spacing w:after="0" w:line="480" w:lineRule="auto"/>
        <w:contextualSpacing/>
        <w:jc w:val="both"/>
        <w:rPr>
          <w:rFonts w:ascii="Times New Roman" w:hAnsi="Times New Roman" w:cs="Times New Roman"/>
          <w:sz w:val="14"/>
          <w:szCs w:val="24"/>
        </w:rPr>
      </w:pPr>
    </w:p>
    <w:p w:rsidR="00995A03" w:rsidRPr="00995A03" w:rsidRDefault="00995A03" w:rsidP="007D0BE4">
      <w:pPr>
        <w:spacing w:after="0" w:line="480" w:lineRule="auto"/>
        <w:contextualSpacing/>
        <w:jc w:val="both"/>
        <w:rPr>
          <w:rFonts w:ascii="Times New Roman" w:hAnsi="Times New Roman" w:cs="Times New Roman"/>
          <w:sz w:val="24"/>
          <w:szCs w:val="24"/>
        </w:rPr>
      </w:pPr>
      <w:r w:rsidRPr="00995A03">
        <w:rPr>
          <w:rFonts w:ascii="Times New Roman" w:hAnsi="Times New Roman" w:cs="Times New Roman"/>
          <w:sz w:val="24"/>
          <w:szCs w:val="24"/>
        </w:rPr>
        <w:t>Los departamentos, áreas y programas involucrados, han realizado un amplio y diverso despliegue de acciones que han permitido el logro de metas a corto plazo, y la proyección de</w:t>
      </w:r>
      <w:r w:rsidR="007D0BE4">
        <w:rPr>
          <w:rFonts w:ascii="Times New Roman" w:hAnsi="Times New Roman" w:cs="Times New Roman"/>
          <w:sz w:val="24"/>
          <w:szCs w:val="24"/>
        </w:rPr>
        <w:t xml:space="preserve"> metas a mediano y largo plazo. </w:t>
      </w:r>
      <w:r w:rsidRPr="00995A03">
        <w:rPr>
          <w:rFonts w:ascii="Times New Roman" w:hAnsi="Times New Roman" w:cs="Times New Roman"/>
          <w:sz w:val="24"/>
          <w:szCs w:val="24"/>
        </w:rPr>
        <w:t xml:space="preserve">Cada área </w:t>
      </w:r>
      <w:r w:rsidR="007D0BE4">
        <w:rPr>
          <w:rFonts w:ascii="Times New Roman" w:hAnsi="Times New Roman" w:cs="Times New Roman"/>
          <w:sz w:val="24"/>
          <w:szCs w:val="24"/>
        </w:rPr>
        <w:t>agotó</w:t>
      </w:r>
      <w:r w:rsidRPr="00995A03">
        <w:rPr>
          <w:rFonts w:ascii="Times New Roman" w:hAnsi="Times New Roman" w:cs="Times New Roman"/>
          <w:sz w:val="24"/>
          <w:szCs w:val="24"/>
        </w:rPr>
        <w:t xml:space="preserve"> ingentes esfuerzos por alcanzar los objetivos planteados en los plazos establecidos. Este documento es el resultado de ese esfuerzo colectivo, que ha implicado al personal de gestión, asesores, de apoyo y de consultoría en los departamentos del Técnico Superior, Grado, Postgrado, Educación a Distancia y Virtual y Pruebas Diagnósticas, así como en la Dirección Académica de Salud y sus áreas de Residencias Médicas, Enfermería y Odontología. De igual manera, se incluyen las actividades y logros alcanzados a través de la </w:t>
      </w:r>
      <w:r w:rsidRPr="00995A03">
        <w:rPr>
          <w:rFonts w:ascii="Times New Roman" w:hAnsi="Times New Roman" w:cs="Times New Roman"/>
          <w:i/>
          <w:sz w:val="24"/>
          <w:szCs w:val="24"/>
        </w:rPr>
        <w:t xml:space="preserve">Coordinación de la Meta Presidencial para la Formación de Docentes de Excelencia, </w:t>
      </w:r>
      <w:r w:rsidRPr="00995A03">
        <w:rPr>
          <w:rFonts w:ascii="Times New Roman" w:hAnsi="Times New Roman" w:cs="Times New Roman"/>
          <w:sz w:val="24"/>
          <w:szCs w:val="24"/>
        </w:rPr>
        <w:t>programa que involucra la formación de nuevos formadores y la profesionalización de los docentes de las áreas de Educación, conforme con la Normativa 09-15 y el rediseño curricular que ha emprendido el MESCYT, conjuntamente con el MINERD y el INAFOCAM, desde finales del año 2015.</w:t>
      </w:r>
    </w:p>
    <w:p w:rsidR="007E35E2" w:rsidRPr="007E35E2" w:rsidRDefault="007E35E2" w:rsidP="00995A03">
      <w:pPr>
        <w:spacing w:after="0" w:line="480" w:lineRule="auto"/>
        <w:contextualSpacing/>
        <w:jc w:val="both"/>
        <w:rPr>
          <w:rFonts w:ascii="Times New Roman" w:hAnsi="Times New Roman" w:cs="Times New Roman"/>
          <w:sz w:val="14"/>
          <w:szCs w:val="24"/>
        </w:rPr>
      </w:pPr>
    </w:p>
    <w:p w:rsidR="00995A03" w:rsidRPr="00995A03" w:rsidRDefault="00995A03" w:rsidP="00995A03">
      <w:pPr>
        <w:spacing w:after="0" w:line="480" w:lineRule="auto"/>
        <w:contextualSpacing/>
        <w:jc w:val="both"/>
        <w:rPr>
          <w:rFonts w:ascii="Times New Roman" w:hAnsi="Times New Roman" w:cs="Times New Roman"/>
          <w:sz w:val="24"/>
          <w:szCs w:val="24"/>
        </w:rPr>
      </w:pPr>
      <w:r w:rsidRPr="00995A03">
        <w:rPr>
          <w:rFonts w:ascii="Times New Roman" w:hAnsi="Times New Roman" w:cs="Times New Roman"/>
          <w:sz w:val="24"/>
          <w:szCs w:val="24"/>
        </w:rPr>
        <w:t>La puesta en marcha de la Normativa 09-15 para una Formación Docente de Calidad en la República Dominicana, ha permitido el desarrollo de diversas acciones orientadas a la garantía de la calidad de la oferta curricular que han rediseñado las Instituciones de Educación Superior para impartir las carreras de Ciencias de la Educación, según los criterios establecidos en la citada normativa.</w:t>
      </w:r>
    </w:p>
    <w:p w:rsidR="00995A03" w:rsidRPr="007E35E2" w:rsidRDefault="00995A03" w:rsidP="00995A03">
      <w:pPr>
        <w:spacing w:after="0" w:line="480" w:lineRule="auto"/>
        <w:contextualSpacing/>
        <w:jc w:val="both"/>
        <w:rPr>
          <w:rFonts w:ascii="Times New Roman" w:hAnsi="Times New Roman" w:cs="Times New Roman"/>
          <w:sz w:val="14"/>
          <w:szCs w:val="24"/>
        </w:rPr>
      </w:pPr>
    </w:p>
    <w:p w:rsidR="00995A03" w:rsidRDefault="00995A03" w:rsidP="00995A03">
      <w:pPr>
        <w:spacing w:after="0" w:line="480" w:lineRule="auto"/>
        <w:contextualSpacing/>
        <w:jc w:val="both"/>
        <w:rPr>
          <w:rFonts w:ascii="Times New Roman" w:hAnsi="Times New Roman" w:cs="Times New Roman"/>
          <w:sz w:val="24"/>
          <w:szCs w:val="24"/>
        </w:rPr>
      </w:pPr>
      <w:r w:rsidRPr="00995A03">
        <w:rPr>
          <w:rFonts w:ascii="Times New Roman" w:hAnsi="Times New Roman" w:cs="Times New Roman"/>
          <w:sz w:val="24"/>
          <w:szCs w:val="24"/>
        </w:rPr>
        <w:t xml:space="preserve">Como punto relevante de la reforma curricular de las carreras de Ciencias Educación, </w:t>
      </w:r>
      <w:r w:rsidRPr="00995A03">
        <w:rPr>
          <w:rFonts w:ascii="Times New Roman" w:hAnsi="Times New Roman" w:cs="Times New Roman"/>
          <w:b/>
          <w:sz w:val="24"/>
          <w:szCs w:val="24"/>
        </w:rPr>
        <w:t>veinte y siete (27) Instituciones de Educación Superior</w:t>
      </w:r>
      <w:r w:rsidRPr="00995A03">
        <w:rPr>
          <w:rFonts w:ascii="Times New Roman" w:hAnsi="Times New Roman" w:cs="Times New Roman"/>
          <w:sz w:val="24"/>
          <w:szCs w:val="24"/>
        </w:rPr>
        <w:t xml:space="preserve"> han diseñado y rediseñado propuestas formativas que asciende a un total de </w:t>
      </w:r>
      <w:r w:rsidRPr="00995A03">
        <w:rPr>
          <w:rFonts w:ascii="Times New Roman" w:hAnsi="Times New Roman" w:cs="Times New Roman"/>
          <w:b/>
          <w:sz w:val="24"/>
          <w:szCs w:val="24"/>
        </w:rPr>
        <w:t>221</w:t>
      </w:r>
      <w:r w:rsidRPr="00995A03">
        <w:rPr>
          <w:rFonts w:ascii="Times New Roman" w:hAnsi="Times New Roman" w:cs="Times New Roman"/>
          <w:sz w:val="24"/>
          <w:szCs w:val="24"/>
        </w:rPr>
        <w:t xml:space="preserve">, incluyendo los recintos, centros y extensiones. Las mismas comprenden todos los niveles educativos y áreas disciplinarias de la Carrera de Ciencias de la Educación. </w:t>
      </w:r>
    </w:p>
    <w:p w:rsidR="007E35E2" w:rsidRPr="007E35E2" w:rsidRDefault="007E35E2" w:rsidP="00995A03">
      <w:pPr>
        <w:spacing w:after="0" w:line="480" w:lineRule="auto"/>
        <w:contextualSpacing/>
        <w:jc w:val="both"/>
        <w:rPr>
          <w:rFonts w:ascii="Times New Roman" w:hAnsi="Times New Roman" w:cs="Times New Roman"/>
          <w:sz w:val="14"/>
          <w:szCs w:val="24"/>
        </w:rPr>
      </w:pPr>
    </w:p>
    <w:p w:rsidR="00995A03" w:rsidRPr="00D3354F" w:rsidRDefault="00995A03" w:rsidP="00265EC4">
      <w:pPr>
        <w:pStyle w:val="Ttulo3"/>
        <w:rPr>
          <w:rFonts w:ascii="Times New Roman" w:hAnsi="Times New Roman" w:cs="Times New Roman"/>
          <w:b/>
          <w:i/>
          <w:color w:val="000000" w:themeColor="text1"/>
          <w:sz w:val="26"/>
          <w:szCs w:val="26"/>
        </w:rPr>
      </w:pPr>
      <w:bookmarkStart w:id="89" w:name="_Toc5971514"/>
      <w:bookmarkStart w:id="90" w:name="_Toc7603072"/>
      <w:bookmarkStart w:id="91" w:name="_Toc27147520"/>
      <w:r w:rsidRPr="00D3354F">
        <w:rPr>
          <w:rFonts w:ascii="Times New Roman" w:hAnsi="Times New Roman" w:cs="Times New Roman"/>
          <w:b/>
          <w:i/>
          <w:color w:val="000000" w:themeColor="text1"/>
          <w:sz w:val="26"/>
          <w:szCs w:val="26"/>
        </w:rPr>
        <w:t>Actividades Formativas dirigidas al Equipo Técnico de Evaluación</w:t>
      </w:r>
      <w:bookmarkEnd w:id="89"/>
      <w:bookmarkEnd w:id="90"/>
      <w:bookmarkEnd w:id="91"/>
    </w:p>
    <w:p w:rsidR="00995A03" w:rsidRPr="007E35E2" w:rsidRDefault="00995A03" w:rsidP="00995A03">
      <w:pPr>
        <w:spacing w:line="480" w:lineRule="auto"/>
        <w:contextualSpacing/>
        <w:rPr>
          <w:rFonts w:ascii="Times New Roman" w:hAnsi="Times New Roman" w:cs="Times New Roman"/>
          <w:sz w:val="14"/>
          <w:szCs w:val="24"/>
        </w:rPr>
      </w:pPr>
    </w:p>
    <w:p w:rsidR="00995A03" w:rsidRPr="00FA7CBD" w:rsidRDefault="00995A03" w:rsidP="00124069">
      <w:pPr>
        <w:pStyle w:val="Prrafodelista"/>
        <w:numPr>
          <w:ilvl w:val="0"/>
          <w:numId w:val="36"/>
        </w:numPr>
        <w:spacing w:after="0" w:line="480" w:lineRule="auto"/>
        <w:ind w:left="714" w:hanging="357"/>
        <w:jc w:val="both"/>
        <w:rPr>
          <w:rFonts w:ascii="Times New Roman" w:hAnsi="Times New Roman" w:cs="Times New Roman"/>
          <w:sz w:val="24"/>
          <w:szCs w:val="24"/>
        </w:rPr>
      </w:pPr>
      <w:bookmarkStart w:id="92" w:name="_Toc5869469"/>
      <w:r w:rsidRPr="00995A03">
        <w:rPr>
          <w:rFonts w:ascii="Times New Roman" w:hAnsi="Times New Roman" w:cs="Times New Roman"/>
          <w:sz w:val="24"/>
          <w:szCs w:val="24"/>
        </w:rPr>
        <w:t>Diseño y elaboración de acciones de capacitación para superar las necesidades formativas detectadas en la primera etapa de evaluación y formar multiplicadores en el enfoque por competencias en la República Dominicana.</w:t>
      </w:r>
      <w:bookmarkStart w:id="93" w:name="_Toc5869471"/>
      <w:bookmarkEnd w:id="92"/>
    </w:p>
    <w:p w:rsidR="00995A03" w:rsidRPr="00995A03" w:rsidRDefault="00995A03" w:rsidP="00124069">
      <w:pPr>
        <w:pStyle w:val="Prrafodelista"/>
        <w:numPr>
          <w:ilvl w:val="0"/>
          <w:numId w:val="36"/>
        </w:numPr>
        <w:spacing w:after="0" w:line="480" w:lineRule="auto"/>
        <w:jc w:val="both"/>
        <w:rPr>
          <w:rFonts w:ascii="Times New Roman" w:hAnsi="Times New Roman" w:cs="Times New Roman"/>
          <w:sz w:val="24"/>
          <w:szCs w:val="24"/>
        </w:rPr>
      </w:pPr>
      <w:r w:rsidRPr="00995A03">
        <w:rPr>
          <w:rFonts w:ascii="Times New Roman" w:hAnsi="Times New Roman" w:cs="Times New Roman"/>
          <w:sz w:val="24"/>
          <w:szCs w:val="24"/>
        </w:rPr>
        <w:t>Capacitación Optimización Plataforma</w:t>
      </w:r>
      <w:bookmarkEnd w:id="93"/>
      <w:r w:rsidR="007E35E2">
        <w:rPr>
          <w:rFonts w:ascii="Times New Roman" w:hAnsi="Times New Roman" w:cs="Times New Roman"/>
          <w:sz w:val="24"/>
          <w:szCs w:val="24"/>
        </w:rPr>
        <w:t xml:space="preserve"> EVA</w:t>
      </w:r>
      <w:r w:rsidRPr="00995A03">
        <w:rPr>
          <w:rFonts w:ascii="Times New Roman" w:hAnsi="Times New Roman" w:cs="Times New Roman"/>
          <w:sz w:val="24"/>
          <w:szCs w:val="24"/>
        </w:rPr>
        <w:t>.</w:t>
      </w:r>
      <w:bookmarkStart w:id="94" w:name="_Toc5869473"/>
    </w:p>
    <w:p w:rsidR="00995A03" w:rsidRPr="00995A03" w:rsidRDefault="00995A03" w:rsidP="00124069">
      <w:pPr>
        <w:pStyle w:val="Prrafodelista"/>
        <w:numPr>
          <w:ilvl w:val="0"/>
          <w:numId w:val="36"/>
        </w:numPr>
        <w:spacing w:after="0" w:line="480" w:lineRule="auto"/>
        <w:ind w:left="714" w:hanging="357"/>
        <w:jc w:val="both"/>
        <w:rPr>
          <w:rFonts w:ascii="Times New Roman" w:eastAsia="Times New Roman" w:hAnsi="Times New Roman" w:cs="Times New Roman"/>
          <w:bCs/>
          <w:sz w:val="24"/>
          <w:szCs w:val="24"/>
          <w:lang w:eastAsia="es-DO"/>
        </w:rPr>
      </w:pPr>
      <w:r w:rsidRPr="00995A03">
        <w:rPr>
          <w:rFonts w:ascii="Times New Roman" w:hAnsi="Times New Roman" w:cs="Times New Roman"/>
          <w:sz w:val="24"/>
          <w:szCs w:val="24"/>
        </w:rPr>
        <w:t xml:space="preserve">Capacitación de </w:t>
      </w:r>
      <w:r w:rsidRPr="00995A03">
        <w:rPr>
          <w:rFonts w:ascii="Times New Roman" w:eastAsia="Times New Roman" w:hAnsi="Times New Roman" w:cs="Times New Roman"/>
          <w:b/>
          <w:bCs/>
          <w:sz w:val="24"/>
          <w:szCs w:val="24"/>
          <w:lang w:eastAsia="es-DO"/>
        </w:rPr>
        <w:t>151 docentes</w:t>
      </w:r>
      <w:r w:rsidRPr="00995A03">
        <w:rPr>
          <w:rFonts w:ascii="Times New Roman" w:eastAsia="Times New Roman" w:hAnsi="Times New Roman" w:cs="Times New Roman"/>
          <w:bCs/>
          <w:sz w:val="24"/>
          <w:szCs w:val="24"/>
          <w:lang w:eastAsia="es-DO"/>
        </w:rPr>
        <w:t xml:space="preserve"> (</w:t>
      </w:r>
      <w:r w:rsidRPr="00995A03">
        <w:rPr>
          <w:rFonts w:ascii="Times New Roman" w:eastAsia="Times New Roman" w:hAnsi="Times New Roman" w:cs="Times New Roman"/>
          <w:b/>
          <w:bCs/>
          <w:sz w:val="24"/>
          <w:szCs w:val="24"/>
          <w:lang w:eastAsia="es-DO"/>
        </w:rPr>
        <w:t>75 docentes</w:t>
      </w:r>
      <w:r w:rsidRPr="00995A03">
        <w:rPr>
          <w:rFonts w:ascii="Times New Roman" w:eastAsia="Times New Roman" w:hAnsi="Times New Roman" w:cs="Times New Roman"/>
          <w:bCs/>
          <w:sz w:val="24"/>
          <w:szCs w:val="24"/>
          <w:lang w:eastAsia="es-DO"/>
        </w:rPr>
        <w:t xml:space="preserve"> de los equipos curriculares de las </w:t>
      </w:r>
      <w:r w:rsidRPr="00995A03">
        <w:rPr>
          <w:rFonts w:ascii="Times New Roman" w:eastAsia="Times New Roman" w:hAnsi="Times New Roman" w:cs="Times New Roman"/>
          <w:b/>
          <w:bCs/>
          <w:sz w:val="24"/>
          <w:szCs w:val="24"/>
          <w:lang w:eastAsia="es-DO"/>
        </w:rPr>
        <w:t>IES del interior del país</w:t>
      </w:r>
      <w:r w:rsidRPr="00995A03">
        <w:rPr>
          <w:rFonts w:ascii="Times New Roman" w:eastAsia="Times New Roman" w:hAnsi="Times New Roman" w:cs="Times New Roman"/>
          <w:bCs/>
          <w:sz w:val="24"/>
          <w:szCs w:val="24"/>
          <w:lang w:eastAsia="es-DO"/>
        </w:rPr>
        <w:t xml:space="preserve"> y </w:t>
      </w:r>
      <w:r w:rsidRPr="00995A03">
        <w:rPr>
          <w:rFonts w:ascii="Times New Roman" w:eastAsia="Times New Roman" w:hAnsi="Times New Roman" w:cs="Times New Roman"/>
          <w:b/>
          <w:bCs/>
          <w:sz w:val="24"/>
          <w:szCs w:val="24"/>
          <w:lang w:eastAsia="es-DO"/>
        </w:rPr>
        <w:t>76 docentes de Santo Domingo</w:t>
      </w:r>
      <w:r w:rsidRPr="00995A03">
        <w:rPr>
          <w:rFonts w:ascii="Times New Roman" w:eastAsia="Times New Roman" w:hAnsi="Times New Roman" w:cs="Times New Roman"/>
          <w:bCs/>
          <w:sz w:val="24"/>
          <w:szCs w:val="24"/>
          <w:lang w:eastAsia="es-DO"/>
        </w:rPr>
        <w:t>) en el uso y manejo la plataforma MESCyTEVA optimizada.</w:t>
      </w:r>
    </w:p>
    <w:bookmarkEnd w:id="94"/>
    <w:p w:rsidR="00995A03" w:rsidRPr="00C80094" w:rsidRDefault="00995A03" w:rsidP="00995A03">
      <w:pPr>
        <w:spacing w:after="0" w:line="240" w:lineRule="auto"/>
        <w:jc w:val="both"/>
        <w:rPr>
          <w:rFonts w:asciiTheme="majorHAnsi" w:hAnsiTheme="majorHAnsi" w:cstheme="majorHAnsi"/>
          <w:b/>
          <w:sz w:val="24"/>
          <w:szCs w:val="24"/>
        </w:rPr>
      </w:pPr>
    </w:p>
    <w:p w:rsidR="00995A03" w:rsidRPr="001A1B51" w:rsidRDefault="00995A03" w:rsidP="00995A03">
      <w:pPr>
        <w:spacing w:after="0" w:line="240" w:lineRule="auto"/>
        <w:jc w:val="both"/>
        <w:rPr>
          <w:rFonts w:ascii="Arial" w:hAnsi="Arial" w:cs="Arial"/>
          <w:color w:val="C00000"/>
          <w:sz w:val="24"/>
          <w:szCs w:val="24"/>
        </w:rPr>
      </w:pPr>
      <w:r w:rsidRPr="007E35E2">
        <w:rPr>
          <w:rFonts w:ascii="Times New Roman" w:hAnsi="Times New Roman" w:cs="Times New Roman"/>
          <w:b/>
          <w:szCs w:val="24"/>
        </w:rPr>
        <w:t xml:space="preserve">Gráfico No. 01. </w:t>
      </w:r>
      <w:r w:rsidRPr="007E35E2">
        <w:rPr>
          <w:rFonts w:ascii="Times New Roman" w:hAnsi="Times New Roman" w:cs="Times New Roman"/>
          <w:szCs w:val="24"/>
        </w:rPr>
        <w:t>Cantidad de equipos curriculares que participaron en la actividad. Marzo 2019.</w:t>
      </w:r>
      <w:r w:rsidRPr="001A1B51">
        <w:rPr>
          <w:rFonts w:ascii="Arial" w:hAnsi="Arial" w:cs="Arial"/>
          <w:color w:val="C00000"/>
          <w:sz w:val="24"/>
          <w:szCs w:val="24"/>
        </w:rPr>
        <w:t xml:space="preserve">    </w:t>
      </w:r>
      <w:r w:rsidRPr="001A1B51">
        <w:rPr>
          <w:rFonts w:ascii="Arial" w:hAnsi="Arial" w:cs="Arial"/>
          <w:noProof/>
          <w:color w:val="C00000"/>
          <w:sz w:val="24"/>
          <w:szCs w:val="24"/>
          <w:lang w:eastAsia="es-DO"/>
        </w:rPr>
        <w:drawing>
          <wp:inline distT="0" distB="0" distL="0" distR="0" wp14:anchorId="5C7C09C2" wp14:editId="1D8F3DD5">
            <wp:extent cx="5505450" cy="1419225"/>
            <wp:effectExtent l="0" t="0" r="0" b="9525"/>
            <wp:docPr id="13" name="Gráfico 13">
              <a:extLst xmlns:a="http://schemas.openxmlformats.org/drawingml/2006/main">
                <a:ext uri="{FF2B5EF4-FFF2-40B4-BE49-F238E27FC236}">
                  <a16:creationId xmlns:a16="http://schemas.microsoft.com/office/drawing/2014/main" id="{EB99855D-1E6F-4658-B76F-D463ECFAAC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995A03" w:rsidRDefault="00995A03" w:rsidP="00995A03">
      <w:pPr>
        <w:spacing w:after="0" w:line="240" w:lineRule="auto"/>
        <w:jc w:val="both"/>
        <w:rPr>
          <w:rFonts w:ascii="Arial" w:hAnsi="Arial" w:cs="Arial"/>
          <w:color w:val="C00000"/>
          <w:sz w:val="24"/>
          <w:szCs w:val="24"/>
        </w:rPr>
      </w:pPr>
      <w:r w:rsidRPr="001A1B51">
        <w:rPr>
          <w:rFonts w:ascii="Arial" w:hAnsi="Arial" w:cs="Arial"/>
          <w:color w:val="C00000"/>
          <w:sz w:val="24"/>
          <w:szCs w:val="24"/>
        </w:rPr>
        <w:t xml:space="preserve">  </w:t>
      </w:r>
    </w:p>
    <w:p w:rsidR="00995A03" w:rsidRPr="007E35E2" w:rsidRDefault="00995A03" w:rsidP="00995A03">
      <w:pPr>
        <w:spacing w:after="0" w:line="240" w:lineRule="auto"/>
        <w:jc w:val="both"/>
        <w:rPr>
          <w:rFonts w:ascii="Times New Roman" w:hAnsi="Times New Roman" w:cs="Times New Roman"/>
          <w:sz w:val="24"/>
          <w:szCs w:val="24"/>
        </w:rPr>
      </w:pPr>
      <w:r w:rsidRPr="007E35E2">
        <w:rPr>
          <w:rFonts w:ascii="Times New Roman" w:hAnsi="Times New Roman" w:cs="Times New Roman"/>
          <w:b/>
          <w:szCs w:val="24"/>
        </w:rPr>
        <w:t xml:space="preserve">Gráfico No. 02. </w:t>
      </w:r>
      <w:r w:rsidRPr="007E35E2">
        <w:rPr>
          <w:rFonts w:ascii="Times New Roman" w:hAnsi="Times New Roman" w:cs="Times New Roman"/>
          <w:szCs w:val="24"/>
        </w:rPr>
        <w:t>Cantidad de equipos curriculares que participaron en la actividad. Marzo 2019.</w:t>
      </w:r>
    </w:p>
    <w:p w:rsidR="00995A03" w:rsidRPr="001A1B51" w:rsidRDefault="00995A03" w:rsidP="00995A03">
      <w:pPr>
        <w:spacing w:after="0" w:line="240" w:lineRule="auto"/>
        <w:jc w:val="both"/>
        <w:rPr>
          <w:rFonts w:ascii="Arial" w:hAnsi="Arial" w:cs="Arial"/>
          <w:color w:val="C00000"/>
          <w:sz w:val="24"/>
          <w:szCs w:val="24"/>
        </w:rPr>
      </w:pPr>
      <w:r w:rsidRPr="001A1B51">
        <w:rPr>
          <w:rFonts w:ascii="Arial" w:hAnsi="Arial" w:cs="Arial"/>
          <w:noProof/>
          <w:color w:val="C00000"/>
          <w:sz w:val="24"/>
          <w:szCs w:val="24"/>
          <w:lang w:eastAsia="es-DO"/>
        </w:rPr>
        <w:drawing>
          <wp:inline distT="0" distB="0" distL="0" distR="0" wp14:anchorId="1B43CC81" wp14:editId="13092637">
            <wp:extent cx="5650173" cy="1951629"/>
            <wp:effectExtent l="0" t="0" r="8255" b="10795"/>
            <wp:docPr id="18" name="Gráfico 18">
              <a:extLst xmlns:a="http://schemas.openxmlformats.org/drawingml/2006/main">
                <a:ext uri="{FF2B5EF4-FFF2-40B4-BE49-F238E27FC236}">
                  <a16:creationId xmlns:a16="http://schemas.microsoft.com/office/drawing/2014/main" id="{4CD49204-D3D6-4103-84E6-1623A38031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995A03" w:rsidRPr="00644F5F" w:rsidRDefault="00995A03" w:rsidP="00995A03">
      <w:pPr>
        <w:spacing w:after="0" w:line="240" w:lineRule="auto"/>
        <w:jc w:val="both"/>
        <w:rPr>
          <w:rFonts w:ascii="Arial" w:hAnsi="Arial" w:cs="Arial"/>
          <w:b/>
          <w:color w:val="C00000"/>
          <w:sz w:val="14"/>
          <w:szCs w:val="24"/>
        </w:rPr>
      </w:pPr>
    </w:p>
    <w:p w:rsidR="00995A03" w:rsidRPr="00EE4115" w:rsidRDefault="00995A03" w:rsidP="00995A03">
      <w:pPr>
        <w:rPr>
          <w:sz w:val="10"/>
        </w:rPr>
      </w:pPr>
    </w:p>
    <w:p w:rsidR="00995A03" w:rsidRPr="00D3354F" w:rsidRDefault="00995A03" w:rsidP="00265EC4">
      <w:pPr>
        <w:pStyle w:val="Ttulo3"/>
        <w:rPr>
          <w:rFonts w:ascii="Times New Roman" w:hAnsi="Times New Roman" w:cs="Times New Roman"/>
          <w:b/>
          <w:i/>
          <w:color w:val="000000" w:themeColor="text1"/>
          <w:sz w:val="26"/>
          <w:szCs w:val="26"/>
        </w:rPr>
      </w:pPr>
      <w:bookmarkStart w:id="95" w:name="_Toc5971516"/>
      <w:bookmarkStart w:id="96" w:name="_Toc7603074"/>
      <w:bookmarkStart w:id="97" w:name="_Toc27147521"/>
      <w:bookmarkStart w:id="98" w:name="_Toc485562760"/>
      <w:r w:rsidRPr="00D3354F">
        <w:rPr>
          <w:rFonts w:ascii="Times New Roman" w:hAnsi="Times New Roman" w:cs="Times New Roman"/>
          <w:b/>
          <w:i/>
          <w:color w:val="000000" w:themeColor="text1"/>
          <w:sz w:val="26"/>
          <w:szCs w:val="26"/>
        </w:rPr>
        <w:t>Rediseño Curricular de los Planes de Estudio de las Carreras de Educación desde un Enfoque por Competencias</w:t>
      </w:r>
      <w:bookmarkEnd w:id="95"/>
      <w:bookmarkEnd w:id="96"/>
      <w:bookmarkEnd w:id="97"/>
    </w:p>
    <w:bookmarkEnd w:id="98"/>
    <w:p w:rsidR="00995A03" w:rsidRDefault="00995A03" w:rsidP="00995A03">
      <w:pPr>
        <w:spacing w:after="0" w:line="240" w:lineRule="auto"/>
        <w:jc w:val="both"/>
        <w:rPr>
          <w:rFonts w:ascii="Times New Roman" w:hAnsi="Times New Roman" w:cs="Times New Roman"/>
          <w:sz w:val="24"/>
          <w:szCs w:val="24"/>
        </w:rPr>
      </w:pPr>
    </w:p>
    <w:p w:rsidR="00D3354F" w:rsidRPr="00D3354F" w:rsidRDefault="00D3354F" w:rsidP="00995A03">
      <w:pPr>
        <w:spacing w:after="0" w:line="240" w:lineRule="auto"/>
        <w:jc w:val="both"/>
        <w:rPr>
          <w:rFonts w:ascii="Times New Roman" w:hAnsi="Times New Roman" w:cs="Times New Roman"/>
          <w:sz w:val="14"/>
          <w:szCs w:val="24"/>
        </w:rPr>
      </w:pPr>
    </w:p>
    <w:p w:rsidR="00995A03" w:rsidRDefault="00995A03" w:rsidP="00995A03">
      <w:pPr>
        <w:spacing w:after="0" w:line="480" w:lineRule="auto"/>
        <w:contextualSpacing/>
        <w:jc w:val="both"/>
        <w:rPr>
          <w:rFonts w:ascii="Times New Roman" w:hAnsi="Times New Roman" w:cs="Times New Roman"/>
          <w:sz w:val="24"/>
          <w:szCs w:val="24"/>
        </w:rPr>
      </w:pPr>
      <w:r w:rsidRPr="00995A03">
        <w:rPr>
          <w:rFonts w:ascii="Times New Roman" w:hAnsi="Times New Roman" w:cs="Times New Roman"/>
          <w:sz w:val="24"/>
          <w:szCs w:val="24"/>
        </w:rPr>
        <w:t>Para asegurar que se cumpla la Meta Presidencial es necesario acompañar y darle seguimiento a las Instituciones de Educación Superior (IES) que se han comprometido con los nuevos Planes de estudio de Excelencia para que alcancen los niveles apropiados de calidad que se le exigen en la normativa 09-15.</w:t>
      </w:r>
    </w:p>
    <w:p w:rsidR="00D3354F" w:rsidRPr="00644F5F" w:rsidRDefault="00D3354F" w:rsidP="00995A03">
      <w:pPr>
        <w:spacing w:after="0" w:line="480" w:lineRule="auto"/>
        <w:contextualSpacing/>
        <w:jc w:val="both"/>
        <w:rPr>
          <w:rFonts w:ascii="Times New Roman" w:hAnsi="Times New Roman" w:cs="Times New Roman"/>
          <w:sz w:val="12"/>
          <w:szCs w:val="24"/>
        </w:rPr>
      </w:pPr>
    </w:p>
    <w:p w:rsidR="00995A03" w:rsidRPr="00D3354F" w:rsidRDefault="00995A03" w:rsidP="00995A03">
      <w:pPr>
        <w:spacing w:after="0" w:line="480" w:lineRule="auto"/>
        <w:contextualSpacing/>
        <w:jc w:val="both"/>
        <w:rPr>
          <w:rFonts w:ascii="Times New Roman" w:hAnsi="Times New Roman" w:cs="Times New Roman"/>
          <w:sz w:val="24"/>
          <w:szCs w:val="24"/>
        </w:rPr>
      </w:pPr>
      <w:r w:rsidRPr="00D3354F">
        <w:rPr>
          <w:rFonts w:ascii="Times New Roman" w:hAnsi="Times New Roman" w:cs="Times New Roman"/>
          <w:sz w:val="24"/>
          <w:szCs w:val="24"/>
        </w:rPr>
        <w:t xml:space="preserve">Por esta razón el MESCyT ha conformado el Equipo de Seguimiento para diseñar e implementar el </w:t>
      </w:r>
      <w:r w:rsidRPr="00D3354F">
        <w:rPr>
          <w:rFonts w:ascii="Times New Roman" w:hAnsi="Times New Roman" w:cs="Times New Roman"/>
          <w:b/>
          <w:sz w:val="24"/>
          <w:szCs w:val="24"/>
        </w:rPr>
        <w:t>Plan de Monitoreo, Acompañamiento y Evaluación de las IES (MAE)</w:t>
      </w:r>
      <w:r w:rsidRPr="00D3354F">
        <w:rPr>
          <w:rFonts w:ascii="Times New Roman" w:hAnsi="Times New Roman" w:cs="Times New Roman"/>
          <w:sz w:val="24"/>
          <w:szCs w:val="24"/>
        </w:rPr>
        <w:t>. Este equipo está conformado por técnicos evaluadores con el propósito de asegurar que la implementación de los planes de estudio sea congruente con las propuestas sometidas por las IES ante el MESCyT.</w:t>
      </w:r>
    </w:p>
    <w:p w:rsidR="00995A03" w:rsidRPr="00644F5F" w:rsidRDefault="00995A03" w:rsidP="00995A03">
      <w:pPr>
        <w:spacing w:after="0" w:line="480" w:lineRule="auto"/>
        <w:contextualSpacing/>
        <w:jc w:val="both"/>
        <w:rPr>
          <w:rFonts w:ascii="Times New Roman" w:hAnsi="Times New Roman" w:cs="Times New Roman"/>
          <w:sz w:val="12"/>
          <w:szCs w:val="24"/>
        </w:rPr>
      </w:pPr>
    </w:p>
    <w:p w:rsidR="00995A03" w:rsidRPr="00995A03" w:rsidRDefault="00995A03" w:rsidP="00995A03">
      <w:pPr>
        <w:spacing w:after="0" w:line="480" w:lineRule="auto"/>
        <w:contextualSpacing/>
        <w:jc w:val="both"/>
        <w:rPr>
          <w:rFonts w:ascii="Times New Roman" w:hAnsi="Times New Roman" w:cs="Times New Roman"/>
          <w:sz w:val="24"/>
          <w:szCs w:val="24"/>
        </w:rPr>
      </w:pPr>
      <w:r w:rsidRPr="00D3354F">
        <w:rPr>
          <w:rFonts w:ascii="Times New Roman" w:hAnsi="Times New Roman" w:cs="Times New Roman"/>
          <w:sz w:val="24"/>
          <w:szCs w:val="24"/>
        </w:rPr>
        <w:t>El MAE constituye un proceso sistemático que abarca actividades muy diversas, a través de las cuales el MESCyT sistematiza y valora la información pertinente al pro</w:t>
      </w:r>
      <w:r w:rsidRPr="00995A03">
        <w:rPr>
          <w:rFonts w:ascii="Times New Roman" w:hAnsi="Times New Roman" w:cs="Times New Roman"/>
          <w:sz w:val="24"/>
          <w:szCs w:val="24"/>
        </w:rPr>
        <w:t>ceso desarrollado por las IES que llevan a cabo planes de formación docente acogiendo la normativa 09-15, para determinar calidad, impacto y sostenibilidad de su implementación.</w:t>
      </w:r>
    </w:p>
    <w:p w:rsidR="00995A03" w:rsidRPr="00644F5F" w:rsidRDefault="00995A03" w:rsidP="00995A03">
      <w:pPr>
        <w:spacing w:after="0" w:line="360" w:lineRule="auto"/>
        <w:contextualSpacing/>
        <w:jc w:val="both"/>
        <w:rPr>
          <w:rFonts w:ascii="Times New Roman" w:hAnsi="Times New Roman" w:cs="Times New Roman"/>
          <w:sz w:val="12"/>
          <w:szCs w:val="24"/>
        </w:rPr>
      </w:pPr>
    </w:p>
    <w:p w:rsidR="00995A03" w:rsidRPr="00D3354F" w:rsidRDefault="00995A03" w:rsidP="00265EC4">
      <w:pPr>
        <w:pStyle w:val="Ttulo3"/>
        <w:rPr>
          <w:rFonts w:ascii="Times New Roman" w:hAnsi="Times New Roman" w:cs="Times New Roman"/>
          <w:b/>
          <w:i/>
          <w:color w:val="000000" w:themeColor="text1"/>
          <w:sz w:val="26"/>
          <w:szCs w:val="26"/>
        </w:rPr>
      </w:pPr>
      <w:bookmarkStart w:id="99" w:name="_Toc5971517"/>
      <w:bookmarkStart w:id="100" w:name="_Toc7603075"/>
      <w:bookmarkStart w:id="101" w:name="_Toc27147522"/>
      <w:r w:rsidRPr="00D3354F">
        <w:rPr>
          <w:rFonts w:ascii="Times New Roman" w:hAnsi="Times New Roman" w:cs="Times New Roman"/>
          <w:b/>
          <w:i/>
          <w:color w:val="000000" w:themeColor="text1"/>
          <w:sz w:val="26"/>
          <w:szCs w:val="26"/>
        </w:rPr>
        <w:t>Programa de Especialidad en Habilitación para la Docencia en las Áreas Curriculares y Modalidades del Nivel Secundario de la Educación Pre Universitaria</w:t>
      </w:r>
      <w:bookmarkEnd w:id="99"/>
      <w:bookmarkEnd w:id="100"/>
      <w:bookmarkEnd w:id="101"/>
    </w:p>
    <w:p w:rsidR="00995A03" w:rsidRPr="00995A03" w:rsidRDefault="00995A03" w:rsidP="00995A03">
      <w:pPr>
        <w:spacing w:after="0" w:line="240" w:lineRule="auto"/>
        <w:rPr>
          <w:rFonts w:ascii="Times New Roman" w:hAnsi="Times New Roman" w:cs="Times New Roman"/>
          <w:sz w:val="24"/>
          <w:szCs w:val="24"/>
        </w:rPr>
      </w:pPr>
    </w:p>
    <w:p w:rsidR="00995A03" w:rsidRPr="00995A03" w:rsidRDefault="00EC75C5" w:rsidP="00995A03">
      <w:pPr>
        <w:spacing w:after="0" w:line="480" w:lineRule="auto"/>
        <w:contextualSpacing/>
        <w:jc w:val="both"/>
        <w:rPr>
          <w:rFonts w:ascii="Times New Roman" w:hAnsi="Times New Roman" w:cs="Times New Roman"/>
          <w:sz w:val="24"/>
          <w:szCs w:val="24"/>
        </w:rPr>
      </w:pPr>
      <w:r w:rsidRPr="00EC75C5">
        <w:rPr>
          <w:rFonts w:ascii="Times New Roman" w:hAnsi="Times New Roman" w:cs="Times New Roman"/>
          <w:sz w:val="24"/>
          <w:szCs w:val="24"/>
        </w:rPr>
        <w:t>M</w:t>
      </w:r>
      <w:r w:rsidR="00995A03" w:rsidRPr="00EC75C5">
        <w:rPr>
          <w:rFonts w:ascii="Times New Roman" w:hAnsi="Times New Roman" w:cs="Times New Roman"/>
          <w:sz w:val="24"/>
          <w:szCs w:val="24"/>
        </w:rPr>
        <w:t>ediante Resolución</w:t>
      </w:r>
      <w:r w:rsidR="00995A03" w:rsidRPr="00995A03">
        <w:rPr>
          <w:rFonts w:ascii="Times New Roman" w:hAnsi="Times New Roman" w:cs="Times New Roman"/>
          <w:sz w:val="24"/>
          <w:szCs w:val="24"/>
        </w:rPr>
        <w:t xml:space="preserve"> No. 25-2018 emitida por el Honorable Consejo Nacional de Educación Superior, Ciencia y Tecnología (CONESCYT), se aprueba el </w:t>
      </w:r>
      <w:r w:rsidR="00995A03" w:rsidRPr="00995A03">
        <w:rPr>
          <w:rFonts w:ascii="Times New Roman" w:hAnsi="Times New Roman" w:cs="Times New Roman"/>
          <w:b/>
          <w:sz w:val="24"/>
          <w:szCs w:val="24"/>
        </w:rPr>
        <w:t xml:space="preserve">Programa de Especialidad en Habilitación para la Docencia en las Áreas Curriculares y Modalidades del Nivel Secundario de la Educación Preuniversitaria, </w:t>
      </w:r>
      <w:r w:rsidR="00995A03" w:rsidRPr="00995A03">
        <w:rPr>
          <w:rFonts w:ascii="Times New Roman" w:hAnsi="Times New Roman" w:cs="Times New Roman"/>
          <w:sz w:val="24"/>
          <w:szCs w:val="24"/>
        </w:rPr>
        <w:t>que orienta el proceso de formación pedagógica para profesionales de carreras diferentes a las de educación que laboran como maestros y/o que muestran interés en ejercer la docencia en la educación preuniversitaria.</w:t>
      </w:r>
    </w:p>
    <w:p w:rsidR="00995A03" w:rsidRPr="00D3354F" w:rsidRDefault="00995A03" w:rsidP="00995A03">
      <w:pPr>
        <w:spacing w:after="0" w:line="480" w:lineRule="auto"/>
        <w:contextualSpacing/>
        <w:jc w:val="both"/>
        <w:rPr>
          <w:rFonts w:ascii="Times New Roman" w:hAnsi="Times New Roman" w:cs="Times New Roman"/>
          <w:sz w:val="14"/>
          <w:szCs w:val="24"/>
        </w:rPr>
      </w:pPr>
    </w:p>
    <w:p w:rsidR="00995A03" w:rsidRPr="00995A03" w:rsidRDefault="00995A03" w:rsidP="00995A03">
      <w:pPr>
        <w:spacing w:line="480" w:lineRule="auto"/>
        <w:contextualSpacing/>
        <w:jc w:val="both"/>
        <w:rPr>
          <w:rFonts w:ascii="Times New Roman" w:hAnsi="Times New Roman" w:cs="Times New Roman"/>
          <w:sz w:val="24"/>
          <w:szCs w:val="24"/>
        </w:rPr>
      </w:pPr>
      <w:r w:rsidRPr="00995A03">
        <w:rPr>
          <w:rFonts w:ascii="Times New Roman" w:hAnsi="Times New Roman" w:cs="Times New Roman"/>
          <w:sz w:val="24"/>
          <w:szCs w:val="24"/>
        </w:rPr>
        <w:t>Mediante la aplicación de este programa, se pretenden desarrollar y potenciar al máximo sus capacidades humanas, pedagógicas y profesionales que faculten a este personal para desempeñar efectivamente la función de educadores.</w:t>
      </w:r>
    </w:p>
    <w:p w:rsidR="00995A03" w:rsidRPr="00644F5F" w:rsidRDefault="00995A03" w:rsidP="00995A03">
      <w:pPr>
        <w:spacing w:line="480" w:lineRule="auto"/>
        <w:contextualSpacing/>
        <w:rPr>
          <w:rFonts w:ascii="Times New Roman" w:hAnsi="Times New Roman" w:cs="Times New Roman"/>
          <w:sz w:val="12"/>
          <w:szCs w:val="24"/>
        </w:rPr>
      </w:pPr>
    </w:p>
    <w:p w:rsidR="00995A03" w:rsidRPr="00995A03" w:rsidRDefault="00633C35" w:rsidP="00995A03">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Al corte del trimestre Enero – Marzo 2019</w:t>
      </w:r>
      <w:r w:rsidR="00995A03" w:rsidRPr="00995A03">
        <w:rPr>
          <w:rFonts w:ascii="Times New Roman" w:hAnsi="Times New Roman" w:cs="Times New Roman"/>
          <w:sz w:val="24"/>
          <w:szCs w:val="24"/>
        </w:rPr>
        <w:t xml:space="preserve">, </w:t>
      </w:r>
      <w:r w:rsidR="00644F5F">
        <w:rPr>
          <w:rFonts w:ascii="Times New Roman" w:hAnsi="Times New Roman" w:cs="Times New Roman"/>
          <w:sz w:val="24"/>
          <w:szCs w:val="24"/>
        </w:rPr>
        <w:t xml:space="preserve">Se recibieron los planes de </w:t>
      </w:r>
      <w:r w:rsidR="00644F5F" w:rsidRPr="00995A03">
        <w:rPr>
          <w:rFonts w:ascii="Times New Roman" w:hAnsi="Times New Roman" w:cs="Times New Roman"/>
          <w:sz w:val="24"/>
          <w:szCs w:val="24"/>
        </w:rPr>
        <w:t xml:space="preserve">estudio de las modalidades y áreas curriculares en Habilitación Docente, para su </w:t>
      </w:r>
      <w:r w:rsidR="00644F5F">
        <w:rPr>
          <w:rFonts w:ascii="Times New Roman" w:hAnsi="Times New Roman" w:cs="Times New Roman"/>
          <w:sz w:val="24"/>
          <w:szCs w:val="24"/>
        </w:rPr>
        <w:t xml:space="preserve">revisión y posterior aprobación, de </w:t>
      </w:r>
      <w:r w:rsidR="00995A03" w:rsidRPr="00995A03">
        <w:rPr>
          <w:rFonts w:ascii="Times New Roman" w:hAnsi="Times New Roman" w:cs="Times New Roman"/>
          <w:sz w:val="24"/>
          <w:szCs w:val="24"/>
        </w:rPr>
        <w:t>las siguientes Instituciones de Educación Superior de la República Dominicana</w:t>
      </w:r>
      <w:r w:rsidR="00644F5F">
        <w:rPr>
          <w:rFonts w:ascii="Times New Roman" w:hAnsi="Times New Roman" w:cs="Times New Roman"/>
          <w:sz w:val="24"/>
          <w:szCs w:val="24"/>
        </w:rPr>
        <w:t>:</w:t>
      </w:r>
      <w:r w:rsidR="00995A03" w:rsidRPr="00995A03">
        <w:rPr>
          <w:rFonts w:ascii="Times New Roman" w:hAnsi="Times New Roman" w:cs="Times New Roman"/>
          <w:sz w:val="24"/>
          <w:szCs w:val="24"/>
        </w:rPr>
        <w:t xml:space="preserve"> </w:t>
      </w:r>
    </w:p>
    <w:p w:rsidR="00995A03" w:rsidRPr="00644F5F" w:rsidRDefault="00995A03" w:rsidP="00995A03">
      <w:pPr>
        <w:spacing w:after="0" w:line="480" w:lineRule="auto"/>
        <w:contextualSpacing/>
        <w:jc w:val="both"/>
        <w:rPr>
          <w:rFonts w:ascii="Times New Roman" w:hAnsi="Times New Roman" w:cs="Times New Roman"/>
          <w:sz w:val="6"/>
          <w:szCs w:val="24"/>
        </w:rPr>
      </w:pPr>
    </w:p>
    <w:p w:rsidR="00995A03" w:rsidRPr="00995A03" w:rsidRDefault="00995A03" w:rsidP="00124069">
      <w:pPr>
        <w:pStyle w:val="Prrafodelista"/>
        <w:numPr>
          <w:ilvl w:val="0"/>
          <w:numId w:val="37"/>
        </w:numPr>
        <w:spacing w:after="0" w:line="480" w:lineRule="auto"/>
        <w:ind w:left="851" w:hanging="491"/>
        <w:rPr>
          <w:rFonts w:ascii="Times New Roman" w:hAnsi="Times New Roman" w:cs="Times New Roman"/>
          <w:sz w:val="24"/>
          <w:szCs w:val="24"/>
        </w:rPr>
      </w:pPr>
      <w:r w:rsidRPr="00995A03">
        <w:rPr>
          <w:rFonts w:ascii="Times New Roman" w:hAnsi="Times New Roman" w:cs="Times New Roman"/>
          <w:sz w:val="24"/>
          <w:szCs w:val="24"/>
        </w:rPr>
        <w:t>Instituto Superior Pedro Francisco Bonó</w:t>
      </w:r>
    </w:p>
    <w:p w:rsidR="00995A03" w:rsidRPr="00995A03" w:rsidRDefault="00995A03" w:rsidP="00124069">
      <w:pPr>
        <w:pStyle w:val="Prrafodelista"/>
        <w:numPr>
          <w:ilvl w:val="0"/>
          <w:numId w:val="37"/>
        </w:numPr>
        <w:spacing w:after="0" w:line="480" w:lineRule="auto"/>
        <w:ind w:left="851" w:hanging="491"/>
        <w:rPr>
          <w:rFonts w:ascii="Times New Roman" w:hAnsi="Times New Roman" w:cs="Times New Roman"/>
          <w:sz w:val="24"/>
          <w:szCs w:val="24"/>
        </w:rPr>
      </w:pPr>
      <w:r w:rsidRPr="00995A03">
        <w:rPr>
          <w:rFonts w:ascii="Times New Roman" w:hAnsi="Times New Roman" w:cs="Times New Roman"/>
          <w:sz w:val="24"/>
          <w:szCs w:val="24"/>
        </w:rPr>
        <w:t>Instituto Esoecializado de Estudios Superiores Loyola (IEESL)</w:t>
      </w:r>
    </w:p>
    <w:p w:rsidR="00995A03" w:rsidRPr="00995A03" w:rsidRDefault="00995A03" w:rsidP="00124069">
      <w:pPr>
        <w:pStyle w:val="Prrafodelista"/>
        <w:numPr>
          <w:ilvl w:val="0"/>
          <w:numId w:val="37"/>
        </w:numPr>
        <w:spacing w:after="0" w:line="480" w:lineRule="auto"/>
        <w:ind w:left="851" w:hanging="491"/>
        <w:rPr>
          <w:rFonts w:ascii="Times New Roman" w:hAnsi="Times New Roman" w:cs="Times New Roman"/>
          <w:sz w:val="24"/>
          <w:szCs w:val="24"/>
        </w:rPr>
      </w:pPr>
      <w:r w:rsidRPr="00995A03">
        <w:rPr>
          <w:rFonts w:ascii="Times New Roman" w:hAnsi="Times New Roman" w:cs="Times New Roman"/>
          <w:sz w:val="24"/>
          <w:szCs w:val="24"/>
        </w:rPr>
        <w:t>Instituto Superior de Estudios Socioeducativos “Pedro Poveda”</w:t>
      </w:r>
    </w:p>
    <w:p w:rsidR="00995A03" w:rsidRPr="00995A03" w:rsidRDefault="00995A03" w:rsidP="00124069">
      <w:pPr>
        <w:pStyle w:val="Prrafodelista"/>
        <w:numPr>
          <w:ilvl w:val="0"/>
          <w:numId w:val="37"/>
        </w:numPr>
        <w:spacing w:after="0" w:line="480" w:lineRule="auto"/>
        <w:ind w:left="851" w:hanging="491"/>
        <w:rPr>
          <w:rFonts w:ascii="Times New Roman" w:hAnsi="Times New Roman" w:cs="Times New Roman"/>
          <w:sz w:val="24"/>
          <w:szCs w:val="24"/>
        </w:rPr>
      </w:pPr>
      <w:r w:rsidRPr="00995A03">
        <w:rPr>
          <w:rFonts w:ascii="Times New Roman" w:hAnsi="Times New Roman" w:cs="Times New Roman"/>
          <w:sz w:val="24"/>
          <w:szCs w:val="24"/>
        </w:rPr>
        <w:t>Instituto Superior de Formación Docente “Salomé Ureña” (ISFODOSU)</w:t>
      </w:r>
    </w:p>
    <w:p w:rsidR="00995A03" w:rsidRPr="00995A03" w:rsidRDefault="00995A03" w:rsidP="00124069">
      <w:pPr>
        <w:pStyle w:val="Prrafodelista"/>
        <w:numPr>
          <w:ilvl w:val="0"/>
          <w:numId w:val="37"/>
        </w:numPr>
        <w:spacing w:after="0" w:line="480" w:lineRule="auto"/>
        <w:ind w:left="851" w:hanging="491"/>
        <w:rPr>
          <w:rFonts w:ascii="Times New Roman" w:hAnsi="Times New Roman" w:cs="Times New Roman"/>
          <w:sz w:val="24"/>
          <w:szCs w:val="24"/>
        </w:rPr>
      </w:pPr>
      <w:r w:rsidRPr="00995A03">
        <w:rPr>
          <w:rFonts w:ascii="Times New Roman" w:hAnsi="Times New Roman" w:cs="Times New Roman"/>
          <w:sz w:val="24"/>
          <w:szCs w:val="24"/>
        </w:rPr>
        <w:t>Universidad Dominicana Organización &amp; Método (O&amp;M)</w:t>
      </w:r>
    </w:p>
    <w:p w:rsidR="00995A03" w:rsidRPr="00995A03" w:rsidRDefault="00995A03" w:rsidP="00124069">
      <w:pPr>
        <w:pStyle w:val="Prrafodelista"/>
        <w:numPr>
          <w:ilvl w:val="0"/>
          <w:numId w:val="37"/>
        </w:numPr>
        <w:spacing w:after="0" w:line="480" w:lineRule="auto"/>
        <w:ind w:left="851" w:hanging="491"/>
        <w:rPr>
          <w:rFonts w:ascii="Times New Roman" w:hAnsi="Times New Roman" w:cs="Times New Roman"/>
          <w:sz w:val="24"/>
          <w:szCs w:val="24"/>
        </w:rPr>
      </w:pPr>
      <w:r w:rsidRPr="00995A03">
        <w:rPr>
          <w:rFonts w:ascii="Times New Roman" w:hAnsi="Times New Roman" w:cs="Times New Roman"/>
          <w:sz w:val="24"/>
          <w:szCs w:val="24"/>
        </w:rPr>
        <w:t>Universidad Agroforestal Fernando Arturo de Meriño (UAFAM)</w:t>
      </w:r>
    </w:p>
    <w:p w:rsidR="00995A03" w:rsidRPr="00995A03" w:rsidRDefault="00995A03" w:rsidP="00124069">
      <w:pPr>
        <w:pStyle w:val="Prrafodelista"/>
        <w:numPr>
          <w:ilvl w:val="0"/>
          <w:numId w:val="37"/>
        </w:numPr>
        <w:spacing w:after="0" w:line="480" w:lineRule="auto"/>
        <w:ind w:left="851" w:hanging="491"/>
        <w:rPr>
          <w:rFonts w:ascii="Times New Roman" w:hAnsi="Times New Roman" w:cs="Times New Roman"/>
          <w:sz w:val="24"/>
          <w:szCs w:val="24"/>
        </w:rPr>
      </w:pPr>
      <w:r w:rsidRPr="00995A03">
        <w:rPr>
          <w:rFonts w:ascii="Times New Roman" w:hAnsi="Times New Roman" w:cs="Times New Roman"/>
          <w:sz w:val="24"/>
          <w:szCs w:val="24"/>
        </w:rPr>
        <w:t>Universidad Católica Tecnológica de Barahona (UCATEBA)</w:t>
      </w:r>
    </w:p>
    <w:p w:rsidR="00995A03" w:rsidRPr="00995A03" w:rsidRDefault="00995A03" w:rsidP="00124069">
      <w:pPr>
        <w:pStyle w:val="Prrafodelista"/>
        <w:numPr>
          <w:ilvl w:val="0"/>
          <w:numId w:val="37"/>
        </w:numPr>
        <w:spacing w:after="0" w:line="480" w:lineRule="auto"/>
        <w:ind w:left="851" w:hanging="491"/>
        <w:rPr>
          <w:rFonts w:ascii="Times New Roman" w:hAnsi="Times New Roman" w:cs="Times New Roman"/>
          <w:sz w:val="24"/>
          <w:szCs w:val="24"/>
        </w:rPr>
      </w:pPr>
      <w:r w:rsidRPr="00995A03">
        <w:rPr>
          <w:rFonts w:ascii="Times New Roman" w:hAnsi="Times New Roman" w:cs="Times New Roman"/>
          <w:sz w:val="24"/>
          <w:szCs w:val="24"/>
        </w:rPr>
        <w:t>Universidad Católica Tecnológica del Cibao (UCATECI)</w:t>
      </w:r>
    </w:p>
    <w:p w:rsidR="00995A03" w:rsidRPr="00995A03" w:rsidRDefault="00995A03" w:rsidP="00124069">
      <w:pPr>
        <w:pStyle w:val="Prrafodelista"/>
        <w:numPr>
          <w:ilvl w:val="0"/>
          <w:numId w:val="37"/>
        </w:numPr>
        <w:spacing w:after="0" w:line="480" w:lineRule="auto"/>
        <w:ind w:left="851" w:hanging="491"/>
        <w:rPr>
          <w:rFonts w:ascii="Times New Roman" w:hAnsi="Times New Roman" w:cs="Times New Roman"/>
          <w:sz w:val="24"/>
          <w:szCs w:val="24"/>
        </w:rPr>
      </w:pPr>
      <w:r w:rsidRPr="00995A03">
        <w:rPr>
          <w:rFonts w:ascii="Times New Roman" w:hAnsi="Times New Roman" w:cs="Times New Roman"/>
          <w:sz w:val="24"/>
          <w:szCs w:val="24"/>
        </w:rPr>
        <w:t>Universidad del Caribe (UNICARIBE)</w:t>
      </w:r>
    </w:p>
    <w:p w:rsidR="00995A03" w:rsidRPr="00995A03" w:rsidRDefault="00995A03" w:rsidP="00124069">
      <w:pPr>
        <w:pStyle w:val="Prrafodelista"/>
        <w:numPr>
          <w:ilvl w:val="0"/>
          <w:numId w:val="37"/>
        </w:numPr>
        <w:spacing w:after="0" w:line="480" w:lineRule="auto"/>
        <w:ind w:left="851" w:hanging="491"/>
        <w:rPr>
          <w:rFonts w:ascii="Times New Roman" w:hAnsi="Times New Roman" w:cs="Times New Roman"/>
          <w:sz w:val="24"/>
          <w:szCs w:val="24"/>
        </w:rPr>
      </w:pPr>
      <w:r w:rsidRPr="00995A03">
        <w:rPr>
          <w:rFonts w:ascii="Times New Roman" w:hAnsi="Times New Roman" w:cs="Times New Roman"/>
          <w:sz w:val="24"/>
          <w:szCs w:val="24"/>
        </w:rPr>
        <w:t>Universidad Tecnológica del Cibao Oriental (UTECO)</w:t>
      </w:r>
    </w:p>
    <w:p w:rsidR="00995A03" w:rsidRPr="00995A03" w:rsidRDefault="00995A03" w:rsidP="00124069">
      <w:pPr>
        <w:pStyle w:val="Prrafodelista"/>
        <w:numPr>
          <w:ilvl w:val="0"/>
          <w:numId w:val="37"/>
        </w:numPr>
        <w:spacing w:after="0" w:line="480" w:lineRule="auto"/>
        <w:ind w:left="851" w:hanging="491"/>
        <w:rPr>
          <w:rFonts w:ascii="Times New Roman" w:hAnsi="Times New Roman" w:cs="Times New Roman"/>
          <w:sz w:val="24"/>
          <w:szCs w:val="24"/>
        </w:rPr>
      </w:pPr>
      <w:r w:rsidRPr="00995A03">
        <w:rPr>
          <w:rFonts w:ascii="Times New Roman" w:hAnsi="Times New Roman" w:cs="Times New Roman"/>
          <w:sz w:val="24"/>
          <w:szCs w:val="24"/>
        </w:rPr>
        <w:t>Universidad Tecnológica de Santiago (UTESA)</w:t>
      </w:r>
    </w:p>
    <w:p w:rsidR="00995A03" w:rsidRPr="00995A03" w:rsidRDefault="00995A03" w:rsidP="00124069">
      <w:pPr>
        <w:pStyle w:val="Prrafodelista"/>
        <w:numPr>
          <w:ilvl w:val="0"/>
          <w:numId w:val="37"/>
        </w:numPr>
        <w:spacing w:after="0" w:line="480" w:lineRule="auto"/>
        <w:ind w:left="851" w:hanging="491"/>
        <w:rPr>
          <w:rFonts w:ascii="Times New Roman" w:hAnsi="Times New Roman" w:cs="Times New Roman"/>
          <w:sz w:val="24"/>
          <w:szCs w:val="24"/>
        </w:rPr>
      </w:pPr>
      <w:r w:rsidRPr="00995A03">
        <w:rPr>
          <w:rFonts w:ascii="Times New Roman" w:hAnsi="Times New Roman" w:cs="Times New Roman"/>
          <w:sz w:val="24"/>
          <w:szCs w:val="24"/>
        </w:rPr>
        <w:t>Universidad Tecnológica del Sur (UTESUR)</w:t>
      </w:r>
    </w:p>
    <w:p w:rsidR="00995A03" w:rsidRPr="00644F5F" w:rsidRDefault="00995A03" w:rsidP="00265EC4">
      <w:pPr>
        <w:rPr>
          <w:rFonts w:ascii="Times New Roman" w:hAnsi="Times New Roman" w:cs="Times New Roman"/>
          <w:sz w:val="12"/>
          <w:szCs w:val="24"/>
        </w:rPr>
      </w:pPr>
    </w:p>
    <w:p w:rsidR="00995A03" w:rsidRPr="00644F5F" w:rsidRDefault="00995A03" w:rsidP="00265EC4">
      <w:pPr>
        <w:pStyle w:val="Ttulo3"/>
        <w:rPr>
          <w:rFonts w:ascii="Times New Roman" w:hAnsi="Times New Roman" w:cs="Times New Roman"/>
          <w:b/>
          <w:i/>
          <w:color w:val="000000" w:themeColor="text1"/>
          <w:sz w:val="26"/>
          <w:szCs w:val="26"/>
        </w:rPr>
      </w:pPr>
      <w:bookmarkStart w:id="102" w:name="_Toc5971518"/>
      <w:bookmarkStart w:id="103" w:name="_Toc7603076"/>
      <w:bookmarkStart w:id="104" w:name="_Toc27147523"/>
      <w:r w:rsidRPr="00644F5F">
        <w:rPr>
          <w:rFonts w:ascii="Times New Roman" w:hAnsi="Times New Roman" w:cs="Times New Roman"/>
          <w:b/>
          <w:i/>
          <w:color w:val="000000" w:themeColor="text1"/>
          <w:sz w:val="26"/>
          <w:szCs w:val="26"/>
        </w:rPr>
        <w:t>Aprobación de Planes de Estudios en los Tres Niveles</w:t>
      </w:r>
      <w:bookmarkEnd w:id="102"/>
      <w:bookmarkEnd w:id="103"/>
      <w:bookmarkEnd w:id="104"/>
    </w:p>
    <w:p w:rsidR="00995A03" w:rsidRPr="00995A03" w:rsidRDefault="00995A03" w:rsidP="00995A03">
      <w:pPr>
        <w:spacing w:after="0" w:line="240" w:lineRule="auto"/>
        <w:rPr>
          <w:rFonts w:ascii="Times New Roman" w:hAnsi="Times New Roman" w:cs="Times New Roman"/>
          <w:sz w:val="24"/>
          <w:szCs w:val="24"/>
        </w:rPr>
      </w:pPr>
    </w:p>
    <w:p w:rsidR="00995A03" w:rsidRPr="00995A03" w:rsidRDefault="00995A03" w:rsidP="00995A03">
      <w:pPr>
        <w:spacing w:after="0" w:line="480" w:lineRule="auto"/>
        <w:contextualSpacing/>
        <w:jc w:val="both"/>
        <w:rPr>
          <w:rFonts w:ascii="Times New Roman" w:hAnsi="Times New Roman" w:cs="Times New Roman"/>
          <w:sz w:val="24"/>
          <w:szCs w:val="24"/>
        </w:rPr>
      </w:pPr>
      <w:r w:rsidRPr="00995A03">
        <w:rPr>
          <w:rFonts w:ascii="Times New Roman" w:hAnsi="Times New Roman" w:cs="Times New Roman"/>
          <w:sz w:val="24"/>
          <w:szCs w:val="24"/>
        </w:rPr>
        <w:t xml:space="preserve">En el transcurso del Trimestre Enero-Marzo 2019, el Viceministerio de Educación Superior, a través de su Dirección de Currículum y las diferentes áreas de gestión curricular, evaluaron favorablemente un total de </w:t>
      </w:r>
      <w:r w:rsidRPr="00995A03">
        <w:rPr>
          <w:rFonts w:ascii="Times New Roman" w:hAnsi="Times New Roman" w:cs="Times New Roman"/>
          <w:b/>
          <w:sz w:val="24"/>
          <w:szCs w:val="24"/>
        </w:rPr>
        <w:t>36 planes de estudio</w:t>
      </w:r>
      <w:r w:rsidRPr="00995A03">
        <w:rPr>
          <w:rFonts w:ascii="Times New Roman" w:hAnsi="Times New Roman" w:cs="Times New Roman"/>
          <w:sz w:val="24"/>
          <w:szCs w:val="24"/>
        </w:rPr>
        <w:t xml:space="preserve"> en varios niveles y áreas del conocimiento.</w:t>
      </w:r>
    </w:p>
    <w:p w:rsidR="00995A03" w:rsidRPr="00644F5F" w:rsidRDefault="00995A03" w:rsidP="00995A03">
      <w:pPr>
        <w:spacing w:after="0" w:line="480" w:lineRule="auto"/>
        <w:contextualSpacing/>
        <w:jc w:val="both"/>
        <w:rPr>
          <w:rFonts w:ascii="Times New Roman" w:hAnsi="Times New Roman" w:cs="Times New Roman"/>
          <w:sz w:val="14"/>
          <w:szCs w:val="24"/>
        </w:rPr>
      </w:pPr>
    </w:p>
    <w:p w:rsidR="00995A03" w:rsidRPr="00995A03" w:rsidRDefault="00995A03" w:rsidP="00995A03">
      <w:pPr>
        <w:spacing w:after="0" w:line="480" w:lineRule="auto"/>
        <w:contextualSpacing/>
        <w:jc w:val="both"/>
        <w:rPr>
          <w:rFonts w:ascii="Times New Roman" w:hAnsi="Times New Roman" w:cs="Times New Roman"/>
          <w:b/>
          <w:sz w:val="24"/>
          <w:szCs w:val="24"/>
        </w:rPr>
      </w:pPr>
      <w:r w:rsidRPr="00995A03">
        <w:rPr>
          <w:rFonts w:ascii="Times New Roman" w:hAnsi="Times New Roman" w:cs="Times New Roman"/>
          <w:sz w:val="24"/>
          <w:szCs w:val="24"/>
        </w:rPr>
        <w:t xml:space="preserve">En el Nivel de Posgrado, recibieron una valoración favorable y recomendación de </w:t>
      </w:r>
      <w:r w:rsidRPr="00995A03">
        <w:rPr>
          <w:rFonts w:ascii="Times New Roman" w:hAnsi="Times New Roman" w:cs="Times New Roman"/>
          <w:b/>
          <w:sz w:val="24"/>
          <w:szCs w:val="24"/>
        </w:rPr>
        <w:t xml:space="preserve">no objeción </w:t>
      </w:r>
      <w:r w:rsidRPr="00995A03">
        <w:rPr>
          <w:rFonts w:ascii="Times New Roman" w:hAnsi="Times New Roman" w:cs="Times New Roman"/>
          <w:sz w:val="24"/>
          <w:szCs w:val="24"/>
        </w:rPr>
        <w:t xml:space="preserve">tres </w:t>
      </w:r>
      <w:r w:rsidRPr="00995A03">
        <w:rPr>
          <w:rFonts w:ascii="Times New Roman" w:hAnsi="Times New Roman" w:cs="Times New Roman"/>
          <w:b/>
          <w:sz w:val="24"/>
          <w:szCs w:val="24"/>
        </w:rPr>
        <w:t xml:space="preserve">(3) </w:t>
      </w:r>
      <w:r w:rsidRPr="00995A03">
        <w:rPr>
          <w:rFonts w:ascii="Times New Roman" w:hAnsi="Times New Roman" w:cs="Times New Roman"/>
          <w:sz w:val="24"/>
          <w:szCs w:val="24"/>
        </w:rPr>
        <w:t xml:space="preserve">planes de estudio de </w:t>
      </w:r>
      <w:r w:rsidRPr="00995A03">
        <w:rPr>
          <w:rFonts w:ascii="Times New Roman" w:hAnsi="Times New Roman" w:cs="Times New Roman"/>
          <w:b/>
          <w:sz w:val="24"/>
          <w:szCs w:val="24"/>
        </w:rPr>
        <w:t xml:space="preserve">Especialidad, </w:t>
      </w:r>
      <w:r w:rsidRPr="00995A03">
        <w:rPr>
          <w:rFonts w:ascii="Times New Roman" w:hAnsi="Times New Roman" w:cs="Times New Roman"/>
          <w:sz w:val="24"/>
          <w:szCs w:val="24"/>
        </w:rPr>
        <w:t xml:space="preserve">nueve </w:t>
      </w:r>
      <w:r w:rsidRPr="00995A03">
        <w:rPr>
          <w:rFonts w:ascii="Times New Roman" w:hAnsi="Times New Roman" w:cs="Times New Roman"/>
          <w:b/>
          <w:sz w:val="24"/>
          <w:szCs w:val="24"/>
        </w:rPr>
        <w:t xml:space="preserve">(9) </w:t>
      </w:r>
      <w:r w:rsidRPr="00995A03">
        <w:rPr>
          <w:rFonts w:ascii="Times New Roman" w:hAnsi="Times New Roman" w:cs="Times New Roman"/>
          <w:sz w:val="24"/>
          <w:szCs w:val="24"/>
        </w:rPr>
        <w:t xml:space="preserve">planes de estudio de </w:t>
      </w:r>
      <w:r w:rsidRPr="00995A03">
        <w:rPr>
          <w:rFonts w:ascii="Times New Roman" w:hAnsi="Times New Roman" w:cs="Times New Roman"/>
          <w:b/>
          <w:sz w:val="24"/>
          <w:szCs w:val="24"/>
        </w:rPr>
        <w:t xml:space="preserve">Maestrías </w:t>
      </w:r>
      <w:r w:rsidRPr="00995A03">
        <w:rPr>
          <w:rFonts w:ascii="Times New Roman" w:hAnsi="Times New Roman" w:cs="Times New Roman"/>
          <w:sz w:val="24"/>
          <w:szCs w:val="24"/>
        </w:rPr>
        <w:t xml:space="preserve">(orientación profesionalizante y/o de investigación) y </w:t>
      </w:r>
      <w:r w:rsidRPr="00995A03">
        <w:rPr>
          <w:rFonts w:ascii="Times New Roman" w:hAnsi="Times New Roman" w:cs="Times New Roman"/>
          <w:b/>
          <w:sz w:val="24"/>
          <w:szCs w:val="24"/>
        </w:rPr>
        <w:t xml:space="preserve">4 </w:t>
      </w:r>
      <w:r w:rsidRPr="00995A03">
        <w:rPr>
          <w:rFonts w:ascii="Times New Roman" w:hAnsi="Times New Roman" w:cs="Times New Roman"/>
          <w:sz w:val="24"/>
          <w:szCs w:val="24"/>
        </w:rPr>
        <w:t xml:space="preserve">planes de estudio de </w:t>
      </w:r>
      <w:r w:rsidRPr="00995A03">
        <w:rPr>
          <w:rFonts w:ascii="Times New Roman" w:hAnsi="Times New Roman" w:cs="Times New Roman"/>
          <w:b/>
          <w:sz w:val="24"/>
          <w:szCs w:val="24"/>
        </w:rPr>
        <w:t xml:space="preserve">Especialidades Médicas (Residencias Médicas </w:t>
      </w:r>
      <w:r w:rsidRPr="00995A03">
        <w:rPr>
          <w:rFonts w:ascii="Times New Roman" w:hAnsi="Times New Roman" w:cs="Times New Roman"/>
          <w:sz w:val="24"/>
          <w:szCs w:val="24"/>
        </w:rPr>
        <w:t xml:space="preserve">con la categoría de </w:t>
      </w:r>
      <w:r w:rsidRPr="00995A03">
        <w:rPr>
          <w:rFonts w:ascii="Times New Roman" w:hAnsi="Times New Roman" w:cs="Times New Roman"/>
          <w:b/>
          <w:sz w:val="24"/>
          <w:szCs w:val="24"/>
        </w:rPr>
        <w:t>Maestría).</w:t>
      </w:r>
    </w:p>
    <w:p w:rsidR="00995A03" w:rsidRPr="00644F5F" w:rsidRDefault="00995A03" w:rsidP="00995A03">
      <w:pPr>
        <w:spacing w:after="0" w:line="480" w:lineRule="auto"/>
        <w:contextualSpacing/>
        <w:jc w:val="both"/>
        <w:rPr>
          <w:rFonts w:ascii="Times New Roman" w:hAnsi="Times New Roman" w:cs="Times New Roman"/>
          <w:b/>
          <w:sz w:val="14"/>
          <w:szCs w:val="24"/>
        </w:rPr>
      </w:pPr>
    </w:p>
    <w:p w:rsidR="00995A03" w:rsidRPr="00995A03" w:rsidRDefault="00995A03" w:rsidP="00995A03">
      <w:pPr>
        <w:spacing w:after="0" w:line="480" w:lineRule="auto"/>
        <w:contextualSpacing/>
        <w:jc w:val="both"/>
        <w:rPr>
          <w:rFonts w:ascii="Times New Roman" w:hAnsi="Times New Roman" w:cs="Times New Roman"/>
          <w:sz w:val="24"/>
          <w:szCs w:val="24"/>
        </w:rPr>
      </w:pPr>
      <w:r w:rsidRPr="00995A03">
        <w:rPr>
          <w:rFonts w:ascii="Times New Roman" w:hAnsi="Times New Roman" w:cs="Times New Roman"/>
          <w:sz w:val="24"/>
          <w:szCs w:val="24"/>
        </w:rPr>
        <w:t>Las Instituciones de Educación Superior que sometieron las propuestas aprobadas durante el Trimestre Enero-Marzo 2019 son:</w:t>
      </w:r>
    </w:p>
    <w:p w:rsidR="00995A03" w:rsidRPr="00644F5F" w:rsidRDefault="00995A03" w:rsidP="00995A03">
      <w:pPr>
        <w:spacing w:after="0" w:line="480" w:lineRule="auto"/>
        <w:contextualSpacing/>
        <w:jc w:val="both"/>
        <w:rPr>
          <w:rFonts w:ascii="Times New Roman" w:hAnsi="Times New Roman" w:cs="Times New Roman"/>
          <w:sz w:val="2"/>
          <w:szCs w:val="24"/>
        </w:rPr>
      </w:pPr>
    </w:p>
    <w:p w:rsidR="00995A03" w:rsidRPr="00995A03" w:rsidRDefault="00995A03" w:rsidP="00124069">
      <w:pPr>
        <w:pStyle w:val="Prrafodelista"/>
        <w:numPr>
          <w:ilvl w:val="0"/>
          <w:numId w:val="38"/>
        </w:numPr>
        <w:spacing w:after="0" w:line="480" w:lineRule="auto"/>
        <w:jc w:val="both"/>
        <w:rPr>
          <w:rFonts w:ascii="Times New Roman" w:hAnsi="Times New Roman" w:cs="Times New Roman"/>
          <w:sz w:val="24"/>
          <w:szCs w:val="24"/>
        </w:rPr>
      </w:pPr>
      <w:r w:rsidRPr="00995A03">
        <w:rPr>
          <w:rFonts w:ascii="Times New Roman" w:hAnsi="Times New Roman" w:cs="Times New Roman"/>
          <w:sz w:val="24"/>
          <w:szCs w:val="24"/>
        </w:rPr>
        <w:t>Instituto Tecnológico de Santo Domingo (INTEC)</w:t>
      </w:r>
    </w:p>
    <w:p w:rsidR="00995A03" w:rsidRPr="00995A03" w:rsidRDefault="00995A03" w:rsidP="00124069">
      <w:pPr>
        <w:pStyle w:val="Prrafodelista"/>
        <w:numPr>
          <w:ilvl w:val="0"/>
          <w:numId w:val="38"/>
        </w:numPr>
        <w:spacing w:after="0" w:line="480" w:lineRule="auto"/>
        <w:jc w:val="both"/>
        <w:rPr>
          <w:rFonts w:ascii="Times New Roman" w:hAnsi="Times New Roman" w:cs="Times New Roman"/>
          <w:sz w:val="24"/>
          <w:szCs w:val="24"/>
        </w:rPr>
      </w:pPr>
      <w:r w:rsidRPr="00995A03">
        <w:rPr>
          <w:rFonts w:ascii="Times New Roman" w:hAnsi="Times New Roman" w:cs="Times New Roman"/>
          <w:sz w:val="24"/>
          <w:szCs w:val="24"/>
        </w:rPr>
        <w:t>Pontificia Universidad Católica Santo Domingo (PUCMM)</w:t>
      </w:r>
    </w:p>
    <w:p w:rsidR="00995A03" w:rsidRPr="00995A03" w:rsidRDefault="00995A03" w:rsidP="00124069">
      <w:pPr>
        <w:pStyle w:val="Prrafodelista"/>
        <w:numPr>
          <w:ilvl w:val="0"/>
          <w:numId w:val="38"/>
        </w:numPr>
        <w:spacing w:after="0" w:line="480" w:lineRule="auto"/>
        <w:jc w:val="both"/>
        <w:rPr>
          <w:rFonts w:ascii="Times New Roman" w:hAnsi="Times New Roman" w:cs="Times New Roman"/>
          <w:sz w:val="24"/>
          <w:szCs w:val="24"/>
        </w:rPr>
      </w:pPr>
      <w:r w:rsidRPr="00995A03">
        <w:rPr>
          <w:rFonts w:ascii="Times New Roman" w:hAnsi="Times New Roman" w:cs="Times New Roman"/>
          <w:sz w:val="24"/>
          <w:szCs w:val="24"/>
        </w:rPr>
        <w:t>Universidad Autónoma de Santo Domingo (UASD)</w:t>
      </w:r>
    </w:p>
    <w:p w:rsidR="00995A03" w:rsidRPr="00995A03" w:rsidRDefault="00995A03" w:rsidP="00124069">
      <w:pPr>
        <w:pStyle w:val="Prrafodelista"/>
        <w:numPr>
          <w:ilvl w:val="0"/>
          <w:numId w:val="38"/>
        </w:numPr>
        <w:spacing w:after="0" w:line="480" w:lineRule="auto"/>
        <w:jc w:val="both"/>
        <w:rPr>
          <w:rFonts w:ascii="Times New Roman" w:hAnsi="Times New Roman" w:cs="Times New Roman"/>
          <w:sz w:val="24"/>
          <w:szCs w:val="24"/>
        </w:rPr>
      </w:pPr>
      <w:r w:rsidRPr="00995A03">
        <w:rPr>
          <w:rFonts w:ascii="Times New Roman" w:hAnsi="Times New Roman" w:cs="Times New Roman"/>
          <w:sz w:val="24"/>
          <w:szCs w:val="24"/>
        </w:rPr>
        <w:t>Universidad APEC (UNAPEC)</w:t>
      </w:r>
    </w:p>
    <w:p w:rsidR="00995A03" w:rsidRPr="00995A03" w:rsidRDefault="00995A03" w:rsidP="00124069">
      <w:pPr>
        <w:pStyle w:val="Prrafodelista"/>
        <w:numPr>
          <w:ilvl w:val="0"/>
          <w:numId w:val="38"/>
        </w:numPr>
        <w:spacing w:after="0" w:line="480" w:lineRule="auto"/>
        <w:jc w:val="both"/>
        <w:rPr>
          <w:rFonts w:ascii="Times New Roman" w:hAnsi="Times New Roman" w:cs="Times New Roman"/>
          <w:sz w:val="24"/>
          <w:szCs w:val="24"/>
        </w:rPr>
      </w:pPr>
      <w:r w:rsidRPr="00995A03">
        <w:rPr>
          <w:rFonts w:ascii="Times New Roman" w:hAnsi="Times New Roman" w:cs="Times New Roman"/>
          <w:sz w:val="24"/>
          <w:szCs w:val="24"/>
        </w:rPr>
        <w:t>Universidad Tecnológica de Santiago (UTESA)</w:t>
      </w:r>
    </w:p>
    <w:p w:rsidR="00644F5F" w:rsidRDefault="00644F5F" w:rsidP="00995A03">
      <w:pPr>
        <w:spacing w:line="360" w:lineRule="auto"/>
        <w:contextualSpacing/>
        <w:rPr>
          <w:rFonts w:asciiTheme="majorHAnsi" w:hAnsiTheme="majorHAnsi" w:cstheme="majorHAnsi"/>
          <w:sz w:val="10"/>
          <w:szCs w:val="24"/>
        </w:rPr>
      </w:pPr>
    </w:p>
    <w:p w:rsidR="00103E73" w:rsidRDefault="00103E73" w:rsidP="00995A03">
      <w:pPr>
        <w:spacing w:line="360" w:lineRule="auto"/>
        <w:contextualSpacing/>
        <w:rPr>
          <w:rFonts w:asciiTheme="majorHAnsi" w:hAnsiTheme="majorHAnsi" w:cstheme="majorHAnsi"/>
          <w:sz w:val="10"/>
          <w:szCs w:val="24"/>
        </w:rPr>
      </w:pPr>
    </w:p>
    <w:p w:rsidR="00995A03" w:rsidRPr="00644F5F" w:rsidRDefault="00995A03" w:rsidP="00265EC4">
      <w:pPr>
        <w:pStyle w:val="Ttulo3"/>
        <w:rPr>
          <w:rFonts w:ascii="Times New Roman" w:hAnsi="Times New Roman" w:cs="Times New Roman"/>
          <w:b/>
          <w:i/>
          <w:color w:val="000000" w:themeColor="text1"/>
          <w:sz w:val="26"/>
          <w:szCs w:val="26"/>
        </w:rPr>
      </w:pPr>
      <w:bookmarkStart w:id="105" w:name="_Toc7603077"/>
      <w:bookmarkStart w:id="106" w:name="_Toc27147524"/>
      <w:bookmarkStart w:id="107" w:name="_Toc5971519"/>
      <w:r w:rsidRPr="00644F5F">
        <w:rPr>
          <w:rFonts w:ascii="Times New Roman" w:hAnsi="Times New Roman" w:cs="Times New Roman"/>
          <w:b/>
          <w:i/>
          <w:color w:val="000000" w:themeColor="text1"/>
          <w:sz w:val="26"/>
          <w:szCs w:val="26"/>
        </w:rPr>
        <w:t>Evaluaciones Aplicadas del POMA y PAA (Normativa 09-15).</w:t>
      </w:r>
      <w:bookmarkEnd w:id="105"/>
      <w:bookmarkEnd w:id="106"/>
      <w:r w:rsidRPr="00644F5F">
        <w:rPr>
          <w:rFonts w:ascii="Times New Roman" w:hAnsi="Times New Roman" w:cs="Times New Roman"/>
          <w:b/>
          <w:i/>
          <w:color w:val="000000" w:themeColor="text1"/>
          <w:sz w:val="26"/>
          <w:szCs w:val="26"/>
        </w:rPr>
        <w:t xml:space="preserve"> </w:t>
      </w:r>
      <w:bookmarkEnd w:id="107"/>
    </w:p>
    <w:p w:rsidR="00995A03" w:rsidRDefault="00995A03" w:rsidP="00995A03">
      <w:pPr>
        <w:spacing w:after="0" w:line="240" w:lineRule="auto"/>
        <w:jc w:val="both"/>
        <w:rPr>
          <w:rFonts w:ascii="Arial" w:hAnsi="Arial" w:cs="Arial"/>
          <w:sz w:val="24"/>
          <w:szCs w:val="24"/>
        </w:rPr>
      </w:pPr>
    </w:p>
    <w:p w:rsidR="00995A03" w:rsidRDefault="00995A03" w:rsidP="00995A03">
      <w:pPr>
        <w:spacing w:after="0" w:line="240" w:lineRule="auto"/>
        <w:jc w:val="center"/>
        <w:rPr>
          <w:rFonts w:ascii="Arial" w:hAnsi="Arial" w:cs="Arial"/>
          <w:sz w:val="24"/>
          <w:szCs w:val="24"/>
        </w:rPr>
      </w:pPr>
      <w:r>
        <w:rPr>
          <w:rFonts w:ascii="Arial" w:hAnsi="Arial" w:cs="Arial"/>
          <w:b/>
          <w:sz w:val="24"/>
          <w:szCs w:val="24"/>
        </w:rPr>
        <w:t>Tabla 01.</w:t>
      </w:r>
      <w:r>
        <w:rPr>
          <w:rFonts w:ascii="Arial" w:hAnsi="Arial" w:cs="Arial"/>
          <w:sz w:val="24"/>
          <w:szCs w:val="24"/>
        </w:rPr>
        <w:t xml:space="preserve"> Postulantes a las carreras de Formación Docente que tomaron la PAA </w:t>
      </w:r>
      <w:r>
        <w:rPr>
          <w:rFonts w:ascii="Arial" w:hAnsi="Arial" w:cs="Arial"/>
          <w:i/>
          <w:sz w:val="24"/>
          <w:szCs w:val="24"/>
        </w:rPr>
        <w:t>en el primer trimestre (enero-marzo) del año 2019.</w:t>
      </w:r>
    </w:p>
    <w:tbl>
      <w:tblPr>
        <w:tblStyle w:val="Tablaconcuadrcula4-nfasis51"/>
        <w:tblW w:w="0" w:type="auto"/>
        <w:jc w:val="center"/>
        <w:tblInd w:w="0" w:type="dxa"/>
        <w:tblLook w:val="04A0" w:firstRow="1" w:lastRow="0" w:firstColumn="1" w:lastColumn="0" w:noHBand="0" w:noVBand="1"/>
      </w:tblPr>
      <w:tblGrid>
        <w:gridCol w:w="1555"/>
        <w:gridCol w:w="1559"/>
        <w:gridCol w:w="1417"/>
        <w:gridCol w:w="1417"/>
        <w:gridCol w:w="1388"/>
      </w:tblGrid>
      <w:tr w:rsidR="00995A03" w:rsidTr="00384905">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1555" w:type="dxa"/>
            <w:noWrap/>
            <w:hideMark/>
          </w:tcPr>
          <w:p w:rsidR="00995A03" w:rsidRDefault="00995A03" w:rsidP="00384905">
            <w:pPr>
              <w:jc w:val="center"/>
              <w:rPr>
                <w:rFonts w:ascii="Arial" w:hAnsi="Arial" w:cs="Arial"/>
                <w:b w:val="0"/>
                <w:sz w:val="20"/>
                <w:szCs w:val="20"/>
              </w:rPr>
            </w:pPr>
            <w:r>
              <w:rPr>
                <w:rFonts w:ascii="Arial" w:hAnsi="Arial" w:cs="Arial"/>
                <w:b w:val="0"/>
                <w:sz w:val="20"/>
                <w:szCs w:val="20"/>
              </w:rPr>
              <w:t>IES</w:t>
            </w:r>
          </w:p>
        </w:tc>
        <w:tc>
          <w:tcPr>
            <w:tcW w:w="1559" w:type="dxa"/>
            <w:noWrap/>
            <w:hideMark/>
          </w:tcPr>
          <w:p w:rsidR="00995A03" w:rsidRDefault="00995A03" w:rsidP="0038490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Admitidos</w:t>
            </w:r>
          </w:p>
        </w:tc>
        <w:tc>
          <w:tcPr>
            <w:tcW w:w="1417" w:type="dxa"/>
            <w:hideMark/>
          </w:tcPr>
          <w:p w:rsidR="00995A03" w:rsidRDefault="00995A03" w:rsidP="0038490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 w:val="0"/>
                <w:sz w:val="20"/>
                <w:szCs w:val="20"/>
              </w:rPr>
              <w:t>%</w:t>
            </w:r>
            <w:r>
              <w:rPr>
                <w:rFonts w:ascii="Arial" w:hAnsi="Arial" w:cs="Arial"/>
                <w:sz w:val="20"/>
                <w:szCs w:val="20"/>
              </w:rPr>
              <w:t xml:space="preserve"> Admitidos</w:t>
            </w:r>
          </w:p>
        </w:tc>
        <w:tc>
          <w:tcPr>
            <w:tcW w:w="1417" w:type="dxa"/>
            <w:noWrap/>
            <w:hideMark/>
          </w:tcPr>
          <w:p w:rsidR="00995A03" w:rsidRDefault="00995A03" w:rsidP="0038490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No Admitidos</w:t>
            </w:r>
          </w:p>
        </w:tc>
        <w:tc>
          <w:tcPr>
            <w:tcW w:w="1388" w:type="dxa"/>
            <w:noWrap/>
            <w:hideMark/>
          </w:tcPr>
          <w:p w:rsidR="00995A03" w:rsidRDefault="00995A03" w:rsidP="0038490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Total</w:t>
            </w:r>
          </w:p>
        </w:tc>
      </w:tr>
      <w:tr w:rsidR="00995A03" w:rsidTr="00384905">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noWrap/>
            <w:hideMark/>
          </w:tcPr>
          <w:p w:rsidR="00995A03" w:rsidRDefault="00995A03" w:rsidP="00384905">
            <w:pPr>
              <w:rPr>
                <w:rFonts w:ascii="Arial" w:hAnsi="Arial" w:cs="Arial"/>
                <w:b w:val="0"/>
                <w:sz w:val="20"/>
                <w:szCs w:val="20"/>
              </w:rPr>
            </w:pPr>
            <w:r>
              <w:rPr>
                <w:rFonts w:ascii="Arial" w:hAnsi="Arial" w:cs="Arial"/>
                <w:b w:val="0"/>
                <w:sz w:val="20"/>
                <w:szCs w:val="20"/>
              </w:rPr>
              <w:t>UAFAM</w:t>
            </w:r>
          </w:p>
        </w:tc>
        <w:tc>
          <w:tcPr>
            <w:tcW w:w="1559"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noWrap/>
            <w:hideMark/>
          </w:tcPr>
          <w:p w:rsidR="00995A03" w:rsidRDefault="00995A03" w:rsidP="0038490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sz w:val="20"/>
                <w:szCs w:val="20"/>
              </w:rPr>
              <w:t>3</w:t>
            </w:r>
          </w:p>
        </w:tc>
        <w:tc>
          <w:tcPr>
            <w:tcW w:w="141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995A03" w:rsidRDefault="00995A03" w:rsidP="003849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33.3%</w:t>
            </w:r>
          </w:p>
        </w:tc>
        <w:tc>
          <w:tcPr>
            <w:tcW w:w="141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noWrap/>
            <w:hideMark/>
          </w:tcPr>
          <w:p w:rsidR="00995A03" w:rsidRDefault="00995A03" w:rsidP="003849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6</w:t>
            </w:r>
          </w:p>
        </w:tc>
        <w:tc>
          <w:tcPr>
            <w:tcW w:w="1388"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noWrap/>
            <w:hideMark/>
          </w:tcPr>
          <w:p w:rsidR="00995A03" w:rsidRDefault="00995A03" w:rsidP="003849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9</w:t>
            </w:r>
          </w:p>
        </w:tc>
      </w:tr>
      <w:tr w:rsidR="00995A03" w:rsidTr="00384905">
        <w:trPr>
          <w:trHeight w:val="50"/>
          <w:jc w:val="center"/>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noWrap/>
            <w:hideMark/>
          </w:tcPr>
          <w:p w:rsidR="00995A03" w:rsidRDefault="00995A03" w:rsidP="00384905">
            <w:pPr>
              <w:rPr>
                <w:rFonts w:ascii="Arial" w:hAnsi="Arial" w:cs="Arial"/>
                <w:b w:val="0"/>
                <w:sz w:val="20"/>
                <w:szCs w:val="20"/>
              </w:rPr>
            </w:pPr>
            <w:r>
              <w:rPr>
                <w:rFonts w:ascii="Arial" w:hAnsi="Arial" w:cs="Arial"/>
                <w:b w:val="0"/>
                <w:sz w:val="20"/>
                <w:szCs w:val="20"/>
              </w:rPr>
              <w:t>UCATEBA</w:t>
            </w:r>
          </w:p>
        </w:tc>
        <w:tc>
          <w:tcPr>
            <w:tcW w:w="1559"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noWrap/>
            <w:hideMark/>
          </w:tcPr>
          <w:p w:rsidR="00995A03" w:rsidRDefault="00995A03" w:rsidP="0038490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sz w:val="20"/>
                <w:szCs w:val="20"/>
              </w:rPr>
              <w:t>14</w:t>
            </w:r>
          </w:p>
        </w:tc>
        <w:tc>
          <w:tcPr>
            <w:tcW w:w="141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995A03" w:rsidRDefault="00995A03" w:rsidP="0038490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sz w:val="20"/>
                <w:szCs w:val="20"/>
              </w:rPr>
              <w:t>23.7%</w:t>
            </w:r>
          </w:p>
        </w:tc>
        <w:tc>
          <w:tcPr>
            <w:tcW w:w="141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noWrap/>
            <w:hideMark/>
          </w:tcPr>
          <w:p w:rsidR="00995A03" w:rsidRDefault="00995A03" w:rsidP="0038490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sz w:val="20"/>
                <w:szCs w:val="20"/>
              </w:rPr>
              <w:t>45</w:t>
            </w:r>
          </w:p>
        </w:tc>
        <w:tc>
          <w:tcPr>
            <w:tcW w:w="1388"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noWrap/>
            <w:hideMark/>
          </w:tcPr>
          <w:p w:rsidR="00995A03" w:rsidRDefault="00995A03" w:rsidP="0038490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sz w:val="20"/>
                <w:szCs w:val="20"/>
              </w:rPr>
              <w:t>59</w:t>
            </w:r>
          </w:p>
        </w:tc>
      </w:tr>
      <w:tr w:rsidR="00995A03" w:rsidTr="00384905">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noWrap/>
            <w:hideMark/>
          </w:tcPr>
          <w:p w:rsidR="00995A03" w:rsidRDefault="00995A03" w:rsidP="00384905">
            <w:pPr>
              <w:rPr>
                <w:rFonts w:ascii="Arial" w:hAnsi="Arial" w:cs="Arial"/>
                <w:b w:val="0"/>
                <w:sz w:val="20"/>
                <w:szCs w:val="20"/>
              </w:rPr>
            </w:pPr>
            <w:r>
              <w:rPr>
                <w:rFonts w:ascii="Arial" w:hAnsi="Arial" w:cs="Arial"/>
                <w:b w:val="0"/>
                <w:sz w:val="20"/>
                <w:szCs w:val="20"/>
              </w:rPr>
              <w:t>UNAD</w:t>
            </w:r>
          </w:p>
        </w:tc>
        <w:tc>
          <w:tcPr>
            <w:tcW w:w="1559"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noWrap/>
            <w:hideMark/>
          </w:tcPr>
          <w:p w:rsidR="00995A03" w:rsidRDefault="00995A03" w:rsidP="003849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w:t>
            </w:r>
          </w:p>
        </w:tc>
        <w:tc>
          <w:tcPr>
            <w:tcW w:w="141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995A03" w:rsidRDefault="00995A03" w:rsidP="003849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50%</w:t>
            </w:r>
          </w:p>
        </w:tc>
        <w:tc>
          <w:tcPr>
            <w:tcW w:w="141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noWrap/>
            <w:hideMark/>
          </w:tcPr>
          <w:p w:rsidR="00995A03" w:rsidRDefault="00995A03" w:rsidP="003849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w:t>
            </w:r>
          </w:p>
        </w:tc>
        <w:tc>
          <w:tcPr>
            <w:tcW w:w="1388"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noWrap/>
            <w:hideMark/>
          </w:tcPr>
          <w:p w:rsidR="00995A03" w:rsidRDefault="00995A03" w:rsidP="003849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2</w:t>
            </w:r>
          </w:p>
        </w:tc>
      </w:tr>
      <w:tr w:rsidR="00995A03" w:rsidTr="00384905">
        <w:trPr>
          <w:trHeight w:val="50"/>
          <w:jc w:val="center"/>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noWrap/>
            <w:hideMark/>
          </w:tcPr>
          <w:p w:rsidR="00995A03" w:rsidRDefault="00995A03" w:rsidP="00384905">
            <w:pPr>
              <w:rPr>
                <w:rFonts w:ascii="Arial" w:hAnsi="Arial" w:cs="Arial"/>
                <w:b w:val="0"/>
                <w:sz w:val="20"/>
                <w:szCs w:val="20"/>
              </w:rPr>
            </w:pPr>
            <w:r>
              <w:rPr>
                <w:rFonts w:ascii="Arial" w:hAnsi="Arial" w:cs="Arial"/>
                <w:b w:val="0"/>
                <w:sz w:val="20"/>
                <w:szCs w:val="20"/>
              </w:rPr>
              <w:t>UNEV</w:t>
            </w:r>
          </w:p>
        </w:tc>
        <w:tc>
          <w:tcPr>
            <w:tcW w:w="1559"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noWrap/>
            <w:hideMark/>
          </w:tcPr>
          <w:p w:rsidR="00995A03" w:rsidRDefault="00995A03" w:rsidP="0038490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w:t>
            </w:r>
          </w:p>
        </w:tc>
        <w:tc>
          <w:tcPr>
            <w:tcW w:w="141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995A03" w:rsidRDefault="00995A03" w:rsidP="0038490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6.3%</w:t>
            </w:r>
          </w:p>
        </w:tc>
        <w:tc>
          <w:tcPr>
            <w:tcW w:w="141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noWrap/>
            <w:hideMark/>
          </w:tcPr>
          <w:p w:rsidR="00995A03" w:rsidRDefault="00995A03" w:rsidP="0038490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30</w:t>
            </w:r>
          </w:p>
        </w:tc>
        <w:tc>
          <w:tcPr>
            <w:tcW w:w="1388"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noWrap/>
            <w:hideMark/>
          </w:tcPr>
          <w:p w:rsidR="00995A03" w:rsidRDefault="00995A03" w:rsidP="0038490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32</w:t>
            </w:r>
          </w:p>
        </w:tc>
      </w:tr>
      <w:tr w:rsidR="00995A03" w:rsidTr="00384905">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noWrap/>
            <w:hideMark/>
          </w:tcPr>
          <w:p w:rsidR="00995A03" w:rsidRDefault="00995A03" w:rsidP="00384905">
            <w:pPr>
              <w:rPr>
                <w:rFonts w:ascii="Arial" w:hAnsi="Arial" w:cs="Arial"/>
                <w:b w:val="0"/>
                <w:sz w:val="20"/>
                <w:szCs w:val="20"/>
              </w:rPr>
            </w:pPr>
            <w:r>
              <w:rPr>
                <w:rFonts w:ascii="Arial" w:hAnsi="Arial" w:cs="Arial"/>
                <w:b w:val="0"/>
                <w:sz w:val="20"/>
                <w:szCs w:val="20"/>
              </w:rPr>
              <w:t>UNPHU</w:t>
            </w:r>
          </w:p>
        </w:tc>
        <w:tc>
          <w:tcPr>
            <w:tcW w:w="1559"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noWrap/>
            <w:hideMark/>
          </w:tcPr>
          <w:p w:rsidR="00995A03" w:rsidRDefault="00995A03" w:rsidP="003849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11</w:t>
            </w:r>
          </w:p>
        </w:tc>
        <w:tc>
          <w:tcPr>
            <w:tcW w:w="141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995A03" w:rsidRDefault="00995A03" w:rsidP="003849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35.5%</w:t>
            </w:r>
          </w:p>
        </w:tc>
        <w:tc>
          <w:tcPr>
            <w:tcW w:w="141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noWrap/>
            <w:hideMark/>
          </w:tcPr>
          <w:p w:rsidR="00995A03" w:rsidRDefault="00995A03" w:rsidP="003849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20</w:t>
            </w:r>
          </w:p>
        </w:tc>
        <w:tc>
          <w:tcPr>
            <w:tcW w:w="1388"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noWrap/>
            <w:hideMark/>
          </w:tcPr>
          <w:p w:rsidR="00995A03" w:rsidRDefault="00995A03" w:rsidP="003849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31</w:t>
            </w:r>
          </w:p>
        </w:tc>
      </w:tr>
      <w:tr w:rsidR="00995A03" w:rsidTr="00384905">
        <w:trPr>
          <w:trHeight w:val="50"/>
          <w:jc w:val="center"/>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noWrap/>
            <w:hideMark/>
          </w:tcPr>
          <w:p w:rsidR="00995A03" w:rsidRDefault="00995A03" w:rsidP="00384905">
            <w:pPr>
              <w:rPr>
                <w:rFonts w:ascii="Arial" w:hAnsi="Arial" w:cs="Arial"/>
                <w:b w:val="0"/>
                <w:sz w:val="20"/>
                <w:szCs w:val="20"/>
              </w:rPr>
            </w:pPr>
            <w:r>
              <w:rPr>
                <w:rFonts w:ascii="Arial" w:hAnsi="Arial" w:cs="Arial"/>
                <w:b w:val="0"/>
                <w:sz w:val="20"/>
                <w:szCs w:val="20"/>
              </w:rPr>
              <w:t>UTE</w:t>
            </w:r>
          </w:p>
        </w:tc>
        <w:tc>
          <w:tcPr>
            <w:tcW w:w="1559"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noWrap/>
            <w:hideMark/>
          </w:tcPr>
          <w:p w:rsidR="00995A03" w:rsidRDefault="00995A03" w:rsidP="0038490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6</w:t>
            </w:r>
          </w:p>
        </w:tc>
        <w:tc>
          <w:tcPr>
            <w:tcW w:w="141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995A03" w:rsidRDefault="00995A03" w:rsidP="0038490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30%</w:t>
            </w:r>
          </w:p>
        </w:tc>
        <w:tc>
          <w:tcPr>
            <w:tcW w:w="141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noWrap/>
            <w:hideMark/>
          </w:tcPr>
          <w:p w:rsidR="00995A03" w:rsidRDefault="00995A03" w:rsidP="0038490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14</w:t>
            </w:r>
          </w:p>
        </w:tc>
        <w:tc>
          <w:tcPr>
            <w:tcW w:w="1388"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noWrap/>
            <w:hideMark/>
          </w:tcPr>
          <w:p w:rsidR="00995A03" w:rsidRDefault="00995A03" w:rsidP="0038490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20</w:t>
            </w:r>
          </w:p>
        </w:tc>
      </w:tr>
      <w:tr w:rsidR="00995A03" w:rsidTr="00384905">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noWrap/>
            <w:hideMark/>
          </w:tcPr>
          <w:p w:rsidR="00995A03" w:rsidRDefault="00995A03" w:rsidP="00384905">
            <w:pPr>
              <w:rPr>
                <w:rFonts w:ascii="Arial" w:hAnsi="Arial" w:cs="Arial"/>
                <w:b w:val="0"/>
                <w:sz w:val="20"/>
                <w:szCs w:val="20"/>
              </w:rPr>
            </w:pPr>
            <w:r>
              <w:rPr>
                <w:rFonts w:ascii="Arial" w:hAnsi="Arial" w:cs="Arial"/>
                <w:b w:val="0"/>
                <w:sz w:val="20"/>
                <w:szCs w:val="20"/>
              </w:rPr>
              <w:t>Total</w:t>
            </w:r>
          </w:p>
        </w:tc>
        <w:tc>
          <w:tcPr>
            <w:tcW w:w="1559"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noWrap/>
            <w:hideMark/>
          </w:tcPr>
          <w:p w:rsidR="00995A03" w:rsidRDefault="00995A03" w:rsidP="003849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37</w:t>
            </w:r>
          </w:p>
        </w:tc>
        <w:tc>
          <w:tcPr>
            <w:tcW w:w="141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rsidR="00995A03" w:rsidRDefault="00995A03" w:rsidP="003849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24.2%</w:t>
            </w:r>
          </w:p>
        </w:tc>
        <w:tc>
          <w:tcPr>
            <w:tcW w:w="141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noWrap/>
            <w:hideMark/>
          </w:tcPr>
          <w:p w:rsidR="00995A03" w:rsidRDefault="00995A03" w:rsidP="003849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114</w:t>
            </w:r>
          </w:p>
        </w:tc>
        <w:tc>
          <w:tcPr>
            <w:tcW w:w="1388"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noWrap/>
            <w:hideMark/>
          </w:tcPr>
          <w:p w:rsidR="00995A03" w:rsidRDefault="00995A03" w:rsidP="0038490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153</w:t>
            </w:r>
          </w:p>
        </w:tc>
      </w:tr>
    </w:tbl>
    <w:p w:rsidR="00995A03" w:rsidRPr="00385F9F" w:rsidRDefault="00995A03" w:rsidP="00995A03">
      <w:pPr>
        <w:spacing w:after="0" w:line="240" w:lineRule="auto"/>
        <w:jc w:val="both"/>
        <w:rPr>
          <w:rFonts w:ascii="Arial" w:hAnsi="Arial" w:cs="Arial"/>
          <w:sz w:val="18"/>
          <w:szCs w:val="20"/>
        </w:rPr>
      </w:pPr>
      <w:r w:rsidRPr="00385F9F">
        <w:rPr>
          <w:rFonts w:ascii="Arial" w:hAnsi="Arial" w:cs="Arial"/>
          <w:b/>
          <w:sz w:val="18"/>
          <w:szCs w:val="20"/>
        </w:rPr>
        <w:t>Fuente:</w:t>
      </w:r>
      <w:r w:rsidRPr="00385F9F">
        <w:rPr>
          <w:rFonts w:ascii="Arial" w:hAnsi="Arial" w:cs="Arial"/>
          <w:sz w:val="18"/>
          <w:szCs w:val="20"/>
        </w:rPr>
        <w:t xml:space="preserve"> Evaluaciones de la Prueba de Aptitud Académica (PAA) realizadas por el Departamento de Pruebas Diagnósticas durante el Trimestre Enero-Marzo 2019.</w:t>
      </w:r>
    </w:p>
    <w:p w:rsidR="00995A03" w:rsidRPr="00644F5F" w:rsidRDefault="00995A03" w:rsidP="00995A03">
      <w:pPr>
        <w:spacing w:line="360" w:lineRule="auto"/>
        <w:contextualSpacing/>
        <w:rPr>
          <w:rFonts w:asciiTheme="majorHAnsi" w:hAnsiTheme="majorHAnsi" w:cstheme="majorHAnsi"/>
          <w:sz w:val="14"/>
          <w:szCs w:val="24"/>
        </w:rPr>
      </w:pPr>
    </w:p>
    <w:p w:rsidR="00A572E7" w:rsidRPr="005B1E0F" w:rsidRDefault="00A572E7" w:rsidP="0022348A">
      <w:pPr>
        <w:spacing w:line="480" w:lineRule="auto"/>
        <w:contextualSpacing/>
        <w:jc w:val="both"/>
        <w:rPr>
          <w:rFonts w:ascii="Times New Roman" w:eastAsia="Times New Roman" w:hAnsi="Times New Roman" w:cs="Times New Roman"/>
          <w:bCs/>
          <w:color w:val="000000" w:themeColor="text1"/>
          <w:sz w:val="2"/>
          <w:szCs w:val="24"/>
          <w:lang w:eastAsia="es-DO"/>
        </w:rPr>
      </w:pPr>
    </w:p>
    <w:p w:rsidR="007F7B32" w:rsidRPr="005D1064" w:rsidRDefault="00294616" w:rsidP="006B4FB9">
      <w:pPr>
        <w:pStyle w:val="Estilo1"/>
        <w:spacing w:line="480" w:lineRule="auto"/>
        <w:contextualSpacing/>
        <w:rPr>
          <w:b w:val="0"/>
          <w:i/>
          <w:color w:val="000000" w:themeColor="text1"/>
          <w:sz w:val="26"/>
          <w:szCs w:val="26"/>
          <w:u w:val="single"/>
        </w:rPr>
      </w:pPr>
      <w:bookmarkStart w:id="108" w:name="_Toc499829664"/>
      <w:bookmarkStart w:id="109" w:name="_Toc27147525"/>
      <w:r w:rsidRPr="006B4FB9">
        <w:rPr>
          <w:b w:val="0"/>
          <w:i/>
          <w:color w:val="000000" w:themeColor="text1"/>
          <w:sz w:val="26"/>
          <w:szCs w:val="26"/>
          <w:u w:val="single"/>
        </w:rPr>
        <w:t>Evaluación y Acreditación de las Instituciones de Educación Superior</w:t>
      </w:r>
      <w:bookmarkEnd w:id="108"/>
      <w:bookmarkEnd w:id="109"/>
      <w:r w:rsidRPr="005D1064">
        <w:rPr>
          <w:b w:val="0"/>
          <w:i/>
          <w:color w:val="000000" w:themeColor="text1"/>
          <w:sz w:val="26"/>
          <w:szCs w:val="26"/>
          <w:u w:val="single"/>
        </w:rPr>
        <w:t xml:space="preserve"> </w:t>
      </w:r>
    </w:p>
    <w:p w:rsidR="00294616" w:rsidRPr="005B1E0F" w:rsidRDefault="00294616" w:rsidP="00E42DD8">
      <w:pPr>
        <w:pStyle w:val="Textoindependiente"/>
        <w:spacing w:after="0" w:line="240" w:lineRule="auto"/>
        <w:rPr>
          <w:color w:val="000000" w:themeColor="text1"/>
          <w:sz w:val="14"/>
        </w:rPr>
      </w:pPr>
    </w:p>
    <w:p w:rsidR="005B1E0F" w:rsidRPr="005B1E0F" w:rsidRDefault="005B1E0F" w:rsidP="00E42DD8">
      <w:pPr>
        <w:pStyle w:val="Textoindependiente"/>
        <w:spacing w:after="0" w:line="240" w:lineRule="auto"/>
        <w:rPr>
          <w:rFonts w:ascii="Times New Roman" w:hAnsi="Times New Roman" w:cs="Times New Roman"/>
          <w:b/>
          <w:color w:val="000000" w:themeColor="text1"/>
          <w:sz w:val="12"/>
          <w:szCs w:val="24"/>
        </w:rPr>
      </w:pPr>
    </w:p>
    <w:p w:rsidR="007F7B32" w:rsidRPr="005B1E0F" w:rsidRDefault="007F7B32" w:rsidP="007F7B32">
      <w:pPr>
        <w:spacing w:after="0" w:line="480" w:lineRule="auto"/>
        <w:contextualSpacing/>
        <w:jc w:val="both"/>
        <w:rPr>
          <w:rFonts w:ascii="Times New Roman" w:hAnsi="Times New Roman" w:cs="Times New Roman"/>
          <w:color w:val="000000" w:themeColor="text1"/>
          <w:sz w:val="24"/>
          <w:szCs w:val="24"/>
        </w:rPr>
      </w:pPr>
      <w:r w:rsidRPr="005B1E0F">
        <w:rPr>
          <w:rFonts w:ascii="Times New Roman" w:hAnsi="Times New Roman" w:cs="Times New Roman"/>
          <w:color w:val="000000" w:themeColor="text1"/>
          <w:sz w:val="24"/>
          <w:szCs w:val="24"/>
        </w:rPr>
        <w:t>El Viceministerio de Evaluación y Acreditación de las IES tiene el objetivo de contribuir al fortalecimiento institucional de las IES, estimulando la oferta de respuestas a las necesidades de la sociedad y al planeamiento de acciones futuras, propiciando su desarrollo y fortaleciendo su credibilidad, al dar fe pública de los méritos y nivel de calidad de una institución de educación superior, de un programa, de alguna de sus funciones o de sus elementos constitutivos.</w:t>
      </w:r>
      <w:r w:rsidR="00996C8B" w:rsidRPr="005B1E0F">
        <w:rPr>
          <w:rFonts w:ascii="Times New Roman" w:hAnsi="Times New Roman" w:cs="Times New Roman"/>
          <w:color w:val="000000" w:themeColor="text1"/>
          <w:sz w:val="24"/>
          <w:szCs w:val="24"/>
        </w:rPr>
        <w:t xml:space="preserve"> Sus actividades </w:t>
      </w:r>
      <w:r w:rsidR="00626B39" w:rsidRPr="005B1E0F">
        <w:rPr>
          <w:rFonts w:ascii="Times New Roman" w:hAnsi="Times New Roman" w:cs="Times New Roman"/>
          <w:color w:val="000000" w:themeColor="text1"/>
          <w:sz w:val="24"/>
          <w:szCs w:val="24"/>
        </w:rPr>
        <w:t>se realizan en consonancia con</w:t>
      </w:r>
      <w:r w:rsidR="00F67999" w:rsidRPr="005B1E0F">
        <w:rPr>
          <w:rFonts w:ascii="Times New Roman" w:hAnsi="Times New Roman" w:cs="Times New Roman"/>
          <w:color w:val="000000" w:themeColor="text1"/>
          <w:sz w:val="24"/>
          <w:szCs w:val="24"/>
        </w:rPr>
        <w:t xml:space="preserve"> la línea de acción “</w:t>
      </w:r>
      <w:r w:rsidR="00F67999" w:rsidRPr="005B1E0F">
        <w:rPr>
          <w:rFonts w:ascii="Times New Roman" w:hAnsi="Times New Roman" w:cs="Times New Roman"/>
          <w:b/>
          <w:color w:val="000000" w:themeColor="text1"/>
          <w:sz w:val="24"/>
          <w:szCs w:val="24"/>
        </w:rPr>
        <w:t>3.3.3.2</w:t>
      </w:r>
      <w:r w:rsidR="00F67999" w:rsidRPr="005B1E0F">
        <w:rPr>
          <w:rFonts w:ascii="Times New Roman" w:hAnsi="Times New Roman" w:cs="Times New Roman"/>
          <w:color w:val="000000" w:themeColor="text1"/>
          <w:sz w:val="24"/>
          <w:szCs w:val="24"/>
        </w:rPr>
        <w:t xml:space="preserve"> </w:t>
      </w:r>
      <w:r w:rsidR="00F67999" w:rsidRPr="005B1E0F">
        <w:rPr>
          <w:rFonts w:ascii="Times New Roman" w:hAnsi="Times New Roman" w:cs="Times New Roman"/>
          <w:b/>
          <w:color w:val="000000" w:themeColor="text1"/>
          <w:sz w:val="24"/>
          <w:szCs w:val="24"/>
        </w:rPr>
        <w:t xml:space="preserve">Establecer un sistema nacional de acreditación de profesores y carrera académica y la 3.3.3.8 Establecer un sistema nacional de acreditación de instituciones de educación superior, para asegurar un crecimiento ordenado y eficiente de la oferta de educación </w:t>
      </w:r>
      <w:r w:rsidR="00626B39" w:rsidRPr="005B1E0F">
        <w:rPr>
          <w:rFonts w:ascii="Times New Roman" w:hAnsi="Times New Roman" w:cs="Times New Roman"/>
          <w:b/>
          <w:color w:val="000000" w:themeColor="text1"/>
          <w:sz w:val="24"/>
          <w:szCs w:val="24"/>
        </w:rPr>
        <w:t xml:space="preserve">superior y garantizar su calidad </w:t>
      </w:r>
      <w:r w:rsidR="00626B39" w:rsidRPr="005B1E0F">
        <w:rPr>
          <w:rFonts w:ascii="Times New Roman" w:hAnsi="Times New Roman" w:cs="Times New Roman"/>
          <w:color w:val="000000" w:themeColor="text1"/>
          <w:sz w:val="24"/>
          <w:szCs w:val="24"/>
        </w:rPr>
        <w:t>", bajo el marco de la Estrategia Nacional de Desarrollo.</w:t>
      </w:r>
    </w:p>
    <w:p w:rsidR="001D1D11" w:rsidRDefault="001D1D11" w:rsidP="001D1D11">
      <w:pPr>
        <w:pStyle w:val="Sinespaciado"/>
        <w:spacing w:line="480" w:lineRule="auto"/>
        <w:contextualSpacing/>
        <w:jc w:val="both"/>
        <w:rPr>
          <w:rFonts w:ascii="Times New Roman" w:hAnsi="Times New Roman" w:cs="Times New Roman"/>
          <w:color w:val="000000" w:themeColor="text1"/>
          <w:sz w:val="10"/>
          <w:szCs w:val="24"/>
        </w:rPr>
      </w:pPr>
    </w:p>
    <w:p w:rsidR="005D1064" w:rsidRDefault="005D1064" w:rsidP="001D1D11">
      <w:pPr>
        <w:pStyle w:val="Sinespaciado"/>
        <w:spacing w:line="480" w:lineRule="auto"/>
        <w:contextualSpacing/>
        <w:jc w:val="both"/>
        <w:rPr>
          <w:rFonts w:ascii="Times New Roman" w:hAnsi="Times New Roman" w:cs="Times New Roman"/>
          <w:color w:val="000000" w:themeColor="text1"/>
          <w:sz w:val="10"/>
          <w:szCs w:val="24"/>
        </w:rPr>
      </w:pPr>
    </w:p>
    <w:p w:rsidR="00231350" w:rsidRDefault="007C56FA" w:rsidP="001D1D11">
      <w:pPr>
        <w:pStyle w:val="Sinespaciado"/>
        <w:spacing w:line="480" w:lineRule="auto"/>
        <w:contextualSpacing/>
        <w:jc w:val="both"/>
        <w:rPr>
          <w:rFonts w:ascii="Times New Roman" w:hAnsi="Times New Roman" w:cs="Times New Roman"/>
          <w:b/>
          <w:color w:val="000000" w:themeColor="text1"/>
          <w:sz w:val="24"/>
          <w:szCs w:val="24"/>
        </w:rPr>
      </w:pPr>
      <w:r w:rsidRPr="005B1E0F">
        <w:rPr>
          <w:rFonts w:ascii="Times New Roman" w:hAnsi="Times New Roman" w:cs="Times New Roman"/>
          <w:b/>
          <w:color w:val="000000" w:themeColor="text1"/>
          <w:sz w:val="24"/>
          <w:szCs w:val="24"/>
        </w:rPr>
        <w:t>Logros Alcanzados:</w:t>
      </w:r>
    </w:p>
    <w:p w:rsidR="001D1D11" w:rsidRPr="00103E73" w:rsidRDefault="007C56FA" w:rsidP="001D1D11">
      <w:pPr>
        <w:pStyle w:val="Sinespaciado"/>
        <w:spacing w:line="480" w:lineRule="auto"/>
        <w:contextualSpacing/>
        <w:jc w:val="both"/>
        <w:rPr>
          <w:rFonts w:ascii="Times New Roman" w:hAnsi="Times New Roman" w:cs="Times New Roman"/>
          <w:b/>
          <w:color w:val="000000" w:themeColor="text1"/>
          <w:sz w:val="14"/>
          <w:szCs w:val="24"/>
        </w:rPr>
      </w:pPr>
      <w:r w:rsidRPr="005B1E0F">
        <w:rPr>
          <w:rFonts w:ascii="Times New Roman" w:hAnsi="Times New Roman" w:cs="Times New Roman"/>
          <w:b/>
          <w:color w:val="000000" w:themeColor="text1"/>
          <w:sz w:val="24"/>
          <w:szCs w:val="24"/>
        </w:rPr>
        <w:t xml:space="preserve"> </w:t>
      </w:r>
    </w:p>
    <w:p w:rsidR="005B1E0F" w:rsidRPr="00733742" w:rsidRDefault="00C11580" w:rsidP="005B1E0F">
      <w:pPr>
        <w:pStyle w:val="Sinespaciado"/>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En el año 2019</w:t>
      </w:r>
      <w:r w:rsidR="005B1E0F" w:rsidRPr="00733742">
        <w:rPr>
          <w:rFonts w:ascii="Times New Roman" w:hAnsi="Times New Roman" w:cs="Times New Roman"/>
          <w:sz w:val="24"/>
          <w:szCs w:val="24"/>
        </w:rPr>
        <w:t xml:space="preserve">, el Viceministerio de Evaluación y Acreditación de las IES, ha realizado un conjunto de actividades relacionadas con las dos grandes áreas que definen la naturaleza de esta dependencia del MESCYT. A continuación, se describen muy sucintamente dichas actividades: </w:t>
      </w:r>
    </w:p>
    <w:p w:rsidR="00C11580" w:rsidRPr="005D1064" w:rsidRDefault="00C11580" w:rsidP="00C11580">
      <w:pPr>
        <w:pStyle w:val="Ttulo3"/>
        <w:rPr>
          <w:rFonts w:ascii="Times New Roman" w:hAnsi="Times New Roman" w:cs="Times New Roman"/>
          <w:i/>
          <w:color w:val="000000" w:themeColor="text1"/>
          <w:sz w:val="26"/>
          <w:szCs w:val="26"/>
          <w:u w:val="single"/>
        </w:rPr>
      </w:pPr>
      <w:bookmarkStart w:id="110" w:name="_Toc7603091"/>
      <w:bookmarkStart w:id="111" w:name="_Toc27147526"/>
      <w:r w:rsidRPr="005D1064">
        <w:rPr>
          <w:rFonts w:ascii="Times New Roman" w:hAnsi="Times New Roman" w:cs="Times New Roman"/>
          <w:i/>
          <w:color w:val="000000" w:themeColor="text1"/>
          <w:sz w:val="26"/>
          <w:szCs w:val="26"/>
          <w:u w:val="single"/>
        </w:rPr>
        <w:t>Evaluación Quinquenal – EQ</w:t>
      </w:r>
      <w:bookmarkEnd w:id="110"/>
      <w:bookmarkEnd w:id="111"/>
    </w:p>
    <w:p w:rsidR="00C11580" w:rsidRPr="00C11580" w:rsidRDefault="00C11580" w:rsidP="00C11580">
      <w:pPr>
        <w:rPr>
          <w:rFonts w:ascii="Times New Roman" w:hAnsi="Times New Roman" w:cs="Times New Roman"/>
          <w:sz w:val="14"/>
        </w:rPr>
      </w:pPr>
    </w:p>
    <w:p w:rsidR="00C11580" w:rsidRPr="00C11580" w:rsidRDefault="00C11580" w:rsidP="00124069">
      <w:pPr>
        <w:pStyle w:val="Prrafodelista"/>
        <w:numPr>
          <w:ilvl w:val="0"/>
          <w:numId w:val="34"/>
        </w:numPr>
        <w:tabs>
          <w:tab w:val="left" w:pos="918"/>
        </w:tabs>
        <w:spacing w:line="480" w:lineRule="auto"/>
        <w:ind w:left="828" w:hanging="357"/>
        <w:jc w:val="both"/>
        <w:rPr>
          <w:rFonts w:ascii="Times New Roman" w:hAnsi="Times New Roman" w:cs="Times New Roman"/>
          <w:sz w:val="24"/>
          <w:szCs w:val="24"/>
        </w:rPr>
      </w:pPr>
      <w:r w:rsidRPr="00C11580">
        <w:rPr>
          <w:rFonts w:ascii="Times New Roman" w:hAnsi="Times New Roman" w:cs="Times New Roman"/>
          <w:sz w:val="24"/>
          <w:szCs w:val="24"/>
        </w:rPr>
        <w:t>Elaborado el Programa de Acción para la ejecución del Plan de Quinquenios Evaluativos, correspondiente al periodo 2019-2025.</w:t>
      </w:r>
    </w:p>
    <w:p w:rsidR="00C11580" w:rsidRPr="00C11580" w:rsidRDefault="00C11580" w:rsidP="00124069">
      <w:pPr>
        <w:pStyle w:val="Prrafodelista"/>
        <w:numPr>
          <w:ilvl w:val="0"/>
          <w:numId w:val="34"/>
        </w:numPr>
        <w:tabs>
          <w:tab w:val="left" w:pos="918"/>
        </w:tabs>
        <w:spacing w:line="480" w:lineRule="auto"/>
        <w:ind w:left="828" w:hanging="357"/>
        <w:jc w:val="both"/>
        <w:rPr>
          <w:rFonts w:ascii="Times New Roman" w:hAnsi="Times New Roman" w:cs="Times New Roman"/>
          <w:sz w:val="24"/>
          <w:szCs w:val="24"/>
        </w:rPr>
      </w:pPr>
      <w:r w:rsidRPr="00C11580">
        <w:rPr>
          <w:rFonts w:ascii="Times New Roman" w:hAnsi="Times New Roman" w:cs="Times New Roman"/>
          <w:sz w:val="24"/>
          <w:szCs w:val="24"/>
        </w:rPr>
        <w:t>Elaborada guía para la ejecución del proceso de autoevaluación institucional.</w:t>
      </w:r>
    </w:p>
    <w:p w:rsidR="00C11580" w:rsidRPr="00C11580" w:rsidRDefault="00C11580" w:rsidP="00124069">
      <w:pPr>
        <w:pStyle w:val="Prrafodelista"/>
        <w:numPr>
          <w:ilvl w:val="0"/>
          <w:numId w:val="34"/>
        </w:numPr>
        <w:tabs>
          <w:tab w:val="left" w:pos="918"/>
        </w:tabs>
        <w:spacing w:line="480" w:lineRule="auto"/>
        <w:ind w:left="828" w:hanging="357"/>
        <w:jc w:val="both"/>
        <w:rPr>
          <w:rFonts w:ascii="Times New Roman" w:hAnsi="Times New Roman" w:cs="Times New Roman"/>
          <w:sz w:val="24"/>
          <w:szCs w:val="24"/>
        </w:rPr>
      </w:pPr>
      <w:r w:rsidRPr="00C11580">
        <w:rPr>
          <w:rFonts w:ascii="Times New Roman" w:hAnsi="Times New Roman" w:cs="Times New Roman"/>
          <w:sz w:val="24"/>
          <w:szCs w:val="24"/>
        </w:rPr>
        <w:t>Elaborado informe de comparabilidad de la Guía de Educación Médica dominicana con la de Estados Unidos -NCFMEA.</w:t>
      </w:r>
    </w:p>
    <w:p w:rsidR="00C11580" w:rsidRPr="00C11580" w:rsidRDefault="00C11580" w:rsidP="00124069">
      <w:pPr>
        <w:pStyle w:val="Prrafodelista"/>
        <w:numPr>
          <w:ilvl w:val="0"/>
          <w:numId w:val="34"/>
        </w:numPr>
        <w:tabs>
          <w:tab w:val="left" w:pos="918"/>
        </w:tabs>
        <w:spacing w:line="480" w:lineRule="auto"/>
        <w:ind w:left="828" w:hanging="357"/>
        <w:jc w:val="both"/>
        <w:rPr>
          <w:rFonts w:ascii="Times New Roman" w:hAnsi="Times New Roman" w:cs="Times New Roman"/>
          <w:sz w:val="24"/>
          <w:szCs w:val="24"/>
        </w:rPr>
      </w:pPr>
      <w:r w:rsidRPr="00C11580">
        <w:rPr>
          <w:rFonts w:ascii="Times New Roman" w:hAnsi="Times New Roman" w:cs="Times New Roman"/>
          <w:sz w:val="24"/>
          <w:szCs w:val="24"/>
        </w:rPr>
        <w:t>Elaborado el informe de verificación de cumplimiento de requerimiento del ITESUMJ. Resolución 03-2018.</w:t>
      </w:r>
    </w:p>
    <w:p w:rsidR="00C11580" w:rsidRPr="00C11580" w:rsidRDefault="00C11580" w:rsidP="00124069">
      <w:pPr>
        <w:pStyle w:val="Prrafodelista"/>
        <w:numPr>
          <w:ilvl w:val="0"/>
          <w:numId w:val="34"/>
        </w:numPr>
        <w:tabs>
          <w:tab w:val="left" w:pos="918"/>
        </w:tabs>
        <w:spacing w:line="480" w:lineRule="auto"/>
        <w:ind w:left="828" w:hanging="357"/>
        <w:jc w:val="both"/>
        <w:rPr>
          <w:rFonts w:ascii="Times New Roman" w:eastAsia="Times New Roman" w:hAnsi="Times New Roman" w:cs="Times New Roman"/>
          <w:sz w:val="24"/>
          <w:szCs w:val="24"/>
          <w:lang w:val="es-ES"/>
        </w:rPr>
      </w:pPr>
      <w:r w:rsidRPr="00C11580">
        <w:rPr>
          <w:rFonts w:ascii="Times New Roman" w:eastAsia="Times New Roman" w:hAnsi="Times New Roman" w:cs="Times New Roman"/>
          <w:sz w:val="24"/>
          <w:szCs w:val="24"/>
          <w:lang w:val="es-ES"/>
        </w:rPr>
        <w:t>Elaborado Programa de Acompañamiento a la Autoevaluación Institucional (EQ) de las Instituciones de Educación Superior (IES).</w:t>
      </w:r>
    </w:p>
    <w:p w:rsidR="00C11580" w:rsidRDefault="00C11580" w:rsidP="00124069">
      <w:pPr>
        <w:pStyle w:val="Prrafodelista"/>
        <w:numPr>
          <w:ilvl w:val="0"/>
          <w:numId w:val="34"/>
        </w:numPr>
        <w:tabs>
          <w:tab w:val="left" w:pos="918"/>
        </w:tabs>
        <w:spacing w:line="480" w:lineRule="auto"/>
        <w:ind w:left="828" w:hanging="357"/>
        <w:jc w:val="both"/>
        <w:rPr>
          <w:rFonts w:ascii="Times New Roman" w:eastAsia="Times New Roman" w:hAnsi="Times New Roman" w:cs="Times New Roman"/>
          <w:sz w:val="24"/>
          <w:szCs w:val="24"/>
          <w:lang w:val="es-ES"/>
        </w:rPr>
      </w:pPr>
      <w:r w:rsidRPr="00C11580">
        <w:rPr>
          <w:rFonts w:ascii="Times New Roman" w:eastAsia="Times New Roman" w:hAnsi="Times New Roman" w:cs="Times New Roman"/>
          <w:sz w:val="24"/>
          <w:szCs w:val="24"/>
          <w:lang w:val="es-ES"/>
        </w:rPr>
        <w:t>Elaborado informe complementario del seguimiento a las Instituciones de Educación Superior (IES) en la ejecución del al Plan de Mejora aprobado, durante el período de la Evaluación Quinquenal.</w:t>
      </w:r>
    </w:p>
    <w:p w:rsidR="00C11580" w:rsidRPr="005A67EE" w:rsidRDefault="00C11580" w:rsidP="00C11580">
      <w:pPr>
        <w:pStyle w:val="Ttulo3"/>
        <w:rPr>
          <w:rFonts w:ascii="Times New Roman" w:hAnsi="Times New Roman" w:cs="Times New Roman"/>
          <w:i/>
          <w:color w:val="000000" w:themeColor="text1"/>
          <w:sz w:val="26"/>
          <w:szCs w:val="26"/>
          <w:u w:val="single"/>
        </w:rPr>
      </w:pPr>
      <w:bookmarkStart w:id="112" w:name="_Toc7603092"/>
      <w:bookmarkStart w:id="113" w:name="_Toc27147527"/>
      <w:r w:rsidRPr="005A67EE">
        <w:rPr>
          <w:rFonts w:ascii="Times New Roman" w:hAnsi="Times New Roman" w:cs="Times New Roman"/>
          <w:i/>
          <w:color w:val="000000" w:themeColor="text1"/>
          <w:sz w:val="26"/>
          <w:szCs w:val="26"/>
          <w:u w:val="single"/>
        </w:rPr>
        <w:t>Comisión Nacional para la Acreditación de la Educación Médica – CONAEM</w:t>
      </w:r>
      <w:bookmarkEnd w:id="112"/>
      <w:bookmarkEnd w:id="113"/>
    </w:p>
    <w:p w:rsidR="00C11580" w:rsidRPr="00C11580" w:rsidRDefault="00C11580" w:rsidP="00C11580">
      <w:pPr>
        <w:rPr>
          <w:rFonts w:ascii="Times New Roman" w:hAnsi="Times New Roman" w:cs="Times New Roman"/>
        </w:rPr>
      </w:pPr>
    </w:p>
    <w:p w:rsidR="00C11580" w:rsidRPr="00C11580" w:rsidRDefault="00C11580" w:rsidP="00124069">
      <w:pPr>
        <w:pStyle w:val="Prrafodelista"/>
        <w:numPr>
          <w:ilvl w:val="0"/>
          <w:numId w:val="35"/>
        </w:numPr>
        <w:tabs>
          <w:tab w:val="left" w:pos="918"/>
        </w:tabs>
        <w:spacing w:line="480" w:lineRule="auto"/>
        <w:ind w:left="714" w:hanging="357"/>
        <w:jc w:val="both"/>
        <w:rPr>
          <w:rFonts w:ascii="Times New Roman" w:eastAsia="Times New Roman" w:hAnsi="Times New Roman" w:cs="Times New Roman"/>
          <w:sz w:val="24"/>
          <w:szCs w:val="24"/>
          <w:lang w:val="es-ES"/>
        </w:rPr>
      </w:pPr>
      <w:r w:rsidRPr="00C11580">
        <w:rPr>
          <w:rFonts w:ascii="Times New Roman" w:eastAsia="Times New Roman" w:hAnsi="Times New Roman" w:cs="Times New Roman"/>
          <w:sz w:val="24"/>
          <w:szCs w:val="24"/>
          <w:lang w:val="es-ES"/>
        </w:rPr>
        <w:t>Elaborada la propuesta del Manual de Gobernanza de la CONAEM.</w:t>
      </w:r>
    </w:p>
    <w:p w:rsidR="00C11580" w:rsidRPr="00C11580" w:rsidRDefault="00C11580" w:rsidP="00124069">
      <w:pPr>
        <w:pStyle w:val="Prrafodelista"/>
        <w:numPr>
          <w:ilvl w:val="0"/>
          <w:numId w:val="35"/>
        </w:numPr>
        <w:tabs>
          <w:tab w:val="left" w:pos="918"/>
        </w:tabs>
        <w:spacing w:line="480" w:lineRule="auto"/>
        <w:ind w:left="714" w:hanging="357"/>
        <w:jc w:val="both"/>
        <w:rPr>
          <w:rFonts w:ascii="Times New Roman" w:eastAsia="Times New Roman" w:hAnsi="Times New Roman" w:cs="Times New Roman"/>
          <w:sz w:val="24"/>
          <w:szCs w:val="24"/>
          <w:lang w:val="es-ES"/>
        </w:rPr>
      </w:pPr>
      <w:r w:rsidRPr="00C11580">
        <w:rPr>
          <w:rFonts w:ascii="Times New Roman" w:eastAsia="Times New Roman" w:hAnsi="Times New Roman" w:cs="Times New Roman"/>
          <w:sz w:val="24"/>
          <w:szCs w:val="24"/>
          <w:lang w:val="es-ES"/>
        </w:rPr>
        <w:t xml:space="preserve">Elaborada la propuesta de Plan de Trabajo para la CONAEM 2019-2022. </w:t>
      </w:r>
    </w:p>
    <w:p w:rsidR="00C11580" w:rsidRPr="00C11580" w:rsidRDefault="00C11580" w:rsidP="00124069">
      <w:pPr>
        <w:pStyle w:val="Prrafodelista"/>
        <w:numPr>
          <w:ilvl w:val="0"/>
          <w:numId w:val="35"/>
        </w:numPr>
        <w:tabs>
          <w:tab w:val="left" w:pos="918"/>
        </w:tabs>
        <w:spacing w:line="480" w:lineRule="auto"/>
        <w:ind w:left="714" w:hanging="357"/>
        <w:jc w:val="both"/>
        <w:rPr>
          <w:rFonts w:ascii="Times New Roman" w:eastAsia="Times New Roman" w:hAnsi="Times New Roman" w:cs="Times New Roman"/>
          <w:sz w:val="24"/>
          <w:szCs w:val="24"/>
          <w:lang w:val="es-ES"/>
        </w:rPr>
      </w:pPr>
      <w:r w:rsidRPr="00C11580">
        <w:rPr>
          <w:rFonts w:ascii="Times New Roman" w:eastAsia="Times New Roman" w:hAnsi="Times New Roman" w:cs="Times New Roman"/>
          <w:sz w:val="24"/>
          <w:szCs w:val="24"/>
          <w:lang w:val="es-ES"/>
        </w:rPr>
        <w:t xml:space="preserve">Realizada la </w:t>
      </w:r>
      <w:r w:rsidR="003062D8">
        <w:rPr>
          <w:rFonts w:ascii="Times New Roman" w:eastAsia="Times New Roman" w:hAnsi="Times New Roman" w:cs="Times New Roman"/>
          <w:sz w:val="24"/>
          <w:szCs w:val="24"/>
          <w:lang w:val="es-ES"/>
        </w:rPr>
        <w:t>segunda</w:t>
      </w:r>
      <w:r w:rsidRPr="00C11580">
        <w:rPr>
          <w:rFonts w:ascii="Times New Roman" w:eastAsia="Times New Roman" w:hAnsi="Times New Roman" w:cs="Times New Roman"/>
          <w:sz w:val="24"/>
          <w:szCs w:val="24"/>
          <w:lang w:val="es-ES"/>
        </w:rPr>
        <w:t xml:space="preserve"> reunión de funcionamiento regular de la Comisión Nacional para la Acreditación de la Educación Médica (CONAEM). </w:t>
      </w:r>
    </w:p>
    <w:p w:rsidR="00C11580" w:rsidRDefault="00C11580" w:rsidP="00124069">
      <w:pPr>
        <w:pStyle w:val="Prrafodelista"/>
        <w:numPr>
          <w:ilvl w:val="0"/>
          <w:numId w:val="35"/>
        </w:numPr>
        <w:tabs>
          <w:tab w:val="left" w:pos="918"/>
        </w:tabs>
        <w:spacing w:line="480" w:lineRule="auto"/>
        <w:ind w:left="714" w:hanging="357"/>
        <w:jc w:val="both"/>
        <w:rPr>
          <w:rFonts w:ascii="Times New Roman" w:eastAsia="Times New Roman" w:hAnsi="Times New Roman" w:cs="Times New Roman"/>
          <w:sz w:val="24"/>
          <w:szCs w:val="24"/>
          <w:lang w:val="es-ES"/>
        </w:rPr>
      </w:pPr>
      <w:r w:rsidRPr="00C11580">
        <w:rPr>
          <w:rFonts w:ascii="Times New Roman" w:eastAsia="Times New Roman" w:hAnsi="Times New Roman" w:cs="Times New Roman"/>
          <w:sz w:val="24"/>
          <w:szCs w:val="24"/>
          <w:lang w:val="es-ES"/>
        </w:rPr>
        <w:t>En proceso de elaboración los Estándares de la CONAEM.</w:t>
      </w:r>
    </w:p>
    <w:p w:rsidR="00C11580" w:rsidRPr="005A67EE" w:rsidRDefault="00C11580" w:rsidP="005A67EE">
      <w:pPr>
        <w:pStyle w:val="Ttulo3"/>
        <w:spacing w:line="240" w:lineRule="auto"/>
        <w:contextualSpacing/>
        <w:rPr>
          <w:rFonts w:ascii="Times New Roman" w:hAnsi="Times New Roman" w:cs="Times New Roman"/>
          <w:i/>
          <w:color w:val="000000" w:themeColor="text1"/>
          <w:sz w:val="26"/>
          <w:szCs w:val="26"/>
          <w:u w:val="single"/>
        </w:rPr>
      </w:pPr>
      <w:bookmarkStart w:id="114" w:name="_Toc7603093"/>
      <w:bookmarkStart w:id="115" w:name="_Toc27147528"/>
      <w:r w:rsidRPr="005A67EE">
        <w:rPr>
          <w:rFonts w:ascii="Times New Roman" w:hAnsi="Times New Roman" w:cs="Times New Roman"/>
          <w:i/>
          <w:color w:val="000000" w:themeColor="text1"/>
          <w:sz w:val="26"/>
          <w:szCs w:val="26"/>
          <w:u w:val="single"/>
        </w:rPr>
        <w:t>Agencia Dominicana para el Aseguramiento de la Calidad de la Educación Superior</w:t>
      </w:r>
      <w:bookmarkEnd w:id="114"/>
      <w:bookmarkEnd w:id="115"/>
    </w:p>
    <w:p w:rsidR="00C11580" w:rsidRDefault="00C11580" w:rsidP="00C11580">
      <w:pPr>
        <w:rPr>
          <w:rFonts w:ascii="Times New Roman" w:hAnsi="Times New Roman" w:cs="Times New Roman"/>
          <w:sz w:val="16"/>
        </w:rPr>
      </w:pPr>
    </w:p>
    <w:p w:rsidR="00F7002C" w:rsidRDefault="00F7002C" w:rsidP="003062D8">
      <w:pPr>
        <w:spacing w:line="480" w:lineRule="auto"/>
        <w:contextualSpacing/>
        <w:rPr>
          <w:rFonts w:ascii="Times New Roman" w:hAnsi="Times New Roman" w:cs="Times New Roman"/>
          <w:b/>
          <w:sz w:val="24"/>
          <w:szCs w:val="24"/>
          <w:lang w:val="es-ES"/>
        </w:rPr>
      </w:pPr>
      <w:r w:rsidRPr="00E6601D">
        <w:rPr>
          <w:rFonts w:ascii="Times New Roman" w:hAnsi="Times New Roman" w:cs="Times New Roman"/>
          <w:b/>
          <w:sz w:val="24"/>
          <w:szCs w:val="24"/>
          <w:lang w:val="es-ES"/>
        </w:rPr>
        <w:t>Objetivo General</w:t>
      </w:r>
      <w:r>
        <w:rPr>
          <w:rFonts w:ascii="Times New Roman" w:hAnsi="Times New Roman" w:cs="Times New Roman"/>
          <w:b/>
          <w:sz w:val="24"/>
          <w:szCs w:val="24"/>
          <w:lang w:val="es-ES"/>
        </w:rPr>
        <w:t xml:space="preserve">: </w:t>
      </w:r>
    </w:p>
    <w:p w:rsidR="00251AD1" w:rsidRPr="00251AD1" w:rsidRDefault="00F7002C" w:rsidP="00124069">
      <w:pPr>
        <w:pStyle w:val="Prrafodelista"/>
        <w:numPr>
          <w:ilvl w:val="0"/>
          <w:numId w:val="40"/>
        </w:numPr>
        <w:spacing w:after="180" w:line="480" w:lineRule="auto"/>
        <w:jc w:val="both"/>
        <w:rPr>
          <w:rFonts w:ascii="Times New Roman" w:hAnsi="Times New Roman" w:cs="Times New Roman"/>
          <w:sz w:val="24"/>
          <w:szCs w:val="24"/>
        </w:rPr>
      </w:pPr>
      <w:r w:rsidRPr="00251AD1">
        <w:rPr>
          <w:rFonts w:ascii="Times New Roman" w:hAnsi="Times New Roman" w:cs="Times New Roman"/>
          <w:bCs/>
          <w:sz w:val="24"/>
          <w:szCs w:val="24"/>
        </w:rPr>
        <w:t xml:space="preserve">Impulsar la creación del subsistema para el Aseguramiento de la Calidad de la Educación Superior en República Dominicana. </w:t>
      </w:r>
    </w:p>
    <w:p w:rsidR="00251AD1" w:rsidRPr="00251AD1" w:rsidRDefault="00251AD1" w:rsidP="003062D8">
      <w:pPr>
        <w:pStyle w:val="Prrafodelista"/>
        <w:spacing w:after="180" w:line="480" w:lineRule="auto"/>
        <w:jc w:val="both"/>
        <w:rPr>
          <w:rFonts w:ascii="Times New Roman" w:hAnsi="Times New Roman" w:cs="Times New Roman"/>
          <w:sz w:val="14"/>
          <w:szCs w:val="24"/>
        </w:rPr>
      </w:pPr>
    </w:p>
    <w:p w:rsidR="00F7002C" w:rsidRPr="00251AD1" w:rsidRDefault="00F7002C" w:rsidP="00124069">
      <w:pPr>
        <w:pStyle w:val="Prrafodelista"/>
        <w:numPr>
          <w:ilvl w:val="0"/>
          <w:numId w:val="40"/>
        </w:numPr>
        <w:spacing w:after="180" w:line="480" w:lineRule="auto"/>
        <w:jc w:val="both"/>
        <w:rPr>
          <w:rFonts w:ascii="Times New Roman" w:hAnsi="Times New Roman" w:cs="Times New Roman"/>
          <w:sz w:val="24"/>
          <w:szCs w:val="24"/>
        </w:rPr>
      </w:pPr>
      <w:r w:rsidRPr="00251AD1">
        <w:rPr>
          <w:rFonts w:ascii="Times New Roman" w:hAnsi="Times New Roman" w:cs="Times New Roman"/>
          <w:bCs/>
          <w:sz w:val="24"/>
          <w:szCs w:val="24"/>
        </w:rPr>
        <w:t>Diseñar y poner en marcha una Agencia Dominicana para el Aseguramiento incluida la Acreditación con estándares internacionales, de las Instituciones de Educación Superior (IES), carreras o programas, con énfasis/prioridad en las escuelas y programas de educación y salud, para mejorar su calidad, tal como se establece en el Pacto Educativo</w:t>
      </w:r>
    </w:p>
    <w:p w:rsidR="00265EC4" w:rsidRDefault="00265EC4" w:rsidP="003062D8">
      <w:pPr>
        <w:spacing w:line="480" w:lineRule="auto"/>
        <w:contextualSpacing/>
        <w:rPr>
          <w:rFonts w:ascii="Times New Roman" w:hAnsi="Times New Roman" w:cs="Times New Roman"/>
          <w:b/>
          <w:sz w:val="24"/>
          <w:szCs w:val="24"/>
        </w:rPr>
      </w:pPr>
    </w:p>
    <w:p w:rsidR="00265EC4" w:rsidRDefault="00265EC4" w:rsidP="003062D8">
      <w:pPr>
        <w:spacing w:line="480" w:lineRule="auto"/>
        <w:contextualSpacing/>
        <w:rPr>
          <w:rFonts w:ascii="Times New Roman" w:hAnsi="Times New Roman" w:cs="Times New Roman"/>
          <w:b/>
          <w:sz w:val="24"/>
          <w:szCs w:val="24"/>
        </w:rPr>
      </w:pPr>
    </w:p>
    <w:p w:rsidR="00F7002C" w:rsidRPr="00C73F6E" w:rsidRDefault="00251AD1" w:rsidP="003062D8">
      <w:pPr>
        <w:spacing w:line="480" w:lineRule="auto"/>
        <w:contextualSpacing/>
        <w:rPr>
          <w:rFonts w:ascii="Times New Roman" w:hAnsi="Times New Roman" w:cs="Times New Roman"/>
          <w:b/>
          <w:sz w:val="24"/>
          <w:szCs w:val="24"/>
        </w:rPr>
      </w:pPr>
      <w:r w:rsidRPr="00C73F6E">
        <w:rPr>
          <w:rFonts w:ascii="Times New Roman" w:hAnsi="Times New Roman" w:cs="Times New Roman"/>
          <w:b/>
          <w:sz w:val="24"/>
          <w:szCs w:val="24"/>
        </w:rPr>
        <w:t>Nivel de Avance:</w:t>
      </w:r>
      <w:r w:rsidRPr="00C73F6E">
        <w:rPr>
          <w:rFonts w:ascii="Times New Roman" w:hAnsi="Times New Roman" w:cs="Times New Roman"/>
          <w:b/>
          <w:sz w:val="24"/>
          <w:szCs w:val="24"/>
          <w:lang w:val="es-ES"/>
        </w:rPr>
        <w:t xml:space="preserve"> </w:t>
      </w:r>
    </w:p>
    <w:p w:rsidR="00251AD1" w:rsidRPr="00C73F6E" w:rsidRDefault="00251AD1" w:rsidP="00124069">
      <w:pPr>
        <w:pStyle w:val="Prrafodelista"/>
        <w:numPr>
          <w:ilvl w:val="0"/>
          <w:numId w:val="39"/>
        </w:numPr>
        <w:spacing w:after="0" w:line="480" w:lineRule="auto"/>
        <w:jc w:val="both"/>
        <w:rPr>
          <w:rFonts w:ascii="Times New Roman" w:hAnsi="Times New Roman" w:cs="Times New Roman"/>
          <w:bCs/>
          <w:sz w:val="24"/>
          <w:szCs w:val="20"/>
        </w:rPr>
      </w:pPr>
      <w:r w:rsidRPr="00C73F6E">
        <w:rPr>
          <w:rFonts w:ascii="Times New Roman" w:hAnsi="Times New Roman" w:cs="Times New Roman"/>
          <w:bCs/>
          <w:sz w:val="24"/>
          <w:szCs w:val="20"/>
        </w:rPr>
        <w:t xml:space="preserve">Constituida la </w:t>
      </w:r>
      <w:r w:rsidRPr="00C73F6E">
        <w:rPr>
          <w:rFonts w:ascii="Times New Roman" w:hAnsi="Times New Roman" w:cs="Times New Roman"/>
          <w:b/>
          <w:bCs/>
          <w:sz w:val="24"/>
          <w:szCs w:val="20"/>
        </w:rPr>
        <w:t>Comisión Gestora</w:t>
      </w:r>
      <w:r w:rsidRPr="00C73F6E">
        <w:rPr>
          <w:rFonts w:ascii="Times New Roman" w:hAnsi="Times New Roman" w:cs="Times New Roman"/>
          <w:bCs/>
          <w:sz w:val="24"/>
          <w:szCs w:val="20"/>
        </w:rPr>
        <w:t xml:space="preserve"> mediante la Resolución No. 02-2016, para la formulación de la propuesta del Sistema Nacional de Aseguramiento de la Calidad de la Educación Superior.</w:t>
      </w:r>
    </w:p>
    <w:p w:rsidR="00087B00" w:rsidRPr="00C73F6E" w:rsidRDefault="00087B00" w:rsidP="003062D8">
      <w:pPr>
        <w:pStyle w:val="Prrafodelista"/>
        <w:spacing w:after="0" w:line="480" w:lineRule="auto"/>
        <w:ind w:left="360"/>
        <w:jc w:val="both"/>
        <w:rPr>
          <w:rFonts w:ascii="Times New Roman" w:hAnsi="Times New Roman" w:cs="Times New Roman"/>
          <w:bCs/>
          <w:sz w:val="14"/>
          <w:szCs w:val="20"/>
        </w:rPr>
      </w:pPr>
    </w:p>
    <w:p w:rsidR="00251AD1" w:rsidRPr="00C73F6E" w:rsidRDefault="00251AD1" w:rsidP="00124069">
      <w:pPr>
        <w:pStyle w:val="Prrafodelista"/>
        <w:numPr>
          <w:ilvl w:val="0"/>
          <w:numId w:val="39"/>
        </w:numPr>
        <w:spacing w:after="0" w:line="480" w:lineRule="auto"/>
        <w:jc w:val="both"/>
        <w:rPr>
          <w:rFonts w:ascii="Times New Roman" w:hAnsi="Times New Roman" w:cs="Times New Roman"/>
          <w:bCs/>
          <w:sz w:val="24"/>
          <w:szCs w:val="20"/>
        </w:rPr>
      </w:pPr>
      <w:r w:rsidRPr="00C73F6E">
        <w:rPr>
          <w:rFonts w:ascii="Times New Roman" w:hAnsi="Times New Roman" w:cs="Times New Roman"/>
          <w:b/>
          <w:bCs/>
          <w:sz w:val="24"/>
          <w:szCs w:val="20"/>
        </w:rPr>
        <w:t>Se revisaron los modelos</w:t>
      </w:r>
      <w:r w:rsidRPr="00C73F6E">
        <w:rPr>
          <w:rFonts w:ascii="Times New Roman" w:hAnsi="Times New Roman" w:cs="Times New Roman"/>
          <w:bCs/>
          <w:sz w:val="24"/>
          <w:szCs w:val="20"/>
        </w:rPr>
        <w:t xml:space="preserve"> a través de un estudio sobre las experiencias regionales de Sur y Centroamérica, Europa, Estados Unidos, y República Dominicana en materia de </w:t>
      </w:r>
      <w:r w:rsidRPr="00C73F6E">
        <w:rPr>
          <w:rFonts w:ascii="Times New Roman" w:hAnsi="Times New Roman" w:cs="Times New Roman"/>
          <w:b/>
          <w:bCs/>
          <w:sz w:val="24"/>
          <w:szCs w:val="20"/>
        </w:rPr>
        <w:t>acreditación de la Educación Superior</w:t>
      </w:r>
      <w:r w:rsidRPr="00C73F6E">
        <w:rPr>
          <w:rFonts w:ascii="Times New Roman" w:hAnsi="Times New Roman" w:cs="Times New Roman"/>
          <w:bCs/>
          <w:sz w:val="24"/>
          <w:szCs w:val="20"/>
        </w:rPr>
        <w:t xml:space="preserve">, en un Seminario Internacional que examinó dichas experiencias; se hicieron </w:t>
      </w:r>
      <w:r w:rsidRPr="00C73F6E">
        <w:rPr>
          <w:rFonts w:ascii="Times New Roman" w:hAnsi="Times New Roman" w:cs="Times New Roman"/>
          <w:b/>
          <w:bCs/>
          <w:sz w:val="24"/>
          <w:szCs w:val="20"/>
        </w:rPr>
        <w:t>consultas nacionales e internacionales</w:t>
      </w:r>
      <w:r w:rsidRPr="00C73F6E">
        <w:rPr>
          <w:rFonts w:ascii="Times New Roman" w:hAnsi="Times New Roman" w:cs="Times New Roman"/>
          <w:bCs/>
          <w:sz w:val="24"/>
          <w:szCs w:val="20"/>
        </w:rPr>
        <w:t>, como referentes para la formulación de una Propuesta de Creación del Sistema Nacional de Aseguramiento de la Calidad de la Educación Superior del país.</w:t>
      </w:r>
    </w:p>
    <w:p w:rsidR="00087B00" w:rsidRPr="00C73F6E" w:rsidRDefault="00087B00" w:rsidP="003062D8">
      <w:pPr>
        <w:pStyle w:val="Prrafodelista"/>
        <w:spacing w:after="0" w:line="480" w:lineRule="auto"/>
        <w:ind w:left="360"/>
        <w:jc w:val="both"/>
        <w:rPr>
          <w:rFonts w:ascii="Times New Roman" w:hAnsi="Times New Roman" w:cs="Times New Roman"/>
          <w:bCs/>
          <w:sz w:val="14"/>
          <w:szCs w:val="20"/>
        </w:rPr>
      </w:pPr>
    </w:p>
    <w:p w:rsidR="00251AD1" w:rsidRPr="00C73F6E" w:rsidRDefault="00251AD1" w:rsidP="00124069">
      <w:pPr>
        <w:pStyle w:val="Prrafodelista"/>
        <w:numPr>
          <w:ilvl w:val="0"/>
          <w:numId w:val="39"/>
        </w:numPr>
        <w:spacing w:after="0" w:line="480" w:lineRule="auto"/>
        <w:jc w:val="both"/>
        <w:rPr>
          <w:rFonts w:ascii="Times New Roman" w:hAnsi="Times New Roman" w:cs="Times New Roman"/>
          <w:bCs/>
          <w:sz w:val="24"/>
          <w:szCs w:val="20"/>
        </w:rPr>
      </w:pPr>
      <w:r w:rsidRPr="00C73F6E">
        <w:rPr>
          <w:rFonts w:ascii="Times New Roman" w:hAnsi="Times New Roman" w:cs="Times New Roman"/>
          <w:b/>
          <w:bCs/>
          <w:sz w:val="24"/>
          <w:szCs w:val="20"/>
        </w:rPr>
        <w:t>Formulada la propuesta</w:t>
      </w:r>
      <w:r w:rsidRPr="00C73F6E">
        <w:rPr>
          <w:rFonts w:ascii="Times New Roman" w:hAnsi="Times New Roman" w:cs="Times New Roman"/>
          <w:bCs/>
          <w:sz w:val="24"/>
          <w:szCs w:val="20"/>
        </w:rPr>
        <w:t xml:space="preserve"> para la creación del Subsistema Dominicano para Aseguramiento de la Calidad de la Educación Superior (SIDACES), y como parte de este, de la Agencia Dominicana para el Aseguramiento de la Calidad de la Educación Superior </w:t>
      </w:r>
      <w:r w:rsidRPr="00C73F6E">
        <w:rPr>
          <w:rFonts w:ascii="Times New Roman" w:hAnsi="Times New Roman" w:cs="Times New Roman"/>
          <w:b/>
          <w:bCs/>
          <w:sz w:val="24"/>
          <w:szCs w:val="20"/>
        </w:rPr>
        <w:t>(ADACES),</w:t>
      </w:r>
      <w:r w:rsidRPr="00C73F6E">
        <w:rPr>
          <w:rFonts w:ascii="Times New Roman" w:hAnsi="Times New Roman" w:cs="Times New Roman"/>
          <w:bCs/>
          <w:sz w:val="24"/>
          <w:szCs w:val="20"/>
        </w:rPr>
        <w:t xml:space="preserve"> órgano operativo del Subsistema (pendiente de aprobación por el CONESCyT).</w:t>
      </w:r>
    </w:p>
    <w:p w:rsidR="00087B00" w:rsidRPr="003062D8" w:rsidRDefault="00087B00" w:rsidP="003062D8">
      <w:pPr>
        <w:pStyle w:val="Prrafodelista"/>
        <w:spacing w:line="480" w:lineRule="auto"/>
        <w:rPr>
          <w:rFonts w:ascii="Times New Roman" w:hAnsi="Times New Roman" w:cs="Times New Roman"/>
          <w:bCs/>
          <w:sz w:val="14"/>
          <w:szCs w:val="20"/>
        </w:rPr>
      </w:pPr>
    </w:p>
    <w:p w:rsidR="00251AD1" w:rsidRPr="00C73F6E" w:rsidRDefault="00251AD1" w:rsidP="00124069">
      <w:pPr>
        <w:pStyle w:val="Prrafodelista"/>
        <w:numPr>
          <w:ilvl w:val="0"/>
          <w:numId w:val="39"/>
        </w:numPr>
        <w:spacing w:after="0" w:line="480" w:lineRule="auto"/>
        <w:jc w:val="both"/>
        <w:rPr>
          <w:rFonts w:ascii="Times New Roman" w:hAnsi="Times New Roman" w:cs="Times New Roman"/>
          <w:bCs/>
          <w:sz w:val="24"/>
          <w:szCs w:val="20"/>
        </w:rPr>
      </w:pPr>
      <w:r w:rsidRPr="00C73F6E">
        <w:rPr>
          <w:rFonts w:ascii="Times New Roman" w:hAnsi="Times New Roman" w:cs="Times New Roman"/>
          <w:bCs/>
          <w:sz w:val="24"/>
          <w:szCs w:val="20"/>
        </w:rPr>
        <w:t xml:space="preserve">Realizado el </w:t>
      </w:r>
      <w:r w:rsidRPr="00C73F6E">
        <w:rPr>
          <w:rFonts w:ascii="Times New Roman" w:hAnsi="Times New Roman" w:cs="Times New Roman"/>
          <w:b/>
          <w:bCs/>
          <w:sz w:val="24"/>
          <w:szCs w:val="20"/>
        </w:rPr>
        <w:t>Seminario Internacional</w:t>
      </w:r>
      <w:r w:rsidRPr="00C73F6E">
        <w:rPr>
          <w:rFonts w:ascii="Times New Roman" w:hAnsi="Times New Roman" w:cs="Times New Roman"/>
          <w:bCs/>
          <w:sz w:val="24"/>
          <w:szCs w:val="20"/>
        </w:rPr>
        <w:t>: Modelos, Procesos y Prácticas Exitosas de Aseguramiento de la Calidad de la Educación Superior.</w:t>
      </w:r>
    </w:p>
    <w:p w:rsidR="00087B00" w:rsidRPr="003062D8" w:rsidRDefault="00087B00" w:rsidP="003062D8">
      <w:pPr>
        <w:pStyle w:val="Prrafodelista"/>
        <w:spacing w:after="0" w:line="480" w:lineRule="auto"/>
        <w:ind w:left="360"/>
        <w:jc w:val="both"/>
        <w:rPr>
          <w:rFonts w:ascii="Times New Roman" w:hAnsi="Times New Roman" w:cs="Times New Roman"/>
          <w:bCs/>
          <w:sz w:val="14"/>
          <w:szCs w:val="20"/>
        </w:rPr>
      </w:pPr>
    </w:p>
    <w:p w:rsidR="00251AD1" w:rsidRPr="00C73F6E" w:rsidRDefault="003062D8" w:rsidP="00124069">
      <w:pPr>
        <w:pStyle w:val="Prrafodelista"/>
        <w:numPr>
          <w:ilvl w:val="0"/>
          <w:numId w:val="39"/>
        </w:numPr>
        <w:spacing w:before="120" w:after="0" w:line="480" w:lineRule="auto"/>
        <w:jc w:val="both"/>
        <w:rPr>
          <w:rFonts w:ascii="Times New Roman" w:hAnsi="Times New Roman" w:cs="Times New Roman"/>
          <w:bCs/>
          <w:sz w:val="24"/>
          <w:szCs w:val="20"/>
        </w:rPr>
      </w:pPr>
      <w:r>
        <w:rPr>
          <w:rFonts w:ascii="Times New Roman" w:hAnsi="Times New Roman" w:cs="Times New Roman"/>
          <w:bCs/>
          <w:sz w:val="24"/>
          <w:szCs w:val="20"/>
        </w:rPr>
        <w:t xml:space="preserve">Designado el </w:t>
      </w:r>
      <w:r w:rsidR="00251AD1" w:rsidRPr="00C73F6E">
        <w:rPr>
          <w:rFonts w:ascii="Times New Roman" w:hAnsi="Times New Roman" w:cs="Times New Roman"/>
          <w:bCs/>
          <w:sz w:val="24"/>
          <w:szCs w:val="20"/>
        </w:rPr>
        <w:t xml:space="preserve"> </w:t>
      </w:r>
      <w:r w:rsidR="00251AD1" w:rsidRPr="00C73F6E">
        <w:rPr>
          <w:rFonts w:ascii="Times New Roman" w:hAnsi="Times New Roman" w:cs="Times New Roman"/>
          <w:b/>
          <w:bCs/>
          <w:sz w:val="24"/>
          <w:szCs w:val="20"/>
        </w:rPr>
        <w:t xml:space="preserve">Director Ejecutivo de la </w:t>
      </w:r>
      <w:r w:rsidRPr="00C73F6E">
        <w:rPr>
          <w:rFonts w:ascii="Times New Roman" w:hAnsi="Times New Roman" w:cs="Times New Roman"/>
          <w:b/>
          <w:bCs/>
          <w:sz w:val="24"/>
          <w:szCs w:val="20"/>
        </w:rPr>
        <w:t>ADACES</w:t>
      </w:r>
      <w:r w:rsidRPr="00C73F6E">
        <w:rPr>
          <w:rFonts w:ascii="Times New Roman" w:hAnsi="Times New Roman" w:cs="Times New Roman"/>
          <w:bCs/>
          <w:sz w:val="24"/>
          <w:szCs w:val="20"/>
        </w:rPr>
        <w:t>.</w:t>
      </w:r>
    </w:p>
    <w:p w:rsidR="00087B00" w:rsidRPr="00C73F6E" w:rsidRDefault="00087B00" w:rsidP="003062D8">
      <w:pPr>
        <w:pStyle w:val="Prrafodelista"/>
        <w:spacing w:before="120" w:after="0" w:line="480" w:lineRule="auto"/>
        <w:ind w:left="360"/>
        <w:jc w:val="both"/>
        <w:rPr>
          <w:rFonts w:ascii="Times New Roman" w:hAnsi="Times New Roman" w:cs="Times New Roman"/>
          <w:bCs/>
          <w:sz w:val="14"/>
          <w:szCs w:val="20"/>
        </w:rPr>
      </w:pPr>
    </w:p>
    <w:p w:rsidR="00251AD1" w:rsidRPr="00C73F6E" w:rsidRDefault="00251AD1" w:rsidP="00124069">
      <w:pPr>
        <w:pStyle w:val="Prrafodelista"/>
        <w:numPr>
          <w:ilvl w:val="0"/>
          <w:numId w:val="39"/>
        </w:numPr>
        <w:spacing w:after="0" w:line="480" w:lineRule="auto"/>
        <w:jc w:val="both"/>
        <w:rPr>
          <w:rFonts w:ascii="Times New Roman" w:hAnsi="Times New Roman" w:cs="Times New Roman"/>
          <w:bCs/>
          <w:sz w:val="24"/>
          <w:szCs w:val="20"/>
        </w:rPr>
      </w:pPr>
      <w:r w:rsidRPr="00C73F6E">
        <w:rPr>
          <w:rFonts w:ascii="Times New Roman" w:hAnsi="Times New Roman" w:cs="Times New Roman"/>
          <w:bCs/>
          <w:sz w:val="24"/>
          <w:szCs w:val="20"/>
        </w:rPr>
        <w:t xml:space="preserve">Avanzada la </w:t>
      </w:r>
      <w:r w:rsidRPr="00C73F6E">
        <w:rPr>
          <w:rFonts w:ascii="Times New Roman" w:hAnsi="Times New Roman" w:cs="Times New Roman"/>
          <w:b/>
          <w:bCs/>
          <w:sz w:val="24"/>
          <w:szCs w:val="20"/>
        </w:rPr>
        <w:t>selección y capacitación</w:t>
      </w:r>
      <w:r w:rsidRPr="00C73F6E">
        <w:rPr>
          <w:rFonts w:ascii="Times New Roman" w:hAnsi="Times New Roman" w:cs="Times New Roman"/>
          <w:bCs/>
          <w:sz w:val="24"/>
          <w:szCs w:val="20"/>
        </w:rPr>
        <w:t xml:space="preserve"> de equipos técnicos de pares (banco de pares) evaluadores para la Comisión Nacional para la Acreditación de la Educación Médica </w:t>
      </w:r>
      <w:r w:rsidRPr="00C73F6E">
        <w:rPr>
          <w:rFonts w:ascii="Times New Roman" w:hAnsi="Times New Roman" w:cs="Times New Roman"/>
          <w:b/>
          <w:bCs/>
          <w:sz w:val="24"/>
          <w:szCs w:val="20"/>
        </w:rPr>
        <w:t>(CONAEM)</w:t>
      </w:r>
      <w:r w:rsidRPr="00C73F6E">
        <w:rPr>
          <w:rFonts w:ascii="Times New Roman" w:hAnsi="Times New Roman" w:cs="Times New Roman"/>
          <w:bCs/>
          <w:sz w:val="24"/>
          <w:szCs w:val="20"/>
        </w:rPr>
        <w:t xml:space="preserve"> y la Acreditación </w:t>
      </w:r>
      <w:r w:rsidRPr="00C73F6E">
        <w:rPr>
          <w:rFonts w:ascii="Times New Roman" w:hAnsi="Times New Roman" w:cs="Times New Roman"/>
          <w:b/>
          <w:bCs/>
          <w:sz w:val="24"/>
          <w:szCs w:val="20"/>
        </w:rPr>
        <w:t>(ADACES).</w:t>
      </w:r>
    </w:p>
    <w:p w:rsidR="00087B00" w:rsidRPr="003062D8" w:rsidRDefault="00087B00" w:rsidP="003062D8">
      <w:pPr>
        <w:pStyle w:val="Prrafodelista"/>
        <w:spacing w:line="480" w:lineRule="auto"/>
        <w:rPr>
          <w:rFonts w:ascii="Times New Roman" w:hAnsi="Times New Roman" w:cs="Times New Roman"/>
          <w:bCs/>
          <w:sz w:val="14"/>
          <w:szCs w:val="20"/>
        </w:rPr>
      </w:pPr>
    </w:p>
    <w:p w:rsidR="00251AD1" w:rsidRPr="00C73F6E" w:rsidRDefault="00251AD1" w:rsidP="00124069">
      <w:pPr>
        <w:pStyle w:val="Prrafodelista"/>
        <w:numPr>
          <w:ilvl w:val="0"/>
          <w:numId w:val="39"/>
        </w:numPr>
        <w:spacing w:before="120" w:after="0" w:line="480" w:lineRule="auto"/>
        <w:jc w:val="both"/>
        <w:rPr>
          <w:rFonts w:ascii="Times New Roman" w:hAnsi="Times New Roman" w:cs="Times New Roman"/>
          <w:bCs/>
          <w:sz w:val="24"/>
          <w:szCs w:val="20"/>
        </w:rPr>
      </w:pPr>
      <w:r w:rsidRPr="00C73F6E">
        <w:rPr>
          <w:rFonts w:ascii="Times New Roman" w:hAnsi="Times New Roman" w:cs="Times New Roman"/>
          <w:bCs/>
          <w:sz w:val="24"/>
          <w:szCs w:val="20"/>
        </w:rPr>
        <w:t xml:space="preserve">En proceso de revisión de la primera versión de los </w:t>
      </w:r>
      <w:r w:rsidRPr="00C73F6E">
        <w:rPr>
          <w:rFonts w:ascii="Times New Roman" w:hAnsi="Times New Roman" w:cs="Times New Roman"/>
          <w:b/>
          <w:bCs/>
          <w:sz w:val="24"/>
          <w:szCs w:val="20"/>
        </w:rPr>
        <w:t>Estándares para la Evaluación</w:t>
      </w:r>
      <w:r w:rsidRPr="00C73F6E">
        <w:rPr>
          <w:rFonts w:ascii="Times New Roman" w:hAnsi="Times New Roman" w:cs="Times New Roman"/>
          <w:bCs/>
          <w:sz w:val="24"/>
          <w:szCs w:val="20"/>
        </w:rPr>
        <w:t xml:space="preserve"> (Evaluación Quinquenal) y Acreditación (ADACES) de la Educación Superior</w:t>
      </w:r>
      <w:r w:rsidR="00087B00" w:rsidRPr="00C73F6E">
        <w:rPr>
          <w:rFonts w:ascii="Times New Roman" w:hAnsi="Times New Roman" w:cs="Times New Roman"/>
          <w:bCs/>
          <w:sz w:val="24"/>
          <w:szCs w:val="20"/>
        </w:rPr>
        <w:t>.</w:t>
      </w:r>
    </w:p>
    <w:p w:rsidR="00087B00" w:rsidRPr="003062D8" w:rsidRDefault="00087B00" w:rsidP="003062D8">
      <w:pPr>
        <w:pStyle w:val="Prrafodelista"/>
        <w:spacing w:before="120" w:after="0" w:line="480" w:lineRule="auto"/>
        <w:ind w:left="360"/>
        <w:jc w:val="both"/>
        <w:rPr>
          <w:rFonts w:ascii="Times New Roman" w:hAnsi="Times New Roman" w:cs="Times New Roman"/>
          <w:bCs/>
          <w:sz w:val="14"/>
          <w:szCs w:val="20"/>
        </w:rPr>
      </w:pPr>
    </w:p>
    <w:p w:rsidR="00251AD1" w:rsidRPr="00C73F6E" w:rsidRDefault="00251AD1" w:rsidP="00124069">
      <w:pPr>
        <w:pStyle w:val="Prrafodelista"/>
        <w:numPr>
          <w:ilvl w:val="0"/>
          <w:numId w:val="39"/>
        </w:numPr>
        <w:spacing w:before="120" w:after="0" w:line="480" w:lineRule="auto"/>
        <w:jc w:val="both"/>
        <w:rPr>
          <w:rFonts w:ascii="Times New Roman" w:hAnsi="Times New Roman" w:cs="Times New Roman"/>
          <w:bCs/>
          <w:sz w:val="24"/>
          <w:szCs w:val="20"/>
        </w:rPr>
      </w:pPr>
      <w:r w:rsidRPr="00C73F6E">
        <w:rPr>
          <w:rFonts w:ascii="Times New Roman" w:hAnsi="Times New Roman" w:cs="Times New Roman"/>
          <w:bCs/>
          <w:sz w:val="24"/>
          <w:szCs w:val="20"/>
        </w:rPr>
        <w:t xml:space="preserve">Terminada la </w:t>
      </w:r>
      <w:r w:rsidRPr="00C73F6E">
        <w:rPr>
          <w:rFonts w:ascii="Times New Roman" w:hAnsi="Times New Roman" w:cs="Times New Roman"/>
          <w:b/>
          <w:bCs/>
          <w:sz w:val="24"/>
          <w:szCs w:val="20"/>
        </w:rPr>
        <w:t>adecuación del local</w:t>
      </w:r>
      <w:r w:rsidRPr="00C73F6E">
        <w:rPr>
          <w:rFonts w:ascii="Times New Roman" w:hAnsi="Times New Roman" w:cs="Times New Roman"/>
          <w:bCs/>
          <w:sz w:val="24"/>
          <w:szCs w:val="20"/>
        </w:rPr>
        <w:t xml:space="preserve"> para la instalación de la ADACES con mobiliarios adquiridos</w:t>
      </w:r>
      <w:r w:rsidR="00087B00" w:rsidRPr="00C73F6E">
        <w:rPr>
          <w:rFonts w:ascii="Times New Roman" w:hAnsi="Times New Roman" w:cs="Times New Roman"/>
          <w:bCs/>
          <w:sz w:val="24"/>
          <w:szCs w:val="20"/>
        </w:rPr>
        <w:t>.</w:t>
      </w:r>
    </w:p>
    <w:p w:rsidR="00087B00" w:rsidRPr="003062D8" w:rsidRDefault="00087B00" w:rsidP="00087B00">
      <w:pPr>
        <w:pStyle w:val="Prrafodelista"/>
        <w:spacing w:before="120" w:after="0" w:line="360" w:lineRule="auto"/>
        <w:ind w:left="360"/>
        <w:jc w:val="both"/>
        <w:rPr>
          <w:rFonts w:ascii="Times New Roman" w:hAnsi="Times New Roman" w:cs="Times New Roman"/>
          <w:bCs/>
          <w:sz w:val="14"/>
          <w:szCs w:val="20"/>
        </w:rPr>
      </w:pPr>
    </w:p>
    <w:p w:rsidR="007F7B32" w:rsidRPr="00C73F6E" w:rsidRDefault="007F7B32" w:rsidP="00E42DD8">
      <w:pPr>
        <w:pStyle w:val="Textoindependiente"/>
        <w:spacing w:after="0" w:line="240" w:lineRule="auto"/>
        <w:rPr>
          <w:rFonts w:ascii="Times New Roman" w:hAnsi="Times New Roman" w:cs="Times New Roman"/>
          <w:b/>
          <w:sz w:val="10"/>
          <w:szCs w:val="24"/>
        </w:rPr>
      </w:pPr>
    </w:p>
    <w:p w:rsidR="0068162A" w:rsidRDefault="0068162A" w:rsidP="006839DE"/>
    <w:p w:rsidR="00EB7844" w:rsidRDefault="00EB7844" w:rsidP="006839DE"/>
    <w:p w:rsidR="00EB7844" w:rsidRDefault="00EB7844" w:rsidP="006839DE"/>
    <w:p w:rsidR="00EB7844" w:rsidRDefault="00EB7844" w:rsidP="006839DE"/>
    <w:p w:rsidR="00EB7844" w:rsidRDefault="00EB7844" w:rsidP="006839DE"/>
    <w:p w:rsidR="00EB7844" w:rsidRDefault="00EB7844" w:rsidP="006839DE"/>
    <w:p w:rsidR="00EB7844" w:rsidRDefault="00EB7844" w:rsidP="006839DE"/>
    <w:p w:rsidR="00EB7844" w:rsidRDefault="00EB7844" w:rsidP="006839DE"/>
    <w:p w:rsidR="006839DE" w:rsidRDefault="006839DE" w:rsidP="006839DE"/>
    <w:p w:rsidR="00E20538" w:rsidRPr="000A5513" w:rsidRDefault="00E20538" w:rsidP="00E20538">
      <w:pPr>
        <w:jc w:val="center"/>
        <w:rPr>
          <w:rFonts w:ascii="Times New Roman" w:hAnsi="Times New Roman" w:cs="Times New Roman"/>
          <w:b/>
          <w:sz w:val="28"/>
          <w:szCs w:val="28"/>
        </w:rPr>
      </w:pPr>
    </w:p>
    <w:p w:rsidR="00E20538" w:rsidRDefault="00E20538" w:rsidP="00E20538">
      <w:pPr>
        <w:spacing w:after="0" w:line="480" w:lineRule="auto"/>
        <w:contextualSpacing/>
        <w:jc w:val="both"/>
        <w:rPr>
          <w:rFonts w:ascii="Times New Roman" w:eastAsia="Calibri" w:hAnsi="Times New Roman" w:cs="Times New Roman"/>
          <w:sz w:val="24"/>
          <w:szCs w:val="24"/>
          <w:lang w:val="es-ES" w:eastAsia="es-ES"/>
        </w:rPr>
      </w:pPr>
    </w:p>
    <w:p w:rsidR="00E20538" w:rsidRDefault="00E20538" w:rsidP="00E20538">
      <w:pPr>
        <w:spacing w:after="0" w:line="480" w:lineRule="auto"/>
        <w:contextualSpacing/>
        <w:jc w:val="both"/>
        <w:rPr>
          <w:rFonts w:ascii="Times New Roman" w:eastAsia="Calibri" w:hAnsi="Times New Roman" w:cs="Times New Roman"/>
          <w:sz w:val="24"/>
          <w:szCs w:val="24"/>
          <w:lang w:val="es-ES" w:eastAsia="es-ES"/>
        </w:rPr>
      </w:pPr>
    </w:p>
    <w:p w:rsidR="001671D5" w:rsidRDefault="001671D5" w:rsidP="00E20538">
      <w:pPr>
        <w:spacing w:after="0" w:line="480" w:lineRule="auto"/>
        <w:contextualSpacing/>
        <w:jc w:val="both"/>
        <w:rPr>
          <w:rFonts w:ascii="Times New Roman" w:eastAsia="Calibri" w:hAnsi="Times New Roman" w:cs="Times New Roman"/>
          <w:sz w:val="24"/>
          <w:szCs w:val="24"/>
          <w:lang w:val="es-ES" w:eastAsia="es-ES"/>
        </w:rPr>
      </w:pPr>
    </w:p>
    <w:p w:rsidR="001671D5" w:rsidRDefault="001671D5" w:rsidP="00E20538">
      <w:pPr>
        <w:spacing w:after="0" w:line="480" w:lineRule="auto"/>
        <w:contextualSpacing/>
        <w:jc w:val="both"/>
        <w:rPr>
          <w:rFonts w:ascii="Times New Roman" w:eastAsia="Calibri" w:hAnsi="Times New Roman" w:cs="Times New Roman"/>
          <w:sz w:val="24"/>
          <w:szCs w:val="24"/>
          <w:lang w:val="es-ES" w:eastAsia="es-ES"/>
        </w:rPr>
      </w:pPr>
    </w:p>
    <w:p w:rsidR="001671D5" w:rsidRDefault="001671D5" w:rsidP="00E20538">
      <w:pPr>
        <w:spacing w:after="0" w:line="480" w:lineRule="auto"/>
        <w:contextualSpacing/>
        <w:jc w:val="both"/>
        <w:rPr>
          <w:rFonts w:ascii="Times New Roman" w:eastAsia="Calibri" w:hAnsi="Times New Roman" w:cs="Times New Roman"/>
          <w:sz w:val="24"/>
          <w:szCs w:val="24"/>
          <w:lang w:val="es-ES" w:eastAsia="es-ES"/>
        </w:rPr>
      </w:pPr>
    </w:p>
    <w:p w:rsidR="001671D5" w:rsidRDefault="00265EC4" w:rsidP="00E20538">
      <w:pPr>
        <w:spacing w:after="0" w:line="480" w:lineRule="auto"/>
        <w:contextualSpacing/>
        <w:jc w:val="both"/>
        <w:rPr>
          <w:rFonts w:ascii="Times New Roman" w:eastAsia="Calibri" w:hAnsi="Times New Roman" w:cs="Times New Roman"/>
          <w:sz w:val="24"/>
          <w:szCs w:val="24"/>
          <w:lang w:val="es-ES" w:eastAsia="es-ES"/>
        </w:rPr>
      </w:pPr>
      <w:r>
        <w:rPr>
          <w:noProof/>
          <w:lang w:eastAsia="es-DO"/>
        </w:rPr>
        <w:drawing>
          <wp:anchor distT="0" distB="0" distL="114300" distR="114300" simplePos="0" relativeHeight="252094464" behindDoc="0" locked="0" layoutInCell="1" allowOverlap="1" wp14:anchorId="101C2658" wp14:editId="22F7B75E">
            <wp:simplePos x="0" y="0"/>
            <wp:positionH relativeFrom="column">
              <wp:posOffset>-1208405</wp:posOffset>
            </wp:positionH>
            <wp:positionV relativeFrom="paragraph">
              <wp:posOffset>-768350</wp:posOffset>
            </wp:positionV>
            <wp:extent cx="7273290" cy="9412493"/>
            <wp:effectExtent l="0" t="0" r="3810" b="0"/>
            <wp:wrapNone/>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ntilla Memoria 2018-08.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7273290" cy="9412493"/>
                    </a:xfrm>
                    <a:prstGeom prst="rect">
                      <a:avLst/>
                    </a:prstGeom>
                  </pic:spPr>
                </pic:pic>
              </a:graphicData>
            </a:graphic>
            <wp14:sizeRelH relativeFrom="page">
              <wp14:pctWidth>0</wp14:pctWidth>
            </wp14:sizeRelH>
            <wp14:sizeRelV relativeFrom="page">
              <wp14:pctHeight>0</wp14:pctHeight>
            </wp14:sizeRelV>
          </wp:anchor>
        </w:drawing>
      </w:r>
    </w:p>
    <w:p w:rsidR="001671D5" w:rsidRDefault="001671D5" w:rsidP="00E20538">
      <w:pPr>
        <w:spacing w:after="0" w:line="480" w:lineRule="auto"/>
        <w:contextualSpacing/>
        <w:jc w:val="both"/>
        <w:rPr>
          <w:rFonts w:ascii="Times New Roman" w:eastAsia="Calibri" w:hAnsi="Times New Roman" w:cs="Times New Roman"/>
          <w:sz w:val="24"/>
          <w:szCs w:val="24"/>
          <w:lang w:val="es-ES" w:eastAsia="es-ES"/>
        </w:rPr>
      </w:pPr>
    </w:p>
    <w:p w:rsidR="001671D5" w:rsidRDefault="001671D5" w:rsidP="00E20538">
      <w:pPr>
        <w:spacing w:after="0" w:line="480" w:lineRule="auto"/>
        <w:contextualSpacing/>
        <w:jc w:val="both"/>
        <w:rPr>
          <w:rFonts w:ascii="Times New Roman" w:eastAsia="Calibri" w:hAnsi="Times New Roman" w:cs="Times New Roman"/>
          <w:sz w:val="24"/>
          <w:szCs w:val="24"/>
          <w:lang w:val="es-ES" w:eastAsia="es-ES"/>
        </w:rPr>
      </w:pPr>
    </w:p>
    <w:p w:rsidR="001671D5" w:rsidRDefault="001671D5" w:rsidP="00E20538">
      <w:pPr>
        <w:spacing w:after="0" w:line="480" w:lineRule="auto"/>
        <w:contextualSpacing/>
        <w:jc w:val="both"/>
        <w:rPr>
          <w:rFonts w:ascii="Times New Roman" w:eastAsia="Calibri" w:hAnsi="Times New Roman" w:cs="Times New Roman"/>
          <w:sz w:val="24"/>
          <w:szCs w:val="24"/>
          <w:lang w:val="es-ES" w:eastAsia="es-ES"/>
        </w:rPr>
      </w:pPr>
    </w:p>
    <w:p w:rsidR="001671D5" w:rsidRDefault="001671D5" w:rsidP="00E20538">
      <w:pPr>
        <w:spacing w:after="0" w:line="480" w:lineRule="auto"/>
        <w:contextualSpacing/>
        <w:jc w:val="both"/>
        <w:rPr>
          <w:rFonts w:ascii="Times New Roman" w:eastAsia="Calibri" w:hAnsi="Times New Roman" w:cs="Times New Roman"/>
          <w:sz w:val="24"/>
          <w:szCs w:val="24"/>
          <w:lang w:val="es-ES" w:eastAsia="es-ES"/>
        </w:rPr>
      </w:pPr>
    </w:p>
    <w:p w:rsidR="001671D5" w:rsidRDefault="001671D5" w:rsidP="00E20538">
      <w:pPr>
        <w:spacing w:after="0" w:line="480" w:lineRule="auto"/>
        <w:contextualSpacing/>
        <w:jc w:val="both"/>
        <w:rPr>
          <w:rFonts w:ascii="Times New Roman" w:eastAsia="Calibri" w:hAnsi="Times New Roman" w:cs="Times New Roman"/>
          <w:sz w:val="24"/>
          <w:szCs w:val="24"/>
          <w:lang w:val="es-ES" w:eastAsia="es-ES"/>
        </w:rPr>
      </w:pPr>
    </w:p>
    <w:p w:rsidR="001671D5" w:rsidRDefault="001671D5" w:rsidP="00E20538">
      <w:pPr>
        <w:spacing w:after="0" w:line="480" w:lineRule="auto"/>
        <w:contextualSpacing/>
        <w:jc w:val="both"/>
        <w:rPr>
          <w:rFonts w:ascii="Times New Roman" w:eastAsia="Calibri" w:hAnsi="Times New Roman" w:cs="Times New Roman"/>
          <w:sz w:val="24"/>
          <w:szCs w:val="24"/>
          <w:lang w:val="es-ES" w:eastAsia="es-ES"/>
        </w:rPr>
      </w:pPr>
    </w:p>
    <w:p w:rsidR="001671D5" w:rsidRDefault="001671D5" w:rsidP="00E20538">
      <w:pPr>
        <w:spacing w:after="0" w:line="480" w:lineRule="auto"/>
        <w:contextualSpacing/>
        <w:jc w:val="both"/>
        <w:rPr>
          <w:rFonts w:ascii="Times New Roman" w:eastAsia="Calibri" w:hAnsi="Times New Roman" w:cs="Times New Roman"/>
          <w:sz w:val="24"/>
          <w:szCs w:val="24"/>
          <w:lang w:val="es-ES" w:eastAsia="es-ES"/>
        </w:rPr>
      </w:pPr>
    </w:p>
    <w:p w:rsidR="001671D5" w:rsidRDefault="001671D5" w:rsidP="00E20538">
      <w:pPr>
        <w:spacing w:after="0" w:line="480" w:lineRule="auto"/>
        <w:contextualSpacing/>
        <w:jc w:val="both"/>
        <w:rPr>
          <w:rFonts w:ascii="Times New Roman" w:eastAsia="Calibri" w:hAnsi="Times New Roman" w:cs="Times New Roman"/>
          <w:sz w:val="24"/>
          <w:szCs w:val="24"/>
          <w:lang w:val="es-ES" w:eastAsia="es-ES"/>
        </w:rPr>
      </w:pPr>
    </w:p>
    <w:p w:rsidR="001671D5" w:rsidRDefault="001671D5" w:rsidP="00E20538">
      <w:pPr>
        <w:spacing w:after="0" w:line="480" w:lineRule="auto"/>
        <w:contextualSpacing/>
        <w:jc w:val="both"/>
        <w:rPr>
          <w:rFonts w:ascii="Times New Roman" w:eastAsia="Calibri" w:hAnsi="Times New Roman" w:cs="Times New Roman"/>
          <w:sz w:val="24"/>
          <w:szCs w:val="24"/>
          <w:lang w:val="es-ES" w:eastAsia="es-ES"/>
        </w:rPr>
      </w:pPr>
    </w:p>
    <w:p w:rsidR="001671D5" w:rsidRDefault="001671D5" w:rsidP="00E20538">
      <w:pPr>
        <w:spacing w:after="0" w:line="480" w:lineRule="auto"/>
        <w:contextualSpacing/>
        <w:jc w:val="both"/>
        <w:rPr>
          <w:rFonts w:ascii="Times New Roman" w:eastAsia="Calibri" w:hAnsi="Times New Roman" w:cs="Times New Roman"/>
          <w:sz w:val="24"/>
          <w:szCs w:val="24"/>
          <w:lang w:val="es-ES" w:eastAsia="es-ES"/>
        </w:rPr>
      </w:pPr>
    </w:p>
    <w:p w:rsidR="001671D5" w:rsidRDefault="001671D5" w:rsidP="00E20538">
      <w:pPr>
        <w:spacing w:after="0" w:line="480" w:lineRule="auto"/>
        <w:contextualSpacing/>
        <w:jc w:val="both"/>
        <w:rPr>
          <w:rFonts w:ascii="Times New Roman" w:eastAsia="Calibri" w:hAnsi="Times New Roman" w:cs="Times New Roman"/>
          <w:sz w:val="24"/>
          <w:szCs w:val="24"/>
          <w:lang w:val="es-ES" w:eastAsia="es-ES"/>
        </w:rPr>
      </w:pPr>
    </w:p>
    <w:p w:rsidR="0071791B" w:rsidRDefault="0071791B" w:rsidP="00E20538">
      <w:pPr>
        <w:spacing w:after="0" w:line="480" w:lineRule="auto"/>
        <w:contextualSpacing/>
        <w:jc w:val="both"/>
        <w:rPr>
          <w:rFonts w:ascii="Times New Roman" w:eastAsia="Calibri" w:hAnsi="Times New Roman" w:cs="Times New Roman"/>
          <w:sz w:val="24"/>
          <w:szCs w:val="24"/>
          <w:lang w:val="es-ES" w:eastAsia="es-ES"/>
        </w:rPr>
      </w:pPr>
    </w:p>
    <w:p w:rsidR="0071791B" w:rsidRDefault="0071791B" w:rsidP="00E20538">
      <w:pPr>
        <w:spacing w:after="0" w:line="480" w:lineRule="auto"/>
        <w:contextualSpacing/>
        <w:jc w:val="both"/>
        <w:rPr>
          <w:rFonts w:ascii="Times New Roman" w:eastAsia="Calibri" w:hAnsi="Times New Roman" w:cs="Times New Roman"/>
          <w:sz w:val="24"/>
          <w:szCs w:val="24"/>
          <w:lang w:val="es-ES" w:eastAsia="es-ES"/>
        </w:rPr>
      </w:pPr>
    </w:p>
    <w:p w:rsidR="0071791B" w:rsidRDefault="0071791B" w:rsidP="00E20538">
      <w:pPr>
        <w:spacing w:after="0" w:line="480" w:lineRule="auto"/>
        <w:contextualSpacing/>
        <w:jc w:val="both"/>
        <w:rPr>
          <w:rFonts w:ascii="Times New Roman" w:eastAsia="Calibri" w:hAnsi="Times New Roman" w:cs="Times New Roman"/>
          <w:sz w:val="24"/>
          <w:szCs w:val="24"/>
          <w:lang w:val="es-ES" w:eastAsia="es-ES"/>
        </w:rPr>
      </w:pPr>
    </w:p>
    <w:p w:rsidR="0071791B" w:rsidRDefault="0071791B" w:rsidP="00E20538">
      <w:pPr>
        <w:spacing w:after="0" w:line="480" w:lineRule="auto"/>
        <w:contextualSpacing/>
        <w:jc w:val="both"/>
        <w:rPr>
          <w:rFonts w:ascii="Times New Roman" w:eastAsia="Calibri" w:hAnsi="Times New Roman" w:cs="Times New Roman"/>
          <w:sz w:val="24"/>
          <w:szCs w:val="24"/>
          <w:lang w:val="es-ES" w:eastAsia="es-ES"/>
        </w:rPr>
      </w:pPr>
    </w:p>
    <w:p w:rsidR="0071791B" w:rsidRDefault="0071791B" w:rsidP="00E20538">
      <w:pPr>
        <w:spacing w:after="0" w:line="480" w:lineRule="auto"/>
        <w:contextualSpacing/>
        <w:jc w:val="both"/>
        <w:rPr>
          <w:rFonts w:ascii="Times New Roman" w:eastAsia="Calibri" w:hAnsi="Times New Roman" w:cs="Times New Roman"/>
          <w:sz w:val="24"/>
          <w:szCs w:val="24"/>
          <w:lang w:val="es-ES" w:eastAsia="es-ES"/>
        </w:rPr>
      </w:pPr>
    </w:p>
    <w:p w:rsidR="0071791B" w:rsidRDefault="0071791B" w:rsidP="00E20538">
      <w:pPr>
        <w:spacing w:after="0" w:line="480" w:lineRule="auto"/>
        <w:contextualSpacing/>
        <w:jc w:val="both"/>
        <w:rPr>
          <w:rFonts w:ascii="Times New Roman" w:eastAsia="Calibri" w:hAnsi="Times New Roman" w:cs="Times New Roman"/>
          <w:sz w:val="24"/>
          <w:szCs w:val="24"/>
          <w:lang w:val="es-ES" w:eastAsia="es-ES"/>
        </w:rPr>
      </w:pPr>
    </w:p>
    <w:p w:rsidR="00562DEA" w:rsidRDefault="00562DEA" w:rsidP="00E20538">
      <w:pPr>
        <w:spacing w:after="0" w:line="480" w:lineRule="auto"/>
        <w:contextualSpacing/>
        <w:jc w:val="both"/>
        <w:rPr>
          <w:rFonts w:ascii="Times New Roman" w:eastAsia="Calibri" w:hAnsi="Times New Roman" w:cs="Times New Roman"/>
          <w:sz w:val="24"/>
          <w:szCs w:val="24"/>
          <w:lang w:val="es-ES" w:eastAsia="es-ES"/>
        </w:rPr>
      </w:pPr>
    </w:p>
    <w:p w:rsidR="00562DEA" w:rsidRDefault="00562DEA" w:rsidP="00E20538">
      <w:pPr>
        <w:spacing w:after="0" w:line="480" w:lineRule="auto"/>
        <w:contextualSpacing/>
        <w:jc w:val="both"/>
        <w:rPr>
          <w:rFonts w:ascii="Times New Roman" w:eastAsia="Calibri" w:hAnsi="Times New Roman" w:cs="Times New Roman"/>
          <w:sz w:val="24"/>
          <w:szCs w:val="24"/>
          <w:lang w:val="es-ES" w:eastAsia="es-ES"/>
        </w:rPr>
      </w:pPr>
    </w:p>
    <w:p w:rsidR="00562DEA" w:rsidRDefault="00562DEA" w:rsidP="00E20538">
      <w:pPr>
        <w:spacing w:after="0" w:line="480" w:lineRule="auto"/>
        <w:contextualSpacing/>
        <w:jc w:val="both"/>
        <w:rPr>
          <w:rFonts w:ascii="Times New Roman" w:eastAsia="Calibri" w:hAnsi="Times New Roman" w:cs="Times New Roman"/>
          <w:sz w:val="24"/>
          <w:szCs w:val="24"/>
          <w:lang w:val="es-ES" w:eastAsia="es-ES"/>
        </w:rPr>
      </w:pPr>
    </w:p>
    <w:p w:rsidR="00562DEA" w:rsidRDefault="00562DEA" w:rsidP="00E20538">
      <w:pPr>
        <w:spacing w:after="0" w:line="480" w:lineRule="auto"/>
        <w:contextualSpacing/>
        <w:jc w:val="both"/>
        <w:rPr>
          <w:rFonts w:ascii="Times New Roman" w:eastAsia="Calibri" w:hAnsi="Times New Roman" w:cs="Times New Roman"/>
          <w:sz w:val="24"/>
          <w:szCs w:val="24"/>
          <w:lang w:val="es-ES" w:eastAsia="es-ES"/>
        </w:rPr>
      </w:pPr>
    </w:p>
    <w:p w:rsidR="00562DEA" w:rsidRDefault="00562DEA" w:rsidP="00E20538">
      <w:pPr>
        <w:spacing w:after="0" w:line="480" w:lineRule="auto"/>
        <w:contextualSpacing/>
        <w:jc w:val="both"/>
        <w:rPr>
          <w:rFonts w:ascii="Times New Roman" w:eastAsia="Calibri" w:hAnsi="Times New Roman" w:cs="Times New Roman"/>
          <w:sz w:val="24"/>
          <w:szCs w:val="24"/>
          <w:lang w:val="es-ES" w:eastAsia="es-ES"/>
        </w:rPr>
      </w:pPr>
    </w:p>
    <w:p w:rsidR="00137C44" w:rsidRPr="00983E44" w:rsidRDefault="00137C44" w:rsidP="00137C44">
      <w:pPr>
        <w:spacing w:after="0" w:line="480" w:lineRule="auto"/>
        <w:contextualSpacing/>
        <w:jc w:val="both"/>
        <w:rPr>
          <w:rFonts w:ascii="Times New Roman" w:eastAsia="Calibri" w:hAnsi="Times New Roman" w:cs="Times New Roman"/>
          <w:sz w:val="2"/>
          <w:szCs w:val="24"/>
          <w:lang w:val="es-ES" w:eastAsia="es-ES"/>
        </w:rPr>
      </w:pPr>
    </w:p>
    <w:p w:rsidR="006D6C73" w:rsidRPr="00983E44" w:rsidRDefault="006D6C73" w:rsidP="006D6C73">
      <w:pPr>
        <w:spacing w:after="0" w:line="480" w:lineRule="auto"/>
        <w:contextualSpacing/>
        <w:jc w:val="both"/>
        <w:rPr>
          <w:rFonts w:ascii="Times New Roman" w:eastAsia="Times New Roman" w:hAnsi="Times New Roman" w:cs="Times New Roman"/>
          <w:b/>
          <w:sz w:val="2"/>
          <w:szCs w:val="24"/>
          <w:lang w:val="es-ES_tradnl" w:eastAsia="es-ES"/>
        </w:rPr>
      </w:pPr>
    </w:p>
    <w:p w:rsidR="001A4E02" w:rsidRDefault="00F44ED3" w:rsidP="001A4E02">
      <w:pPr>
        <w:pStyle w:val="Estilo1"/>
        <w:spacing w:line="240" w:lineRule="auto"/>
        <w:contextualSpacing/>
        <w:jc w:val="both"/>
        <w:rPr>
          <w:color w:val="000000" w:themeColor="text1"/>
          <w:sz w:val="28"/>
        </w:rPr>
      </w:pPr>
      <w:bookmarkStart w:id="116" w:name="_Toc499829673"/>
      <w:bookmarkStart w:id="117" w:name="_Toc27147529"/>
      <w:r>
        <w:rPr>
          <w:color w:val="000000" w:themeColor="text1"/>
          <w:sz w:val="28"/>
        </w:rPr>
        <w:t>Política</w:t>
      </w:r>
      <w:r w:rsidR="001A4E02" w:rsidRPr="004B73B1">
        <w:rPr>
          <w:color w:val="000000" w:themeColor="text1"/>
          <w:sz w:val="28"/>
        </w:rPr>
        <w:t xml:space="preserve"> </w:t>
      </w:r>
      <w:r w:rsidR="000364A5">
        <w:rPr>
          <w:color w:val="000000" w:themeColor="text1"/>
          <w:sz w:val="28"/>
        </w:rPr>
        <w:t>I</w:t>
      </w:r>
      <w:r w:rsidR="001A4E02" w:rsidRPr="004B73B1">
        <w:rPr>
          <w:color w:val="000000" w:themeColor="text1"/>
          <w:sz w:val="28"/>
        </w:rPr>
        <w:t>V: Tecnologías de la Información y la Comunicación (TICs)</w:t>
      </w:r>
      <w:bookmarkEnd w:id="116"/>
      <w:bookmarkEnd w:id="117"/>
    </w:p>
    <w:p w:rsidR="001A4E02" w:rsidRPr="00BA320F" w:rsidRDefault="001A4E02" w:rsidP="005C004E">
      <w:pPr>
        <w:rPr>
          <w:sz w:val="18"/>
        </w:rPr>
      </w:pPr>
    </w:p>
    <w:p w:rsidR="001A4E02" w:rsidRPr="00FB0330" w:rsidRDefault="001A4E02" w:rsidP="001A4E02">
      <w:pPr>
        <w:spacing w:line="480" w:lineRule="auto"/>
        <w:contextualSpacing/>
        <w:jc w:val="both"/>
        <w:rPr>
          <w:rFonts w:ascii="Times New Roman" w:hAnsi="Times New Roman" w:cs="Times New Roman"/>
          <w:i/>
          <w:color w:val="000000" w:themeColor="text1"/>
          <w:sz w:val="24"/>
          <w:szCs w:val="24"/>
        </w:rPr>
      </w:pPr>
      <w:r w:rsidRPr="00FB0330">
        <w:rPr>
          <w:rFonts w:ascii="Times New Roman" w:hAnsi="Times New Roman" w:cs="Times New Roman"/>
          <w:i/>
          <w:color w:val="000000" w:themeColor="text1"/>
          <w:sz w:val="24"/>
          <w:szCs w:val="24"/>
        </w:rPr>
        <w:t>Contribuir a intensificar en las IES el uso de las TI en la educación superior, fortaleciendo la gestión académica, financiera y administrativa; los apoyos a los aprendizajes y la investigación.</w:t>
      </w:r>
    </w:p>
    <w:p w:rsidR="001A4E02" w:rsidRPr="001A4E02" w:rsidRDefault="001A4E02" w:rsidP="001A4E02">
      <w:pPr>
        <w:rPr>
          <w:rFonts w:eastAsia="Segoe UI"/>
          <w:b/>
          <w:sz w:val="2"/>
          <w:szCs w:val="24"/>
        </w:rPr>
      </w:pPr>
    </w:p>
    <w:p w:rsidR="001A4E02" w:rsidRPr="00917274" w:rsidRDefault="001A4E02" w:rsidP="00BA39DA">
      <w:pPr>
        <w:pStyle w:val="Estilo1"/>
        <w:rPr>
          <w:rFonts w:eastAsia="Segoe UI"/>
          <w:i/>
          <w:color w:val="000000" w:themeColor="text1"/>
          <w:sz w:val="28"/>
        </w:rPr>
      </w:pPr>
      <w:bookmarkStart w:id="118" w:name="_Toc499829674"/>
      <w:bookmarkStart w:id="119" w:name="_Toc27147530"/>
      <w:r w:rsidRPr="002777D2">
        <w:rPr>
          <w:rFonts w:eastAsia="Segoe UI"/>
          <w:i/>
          <w:color w:val="000000" w:themeColor="text1"/>
          <w:sz w:val="28"/>
        </w:rPr>
        <w:t>Proyectos de Republica Digital</w:t>
      </w:r>
      <w:bookmarkEnd w:id="118"/>
      <w:bookmarkEnd w:id="119"/>
    </w:p>
    <w:p w:rsidR="001A4E02" w:rsidRPr="001A4E02" w:rsidRDefault="001A4E02" w:rsidP="001A4E02">
      <w:pPr>
        <w:pStyle w:val="submemo"/>
        <w:rPr>
          <w:rFonts w:eastAsia="Segoe UI"/>
          <w:sz w:val="6"/>
        </w:rPr>
      </w:pPr>
    </w:p>
    <w:p w:rsidR="0093469A" w:rsidRDefault="0093469A" w:rsidP="0093469A">
      <w:pPr>
        <w:pStyle w:val="Estilo1"/>
        <w:rPr>
          <w:rStyle w:val="submemoCar"/>
          <w:rFonts w:eastAsiaTheme="majorEastAsia"/>
          <w:i/>
          <w:sz w:val="24"/>
        </w:rPr>
      </w:pPr>
      <w:bookmarkStart w:id="120" w:name="_Toc499829675"/>
      <w:bookmarkStart w:id="121" w:name="_Toc501448241"/>
      <w:bookmarkStart w:id="122" w:name="_Toc27147531"/>
      <w:r w:rsidRPr="00917274">
        <w:rPr>
          <w:rStyle w:val="submemoCar"/>
          <w:rFonts w:eastAsiaTheme="majorEastAsia"/>
          <w:i/>
          <w:sz w:val="24"/>
        </w:rPr>
        <w:t>Una Computadora</w:t>
      </w:r>
      <w:r w:rsidRPr="00917274">
        <w:rPr>
          <w:rStyle w:val="submemoCar"/>
          <w:rFonts w:eastAsiaTheme="minorHAnsi"/>
          <w:i/>
          <w:sz w:val="24"/>
        </w:rPr>
        <w:t xml:space="preserve"> para Estudiantes y Maestros </w:t>
      </w:r>
      <w:r w:rsidRPr="00917274">
        <w:rPr>
          <w:rStyle w:val="submemoCar"/>
          <w:rFonts w:eastAsiaTheme="majorEastAsia"/>
          <w:i/>
          <w:sz w:val="24"/>
        </w:rPr>
        <w:t>Educación Superior</w:t>
      </w:r>
      <w:bookmarkEnd w:id="120"/>
      <w:bookmarkEnd w:id="121"/>
      <w:r w:rsidRPr="00917274">
        <w:rPr>
          <w:rStyle w:val="submemoCar"/>
          <w:rFonts w:eastAsiaTheme="majorEastAsia"/>
          <w:i/>
          <w:sz w:val="24"/>
        </w:rPr>
        <w:t xml:space="preserve"> </w:t>
      </w:r>
      <w:r w:rsidR="003058F0">
        <w:rPr>
          <w:rStyle w:val="submemoCar"/>
          <w:rFonts w:eastAsiaTheme="majorEastAsia"/>
          <w:i/>
          <w:sz w:val="24"/>
        </w:rPr>
        <w:t>(Uno a Uno)</w:t>
      </w:r>
      <w:bookmarkEnd w:id="122"/>
    </w:p>
    <w:p w:rsidR="0093469A" w:rsidRPr="00917274" w:rsidRDefault="0093469A" w:rsidP="0093469A">
      <w:pPr>
        <w:rPr>
          <w:rStyle w:val="submemoCar"/>
          <w:rFonts w:eastAsiaTheme="majorEastAsia"/>
          <w:i/>
          <w:sz w:val="6"/>
        </w:rPr>
      </w:pPr>
    </w:p>
    <w:p w:rsidR="00073F9C" w:rsidRDefault="00073F9C" w:rsidP="00073F9C">
      <w:pPr>
        <w:spacing w:line="480" w:lineRule="auto"/>
        <w:rPr>
          <w:rFonts w:ascii="Times New Roman" w:hAnsi="Times New Roman" w:cs="Times New Roman"/>
          <w:b/>
          <w:sz w:val="24"/>
          <w:szCs w:val="24"/>
        </w:rPr>
      </w:pPr>
      <w:r w:rsidRPr="00E643F7">
        <w:rPr>
          <w:rFonts w:ascii="Times New Roman" w:hAnsi="Times New Roman" w:cs="Times New Roman"/>
          <w:b/>
          <w:sz w:val="24"/>
          <w:szCs w:val="24"/>
        </w:rPr>
        <w:t>Objetivo</w:t>
      </w:r>
      <w:r>
        <w:rPr>
          <w:rFonts w:ascii="Times New Roman" w:hAnsi="Times New Roman" w:cs="Times New Roman"/>
          <w:b/>
          <w:sz w:val="24"/>
          <w:szCs w:val="24"/>
        </w:rPr>
        <w:t xml:space="preserve"> General</w:t>
      </w:r>
      <w:r w:rsidRPr="00E643F7">
        <w:rPr>
          <w:rFonts w:ascii="Times New Roman" w:hAnsi="Times New Roman" w:cs="Times New Roman"/>
          <w:b/>
          <w:sz w:val="24"/>
          <w:szCs w:val="24"/>
        </w:rPr>
        <w:t>:</w:t>
      </w:r>
    </w:p>
    <w:p w:rsidR="00073F9C" w:rsidRPr="000420E9" w:rsidRDefault="00073F9C" w:rsidP="00073F9C">
      <w:pPr>
        <w:pStyle w:val="Textoindependiente"/>
        <w:spacing w:line="480" w:lineRule="auto"/>
        <w:jc w:val="both"/>
        <w:rPr>
          <w:rFonts w:ascii="Times New Roman" w:hAnsi="Times New Roman" w:cs="Times New Roman"/>
          <w:sz w:val="24"/>
          <w:szCs w:val="24"/>
        </w:rPr>
      </w:pPr>
      <w:r w:rsidRPr="000420E9">
        <w:rPr>
          <w:rFonts w:ascii="Times New Roman" w:hAnsi="Times New Roman" w:cs="Times New Roman"/>
          <w:sz w:val="24"/>
          <w:szCs w:val="24"/>
        </w:rPr>
        <w:t>Este proyecto, conocido como “Uno a Uno”, tiene un alcance nacional a 4 años (2017-2020) y procura desarrollar capacidades en el uso didáctico de las TIC a 18,000 estudiantes y 2,000 profesores de las carreras de Educación de las Instituciones de Educación Superior (IES) públicas dominicanas. Se contempla entregar a cada beneficiario del proyecto una laptop e impartir talleres semipresenciales de capacitación para contribuir a formar profesionales competitivos que puedan aplicar eficientemente las TIC en su práctica docente.</w:t>
      </w:r>
    </w:p>
    <w:p w:rsidR="00073F9C" w:rsidRPr="005E192A" w:rsidRDefault="00073F9C" w:rsidP="00073F9C">
      <w:pPr>
        <w:spacing w:line="480" w:lineRule="auto"/>
        <w:rPr>
          <w:rFonts w:ascii="Times New Roman" w:hAnsi="Times New Roman" w:cs="Times New Roman"/>
          <w:b/>
          <w:sz w:val="24"/>
          <w:szCs w:val="24"/>
        </w:rPr>
      </w:pPr>
      <w:r w:rsidRPr="00B0658D">
        <w:rPr>
          <w:rFonts w:ascii="Times New Roman" w:hAnsi="Times New Roman" w:cs="Times New Roman"/>
          <w:b/>
          <w:color w:val="000000" w:themeColor="text1"/>
          <w:sz w:val="24"/>
          <w:szCs w:val="24"/>
        </w:rPr>
        <w:t>Avances logrados</w:t>
      </w:r>
      <w:r>
        <w:rPr>
          <w:rFonts w:ascii="Times New Roman" w:hAnsi="Times New Roman" w:cs="Times New Roman"/>
          <w:b/>
          <w:sz w:val="24"/>
          <w:szCs w:val="24"/>
        </w:rPr>
        <w:t xml:space="preserve">: </w:t>
      </w:r>
    </w:p>
    <w:p w:rsidR="00073F9C" w:rsidRPr="00506377" w:rsidRDefault="00073F9C" w:rsidP="00124069">
      <w:pPr>
        <w:numPr>
          <w:ilvl w:val="0"/>
          <w:numId w:val="89"/>
        </w:numPr>
        <w:spacing w:line="480" w:lineRule="auto"/>
        <w:jc w:val="both"/>
        <w:rPr>
          <w:rFonts w:ascii="Times New Roman" w:eastAsia="Times New Roman" w:hAnsi="Times New Roman" w:cs="Times New Roman"/>
          <w:b/>
          <w:color w:val="000000"/>
          <w:sz w:val="24"/>
          <w:szCs w:val="24"/>
        </w:rPr>
      </w:pPr>
      <w:r w:rsidRPr="00506377">
        <w:rPr>
          <w:rFonts w:ascii="Times New Roman" w:eastAsia="Times New Roman" w:hAnsi="Times New Roman" w:cs="Times New Roman"/>
          <w:b/>
          <w:color w:val="000000"/>
          <w:sz w:val="24"/>
          <w:szCs w:val="24"/>
        </w:rPr>
        <w:t>Evaluación de propuestas curriculares</w:t>
      </w:r>
      <w:r w:rsidRPr="00506377">
        <w:rPr>
          <w:rFonts w:ascii="Times New Roman" w:hAnsi="Times New Roman" w:cs="Times New Roman"/>
          <w:sz w:val="24"/>
          <w:szCs w:val="24"/>
        </w:rPr>
        <w:t xml:space="preserve"> </w:t>
      </w:r>
    </w:p>
    <w:p w:rsidR="00073F9C" w:rsidRPr="00506377" w:rsidRDefault="00073F9C" w:rsidP="00073F9C">
      <w:pPr>
        <w:spacing w:after="120" w:line="480" w:lineRule="auto"/>
        <w:jc w:val="both"/>
        <w:rPr>
          <w:rFonts w:ascii="Times New Roman" w:hAnsi="Times New Roman" w:cs="Times New Roman"/>
          <w:sz w:val="24"/>
          <w:szCs w:val="24"/>
        </w:rPr>
      </w:pPr>
      <w:r w:rsidRPr="00506377">
        <w:rPr>
          <w:rFonts w:ascii="Times New Roman" w:hAnsi="Times New Roman" w:cs="Times New Roman"/>
          <w:sz w:val="24"/>
          <w:szCs w:val="24"/>
        </w:rPr>
        <w:t xml:space="preserve">En el mes de enero </w:t>
      </w:r>
      <w:r>
        <w:rPr>
          <w:rFonts w:ascii="Times New Roman" w:hAnsi="Times New Roman" w:cs="Times New Roman"/>
          <w:sz w:val="24"/>
          <w:szCs w:val="24"/>
        </w:rPr>
        <w:t>se recibieron</w:t>
      </w:r>
      <w:r w:rsidRPr="00506377">
        <w:rPr>
          <w:rFonts w:ascii="Times New Roman" w:hAnsi="Times New Roman" w:cs="Times New Roman"/>
          <w:sz w:val="24"/>
          <w:szCs w:val="24"/>
        </w:rPr>
        <w:t xml:space="preserve"> las propuestas de la UASD y de Red Qualitas, para la capacitación de 1,000 profesores. En los primeros dos meses del año, se sostuvieron reuniones de trabajo con el señor Alberto Aunchayna, Vicepresidente de Red Qualitas, donde se trabajó arduamente en la modificación del curso para profesores. En esos encuentros se acordó incrementar de 73 horas a   ciento ocho (108) horas académicas la capacitación para los docentes. Esto incluye los talleres, la formación virtual, la tutorización, el seguimiento, el uso de la plataforma LMS Qualitas Learning 365, la administración y gobernanza del tenant de Office 365, el soporte y la orientación y derecho a presentar el examen de certificación internacional (Microsoft Certified Educator) MCE 62-193.</w:t>
      </w:r>
    </w:p>
    <w:p w:rsidR="00073F9C" w:rsidRPr="00AA6729" w:rsidRDefault="00073F9C" w:rsidP="00073F9C">
      <w:pPr>
        <w:spacing w:after="120" w:line="276" w:lineRule="auto"/>
        <w:jc w:val="both"/>
        <w:rPr>
          <w:rFonts w:ascii="Times New Roman" w:hAnsi="Times New Roman" w:cs="Times New Roman"/>
          <w:sz w:val="14"/>
          <w:szCs w:val="24"/>
        </w:rPr>
      </w:pPr>
    </w:p>
    <w:p w:rsidR="00073F9C" w:rsidRPr="00506377" w:rsidRDefault="00073F9C" w:rsidP="00124069">
      <w:pPr>
        <w:pStyle w:val="Prrafodelista"/>
        <w:numPr>
          <w:ilvl w:val="0"/>
          <w:numId w:val="89"/>
        </w:numPr>
        <w:spacing w:after="0" w:line="276" w:lineRule="auto"/>
        <w:rPr>
          <w:rFonts w:ascii="Times New Roman" w:hAnsi="Times New Roman" w:cs="Times New Roman"/>
          <w:sz w:val="24"/>
          <w:szCs w:val="24"/>
        </w:rPr>
      </w:pPr>
      <w:r w:rsidRPr="00506377">
        <w:rPr>
          <w:rFonts w:ascii="Times New Roman" w:hAnsi="Times New Roman" w:cs="Times New Roman"/>
          <w:b/>
          <w:sz w:val="24"/>
          <w:szCs w:val="24"/>
        </w:rPr>
        <w:t xml:space="preserve">Firma del Convenio MESCYT – Microsoft Dominicana – Red Qualitas. </w:t>
      </w:r>
    </w:p>
    <w:p w:rsidR="00073F9C" w:rsidRPr="00506377" w:rsidRDefault="00073F9C" w:rsidP="00073F9C">
      <w:pPr>
        <w:spacing w:after="0" w:line="276" w:lineRule="auto"/>
        <w:ind w:left="720"/>
        <w:rPr>
          <w:rFonts w:ascii="Times New Roman" w:hAnsi="Times New Roman" w:cs="Times New Roman"/>
          <w:sz w:val="24"/>
          <w:szCs w:val="24"/>
        </w:rPr>
      </w:pPr>
    </w:p>
    <w:p w:rsidR="00073F9C" w:rsidRDefault="00073F9C" w:rsidP="00073F9C">
      <w:pPr>
        <w:spacing w:after="0" w:line="480" w:lineRule="auto"/>
        <w:jc w:val="both"/>
        <w:rPr>
          <w:rFonts w:ascii="Times New Roman" w:hAnsi="Times New Roman" w:cs="Times New Roman"/>
          <w:sz w:val="24"/>
          <w:szCs w:val="24"/>
        </w:rPr>
      </w:pPr>
      <w:r w:rsidRPr="00506377">
        <w:rPr>
          <w:rFonts w:ascii="Times New Roman" w:hAnsi="Times New Roman" w:cs="Times New Roman"/>
          <w:sz w:val="24"/>
          <w:szCs w:val="24"/>
        </w:rPr>
        <w:t xml:space="preserve">El 22 de mayo de 2019 fue suscrito el convenio MESCYT-Microsoft Dominicana- Red Qualitas, con la finalidad de capacitar en el Uso Didáctico de las TIC a 1,000 profesores de las carreras de Educación pertenecientes a la Universidad Autónoma de Santo Domingo (UASD); a la Universidad Tecnológica del Cibao Oriental (UTECO) y al Instituto Superior de Formación Docente Salomé Ureña (ISFODOSU) a los fines de promover las “Competencias Digitales para un Aprendizaje de Calidad”. </w:t>
      </w:r>
    </w:p>
    <w:p w:rsidR="00073F9C" w:rsidRPr="00506377" w:rsidRDefault="00073F9C" w:rsidP="00073F9C">
      <w:pPr>
        <w:spacing w:after="0" w:line="480" w:lineRule="auto"/>
        <w:jc w:val="both"/>
        <w:rPr>
          <w:rFonts w:ascii="Times New Roman" w:hAnsi="Times New Roman" w:cs="Times New Roman"/>
          <w:sz w:val="24"/>
          <w:szCs w:val="24"/>
        </w:rPr>
      </w:pPr>
      <w:r w:rsidRPr="00506377">
        <w:rPr>
          <w:rFonts w:ascii="Times New Roman" w:hAnsi="Times New Roman" w:cs="Times New Roman"/>
          <w:sz w:val="24"/>
          <w:szCs w:val="24"/>
        </w:rPr>
        <w:t xml:space="preserve"> </w:t>
      </w:r>
    </w:p>
    <w:p w:rsidR="00073F9C" w:rsidRDefault="00073F9C" w:rsidP="00124069">
      <w:pPr>
        <w:numPr>
          <w:ilvl w:val="0"/>
          <w:numId w:val="89"/>
        </w:numPr>
        <w:spacing w:after="0" w:line="240" w:lineRule="auto"/>
        <w:rPr>
          <w:rFonts w:ascii="Times New Roman" w:hAnsi="Times New Roman" w:cs="Times New Roman"/>
          <w:b/>
          <w:sz w:val="24"/>
          <w:szCs w:val="24"/>
        </w:rPr>
      </w:pPr>
      <w:r w:rsidRPr="00506377">
        <w:rPr>
          <w:rFonts w:ascii="Times New Roman" w:hAnsi="Times New Roman" w:cs="Times New Roman"/>
          <w:b/>
          <w:sz w:val="24"/>
          <w:szCs w:val="24"/>
        </w:rPr>
        <w:t>Construcción de capacidad local (EFM)</w:t>
      </w:r>
    </w:p>
    <w:p w:rsidR="00073F9C" w:rsidRPr="00AA6729" w:rsidRDefault="00073F9C" w:rsidP="00073F9C">
      <w:pPr>
        <w:spacing w:after="0" w:line="240" w:lineRule="auto"/>
        <w:ind w:left="720"/>
        <w:rPr>
          <w:rFonts w:ascii="Times New Roman" w:hAnsi="Times New Roman" w:cs="Times New Roman"/>
          <w:b/>
          <w:sz w:val="14"/>
          <w:szCs w:val="24"/>
        </w:rPr>
      </w:pPr>
    </w:p>
    <w:p w:rsidR="00073F9C" w:rsidRPr="00506377" w:rsidRDefault="00073F9C" w:rsidP="00073F9C">
      <w:pPr>
        <w:spacing w:after="0" w:line="240" w:lineRule="auto"/>
        <w:jc w:val="both"/>
        <w:rPr>
          <w:rFonts w:ascii="Times New Roman" w:hAnsi="Times New Roman" w:cs="Times New Roman"/>
          <w:sz w:val="24"/>
          <w:szCs w:val="24"/>
        </w:rPr>
      </w:pPr>
    </w:p>
    <w:p w:rsidR="00073F9C" w:rsidRDefault="00073F9C" w:rsidP="00073F9C">
      <w:pPr>
        <w:spacing w:after="0" w:line="480" w:lineRule="auto"/>
        <w:jc w:val="both"/>
        <w:rPr>
          <w:rFonts w:ascii="Times New Roman" w:hAnsi="Times New Roman" w:cs="Times New Roman"/>
          <w:sz w:val="24"/>
          <w:szCs w:val="24"/>
        </w:rPr>
      </w:pPr>
      <w:r w:rsidRPr="00506377">
        <w:rPr>
          <w:rFonts w:ascii="Times New Roman" w:hAnsi="Times New Roman" w:cs="Times New Roman"/>
          <w:sz w:val="24"/>
          <w:szCs w:val="24"/>
        </w:rPr>
        <w:t>Concomitantemente, se fortalecerán las capacidades y competencias desarrolladas en el “Equipo de Facilitadores del Ministerio” (EFM), para mejorar el nivel de acompañamiento y seguimiento in situ, reforzando la estrategia ya utilizada en las instancias presenciales, en cuanto al rol como facilitador y de apoyo en las salas digitales, con los participantes (estudiantes y profesores) del proyecto.</w:t>
      </w:r>
    </w:p>
    <w:p w:rsidR="00073F9C" w:rsidRPr="00AA6729" w:rsidRDefault="00073F9C" w:rsidP="00073F9C">
      <w:pPr>
        <w:spacing w:after="0" w:line="480" w:lineRule="auto"/>
        <w:jc w:val="both"/>
        <w:rPr>
          <w:rFonts w:ascii="Times New Roman" w:hAnsi="Times New Roman" w:cs="Times New Roman"/>
          <w:sz w:val="14"/>
          <w:szCs w:val="24"/>
        </w:rPr>
      </w:pPr>
    </w:p>
    <w:p w:rsidR="00073F9C" w:rsidRPr="00506377" w:rsidRDefault="00073F9C" w:rsidP="00124069">
      <w:pPr>
        <w:numPr>
          <w:ilvl w:val="0"/>
          <w:numId w:val="89"/>
        </w:numPr>
        <w:spacing w:line="480" w:lineRule="auto"/>
        <w:jc w:val="both"/>
        <w:rPr>
          <w:rFonts w:ascii="Times New Roman" w:eastAsia="Times New Roman" w:hAnsi="Times New Roman" w:cs="Times New Roman"/>
          <w:b/>
          <w:color w:val="000000"/>
          <w:sz w:val="24"/>
          <w:szCs w:val="24"/>
        </w:rPr>
      </w:pPr>
      <w:r w:rsidRPr="00506377">
        <w:rPr>
          <w:rFonts w:ascii="Times New Roman" w:eastAsia="Times New Roman" w:hAnsi="Times New Roman" w:cs="Times New Roman"/>
          <w:b/>
          <w:color w:val="000000"/>
          <w:sz w:val="24"/>
          <w:szCs w:val="24"/>
        </w:rPr>
        <w:t xml:space="preserve">Convocatoria de Capacitación del Proyecto Uno a Uno </w:t>
      </w:r>
    </w:p>
    <w:p w:rsidR="00073F9C" w:rsidRPr="00506377" w:rsidRDefault="00073F9C" w:rsidP="00124069">
      <w:pPr>
        <w:numPr>
          <w:ilvl w:val="0"/>
          <w:numId w:val="90"/>
        </w:numPr>
        <w:spacing w:line="480" w:lineRule="auto"/>
        <w:jc w:val="both"/>
        <w:rPr>
          <w:rFonts w:ascii="Times New Roman" w:eastAsia="Times New Roman" w:hAnsi="Times New Roman" w:cs="Times New Roman"/>
          <w:bCs/>
          <w:color w:val="000000"/>
          <w:sz w:val="24"/>
          <w:szCs w:val="24"/>
        </w:rPr>
      </w:pPr>
      <w:r w:rsidRPr="00506377">
        <w:rPr>
          <w:rFonts w:ascii="Times New Roman" w:eastAsia="Times New Roman" w:hAnsi="Times New Roman" w:cs="Times New Roman"/>
          <w:bCs/>
          <w:color w:val="000000"/>
          <w:sz w:val="24"/>
          <w:szCs w:val="24"/>
        </w:rPr>
        <w:t>El 27 de mayo de 2019 se publicó la Fase 1: para los maestros de la UASD.</w:t>
      </w:r>
      <w:r w:rsidRPr="00506377">
        <w:rPr>
          <w:rFonts w:ascii="Times New Roman" w:hAnsi="Times New Roman" w:cs="Times New Roman"/>
          <w:sz w:val="24"/>
          <w:szCs w:val="24"/>
        </w:rPr>
        <w:t xml:space="preserve"> </w:t>
      </w:r>
      <w:r w:rsidRPr="00506377">
        <w:rPr>
          <w:rFonts w:ascii="Times New Roman" w:eastAsia="Times New Roman" w:hAnsi="Times New Roman" w:cs="Times New Roman"/>
          <w:bCs/>
          <w:color w:val="000000"/>
          <w:sz w:val="24"/>
          <w:szCs w:val="24"/>
        </w:rPr>
        <w:t xml:space="preserve">Los encuentros presenciales se realizaron en las Salas Digitales del MESCYT en la UASD – Sede Central (Santo Domingo), UASD – San Francisco de Macorís, UASD-Bonao, UASD-MAO, UASD-San Juan y UASD – Higüey. </w:t>
      </w:r>
    </w:p>
    <w:p w:rsidR="00073F9C" w:rsidRPr="00506377" w:rsidRDefault="00073F9C" w:rsidP="00124069">
      <w:pPr>
        <w:numPr>
          <w:ilvl w:val="0"/>
          <w:numId w:val="90"/>
        </w:numPr>
        <w:spacing w:line="480" w:lineRule="auto"/>
        <w:jc w:val="both"/>
        <w:rPr>
          <w:rFonts w:ascii="Times New Roman" w:eastAsia="Times New Roman" w:hAnsi="Times New Roman" w:cs="Times New Roman"/>
          <w:bCs/>
          <w:color w:val="000000"/>
          <w:sz w:val="24"/>
          <w:szCs w:val="24"/>
        </w:rPr>
      </w:pPr>
      <w:r w:rsidRPr="00506377">
        <w:rPr>
          <w:rFonts w:ascii="Times New Roman" w:eastAsia="Times New Roman" w:hAnsi="Times New Roman" w:cs="Times New Roman"/>
          <w:bCs/>
          <w:color w:val="000000"/>
          <w:sz w:val="24"/>
          <w:szCs w:val="24"/>
        </w:rPr>
        <w:t>El 13 de junio de 2019 se publicó la fase 2 para el maestro de UTECO. Los encuentros presenciales se realizaron en las Salas Digitales del MESCYT en la UASD – Sede Central (Santo Domingo) y en el Recinto local de en la Universidad Tecnológica del Cibao Oriental (UTECO, Cotuí).</w:t>
      </w:r>
    </w:p>
    <w:p w:rsidR="00073F9C" w:rsidRPr="00506377" w:rsidRDefault="00073F9C" w:rsidP="00124069">
      <w:pPr>
        <w:numPr>
          <w:ilvl w:val="0"/>
          <w:numId w:val="90"/>
        </w:numPr>
        <w:spacing w:line="480" w:lineRule="auto"/>
        <w:jc w:val="both"/>
        <w:rPr>
          <w:rFonts w:ascii="Times New Roman" w:eastAsia="Times New Roman" w:hAnsi="Times New Roman" w:cs="Times New Roman"/>
          <w:bCs/>
          <w:color w:val="000000"/>
          <w:sz w:val="24"/>
          <w:szCs w:val="24"/>
        </w:rPr>
      </w:pPr>
      <w:r w:rsidRPr="00506377">
        <w:rPr>
          <w:rFonts w:ascii="Times New Roman" w:eastAsia="Times New Roman" w:hAnsi="Times New Roman" w:cs="Times New Roman"/>
          <w:bCs/>
          <w:color w:val="000000"/>
          <w:sz w:val="24"/>
          <w:szCs w:val="24"/>
        </w:rPr>
        <w:t>El 5 de septiembre de 2019 se publicó la fase 3 para los maestros de ISFODOSU. Los encuentros presenciales de la capacitación se realizaron en la Sede de ISFODOSU, recinto Salomé Ureña.</w:t>
      </w:r>
    </w:p>
    <w:p w:rsidR="00073F9C" w:rsidRPr="00506377" w:rsidRDefault="00073F9C" w:rsidP="00124069">
      <w:pPr>
        <w:numPr>
          <w:ilvl w:val="0"/>
          <w:numId w:val="89"/>
        </w:numPr>
        <w:spacing w:line="480" w:lineRule="auto"/>
        <w:jc w:val="both"/>
        <w:rPr>
          <w:rFonts w:ascii="Times New Roman" w:eastAsia="Times New Roman" w:hAnsi="Times New Roman" w:cs="Times New Roman"/>
          <w:b/>
          <w:color w:val="000000"/>
          <w:sz w:val="24"/>
          <w:szCs w:val="24"/>
        </w:rPr>
      </w:pPr>
      <w:r w:rsidRPr="00506377">
        <w:rPr>
          <w:rFonts w:ascii="Times New Roman" w:eastAsia="Times New Roman" w:hAnsi="Times New Roman" w:cs="Times New Roman"/>
          <w:b/>
          <w:color w:val="000000"/>
          <w:sz w:val="24"/>
          <w:szCs w:val="24"/>
        </w:rPr>
        <w:t xml:space="preserve">Resultados  </w:t>
      </w:r>
    </w:p>
    <w:p w:rsidR="00073F9C" w:rsidRPr="00506377" w:rsidRDefault="00073F9C" w:rsidP="00073F9C">
      <w:pPr>
        <w:shd w:val="clear" w:color="auto" w:fill="FFFFFF"/>
        <w:spacing w:after="0" w:line="480" w:lineRule="auto"/>
        <w:jc w:val="both"/>
        <w:rPr>
          <w:rFonts w:ascii="Times New Roman" w:hAnsi="Times New Roman" w:cs="Times New Roman"/>
          <w:sz w:val="24"/>
          <w:szCs w:val="24"/>
        </w:rPr>
      </w:pPr>
      <w:r w:rsidRPr="00506377">
        <w:rPr>
          <w:rFonts w:ascii="Times New Roman" w:hAnsi="Times New Roman" w:cs="Times New Roman"/>
          <w:sz w:val="24"/>
          <w:szCs w:val="24"/>
        </w:rPr>
        <w:t>La distribución por IES se realizó de la manera siguiente: De la UASD 668 maestros; de UTECO 78 y de ISFODOSU 156, habiéndose registrado en el proceso de inscripción 1,165 profesores, excediendo la meta trazada. La beca también impacto a profesores vinculados a las carreras de Educación en áreas como: Ciencias, Humanidades, Arte, Ciencias Económicas y Sociales.</w:t>
      </w:r>
    </w:p>
    <w:p w:rsidR="00073F9C" w:rsidRPr="00D77D8B" w:rsidRDefault="00073F9C" w:rsidP="00073F9C">
      <w:pPr>
        <w:shd w:val="clear" w:color="auto" w:fill="FFFFFF"/>
        <w:spacing w:after="0" w:line="480" w:lineRule="auto"/>
        <w:jc w:val="both"/>
        <w:rPr>
          <w:rFonts w:ascii="Times New Roman" w:hAnsi="Times New Roman" w:cs="Times New Roman"/>
          <w:sz w:val="14"/>
          <w:szCs w:val="24"/>
        </w:rPr>
      </w:pPr>
    </w:p>
    <w:p w:rsidR="00073F9C" w:rsidRPr="00506377" w:rsidRDefault="00073F9C" w:rsidP="00073F9C">
      <w:pPr>
        <w:shd w:val="clear" w:color="auto" w:fill="FFFFFF"/>
        <w:spacing w:after="0" w:line="480" w:lineRule="auto"/>
        <w:contextualSpacing/>
        <w:jc w:val="both"/>
        <w:rPr>
          <w:rFonts w:ascii="Times New Roman" w:hAnsi="Times New Roman" w:cs="Times New Roman"/>
          <w:sz w:val="24"/>
          <w:szCs w:val="24"/>
        </w:rPr>
      </w:pPr>
      <w:r w:rsidRPr="00506377">
        <w:rPr>
          <w:rFonts w:ascii="Times New Roman" w:hAnsi="Times New Roman" w:cs="Times New Roman"/>
          <w:sz w:val="24"/>
          <w:szCs w:val="24"/>
        </w:rPr>
        <w:t>Novecientos dos (902) profesores concluyeron la capacitación en “Competencias Digitales para un Aprendizaje de Calidad”. De esa cifra, 845 profesores aprobaron la prueba académica internacional Microsoft Certified Educator (MCE 62-193), basada en el marco de competencias TIC para Docentes de la UNESCO.</w:t>
      </w:r>
    </w:p>
    <w:p w:rsidR="00073F9C" w:rsidRPr="00D77D8B" w:rsidRDefault="00073F9C" w:rsidP="00073F9C">
      <w:pPr>
        <w:spacing w:after="0" w:line="480" w:lineRule="auto"/>
        <w:contextualSpacing/>
        <w:jc w:val="both"/>
        <w:rPr>
          <w:rFonts w:ascii="Times New Roman" w:hAnsi="Times New Roman" w:cs="Times New Roman"/>
          <w:b/>
          <w:bCs/>
          <w:sz w:val="14"/>
          <w:szCs w:val="24"/>
        </w:rPr>
      </w:pPr>
    </w:p>
    <w:p w:rsidR="00073F9C" w:rsidRPr="00506377" w:rsidRDefault="00073F9C" w:rsidP="00073F9C">
      <w:pPr>
        <w:spacing w:after="0" w:line="480" w:lineRule="auto"/>
        <w:contextualSpacing/>
        <w:jc w:val="both"/>
        <w:rPr>
          <w:rFonts w:ascii="Times New Roman" w:hAnsi="Times New Roman" w:cs="Times New Roman"/>
          <w:sz w:val="24"/>
          <w:szCs w:val="24"/>
        </w:rPr>
      </w:pPr>
      <w:r w:rsidRPr="00506377">
        <w:rPr>
          <w:rFonts w:ascii="Times New Roman" w:hAnsi="Times New Roman" w:cs="Times New Roman"/>
          <w:bCs/>
          <w:sz w:val="24"/>
          <w:szCs w:val="24"/>
        </w:rPr>
        <w:t>Distribución de certificaciones por universidades</w:t>
      </w:r>
      <w:r w:rsidRPr="00506377">
        <w:rPr>
          <w:rFonts w:ascii="Times New Roman" w:hAnsi="Times New Roman" w:cs="Times New Roman"/>
          <w:sz w:val="24"/>
          <w:szCs w:val="24"/>
        </w:rPr>
        <w:t xml:space="preserve">: </w:t>
      </w:r>
    </w:p>
    <w:p w:rsidR="00073F9C" w:rsidRPr="00506377" w:rsidRDefault="00073F9C" w:rsidP="00073F9C">
      <w:pPr>
        <w:spacing w:after="0" w:line="480" w:lineRule="auto"/>
        <w:ind w:firstLine="708"/>
        <w:contextualSpacing/>
        <w:jc w:val="both"/>
        <w:rPr>
          <w:rFonts w:ascii="Times New Roman" w:hAnsi="Times New Roman" w:cs="Times New Roman"/>
          <w:sz w:val="24"/>
          <w:szCs w:val="24"/>
        </w:rPr>
      </w:pPr>
      <w:r w:rsidRPr="00506377">
        <w:rPr>
          <w:rFonts w:ascii="Times New Roman" w:hAnsi="Times New Roman" w:cs="Times New Roman"/>
          <w:sz w:val="24"/>
          <w:szCs w:val="24"/>
        </w:rPr>
        <w:t>•</w:t>
      </w:r>
      <w:r w:rsidRPr="00506377">
        <w:rPr>
          <w:rFonts w:ascii="Times New Roman" w:hAnsi="Times New Roman" w:cs="Times New Roman"/>
          <w:sz w:val="24"/>
          <w:szCs w:val="24"/>
        </w:rPr>
        <w:tab/>
        <w:t>UASD 635 (75,15% del total)</w:t>
      </w:r>
    </w:p>
    <w:p w:rsidR="00073F9C" w:rsidRPr="00506377" w:rsidRDefault="00073F9C" w:rsidP="00073F9C">
      <w:pPr>
        <w:spacing w:after="0" w:line="480" w:lineRule="auto"/>
        <w:ind w:firstLine="708"/>
        <w:contextualSpacing/>
        <w:jc w:val="both"/>
        <w:rPr>
          <w:rFonts w:ascii="Times New Roman" w:hAnsi="Times New Roman" w:cs="Times New Roman"/>
          <w:sz w:val="24"/>
          <w:szCs w:val="24"/>
        </w:rPr>
      </w:pPr>
      <w:r w:rsidRPr="00506377">
        <w:rPr>
          <w:rFonts w:ascii="Times New Roman" w:hAnsi="Times New Roman" w:cs="Times New Roman"/>
          <w:sz w:val="24"/>
          <w:szCs w:val="24"/>
        </w:rPr>
        <w:t>•</w:t>
      </w:r>
      <w:r w:rsidRPr="00506377">
        <w:rPr>
          <w:rFonts w:ascii="Times New Roman" w:hAnsi="Times New Roman" w:cs="Times New Roman"/>
          <w:sz w:val="24"/>
          <w:szCs w:val="24"/>
        </w:rPr>
        <w:tab/>
        <w:t>UTECO 62 (7,34% del total)</w:t>
      </w:r>
    </w:p>
    <w:p w:rsidR="00073F9C" w:rsidRPr="00506377" w:rsidRDefault="00073F9C" w:rsidP="00073F9C">
      <w:pPr>
        <w:spacing w:after="0" w:line="480" w:lineRule="auto"/>
        <w:ind w:firstLine="708"/>
        <w:contextualSpacing/>
        <w:jc w:val="both"/>
        <w:rPr>
          <w:rFonts w:ascii="Times New Roman" w:hAnsi="Times New Roman" w:cs="Times New Roman"/>
          <w:sz w:val="24"/>
          <w:szCs w:val="24"/>
        </w:rPr>
      </w:pPr>
      <w:r w:rsidRPr="00506377">
        <w:rPr>
          <w:rFonts w:ascii="Times New Roman" w:hAnsi="Times New Roman" w:cs="Times New Roman"/>
          <w:sz w:val="24"/>
          <w:szCs w:val="24"/>
        </w:rPr>
        <w:t>•</w:t>
      </w:r>
      <w:r w:rsidRPr="00506377">
        <w:rPr>
          <w:rFonts w:ascii="Times New Roman" w:hAnsi="Times New Roman" w:cs="Times New Roman"/>
          <w:sz w:val="24"/>
          <w:szCs w:val="24"/>
        </w:rPr>
        <w:tab/>
        <w:t>ISFODOSU 148 (17,51% del total)</w:t>
      </w:r>
    </w:p>
    <w:p w:rsidR="00073F9C" w:rsidRPr="00D77D8B" w:rsidRDefault="00073F9C" w:rsidP="00073F9C">
      <w:pPr>
        <w:spacing w:after="0" w:line="276" w:lineRule="auto"/>
        <w:jc w:val="both"/>
        <w:rPr>
          <w:rFonts w:ascii="Times New Roman" w:hAnsi="Times New Roman" w:cs="Times New Roman"/>
          <w:sz w:val="14"/>
          <w:szCs w:val="24"/>
        </w:rPr>
      </w:pPr>
    </w:p>
    <w:p w:rsidR="00073F9C" w:rsidRDefault="00073F9C" w:rsidP="00073F9C">
      <w:pPr>
        <w:spacing w:after="0" w:line="480" w:lineRule="auto"/>
        <w:jc w:val="both"/>
        <w:rPr>
          <w:rFonts w:ascii="Times New Roman" w:hAnsi="Times New Roman" w:cs="Times New Roman"/>
          <w:sz w:val="24"/>
          <w:szCs w:val="24"/>
        </w:rPr>
      </w:pPr>
      <w:r w:rsidRPr="00506377">
        <w:rPr>
          <w:rFonts w:ascii="Times New Roman" w:hAnsi="Times New Roman" w:cs="Times New Roman"/>
          <w:sz w:val="24"/>
          <w:szCs w:val="24"/>
        </w:rPr>
        <w:t xml:space="preserve">En la primera quincena de junio de 2019, veintiún (21) técnicos de las </w:t>
      </w:r>
      <w:r w:rsidRPr="00506377">
        <w:rPr>
          <w:rFonts w:ascii="Times New Roman" w:hAnsi="Times New Roman" w:cs="Times New Roman"/>
          <w:bCs/>
          <w:sz w:val="24"/>
          <w:szCs w:val="24"/>
        </w:rPr>
        <w:t>Salas Digitales del MESCYT</w:t>
      </w:r>
      <w:r w:rsidRPr="00506377">
        <w:rPr>
          <w:rFonts w:ascii="Times New Roman" w:hAnsi="Times New Roman" w:cs="Times New Roman"/>
          <w:sz w:val="24"/>
          <w:szCs w:val="24"/>
        </w:rPr>
        <w:t>, obtuvieron la certificación internacional (MCE 62-193).</w:t>
      </w:r>
    </w:p>
    <w:p w:rsidR="00073F9C" w:rsidRPr="00D77D8B" w:rsidRDefault="00073F9C" w:rsidP="00073F9C">
      <w:pPr>
        <w:spacing w:after="0" w:line="276" w:lineRule="auto"/>
        <w:jc w:val="both"/>
        <w:rPr>
          <w:rFonts w:ascii="Times New Roman" w:hAnsi="Times New Roman" w:cs="Times New Roman"/>
          <w:sz w:val="14"/>
          <w:szCs w:val="24"/>
        </w:rPr>
      </w:pPr>
    </w:p>
    <w:p w:rsidR="00073F9C" w:rsidRPr="00506377" w:rsidRDefault="00073F9C" w:rsidP="00124069">
      <w:pPr>
        <w:pStyle w:val="Prrafodelista"/>
        <w:numPr>
          <w:ilvl w:val="0"/>
          <w:numId w:val="88"/>
        </w:numPr>
        <w:spacing w:after="0" w:line="276" w:lineRule="auto"/>
        <w:rPr>
          <w:rFonts w:ascii="Times New Roman" w:hAnsi="Times New Roman" w:cs="Times New Roman"/>
          <w:b/>
          <w:sz w:val="24"/>
          <w:szCs w:val="24"/>
        </w:rPr>
      </w:pPr>
      <w:r w:rsidRPr="00506377">
        <w:rPr>
          <w:rFonts w:ascii="Times New Roman" w:hAnsi="Times New Roman" w:cs="Times New Roman"/>
          <w:b/>
          <w:sz w:val="24"/>
          <w:szCs w:val="24"/>
        </w:rPr>
        <w:t xml:space="preserve">Entrega de dispositivos a profesores y estudiantes de Educación. </w:t>
      </w:r>
    </w:p>
    <w:p w:rsidR="00073F9C" w:rsidRPr="00506377" w:rsidRDefault="00073F9C" w:rsidP="00073F9C">
      <w:pPr>
        <w:spacing w:after="0" w:line="276" w:lineRule="auto"/>
        <w:jc w:val="both"/>
        <w:rPr>
          <w:rFonts w:ascii="Times New Roman" w:hAnsi="Times New Roman" w:cs="Times New Roman"/>
          <w:sz w:val="24"/>
          <w:szCs w:val="24"/>
        </w:rPr>
      </w:pPr>
    </w:p>
    <w:p w:rsidR="00073F9C" w:rsidRPr="00506377" w:rsidRDefault="00073F9C" w:rsidP="00073F9C">
      <w:pPr>
        <w:spacing w:after="0" w:line="480" w:lineRule="auto"/>
        <w:jc w:val="both"/>
        <w:rPr>
          <w:rFonts w:ascii="Times New Roman" w:hAnsi="Times New Roman" w:cs="Times New Roman"/>
          <w:sz w:val="24"/>
          <w:szCs w:val="24"/>
        </w:rPr>
      </w:pPr>
      <w:r w:rsidRPr="00506377">
        <w:rPr>
          <w:rFonts w:ascii="Times New Roman" w:hAnsi="Times New Roman" w:cs="Times New Roman"/>
          <w:sz w:val="24"/>
          <w:szCs w:val="24"/>
        </w:rPr>
        <w:t>Se continuó con las entregas de los dispositivos que no fueron entregados en el mes de diciembre 2018, debido a que la Universidad Autónoma de Santo Domingo cerró sus puertas en la primera semana de diciembre.  El cronograma fue el siguiente:</w:t>
      </w:r>
    </w:p>
    <w:p w:rsidR="00073F9C" w:rsidRDefault="00073F9C" w:rsidP="00073F9C">
      <w:pPr>
        <w:spacing w:line="480" w:lineRule="auto"/>
        <w:jc w:val="both"/>
        <w:rPr>
          <w:rFonts w:ascii="Times New Roman" w:eastAsia="Times New Roman" w:hAnsi="Times New Roman" w:cs="Times New Roman"/>
          <w:bCs/>
          <w:sz w:val="24"/>
          <w:szCs w:val="24"/>
        </w:rPr>
      </w:pPr>
    </w:p>
    <w:p w:rsidR="00073F9C" w:rsidRDefault="00073F9C" w:rsidP="00073F9C">
      <w:pPr>
        <w:spacing w:line="480" w:lineRule="auto"/>
        <w:jc w:val="both"/>
        <w:rPr>
          <w:rFonts w:ascii="Times New Roman" w:eastAsia="Times New Roman" w:hAnsi="Times New Roman" w:cs="Times New Roman"/>
          <w:bCs/>
          <w:sz w:val="24"/>
          <w:szCs w:val="24"/>
        </w:rPr>
      </w:pPr>
      <w:r w:rsidRPr="00506377">
        <w:rPr>
          <w:rFonts w:ascii="Times New Roman" w:hAnsi="Times New Roman" w:cs="Times New Roman"/>
          <w:noProof/>
          <w:sz w:val="24"/>
          <w:szCs w:val="24"/>
          <w:lang w:eastAsia="es-DO"/>
        </w:rPr>
        <w:drawing>
          <wp:anchor distT="0" distB="0" distL="114300" distR="114300" simplePos="0" relativeHeight="252098560" behindDoc="0" locked="0" layoutInCell="1" allowOverlap="1" wp14:anchorId="54BEED95" wp14:editId="3BAD4120">
            <wp:simplePos x="0" y="0"/>
            <wp:positionH relativeFrom="column">
              <wp:posOffset>735330</wp:posOffset>
            </wp:positionH>
            <wp:positionV relativeFrom="paragraph">
              <wp:posOffset>63610</wp:posOffset>
            </wp:positionV>
            <wp:extent cx="3569970" cy="5987415"/>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69970" cy="59874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3F9C" w:rsidRDefault="00073F9C" w:rsidP="00073F9C">
      <w:pPr>
        <w:spacing w:line="480" w:lineRule="auto"/>
        <w:jc w:val="both"/>
        <w:rPr>
          <w:rFonts w:ascii="Times New Roman" w:eastAsia="Times New Roman" w:hAnsi="Times New Roman" w:cs="Times New Roman"/>
          <w:bCs/>
          <w:sz w:val="24"/>
          <w:szCs w:val="24"/>
        </w:rPr>
      </w:pPr>
    </w:p>
    <w:p w:rsidR="00073F9C" w:rsidRDefault="00073F9C" w:rsidP="00073F9C">
      <w:pPr>
        <w:spacing w:line="480" w:lineRule="auto"/>
        <w:jc w:val="both"/>
        <w:rPr>
          <w:rFonts w:ascii="Times New Roman" w:eastAsia="Times New Roman" w:hAnsi="Times New Roman" w:cs="Times New Roman"/>
          <w:bCs/>
          <w:sz w:val="24"/>
          <w:szCs w:val="24"/>
        </w:rPr>
      </w:pPr>
    </w:p>
    <w:p w:rsidR="00073F9C" w:rsidRDefault="00073F9C" w:rsidP="00073F9C">
      <w:pPr>
        <w:spacing w:line="480" w:lineRule="auto"/>
        <w:jc w:val="both"/>
        <w:rPr>
          <w:rFonts w:ascii="Times New Roman" w:eastAsia="Times New Roman" w:hAnsi="Times New Roman" w:cs="Times New Roman"/>
          <w:bCs/>
          <w:sz w:val="24"/>
          <w:szCs w:val="24"/>
        </w:rPr>
      </w:pPr>
    </w:p>
    <w:p w:rsidR="00073F9C" w:rsidRDefault="00073F9C" w:rsidP="00073F9C">
      <w:pPr>
        <w:spacing w:line="480" w:lineRule="auto"/>
        <w:jc w:val="both"/>
        <w:rPr>
          <w:rFonts w:ascii="Times New Roman" w:eastAsia="Times New Roman" w:hAnsi="Times New Roman" w:cs="Times New Roman"/>
          <w:bCs/>
          <w:sz w:val="24"/>
          <w:szCs w:val="24"/>
        </w:rPr>
      </w:pPr>
    </w:p>
    <w:p w:rsidR="00073F9C" w:rsidRDefault="00073F9C" w:rsidP="00073F9C">
      <w:pPr>
        <w:spacing w:line="480" w:lineRule="auto"/>
        <w:jc w:val="both"/>
        <w:rPr>
          <w:rFonts w:ascii="Times New Roman" w:eastAsia="Times New Roman" w:hAnsi="Times New Roman" w:cs="Times New Roman"/>
          <w:bCs/>
          <w:sz w:val="24"/>
          <w:szCs w:val="24"/>
        </w:rPr>
      </w:pPr>
    </w:p>
    <w:p w:rsidR="00073F9C" w:rsidRDefault="00073F9C" w:rsidP="00073F9C">
      <w:pPr>
        <w:spacing w:line="480" w:lineRule="auto"/>
        <w:jc w:val="both"/>
        <w:rPr>
          <w:rFonts w:ascii="Times New Roman" w:eastAsia="Times New Roman" w:hAnsi="Times New Roman" w:cs="Times New Roman"/>
          <w:bCs/>
          <w:sz w:val="24"/>
          <w:szCs w:val="24"/>
        </w:rPr>
      </w:pPr>
    </w:p>
    <w:p w:rsidR="00073F9C" w:rsidRDefault="00073F9C" w:rsidP="00073F9C">
      <w:pPr>
        <w:spacing w:line="480" w:lineRule="auto"/>
        <w:jc w:val="both"/>
        <w:rPr>
          <w:rFonts w:ascii="Times New Roman" w:eastAsia="Times New Roman" w:hAnsi="Times New Roman" w:cs="Times New Roman"/>
          <w:bCs/>
          <w:sz w:val="24"/>
          <w:szCs w:val="24"/>
        </w:rPr>
      </w:pPr>
    </w:p>
    <w:p w:rsidR="00073F9C" w:rsidRDefault="00073F9C" w:rsidP="00073F9C">
      <w:pPr>
        <w:spacing w:line="480" w:lineRule="auto"/>
        <w:jc w:val="both"/>
        <w:rPr>
          <w:rFonts w:ascii="Times New Roman" w:eastAsia="Times New Roman" w:hAnsi="Times New Roman" w:cs="Times New Roman"/>
          <w:bCs/>
          <w:sz w:val="24"/>
          <w:szCs w:val="24"/>
        </w:rPr>
      </w:pPr>
    </w:p>
    <w:p w:rsidR="00073F9C" w:rsidRDefault="00073F9C" w:rsidP="00073F9C">
      <w:pPr>
        <w:spacing w:line="480" w:lineRule="auto"/>
        <w:jc w:val="both"/>
        <w:rPr>
          <w:rFonts w:ascii="Times New Roman" w:eastAsia="Times New Roman" w:hAnsi="Times New Roman" w:cs="Times New Roman"/>
          <w:bCs/>
          <w:sz w:val="24"/>
          <w:szCs w:val="24"/>
        </w:rPr>
      </w:pPr>
    </w:p>
    <w:p w:rsidR="00073F9C" w:rsidRDefault="00073F9C" w:rsidP="00073F9C">
      <w:pPr>
        <w:spacing w:line="480" w:lineRule="auto"/>
        <w:jc w:val="both"/>
        <w:rPr>
          <w:rFonts w:ascii="Times New Roman" w:eastAsia="Times New Roman" w:hAnsi="Times New Roman" w:cs="Times New Roman"/>
          <w:bCs/>
          <w:sz w:val="24"/>
          <w:szCs w:val="24"/>
        </w:rPr>
      </w:pPr>
    </w:p>
    <w:p w:rsidR="00073F9C" w:rsidRDefault="00073F9C" w:rsidP="00073F9C">
      <w:pPr>
        <w:spacing w:line="480" w:lineRule="auto"/>
        <w:jc w:val="both"/>
        <w:rPr>
          <w:rFonts w:ascii="Times New Roman" w:eastAsia="Times New Roman" w:hAnsi="Times New Roman" w:cs="Times New Roman"/>
          <w:bCs/>
          <w:sz w:val="24"/>
          <w:szCs w:val="24"/>
        </w:rPr>
      </w:pPr>
    </w:p>
    <w:p w:rsidR="00073F9C" w:rsidRDefault="00073F9C" w:rsidP="00073F9C">
      <w:pPr>
        <w:spacing w:line="480" w:lineRule="auto"/>
        <w:jc w:val="both"/>
        <w:rPr>
          <w:rFonts w:ascii="Times New Roman" w:eastAsia="Times New Roman" w:hAnsi="Times New Roman" w:cs="Times New Roman"/>
          <w:bCs/>
          <w:sz w:val="24"/>
          <w:szCs w:val="24"/>
        </w:rPr>
      </w:pPr>
    </w:p>
    <w:p w:rsidR="00073F9C" w:rsidRDefault="00073F9C" w:rsidP="00073F9C">
      <w:pPr>
        <w:spacing w:line="480" w:lineRule="auto"/>
        <w:jc w:val="both"/>
        <w:rPr>
          <w:rFonts w:ascii="Times New Roman" w:eastAsia="Times New Roman" w:hAnsi="Times New Roman" w:cs="Times New Roman"/>
          <w:bCs/>
          <w:sz w:val="24"/>
          <w:szCs w:val="24"/>
        </w:rPr>
      </w:pPr>
    </w:p>
    <w:p w:rsidR="00073F9C" w:rsidRPr="00506377" w:rsidRDefault="00073F9C" w:rsidP="00073F9C">
      <w:pPr>
        <w:spacing w:after="0" w:line="480" w:lineRule="auto"/>
        <w:jc w:val="both"/>
        <w:rPr>
          <w:rFonts w:ascii="Times New Roman" w:hAnsi="Times New Roman" w:cs="Times New Roman"/>
          <w:bCs/>
          <w:sz w:val="24"/>
          <w:szCs w:val="24"/>
        </w:rPr>
      </w:pPr>
      <w:r w:rsidRPr="00506377">
        <w:rPr>
          <w:rFonts w:ascii="Times New Roman" w:hAnsi="Times New Roman" w:cs="Times New Roman"/>
          <w:bCs/>
          <w:sz w:val="24"/>
          <w:szCs w:val="24"/>
        </w:rPr>
        <w:t xml:space="preserve">En agosto de 2019 se entregaron 360 laptops a estudiantes de ISFODOSU, en el marco de República Digital-MESCYT. </w:t>
      </w:r>
    </w:p>
    <w:p w:rsidR="00073F9C" w:rsidRDefault="00073F9C" w:rsidP="00073F9C">
      <w:pPr>
        <w:spacing w:after="0" w:line="480" w:lineRule="auto"/>
        <w:jc w:val="both"/>
        <w:rPr>
          <w:rFonts w:ascii="Times New Roman" w:hAnsi="Times New Roman" w:cs="Times New Roman"/>
          <w:bCs/>
          <w:sz w:val="24"/>
          <w:szCs w:val="24"/>
        </w:rPr>
      </w:pPr>
    </w:p>
    <w:p w:rsidR="00265EC4" w:rsidRDefault="00265EC4" w:rsidP="00073F9C">
      <w:pPr>
        <w:spacing w:after="0" w:line="480" w:lineRule="auto"/>
        <w:jc w:val="both"/>
        <w:rPr>
          <w:rFonts w:ascii="Times New Roman" w:hAnsi="Times New Roman" w:cs="Times New Roman"/>
          <w:bCs/>
          <w:sz w:val="24"/>
          <w:szCs w:val="24"/>
        </w:rPr>
      </w:pPr>
    </w:p>
    <w:p w:rsidR="00265EC4" w:rsidRDefault="00265EC4" w:rsidP="00073F9C">
      <w:pPr>
        <w:spacing w:after="0" w:line="480" w:lineRule="auto"/>
        <w:jc w:val="both"/>
        <w:rPr>
          <w:rFonts w:ascii="Times New Roman" w:hAnsi="Times New Roman" w:cs="Times New Roman"/>
          <w:bCs/>
          <w:sz w:val="24"/>
          <w:szCs w:val="24"/>
        </w:rPr>
      </w:pPr>
    </w:p>
    <w:p w:rsidR="00073F9C" w:rsidRPr="00506377" w:rsidRDefault="00073F9C" w:rsidP="00073F9C">
      <w:pPr>
        <w:spacing w:after="0" w:line="480" w:lineRule="auto"/>
        <w:jc w:val="both"/>
        <w:rPr>
          <w:rFonts w:ascii="Times New Roman" w:hAnsi="Times New Roman" w:cs="Times New Roman"/>
          <w:bCs/>
          <w:sz w:val="24"/>
          <w:szCs w:val="24"/>
        </w:rPr>
      </w:pPr>
      <w:r w:rsidRPr="00506377">
        <w:rPr>
          <w:rFonts w:ascii="Times New Roman" w:hAnsi="Times New Roman" w:cs="Times New Roman"/>
          <w:bCs/>
          <w:sz w:val="24"/>
          <w:szCs w:val="24"/>
        </w:rPr>
        <w:t>Distribución de la entrega</w:t>
      </w:r>
      <w:r>
        <w:rPr>
          <w:rFonts w:ascii="Times New Roman" w:hAnsi="Times New Roman" w:cs="Times New Roman"/>
          <w:bCs/>
          <w:sz w:val="24"/>
          <w:szCs w:val="24"/>
        </w:rPr>
        <w:t>:</w:t>
      </w:r>
    </w:p>
    <w:tbl>
      <w:tblPr>
        <w:tblW w:w="7214" w:type="dxa"/>
        <w:shd w:val="clear" w:color="auto" w:fill="FFFFFF"/>
        <w:tblCellMar>
          <w:left w:w="0" w:type="dxa"/>
          <w:right w:w="0" w:type="dxa"/>
        </w:tblCellMar>
        <w:tblLook w:val="04A0" w:firstRow="1" w:lastRow="0" w:firstColumn="1" w:lastColumn="0" w:noHBand="0" w:noVBand="1"/>
      </w:tblPr>
      <w:tblGrid>
        <w:gridCol w:w="5771"/>
        <w:gridCol w:w="1529"/>
      </w:tblGrid>
      <w:tr w:rsidR="00073F9C" w:rsidRPr="00D95B70" w:rsidTr="00073F9C">
        <w:trPr>
          <w:trHeight w:val="257"/>
        </w:trPr>
        <w:tc>
          <w:tcPr>
            <w:tcW w:w="5755" w:type="dxa"/>
            <w:tcBorders>
              <w:top w:val="nil"/>
              <w:left w:val="nil"/>
              <w:bottom w:val="nil"/>
              <w:right w:val="nil"/>
            </w:tcBorders>
            <w:shd w:val="clear" w:color="auto" w:fill="44546A"/>
            <w:noWrap/>
            <w:vAlign w:val="bottom"/>
            <w:hideMark/>
          </w:tcPr>
          <w:p w:rsidR="00073F9C" w:rsidRPr="00D95B70" w:rsidRDefault="00073F9C" w:rsidP="00073F9C">
            <w:pPr>
              <w:spacing w:after="0" w:line="240" w:lineRule="auto"/>
              <w:jc w:val="center"/>
              <w:rPr>
                <w:rFonts w:ascii="Times New Roman" w:eastAsia="Times New Roman" w:hAnsi="Times New Roman" w:cs="Times New Roman"/>
                <w:b/>
                <w:bCs/>
                <w:color w:val="FFFFFF"/>
                <w:szCs w:val="24"/>
                <w:lang w:eastAsia="es-DO"/>
              </w:rPr>
            </w:pPr>
            <w:r w:rsidRPr="00D95B70">
              <w:rPr>
                <w:rFonts w:ascii="Times New Roman" w:eastAsia="Times New Roman" w:hAnsi="Times New Roman" w:cs="Times New Roman"/>
                <w:b/>
                <w:bCs/>
                <w:color w:val="FFFFFF"/>
                <w:szCs w:val="24"/>
                <w:lang w:eastAsia="es-DO"/>
              </w:rPr>
              <w:t>EVENTO</w:t>
            </w:r>
          </w:p>
        </w:tc>
        <w:tc>
          <w:tcPr>
            <w:tcW w:w="0" w:type="auto"/>
            <w:tcBorders>
              <w:top w:val="nil"/>
              <w:left w:val="nil"/>
              <w:bottom w:val="nil"/>
              <w:right w:val="nil"/>
            </w:tcBorders>
            <w:shd w:val="clear" w:color="auto" w:fill="44546A"/>
            <w:noWrap/>
            <w:vAlign w:val="bottom"/>
            <w:hideMark/>
          </w:tcPr>
          <w:p w:rsidR="00073F9C" w:rsidRPr="00D95B70" w:rsidRDefault="00073F9C" w:rsidP="00073F9C">
            <w:pPr>
              <w:spacing w:after="0" w:line="240" w:lineRule="auto"/>
              <w:jc w:val="center"/>
              <w:rPr>
                <w:rFonts w:ascii="Times New Roman" w:eastAsia="Times New Roman" w:hAnsi="Times New Roman" w:cs="Times New Roman"/>
                <w:b/>
                <w:bCs/>
                <w:color w:val="FFFFFF"/>
                <w:szCs w:val="24"/>
                <w:lang w:eastAsia="es-DO"/>
              </w:rPr>
            </w:pPr>
            <w:r w:rsidRPr="00D95B70">
              <w:rPr>
                <w:rFonts w:ascii="Times New Roman" w:eastAsia="Times New Roman" w:hAnsi="Times New Roman" w:cs="Times New Roman"/>
                <w:b/>
                <w:bCs/>
                <w:color w:val="FFFFFF"/>
                <w:szCs w:val="24"/>
                <w:lang w:eastAsia="es-DO"/>
              </w:rPr>
              <w:t>ENTREGADAS</w:t>
            </w:r>
          </w:p>
        </w:tc>
      </w:tr>
      <w:tr w:rsidR="00073F9C" w:rsidRPr="00506377" w:rsidTr="00073F9C">
        <w:trPr>
          <w:trHeight w:val="257"/>
        </w:trPr>
        <w:tc>
          <w:tcPr>
            <w:tcW w:w="5755" w:type="dxa"/>
            <w:tcBorders>
              <w:top w:val="nil"/>
              <w:left w:val="nil"/>
              <w:bottom w:val="nil"/>
              <w:right w:val="nil"/>
            </w:tcBorders>
            <w:shd w:val="clear" w:color="auto" w:fill="EDEDED"/>
            <w:noWrap/>
            <w:vAlign w:val="center"/>
            <w:hideMark/>
          </w:tcPr>
          <w:p w:rsidR="00073F9C" w:rsidRPr="005A3E8C" w:rsidRDefault="00073F9C" w:rsidP="00073F9C">
            <w:pPr>
              <w:spacing w:after="0" w:line="240" w:lineRule="auto"/>
              <w:rPr>
                <w:rFonts w:ascii="Times New Roman" w:eastAsia="Times New Roman" w:hAnsi="Times New Roman" w:cs="Times New Roman"/>
                <w:b/>
                <w:bCs/>
                <w:color w:val="000000"/>
                <w:sz w:val="20"/>
                <w:szCs w:val="24"/>
                <w:lang w:eastAsia="es-DO"/>
              </w:rPr>
            </w:pPr>
            <w:r w:rsidRPr="005A3E8C">
              <w:rPr>
                <w:rFonts w:ascii="Times New Roman" w:eastAsia="Times New Roman" w:hAnsi="Times New Roman" w:cs="Times New Roman"/>
                <w:b/>
                <w:bCs/>
                <w:color w:val="000000"/>
                <w:sz w:val="20"/>
                <w:szCs w:val="24"/>
                <w:lang w:eastAsia="es-DO"/>
              </w:rPr>
              <w:t>6to lanzamiento República Digital: Formación para los Empleos del Futuro, acto realizado en el Palacio Nacional</w:t>
            </w:r>
          </w:p>
        </w:tc>
        <w:tc>
          <w:tcPr>
            <w:tcW w:w="0" w:type="auto"/>
            <w:tcBorders>
              <w:top w:val="nil"/>
              <w:left w:val="nil"/>
              <w:bottom w:val="nil"/>
              <w:right w:val="nil"/>
            </w:tcBorders>
            <w:shd w:val="clear" w:color="auto" w:fill="FFFFFF"/>
            <w:noWrap/>
            <w:vAlign w:val="bottom"/>
            <w:hideMark/>
          </w:tcPr>
          <w:p w:rsidR="00073F9C" w:rsidRPr="00506377" w:rsidRDefault="00073F9C" w:rsidP="00BD31DD">
            <w:pPr>
              <w:spacing w:after="0" w:line="240" w:lineRule="auto"/>
              <w:jc w:val="center"/>
              <w:rPr>
                <w:rFonts w:ascii="Times New Roman" w:eastAsia="Times New Roman" w:hAnsi="Times New Roman" w:cs="Times New Roman"/>
                <w:color w:val="000000"/>
                <w:sz w:val="24"/>
                <w:szCs w:val="24"/>
                <w:lang w:eastAsia="es-DO"/>
              </w:rPr>
            </w:pPr>
            <w:r w:rsidRPr="00506377">
              <w:rPr>
                <w:rFonts w:ascii="Times New Roman" w:eastAsia="Times New Roman" w:hAnsi="Times New Roman" w:cs="Times New Roman"/>
                <w:color w:val="000000"/>
                <w:sz w:val="24"/>
                <w:szCs w:val="24"/>
                <w:lang w:eastAsia="es-DO"/>
              </w:rPr>
              <w:t>2</w:t>
            </w:r>
          </w:p>
        </w:tc>
      </w:tr>
      <w:tr w:rsidR="00073F9C" w:rsidRPr="00506377" w:rsidTr="00073F9C">
        <w:trPr>
          <w:trHeight w:val="266"/>
        </w:trPr>
        <w:tc>
          <w:tcPr>
            <w:tcW w:w="5755" w:type="dxa"/>
            <w:tcBorders>
              <w:top w:val="nil"/>
              <w:left w:val="nil"/>
              <w:bottom w:val="nil"/>
              <w:right w:val="nil"/>
            </w:tcBorders>
            <w:shd w:val="clear" w:color="auto" w:fill="EDEDED"/>
            <w:noWrap/>
            <w:vAlign w:val="center"/>
            <w:hideMark/>
          </w:tcPr>
          <w:p w:rsidR="00073F9C" w:rsidRPr="005A3E8C" w:rsidRDefault="00073F9C" w:rsidP="00073F9C">
            <w:pPr>
              <w:spacing w:after="0" w:line="240" w:lineRule="auto"/>
              <w:rPr>
                <w:rFonts w:ascii="Times New Roman" w:eastAsia="Times New Roman" w:hAnsi="Times New Roman" w:cs="Times New Roman"/>
                <w:b/>
                <w:bCs/>
                <w:color w:val="000000"/>
                <w:sz w:val="20"/>
                <w:szCs w:val="24"/>
                <w:lang w:eastAsia="es-DO"/>
              </w:rPr>
            </w:pPr>
            <w:r w:rsidRPr="005A3E8C">
              <w:rPr>
                <w:rFonts w:ascii="Times New Roman" w:eastAsia="Times New Roman" w:hAnsi="Times New Roman" w:cs="Times New Roman"/>
                <w:b/>
                <w:bCs/>
                <w:color w:val="000000"/>
                <w:sz w:val="20"/>
                <w:szCs w:val="24"/>
                <w:lang w:eastAsia="es-DO"/>
              </w:rPr>
              <w:t xml:space="preserve"> Santo Domingo (Recinto Félix Evaristo)</w:t>
            </w:r>
          </w:p>
        </w:tc>
        <w:tc>
          <w:tcPr>
            <w:tcW w:w="0" w:type="auto"/>
            <w:tcBorders>
              <w:top w:val="nil"/>
              <w:left w:val="nil"/>
              <w:bottom w:val="nil"/>
              <w:right w:val="nil"/>
            </w:tcBorders>
            <w:shd w:val="clear" w:color="auto" w:fill="FFFFFF"/>
            <w:noWrap/>
            <w:vAlign w:val="bottom"/>
            <w:hideMark/>
          </w:tcPr>
          <w:p w:rsidR="00073F9C" w:rsidRPr="00506377" w:rsidRDefault="00073F9C" w:rsidP="00BD31DD">
            <w:pPr>
              <w:spacing w:after="0" w:line="240" w:lineRule="auto"/>
              <w:jc w:val="center"/>
              <w:rPr>
                <w:rFonts w:ascii="Times New Roman" w:eastAsia="Times New Roman" w:hAnsi="Times New Roman" w:cs="Times New Roman"/>
                <w:color w:val="000000"/>
                <w:sz w:val="24"/>
                <w:szCs w:val="24"/>
                <w:lang w:eastAsia="es-DO"/>
              </w:rPr>
            </w:pPr>
            <w:r w:rsidRPr="00506377">
              <w:rPr>
                <w:rFonts w:ascii="Times New Roman" w:eastAsia="Times New Roman" w:hAnsi="Times New Roman" w:cs="Times New Roman"/>
                <w:color w:val="000000"/>
                <w:sz w:val="24"/>
                <w:szCs w:val="24"/>
                <w:lang w:eastAsia="es-DO"/>
              </w:rPr>
              <w:t>206</w:t>
            </w:r>
          </w:p>
        </w:tc>
      </w:tr>
      <w:tr w:rsidR="00073F9C" w:rsidRPr="00506377" w:rsidTr="00073F9C">
        <w:trPr>
          <w:trHeight w:val="275"/>
        </w:trPr>
        <w:tc>
          <w:tcPr>
            <w:tcW w:w="5755" w:type="dxa"/>
            <w:tcBorders>
              <w:top w:val="nil"/>
              <w:left w:val="nil"/>
              <w:bottom w:val="nil"/>
              <w:right w:val="nil"/>
            </w:tcBorders>
            <w:shd w:val="clear" w:color="auto" w:fill="EDEDED"/>
            <w:noWrap/>
            <w:vAlign w:val="center"/>
            <w:hideMark/>
          </w:tcPr>
          <w:p w:rsidR="00073F9C" w:rsidRPr="005A3E8C" w:rsidRDefault="00073F9C" w:rsidP="00073F9C">
            <w:pPr>
              <w:spacing w:after="0" w:line="240" w:lineRule="auto"/>
              <w:rPr>
                <w:rFonts w:ascii="Times New Roman" w:eastAsia="Times New Roman" w:hAnsi="Times New Roman" w:cs="Times New Roman"/>
                <w:b/>
                <w:bCs/>
                <w:color w:val="000000"/>
                <w:sz w:val="20"/>
                <w:szCs w:val="24"/>
                <w:lang w:eastAsia="es-DO"/>
              </w:rPr>
            </w:pPr>
            <w:r w:rsidRPr="005A3E8C">
              <w:rPr>
                <w:rFonts w:ascii="Times New Roman" w:eastAsia="Times New Roman" w:hAnsi="Times New Roman" w:cs="Times New Roman"/>
                <w:b/>
                <w:bCs/>
                <w:color w:val="000000"/>
                <w:sz w:val="20"/>
                <w:szCs w:val="24"/>
                <w:lang w:eastAsia="es-DO"/>
              </w:rPr>
              <w:t xml:space="preserve"> Santiago (Recinto Luis Napoleón Núñez Molina)</w:t>
            </w:r>
          </w:p>
        </w:tc>
        <w:tc>
          <w:tcPr>
            <w:tcW w:w="0" w:type="auto"/>
            <w:tcBorders>
              <w:top w:val="nil"/>
              <w:left w:val="nil"/>
              <w:bottom w:val="nil"/>
              <w:right w:val="nil"/>
            </w:tcBorders>
            <w:shd w:val="clear" w:color="auto" w:fill="FFFFFF"/>
            <w:noWrap/>
            <w:vAlign w:val="bottom"/>
            <w:hideMark/>
          </w:tcPr>
          <w:p w:rsidR="00073F9C" w:rsidRPr="00506377" w:rsidRDefault="00073F9C" w:rsidP="00BD31DD">
            <w:pPr>
              <w:spacing w:after="0" w:line="240" w:lineRule="auto"/>
              <w:jc w:val="center"/>
              <w:rPr>
                <w:rFonts w:ascii="Times New Roman" w:eastAsia="Times New Roman" w:hAnsi="Times New Roman" w:cs="Times New Roman"/>
                <w:color w:val="000000"/>
                <w:sz w:val="24"/>
                <w:szCs w:val="24"/>
                <w:lang w:eastAsia="es-DO"/>
              </w:rPr>
            </w:pPr>
            <w:r w:rsidRPr="00506377">
              <w:rPr>
                <w:rFonts w:ascii="Times New Roman" w:eastAsia="Times New Roman" w:hAnsi="Times New Roman" w:cs="Times New Roman"/>
                <w:color w:val="000000"/>
                <w:sz w:val="24"/>
                <w:szCs w:val="24"/>
                <w:lang w:eastAsia="es-DO"/>
              </w:rPr>
              <w:t>152</w:t>
            </w:r>
          </w:p>
        </w:tc>
      </w:tr>
      <w:tr w:rsidR="00073F9C" w:rsidRPr="00506377" w:rsidTr="00073F9C">
        <w:trPr>
          <w:trHeight w:val="266"/>
        </w:trPr>
        <w:tc>
          <w:tcPr>
            <w:tcW w:w="5755" w:type="dxa"/>
            <w:tcBorders>
              <w:top w:val="single" w:sz="4" w:space="0" w:color="auto"/>
              <w:left w:val="single" w:sz="8" w:space="0" w:color="auto"/>
              <w:bottom w:val="single" w:sz="8" w:space="0" w:color="auto"/>
              <w:right w:val="nil"/>
            </w:tcBorders>
            <w:shd w:val="clear" w:color="auto" w:fill="44546A"/>
            <w:noWrap/>
            <w:vAlign w:val="bottom"/>
            <w:hideMark/>
          </w:tcPr>
          <w:p w:rsidR="00073F9C" w:rsidRPr="00506377" w:rsidRDefault="00073F9C" w:rsidP="00073F9C">
            <w:pPr>
              <w:spacing w:after="0" w:line="240" w:lineRule="auto"/>
              <w:jc w:val="center"/>
              <w:rPr>
                <w:rFonts w:ascii="Times New Roman" w:eastAsia="Times New Roman" w:hAnsi="Times New Roman" w:cs="Times New Roman"/>
                <w:b/>
                <w:bCs/>
                <w:color w:val="FFFFFF"/>
                <w:sz w:val="24"/>
                <w:szCs w:val="24"/>
                <w:lang w:eastAsia="es-DO"/>
              </w:rPr>
            </w:pPr>
            <w:r w:rsidRPr="00506377">
              <w:rPr>
                <w:rFonts w:ascii="Times New Roman" w:eastAsia="Times New Roman" w:hAnsi="Times New Roman" w:cs="Times New Roman"/>
                <w:b/>
                <w:bCs/>
                <w:color w:val="FFFFFF"/>
                <w:sz w:val="24"/>
                <w:szCs w:val="24"/>
                <w:lang w:eastAsia="es-DO"/>
              </w:rPr>
              <w:t>TOTAL</w:t>
            </w:r>
          </w:p>
        </w:tc>
        <w:tc>
          <w:tcPr>
            <w:tcW w:w="0" w:type="auto"/>
            <w:tcBorders>
              <w:top w:val="single" w:sz="4" w:space="0" w:color="auto"/>
              <w:left w:val="nil"/>
              <w:bottom w:val="single" w:sz="8" w:space="0" w:color="auto"/>
              <w:right w:val="single" w:sz="4" w:space="0" w:color="auto"/>
            </w:tcBorders>
            <w:shd w:val="clear" w:color="auto" w:fill="44546A"/>
            <w:noWrap/>
            <w:vAlign w:val="bottom"/>
            <w:hideMark/>
          </w:tcPr>
          <w:p w:rsidR="00073F9C" w:rsidRPr="00506377" w:rsidRDefault="00073F9C" w:rsidP="00BD31DD">
            <w:pPr>
              <w:spacing w:after="0" w:line="240" w:lineRule="auto"/>
              <w:jc w:val="center"/>
              <w:rPr>
                <w:rFonts w:ascii="Times New Roman" w:eastAsia="Times New Roman" w:hAnsi="Times New Roman" w:cs="Times New Roman"/>
                <w:b/>
                <w:bCs/>
                <w:color w:val="FFFFFF"/>
                <w:sz w:val="24"/>
                <w:szCs w:val="24"/>
                <w:lang w:eastAsia="es-DO"/>
              </w:rPr>
            </w:pPr>
            <w:r w:rsidRPr="00506377">
              <w:rPr>
                <w:rFonts w:ascii="Times New Roman" w:eastAsia="Times New Roman" w:hAnsi="Times New Roman" w:cs="Times New Roman"/>
                <w:b/>
                <w:bCs/>
                <w:color w:val="FFFFFF"/>
                <w:sz w:val="24"/>
                <w:szCs w:val="24"/>
                <w:lang w:eastAsia="es-DO"/>
              </w:rPr>
              <w:t>360</w:t>
            </w:r>
          </w:p>
        </w:tc>
      </w:tr>
    </w:tbl>
    <w:p w:rsidR="00073F9C" w:rsidRPr="00506377" w:rsidRDefault="00073F9C" w:rsidP="00073F9C">
      <w:pPr>
        <w:spacing w:after="0" w:line="276" w:lineRule="auto"/>
        <w:jc w:val="both"/>
        <w:rPr>
          <w:rFonts w:ascii="Times New Roman" w:hAnsi="Times New Roman" w:cs="Times New Roman"/>
          <w:b/>
          <w:sz w:val="24"/>
          <w:szCs w:val="24"/>
        </w:rPr>
      </w:pPr>
    </w:p>
    <w:p w:rsidR="00073F9C" w:rsidRPr="005A3E8C" w:rsidRDefault="00073F9C" w:rsidP="00073F9C">
      <w:pPr>
        <w:spacing w:after="0" w:line="276" w:lineRule="auto"/>
        <w:jc w:val="both"/>
        <w:rPr>
          <w:rFonts w:ascii="Times New Roman" w:hAnsi="Times New Roman" w:cs="Times New Roman"/>
          <w:b/>
          <w:sz w:val="14"/>
          <w:szCs w:val="24"/>
        </w:rPr>
      </w:pPr>
    </w:p>
    <w:p w:rsidR="00073F9C" w:rsidRDefault="00073F9C" w:rsidP="00073F9C">
      <w:pPr>
        <w:spacing w:after="0" w:line="276" w:lineRule="auto"/>
        <w:jc w:val="both"/>
        <w:rPr>
          <w:rFonts w:ascii="Times New Roman" w:hAnsi="Times New Roman" w:cs="Times New Roman"/>
          <w:b/>
          <w:sz w:val="24"/>
          <w:szCs w:val="24"/>
        </w:rPr>
      </w:pPr>
      <w:r w:rsidRPr="00506377">
        <w:rPr>
          <w:rFonts w:ascii="Times New Roman" w:hAnsi="Times New Roman" w:cs="Times New Roman"/>
          <w:b/>
          <w:sz w:val="24"/>
          <w:szCs w:val="24"/>
        </w:rPr>
        <w:t>Otorgamiento de certificados en línea</w:t>
      </w:r>
    </w:p>
    <w:p w:rsidR="00073F9C" w:rsidRPr="00506377" w:rsidRDefault="00073F9C" w:rsidP="00073F9C">
      <w:pPr>
        <w:spacing w:after="0" w:line="276" w:lineRule="auto"/>
        <w:jc w:val="both"/>
        <w:rPr>
          <w:rFonts w:ascii="Times New Roman" w:hAnsi="Times New Roman" w:cs="Times New Roman"/>
          <w:b/>
          <w:sz w:val="24"/>
          <w:szCs w:val="24"/>
        </w:rPr>
      </w:pPr>
    </w:p>
    <w:p w:rsidR="00073F9C" w:rsidRPr="00506377" w:rsidRDefault="00073F9C" w:rsidP="00073F9C">
      <w:pPr>
        <w:shd w:val="clear" w:color="auto" w:fill="FFFFFF"/>
        <w:spacing w:after="0" w:line="480" w:lineRule="auto"/>
        <w:jc w:val="both"/>
        <w:rPr>
          <w:rFonts w:ascii="Times New Roman" w:hAnsi="Times New Roman" w:cs="Times New Roman"/>
          <w:bCs/>
          <w:sz w:val="24"/>
          <w:szCs w:val="24"/>
        </w:rPr>
      </w:pPr>
      <w:r w:rsidRPr="00506377">
        <w:rPr>
          <w:rFonts w:ascii="Times New Roman" w:hAnsi="Times New Roman" w:cs="Times New Roman"/>
          <w:bCs/>
          <w:sz w:val="24"/>
          <w:szCs w:val="24"/>
        </w:rPr>
        <w:t>A través del portal tecnológico del Ministerio de Educación Superior, Ciencia y Tecnología (MESCYT), dos mil dos cientos cincuenta y seis (2,256) estudiantes profesores de la carrera de Educación de la UASD y UTECO, descargaron sus certificados de la capacitación que recibieron a través del Proyecto Uno a Uno, en el período comprendido 2018-2019, de un total de 5, 250.</w:t>
      </w:r>
    </w:p>
    <w:p w:rsidR="00073F9C" w:rsidRPr="00D95B70" w:rsidRDefault="00073F9C" w:rsidP="00073F9C">
      <w:pPr>
        <w:shd w:val="clear" w:color="auto" w:fill="FFFFFF"/>
        <w:spacing w:after="0" w:line="480" w:lineRule="auto"/>
        <w:jc w:val="both"/>
        <w:rPr>
          <w:rFonts w:ascii="Times New Roman" w:hAnsi="Times New Roman" w:cs="Times New Roman"/>
          <w:bCs/>
          <w:sz w:val="14"/>
          <w:szCs w:val="24"/>
        </w:rPr>
      </w:pPr>
    </w:p>
    <w:p w:rsidR="00650AC9" w:rsidRDefault="00650AC9" w:rsidP="003058F0">
      <w:pPr>
        <w:spacing w:after="0" w:line="240" w:lineRule="auto"/>
        <w:jc w:val="both"/>
        <w:rPr>
          <w:rFonts w:asciiTheme="majorHAnsi" w:eastAsia="Times New Roman" w:hAnsiTheme="majorHAnsi" w:cstheme="majorHAnsi"/>
          <w:sz w:val="14"/>
          <w:szCs w:val="24"/>
          <w:lang w:val="es-ES" w:eastAsia="es-CL"/>
        </w:rPr>
      </w:pPr>
    </w:p>
    <w:p w:rsidR="00A84FD9" w:rsidRPr="00265EC4" w:rsidRDefault="00A84FD9" w:rsidP="00A84FD9">
      <w:pPr>
        <w:pStyle w:val="Estilo1"/>
        <w:rPr>
          <w:rStyle w:val="submemoCar"/>
          <w:rFonts w:eastAsiaTheme="majorEastAsia"/>
        </w:rPr>
      </w:pPr>
      <w:bookmarkStart w:id="123" w:name="_Toc27147532"/>
      <w:r w:rsidRPr="00265EC4">
        <w:rPr>
          <w:rStyle w:val="submemoCar"/>
          <w:rFonts w:eastAsiaTheme="majorEastAsia"/>
          <w:i/>
        </w:rPr>
        <w:t>Formación y Capacitación de Capital Humano en Desarrollo de Software (BECASOFT</w:t>
      </w:r>
      <w:r w:rsidRPr="00265EC4">
        <w:rPr>
          <w:rStyle w:val="submemoCar"/>
          <w:rFonts w:eastAsiaTheme="majorEastAsia"/>
        </w:rPr>
        <w:t>)</w:t>
      </w:r>
      <w:bookmarkEnd w:id="123"/>
    </w:p>
    <w:p w:rsidR="00A84FD9" w:rsidRPr="003D7020" w:rsidRDefault="00A84FD9" w:rsidP="00A84FD9">
      <w:pPr>
        <w:rPr>
          <w:sz w:val="10"/>
        </w:rPr>
      </w:pPr>
    </w:p>
    <w:p w:rsidR="00A84FD9" w:rsidRDefault="00A84FD9" w:rsidP="00A84FD9">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Objetivo: </w:t>
      </w:r>
    </w:p>
    <w:p w:rsidR="00A84FD9" w:rsidRDefault="00A84FD9" w:rsidP="00A84FD9">
      <w:pPr>
        <w:spacing w:line="480" w:lineRule="auto"/>
        <w:jc w:val="both"/>
        <w:rPr>
          <w:rFonts w:ascii="Times New Roman" w:hAnsi="Times New Roman" w:cs="Times New Roman"/>
          <w:sz w:val="24"/>
          <w:szCs w:val="24"/>
        </w:rPr>
      </w:pPr>
      <w:r w:rsidRPr="0017784E">
        <w:rPr>
          <w:rFonts w:ascii="Times New Roman" w:hAnsi="Times New Roman" w:cs="Times New Roman"/>
          <w:sz w:val="24"/>
          <w:szCs w:val="24"/>
        </w:rPr>
        <w:t>Se busca fomentar el talento en jóvenes en tecnologías actuales y emergentes como medio para impulsar la industria del software en el país, a través del otorgamiento de 10,000 becas a estudiantes y profesionales del área de TI, distribuidas en 8,600 Diplomados, 1,200 Becas Nacionales y 200 Becas Internacionales.</w:t>
      </w:r>
    </w:p>
    <w:p w:rsidR="00A84FD9" w:rsidRPr="006F0FC9" w:rsidRDefault="00A84FD9" w:rsidP="00A84FD9">
      <w:pPr>
        <w:spacing w:line="480" w:lineRule="auto"/>
        <w:rPr>
          <w:rFonts w:ascii="Times New Roman" w:hAnsi="Times New Roman" w:cs="Times New Roman"/>
          <w:b/>
          <w:sz w:val="24"/>
          <w:szCs w:val="24"/>
        </w:rPr>
      </w:pPr>
      <w:r w:rsidRPr="006F0FC9">
        <w:rPr>
          <w:rFonts w:ascii="Times New Roman" w:hAnsi="Times New Roman" w:cs="Times New Roman"/>
          <w:b/>
          <w:sz w:val="24"/>
          <w:szCs w:val="24"/>
        </w:rPr>
        <w:t>Logros</w:t>
      </w:r>
      <w:r>
        <w:rPr>
          <w:rFonts w:ascii="Times New Roman" w:hAnsi="Times New Roman" w:cs="Times New Roman"/>
          <w:b/>
          <w:sz w:val="24"/>
          <w:szCs w:val="24"/>
        </w:rPr>
        <w:t xml:space="preserve">: </w:t>
      </w:r>
    </w:p>
    <w:p w:rsidR="00A84FD9" w:rsidRPr="00851232" w:rsidRDefault="00A84FD9" w:rsidP="00A84FD9">
      <w:pPr>
        <w:shd w:val="clear" w:color="auto" w:fill="FFFFFF"/>
        <w:spacing w:after="0" w:line="480" w:lineRule="auto"/>
        <w:ind w:right="193"/>
        <w:contextualSpacing/>
        <w:jc w:val="both"/>
        <w:rPr>
          <w:rFonts w:ascii="Times New Roman" w:hAnsi="Times New Roman" w:cs="Times New Roman"/>
          <w:sz w:val="24"/>
          <w:szCs w:val="24"/>
        </w:rPr>
      </w:pPr>
      <w:r w:rsidRPr="00851232">
        <w:rPr>
          <w:rFonts w:ascii="Times New Roman" w:hAnsi="Times New Roman" w:cs="Times New Roman"/>
          <w:sz w:val="24"/>
          <w:szCs w:val="24"/>
        </w:rPr>
        <w:t xml:space="preserve">Durante el año 2019 se </w:t>
      </w:r>
      <w:r w:rsidRPr="00851232">
        <w:rPr>
          <w:rFonts w:ascii="Times New Roman" w:hAnsi="Times New Roman" w:cs="Times New Roman"/>
          <w:sz w:val="24"/>
          <w:szCs w:val="24"/>
          <w:lang w:val="es-ES"/>
        </w:rPr>
        <w:t>otorgaron 165 becas nacionales a nivel de grado (candidatos preseleccionados) y 60 becas internacionales a nivel de postgrado (candidatos preseleccionados); así como 2,316 becas nacionales para estudios</w:t>
      </w:r>
      <w:r w:rsidRPr="00851232">
        <w:rPr>
          <w:rFonts w:ascii="Times New Roman" w:hAnsi="Times New Roman" w:cs="Times New Roman"/>
          <w:sz w:val="24"/>
          <w:szCs w:val="24"/>
        </w:rPr>
        <w:t xml:space="preserve"> de diplomados de software; 200 becas en Diplomados Internacionales y 24 becas en el programa Diplomado Oracle Academy, para un total de 2,765 becas otorgadas</w:t>
      </w:r>
      <w:r>
        <w:rPr>
          <w:rFonts w:ascii="Times New Roman" w:hAnsi="Times New Roman" w:cs="Times New Roman"/>
          <w:sz w:val="24"/>
          <w:szCs w:val="24"/>
        </w:rPr>
        <w:t xml:space="preserve"> según se muestra en la tabla a continuación:</w:t>
      </w:r>
    </w:p>
    <w:p w:rsidR="00A84FD9" w:rsidRPr="00851232" w:rsidRDefault="00A84FD9" w:rsidP="00A84FD9">
      <w:pPr>
        <w:spacing w:line="480" w:lineRule="auto"/>
        <w:contextualSpacing/>
        <w:jc w:val="both"/>
        <w:rPr>
          <w:rFonts w:ascii="Times New Roman" w:hAnsi="Times New Roman" w:cs="Times New Roman"/>
          <w:sz w:val="24"/>
          <w:szCs w:val="24"/>
          <w:lang w:val="es-ES"/>
        </w:rPr>
      </w:pPr>
    </w:p>
    <w:p w:rsidR="00A84FD9" w:rsidRPr="00851232" w:rsidRDefault="00A84FD9" w:rsidP="00A84FD9">
      <w:pPr>
        <w:spacing w:line="480" w:lineRule="auto"/>
        <w:contextualSpacing/>
        <w:jc w:val="both"/>
        <w:rPr>
          <w:rFonts w:ascii="Times New Roman" w:hAnsi="Times New Roman" w:cs="Times New Roman"/>
          <w:sz w:val="24"/>
          <w:szCs w:val="24"/>
        </w:rPr>
      </w:pPr>
      <w:r w:rsidRPr="00851232">
        <w:rPr>
          <w:rFonts w:ascii="Times New Roman" w:hAnsi="Times New Roman" w:cs="Times New Roman"/>
          <w:noProof/>
          <w:sz w:val="24"/>
          <w:szCs w:val="24"/>
          <w:lang w:eastAsia="es-DO"/>
        </w:rPr>
        <w:drawing>
          <wp:inline distT="0" distB="0" distL="0" distR="0" wp14:anchorId="7C48D66C" wp14:editId="1156D995">
            <wp:extent cx="5462270" cy="2607945"/>
            <wp:effectExtent l="0" t="0" r="5080" b="190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62270" cy="2607945"/>
                    </a:xfrm>
                    <a:prstGeom prst="rect">
                      <a:avLst/>
                    </a:prstGeom>
                    <a:noFill/>
                    <a:ln>
                      <a:noFill/>
                    </a:ln>
                  </pic:spPr>
                </pic:pic>
              </a:graphicData>
            </a:graphic>
          </wp:inline>
        </w:drawing>
      </w:r>
    </w:p>
    <w:p w:rsidR="00A84FD9" w:rsidRPr="005C044F" w:rsidRDefault="00A84FD9" w:rsidP="00A84FD9">
      <w:pPr>
        <w:shd w:val="clear" w:color="auto" w:fill="FFFFFF"/>
        <w:spacing w:after="0" w:line="480" w:lineRule="auto"/>
        <w:ind w:right="193"/>
        <w:contextualSpacing/>
        <w:jc w:val="both"/>
        <w:rPr>
          <w:rFonts w:ascii="Times New Roman" w:hAnsi="Times New Roman" w:cs="Times New Roman"/>
          <w:color w:val="000000"/>
          <w:sz w:val="14"/>
          <w:szCs w:val="24"/>
        </w:rPr>
      </w:pPr>
    </w:p>
    <w:p w:rsidR="00A84FD9" w:rsidRDefault="00A84FD9" w:rsidP="00124069">
      <w:pPr>
        <w:pStyle w:val="Prrafodelista"/>
        <w:numPr>
          <w:ilvl w:val="0"/>
          <w:numId w:val="84"/>
        </w:numPr>
        <w:shd w:val="clear" w:color="auto" w:fill="FFFFFF"/>
        <w:spacing w:after="0" w:line="480" w:lineRule="auto"/>
        <w:ind w:right="193"/>
        <w:jc w:val="both"/>
        <w:rPr>
          <w:rFonts w:ascii="Times New Roman" w:hAnsi="Times New Roman" w:cs="Times New Roman"/>
          <w:color w:val="000000"/>
          <w:sz w:val="24"/>
          <w:szCs w:val="24"/>
        </w:rPr>
      </w:pPr>
      <w:r w:rsidRPr="007406CD">
        <w:rPr>
          <w:rFonts w:ascii="Times New Roman" w:hAnsi="Times New Roman" w:cs="Times New Roman"/>
          <w:color w:val="000000"/>
          <w:sz w:val="24"/>
          <w:szCs w:val="24"/>
        </w:rPr>
        <w:t>Durante noviembre y diciembre se iniciaron las supervisiones de cursos de Diplomados, así como Conferencias varias.</w:t>
      </w:r>
    </w:p>
    <w:p w:rsidR="00A84FD9" w:rsidRDefault="00A84FD9" w:rsidP="00124069">
      <w:pPr>
        <w:pStyle w:val="Prrafodelista"/>
        <w:numPr>
          <w:ilvl w:val="0"/>
          <w:numId w:val="84"/>
        </w:numPr>
        <w:shd w:val="clear" w:color="auto" w:fill="FFFFFF"/>
        <w:spacing w:after="0" w:line="480" w:lineRule="auto"/>
        <w:ind w:right="193"/>
        <w:jc w:val="both"/>
        <w:rPr>
          <w:rFonts w:ascii="Times New Roman" w:hAnsi="Times New Roman" w:cs="Times New Roman"/>
          <w:color w:val="000000"/>
          <w:sz w:val="24"/>
          <w:szCs w:val="24"/>
        </w:rPr>
      </w:pPr>
      <w:r>
        <w:rPr>
          <w:rFonts w:ascii="Times New Roman" w:hAnsi="Times New Roman" w:cs="Times New Roman"/>
          <w:color w:val="000000"/>
          <w:sz w:val="24"/>
          <w:szCs w:val="24"/>
        </w:rPr>
        <w:t>S</w:t>
      </w:r>
      <w:r w:rsidRPr="007406CD">
        <w:rPr>
          <w:rFonts w:ascii="Times New Roman" w:hAnsi="Times New Roman" w:cs="Times New Roman"/>
          <w:color w:val="000000"/>
          <w:sz w:val="24"/>
          <w:szCs w:val="24"/>
        </w:rPr>
        <w:t>e realizaron e</w:t>
      </w:r>
      <w:r w:rsidRPr="007406CD">
        <w:rPr>
          <w:rFonts w:ascii="Times New Roman" w:hAnsi="Times New Roman" w:cs="Times New Roman"/>
          <w:bCs/>
          <w:color w:val="000000"/>
          <w:sz w:val="24"/>
          <w:szCs w:val="24"/>
        </w:rPr>
        <w:t>ncuesta de satisfacción aplicadas a estudiantes que tomaron los diplomados en la convocatoria 2019.</w:t>
      </w:r>
      <w:r w:rsidRPr="007406CD">
        <w:rPr>
          <w:rFonts w:ascii="Times New Roman" w:hAnsi="Times New Roman" w:cs="Times New Roman"/>
          <w:color w:val="000000"/>
          <w:sz w:val="24"/>
          <w:szCs w:val="24"/>
        </w:rPr>
        <w:t xml:space="preserve">  </w:t>
      </w:r>
    </w:p>
    <w:p w:rsidR="00A84FD9" w:rsidRPr="007406CD" w:rsidRDefault="00A84FD9" w:rsidP="00124069">
      <w:pPr>
        <w:pStyle w:val="Prrafodelista"/>
        <w:numPr>
          <w:ilvl w:val="0"/>
          <w:numId w:val="84"/>
        </w:numPr>
        <w:shd w:val="clear" w:color="auto" w:fill="FFFFFF"/>
        <w:spacing w:after="0" w:line="480" w:lineRule="auto"/>
        <w:ind w:right="193"/>
        <w:jc w:val="both"/>
        <w:rPr>
          <w:rFonts w:ascii="Times New Roman" w:hAnsi="Times New Roman" w:cs="Times New Roman"/>
          <w:color w:val="000000"/>
          <w:sz w:val="24"/>
          <w:szCs w:val="24"/>
        </w:rPr>
      </w:pPr>
      <w:r>
        <w:rPr>
          <w:rFonts w:ascii="Times New Roman" w:hAnsi="Times New Roman" w:cs="Times New Roman"/>
          <w:color w:val="000000"/>
          <w:sz w:val="24"/>
          <w:szCs w:val="24"/>
        </w:rPr>
        <w:t>Se hicieron v</w:t>
      </w:r>
      <w:r w:rsidRPr="007406CD">
        <w:rPr>
          <w:rFonts w:ascii="Times New Roman" w:hAnsi="Times New Roman" w:cs="Times New Roman"/>
          <w:bCs/>
          <w:color w:val="000000"/>
          <w:sz w:val="24"/>
          <w:szCs w:val="24"/>
        </w:rPr>
        <w:t>isitas a IES para supervisar el cumplimiento del programa curricular de los diplomados.  Los centros de estudios visitados fueron son los siguientes: UASD-SANTIAGO, UASD-SEDE, UTECO, ITLA, UNICARIBE y PUCMM.</w:t>
      </w:r>
    </w:p>
    <w:p w:rsidR="00A84FD9" w:rsidRDefault="00A84FD9" w:rsidP="00A84FD9">
      <w:pPr>
        <w:shd w:val="clear" w:color="auto" w:fill="FFFFFF"/>
        <w:spacing w:after="0" w:line="480" w:lineRule="auto"/>
        <w:ind w:right="193"/>
        <w:contextualSpacing/>
        <w:jc w:val="both"/>
        <w:rPr>
          <w:rFonts w:ascii="Times New Roman" w:hAnsi="Times New Roman" w:cs="Times New Roman"/>
          <w:bCs/>
          <w:color w:val="000000"/>
          <w:sz w:val="14"/>
          <w:szCs w:val="24"/>
        </w:rPr>
      </w:pPr>
    </w:p>
    <w:p w:rsidR="00BD31DD" w:rsidRDefault="00BD31DD" w:rsidP="00A84FD9">
      <w:pPr>
        <w:shd w:val="clear" w:color="auto" w:fill="FFFFFF"/>
        <w:spacing w:after="0" w:line="480" w:lineRule="auto"/>
        <w:ind w:right="193"/>
        <w:contextualSpacing/>
        <w:jc w:val="both"/>
        <w:rPr>
          <w:rFonts w:ascii="Times New Roman" w:hAnsi="Times New Roman" w:cs="Times New Roman"/>
          <w:bCs/>
          <w:color w:val="000000"/>
          <w:sz w:val="14"/>
          <w:szCs w:val="24"/>
        </w:rPr>
      </w:pPr>
    </w:p>
    <w:p w:rsidR="00BD31DD" w:rsidRDefault="00BD31DD" w:rsidP="00A84FD9">
      <w:pPr>
        <w:shd w:val="clear" w:color="auto" w:fill="FFFFFF"/>
        <w:spacing w:after="0" w:line="480" w:lineRule="auto"/>
        <w:ind w:right="193"/>
        <w:contextualSpacing/>
        <w:jc w:val="both"/>
        <w:rPr>
          <w:rFonts w:ascii="Times New Roman" w:hAnsi="Times New Roman" w:cs="Times New Roman"/>
          <w:bCs/>
          <w:color w:val="000000"/>
          <w:sz w:val="14"/>
          <w:szCs w:val="24"/>
        </w:rPr>
      </w:pPr>
    </w:p>
    <w:p w:rsidR="00A84FD9" w:rsidRDefault="00A84FD9" w:rsidP="00A84FD9">
      <w:pPr>
        <w:shd w:val="clear" w:color="auto" w:fill="FFFFFF"/>
        <w:spacing w:after="0" w:line="480" w:lineRule="auto"/>
        <w:ind w:right="193"/>
        <w:contextualSpacing/>
        <w:jc w:val="both"/>
        <w:rPr>
          <w:rFonts w:ascii="Times New Roman" w:hAnsi="Times New Roman" w:cs="Times New Roman"/>
          <w:b/>
          <w:bCs/>
          <w:color w:val="000000"/>
          <w:sz w:val="24"/>
          <w:szCs w:val="24"/>
        </w:rPr>
      </w:pPr>
      <w:r w:rsidRPr="00851232">
        <w:rPr>
          <w:rFonts w:ascii="Times New Roman" w:hAnsi="Times New Roman" w:cs="Times New Roman"/>
          <w:b/>
          <w:bCs/>
          <w:color w:val="000000"/>
          <w:sz w:val="24"/>
          <w:szCs w:val="24"/>
        </w:rPr>
        <w:t>Conferencias</w:t>
      </w:r>
    </w:p>
    <w:p w:rsidR="00A84FD9" w:rsidRPr="003865A6" w:rsidRDefault="00A84FD9" w:rsidP="00A84FD9">
      <w:pPr>
        <w:shd w:val="clear" w:color="auto" w:fill="FFFFFF"/>
        <w:spacing w:after="0" w:line="480" w:lineRule="auto"/>
        <w:ind w:right="193"/>
        <w:contextualSpacing/>
        <w:jc w:val="both"/>
        <w:rPr>
          <w:rFonts w:ascii="Times New Roman" w:hAnsi="Times New Roman" w:cs="Times New Roman"/>
          <w:b/>
          <w:bCs/>
          <w:color w:val="000000"/>
          <w:sz w:val="14"/>
          <w:szCs w:val="24"/>
        </w:rPr>
      </w:pPr>
    </w:p>
    <w:p w:rsidR="00A84FD9" w:rsidRDefault="00A84FD9" w:rsidP="00124069">
      <w:pPr>
        <w:numPr>
          <w:ilvl w:val="0"/>
          <w:numId w:val="86"/>
        </w:numPr>
        <w:shd w:val="clear" w:color="auto" w:fill="FFFFFF"/>
        <w:spacing w:after="0" w:line="480" w:lineRule="auto"/>
        <w:ind w:right="193"/>
        <w:contextualSpacing/>
        <w:jc w:val="both"/>
        <w:rPr>
          <w:rFonts w:ascii="Times New Roman" w:hAnsi="Times New Roman" w:cs="Times New Roman"/>
          <w:bCs/>
          <w:color w:val="000000"/>
          <w:sz w:val="24"/>
          <w:szCs w:val="24"/>
        </w:rPr>
      </w:pPr>
      <w:r w:rsidRPr="00851232">
        <w:rPr>
          <w:rFonts w:ascii="Times New Roman" w:hAnsi="Times New Roman" w:cs="Times New Roman"/>
          <w:bCs/>
          <w:color w:val="000000"/>
          <w:sz w:val="24"/>
          <w:szCs w:val="24"/>
        </w:rPr>
        <w:t>Conferencia sobre Ciberseguridad para estudiantes de derecho y de finanzas en la Universidad Iberoamericana (UNIBE), dictada el sábado 9 de noviembre.</w:t>
      </w:r>
    </w:p>
    <w:p w:rsidR="00A84FD9" w:rsidRDefault="00A84FD9" w:rsidP="00124069">
      <w:pPr>
        <w:numPr>
          <w:ilvl w:val="0"/>
          <w:numId w:val="86"/>
        </w:numPr>
        <w:shd w:val="clear" w:color="auto" w:fill="FFFFFF"/>
        <w:spacing w:after="0" w:line="480" w:lineRule="auto"/>
        <w:ind w:right="193"/>
        <w:contextualSpacing/>
        <w:jc w:val="both"/>
        <w:rPr>
          <w:rFonts w:ascii="Times New Roman" w:hAnsi="Times New Roman" w:cs="Times New Roman"/>
          <w:bCs/>
          <w:color w:val="000000"/>
          <w:sz w:val="24"/>
          <w:szCs w:val="24"/>
        </w:rPr>
      </w:pPr>
      <w:r w:rsidRPr="0095690C">
        <w:rPr>
          <w:rFonts w:ascii="Times New Roman" w:hAnsi="Times New Roman" w:cs="Times New Roman"/>
          <w:sz w:val="24"/>
          <w:szCs w:val="24"/>
        </w:rPr>
        <w:t>Conferencia sobre Ciberseguridad para estudiantes de Administración de Empresas, Contabilidad Empresarial y Derecho en la Universidad UAPA, dictada el sábado 16 de noviembre.</w:t>
      </w:r>
    </w:p>
    <w:p w:rsidR="00A84FD9" w:rsidRPr="0095690C" w:rsidRDefault="00A84FD9" w:rsidP="00124069">
      <w:pPr>
        <w:numPr>
          <w:ilvl w:val="0"/>
          <w:numId w:val="86"/>
        </w:numPr>
        <w:shd w:val="clear" w:color="auto" w:fill="FFFFFF"/>
        <w:spacing w:after="0" w:line="480" w:lineRule="auto"/>
        <w:ind w:right="193"/>
        <w:contextualSpacing/>
        <w:jc w:val="both"/>
        <w:rPr>
          <w:rFonts w:ascii="Times New Roman" w:hAnsi="Times New Roman" w:cs="Times New Roman"/>
          <w:bCs/>
          <w:color w:val="000000"/>
          <w:sz w:val="24"/>
          <w:szCs w:val="24"/>
        </w:rPr>
      </w:pPr>
      <w:r w:rsidRPr="0095690C">
        <w:rPr>
          <w:rFonts w:ascii="Times New Roman" w:hAnsi="Times New Roman" w:cs="Times New Roman"/>
          <w:sz w:val="24"/>
          <w:szCs w:val="24"/>
        </w:rPr>
        <w:t>Conferencia sobre Ciberseguridad para estudiantes de negocios en la Universidad APEC, a dictarse el jueves 28 de noviembre.</w:t>
      </w:r>
    </w:p>
    <w:p w:rsidR="00A84FD9" w:rsidRPr="0095690C" w:rsidRDefault="00A84FD9" w:rsidP="00A84FD9">
      <w:pPr>
        <w:shd w:val="clear" w:color="auto" w:fill="FFFFFF"/>
        <w:spacing w:after="0" w:line="480" w:lineRule="auto"/>
        <w:ind w:right="193"/>
        <w:contextualSpacing/>
        <w:jc w:val="both"/>
        <w:rPr>
          <w:rFonts w:ascii="Times New Roman" w:hAnsi="Times New Roman" w:cs="Times New Roman"/>
          <w:bCs/>
          <w:color w:val="000000"/>
          <w:sz w:val="14"/>
          <w:szCs w:val="24"/>
        </w:rPr>
      </w:pPr>
    </w:p>
    <w:p w:rsidR="00A84FD9" w:rsidRPr="00AE4D6A" w:rsidRDefault="00A84FD9" w:rsidP="00A84FD9">
      <w:pPr>
        <w:shd w:val="clear" w:color="auto" w:fill="FFFFFF"/>
        <w:spacing w:after="0" w:line="480" w:lineRule="auto"/>
        <w:ind w:right="193"/>
        <w:contextualSpacing/>
        <w:jc w:val="both"/>
        <w:rPr>
          <w:rFonts w:ascii="Times New Roman" w:hAnsi="Times New Roman" w:cs="Times New Roman"/>
          <w:bCs/>
          <w:color w:val="000000"/>
          <w:sz w:val="24"/>
          <w:szCs w:val="24"/>
        </w:rPr>
      </w:pPr>
      <w:r w:rsidRPr="00AE4D6A">
        <w:rPr>
          <w:rFonts w:ascii="Times New Roman" w:hAnsi="Times New Roman" w:cs="Times New Roman"/>
          <w:bCs/>
          <w:color w:val="000000"/>
          <w:sz w:val="24"/>
          <w:szCs w:val="24"/>
        </w:rPr>
        <w:t>En el marco de</w:t>
      </w:r>
      <w:r>
        <w:rPr>
          <w:rFonts w:ascii="Times New Roman" w:hAnsi="Times New Roman" w:cs="Times New Roman"/>
          <w:bCs/>
          <w:color w:val="000000"/>
          <w:sz w:val="24"/>
          <w:szCs w:val="24"/>
        </w:rPr>
        <w:t xml:space="preserve">l </w:t>
      </w:r>
      <w:r w:rsidRPr="00AE4D6A">
        <w:rPr>
          <w:rFonts w:ascii="Times New Roman" w:hAnsi="Times New Roman" w:cs="Times New Roman"/>
          <w:bCs/>
          <w:color w:val="000000"/>
          <w:sz w:val="24"/>
          <w:szCs w:val="24"/>
        </w:rPr>
        <w:t>Proyecto de Formación y Capacitación de Capital Humano en Desarrollo de Software (BecaSoft),</w:t>
      </w:r>
      <w:r>
        <w:rPr>
          <w:rFonts w:ascii="Times New Roman" w:hAnsi="Times New Roman" w:cs="Times New Roman"/>
          <w:bCs/>
          <w:color w:val="000000"/>
          <w:sz w:val="24"/>
          <w:szCs w:val="24"/>
        </w:rPr>
        <w:t xml:space="preserve"> dentro del programa</w:t>
      </w:r>
      <w:r w:rsidRPr="00AE4D6A">
        <w:rPr>
          <w:rFonts w:ascii="Times New Roman" w:hAnsi="Times New Roman" w:cs="Times New Roman"/>
          <w:bCs/>
          <w:color w:val="000000"/>
          <w:sz w:val="24"/>
          <w:szCs w:val="24"/>
        </w:rPr>
        <w:t xml:space="preserve"> República Digital-MESCYT</w:t>
      </w:r>
      <w:r>
        <w:rPr>
          <w:rFonts w:ascii="Times New Roman" w:hAnsi="Times New Roman" w:cs="Times New Roman"/>
          <w:bCs/>
          <w:color w:val="000000"/>
          <w:sz w:val="24"/>
          <w:szCs w:val="24"/>
        </w:rPr>
        <w:t xml:space="preserve">, </w:t>
      </w:r>
      <w:r w:rsidRPr="00AE4D6A">
        <w:rPr>
          <w:rFonts w:ascii="Times New Roman" w:hAnsi="Times New Roman" w:cs="Times New Roman"/>
          <w:bCs/>
          <w:color w:val="000000"/>
          <w:sz w:val="24"/>
          <w:szCs w:val="24"/>
        </w:rPr>
        <w:t xml:space="preserve"> iniciaron los Diplomados en Marketing Digital y el de Periodismo D</w:t>
      </w:r>
      <w:r>
        <w:rPr>
          <w:rFonts w:ascii="Times New Roman" w:hAnsi="Times New Roman" w:cs="Times New Roman"/>
          <w:bCs/>
          <w:color w:val="000000"/>
          <w:sz w:val="24"/>
          <w:szCs w:val="24"/>
        </w:rPr>
        <w:t>igital en la Universidad APEC</w:t>
      </w:r>
      <w:r w:rsidRPr="00AE4D6A">
        <w:rPr>
          <w:rFonts w:ascii="Times New Roman" w:hAnsi="Times New Roman" w:cs="Times New Roman"/>
          <w:bCs/>
          <w:color w:val="000000"/>
          <w:sz w:val="24"/>
          <w:szCs w:val="24"/>
        </w:rPr>
        <w:t>. Estas son dos iniciativas que ayudarán a estudiantes y profesionales de la comunicación a que puedan elaborar mejores estrategias en sus diferentes áreas de trabajo.</w:t>
      </w:r>
    </w:p>
    <w:p w:rsidR="00A84FD9" w:rsidRPr="009D6173" w:rsidRDefault="00A84FD9" w:rsidP="00A84FD9">
      <w:pPr>
        <w:spacing w:line="480" w:lineRule="auto"/>
        <w:contextualSpacing/>
        <w:jc w:val="both"/>
        <w:rPr>
          <w:rFonts w:ascii="Times New Roman" w:hAnsi="Times New Roman" w:cs="Times New Roman"/>
          <w:sz w:val="14"/>
          <w:szCs w:val="24"/>
        </w:rPr>
      </w:pPr>
    </w:p>
    <w:p w:rsidR="00A84FD9" w:rsidRDefault="00A84FD9" w:rsidP="00A84FD9">
      <w:pPr>
        <w:spacing w:line="480" w:lineRule="auto"/>
        <w:contextualSpacing/>
        <w:jc w:val="both"/>
        <w:rPr>
          <w:rFonts w:ascii="Times New Roman" w:hAnsi="Times New Roman" w:cs="Times New Roman"/>
          <w:sz w:val="24"/>
          <w:szCs w:val="24"/>
        </w:rPr>
      </w:pPr>
      <w:r w:rsidRPr="00AE4D6A">
        <w:rPr>
          <w:rFonts w:ascii="Times New Roman" w:hAnsi="Times New Roman" w:cs="Times New Roman"/>
          <w:sz w:val="24"/>
          <w:szCs w:val="24"/>
        </w:rPr>
        <w:t xml:space="preserve">El programa de Marketing Digital está dividido en tres módulos, que abarcan los siguientes contenidos: la Era Digital, Realidad Tecnológica, E-commerce, Redes Sociales y Marketing Proyectos, Creación de una Audiencia, Creación de Tienda Online, Gestión y Administración de pedidos y otros aspectos de singular importancia. </w:t>
      </w:r>
    </w:p>
    <w:p w:rsidR="00A84FD9" w:rsidRPr="00FC79F9" w:rsidRDefault="00A84FD9" w:rsidP="00A84FD9">
      <w:pPr>
        <w:spacing w:line="480" w:lineRule="auto"/>
        <w:contextualSpacing/>
        <w:jc w:val="both"/>
        <w:rPr>
          <w:rFonts w:ascii="Times New Roman" w:hAnsi="Times New Roman" w:cs="Times New Roman"/>
          <w:sz w:val="14"/>
          <w:szCs w:val="24"/>
        </w:rPr>
      </w:pPr>
    </w:p>
    <w:p w:rsidR="00A84FD9" w:rsidRPr="00BF33EF" w:rsidRDefault="00A84FD9" w:rsidP="00A84FD9">
      <w:pPr>
        <w:spacing w:line="480" w:lineRule="auto"/>
        <w:contextualSpacing/>
        <w:jc w:val="both"/>
        <w:rPr>
          <w:rFonts w:ascii="Times New Roman" w:hAnsi="Times New Roman" w:cs="Times New Roman"/>
        </w:rPr>
      </w:pPr>
      <w:r w:rsidRPr="00AE4D6A">
        <w:rPr>
          <w:rFonts w:ascii="Times New Roman" w:hAnsi="Times New Roman" w:cs="Times New Roman"/>
          <w:sz w:val="24"/>
          <w:szCs w:val="24"/>
        </w:rPr>
        <w:t>El programa de Periodismo Digital incluye la difusión de contenidos en formatos multimedia (videos, podcasts, fotografías) y su integración con las redes sociales y los teléfonos móviles como plataformas de distribución y consumo de informaciones</w:t>
      </w:r>
      <w:r w:rsidRPr="00BF33EF">
        <w:rPr>
          <w:rFonts w:ascii="Times New Roman" w:hAnsi="Times New Roman" w:cs="Times New Roman"/>
        </w:rPr>
        <w:t>.</w:t>
      </w:r>
    </w:p>
    <w:p w:rsidR="00BD31DD" w:rsidRPr="00BD31DD" w:rsidRDefault="00BD31DD" w:rsidP="00A84FD9">
      <w:pPr>
        <w:spacing w:line="480" w:lineRule="auto"/>
        <w:contextualSpacing/>
        <w:jc w:val="both"/>
        <w:rPr>
          <w:rFonts w:ascii="Times New Roman" w:hAnsi="Times New Roman" w:cs="Times New Roman"/>
          <w:b/>
          <w:sz w:val="14"/>
          <w:szCs w:val="24"/>
        </w:rPr>
      </w:pPr>
    </w:p>
    <w:p w:rsidR="00A84FD9" w:rsidRPr="006C0995" w:rsidRDefault="00A84FD9" w:rsidP="00A84FD9">
      <w:pPr>
        <w:spacing w:line="480" w:lineRule="auto"/>
        <w:contextualSpacing/>
        <w:jc w:val="both"/>
        <w:rPr>
          <w:rFonts w:ascii="Times New Roman" w:hAnsi="Times New Roman" w:cs="Times New Roman"/>
          <w:b/>
          <w:sz w:val="24"/>
          <w:szCs w:val="24"/>
        </w:rPr>
      </w:pPr>
      <w:r w:rsidRPr="006C0995">
        <w:rPr>
          <w:rFonts w:ascii="Times New Roman" w:hAnsi="Times New Roman" w:cs="Times New Roman"/>
          <w:b/>
          <w:sz w:val="24"/>
          <w:szCs w:val="24"/>
        </w:rPr>
        <w:t>Capacitación MESCYT - Oracle Academy, 2019</w:t>
      </w:r>
    </w:p>
    <w:p w:rsidR="00A84FD9" w:rsidRPr="006C0995" w:rsidRDefault="00A84FD9" w:rsidP="00A84FD9">
      <w:pPr>
        <w:spacing w:line="480" w:lineRule="auto"/>
        <w:contextualSpacing/>
        <w:jc w:val="both"/>
        <w:rPr>
          <w:rFonts w:ascii="Times New Roman" w:hAnsi="Times New Roman" w:cs="Times New Roman"/>
          <w:sz w:val="14"/>
        </w:rPr>
      </w:pPr>
    </w:p>
    <w:p w:rsidR="00A84FD9" w:rsidRPr="00293AF7" w:rsidRDefault="00A84FD9" w:rsidP="00A84FD9">
      <w:pPr>
        <w:spacing w:line="480" w:lineRule="auto"/>
        <w:contextualSpacing/>
        <w:jc w:val="both"/>
        <w:rPr>
          <w:rFonts w:ascii="Times New Roman" w:hAnsi="Times New Roman" w:cs="Times New Roman"/>
          <w:sz w:val="24"/>
          <w:szCs w:val="24"/>
        </w:rPr>
      </w:pPr>
      <w:r w:rsidRPr="00293AF7">
        <w:rPr>
          <w:rFonts w:ascii="Times New Roman" w:hAnsi="Times New Roman" w:cs="Times New Roman"/>
          <w:sz w:val="24"/>
          <w:szCs w:val="24"/>
        </w:rPr>
        <w:t xml:space="preserve">En el marco del programa República Digital, el Ministerio de Educación Superior, Ciencia y Tecnología (MESCYT) y Oracle Academy capacitaron a 22 maestros del área de informática de 18 universidades dominicanas en la plataforma de programación “Java Programming” con la finalidad de que sean multiplicadores y compartan sus conocimientos con otros profesores y estudiantes de sus respectivas instituciones educativas. </w:t>
      </w:r>
    </w:p>
    <w:p w:rsidR="00A84FD9" w:rsidRPr="00293AF7" w:rsidRDefault="00A84FD9" w:rsidP="00A84FD9">
      <w:pPr>
        <w:spacing w:line="480" w:lineRule="auto"/>
        <w:contextualSpacing/>
        <w:jc w:val="both"/>
        <w:rPr>
          <w:rFonts w:ascii="Times New Roman" w:hAnsi="Times New Roman" w:cs="Times New Roman"/>
          <w:sz w:val="14"/>
          <w:szCs w:val="24"/>
        </w:rPr>
      </w:pPr>
    </w:p>
    <w:p w:rsidR="00A84FD9" w:rsidRPr="00293AF7" w:rsidRDefault="00A84FD9" w:rsidP="00A84FD9">
      <w:pPr>
        <w:spacing w:line="480" w:lineRule="auto"/>
        <w:contextualSpacing/>
        <w:jc w:val="both"/>
        <w:rPr>
          <w:rFonts w:ascii="Times New Roman" w:hAnsi="Times New Roman" w:cs="Times New Roman"/>
          <w:sz w:val="24"/>
          <w:szCs w:val="24"/>
        </w:rPr>
      </w:pPr>
      <w:r w:rsidRPr="00293AF7">
        <w:rPr>
          <w:rFonts w:ascii="Times New Roman" w:hAnsi="Times New Roman" w:cs="Times New Roman"/>
          <w:sz w:val="24"/>
          <w:szCs w:val="24"/>
        </w:rPr>
        <w:t>La capacitación se desarrolló en la Universidad Nacional Pedro Henríquez Ureña (UNPHU), desde el lunes 21 al viernes 25 del presente mes de octubre en horario de 8:00 de la mañana a 4:00 de la tarde. El Ing. Juan Pablo Valdez de UNAPEC fue el profesor estudiante que obtuvo la mayor calificación.</w:t>
      </w:r>
    </w:p>
    <w:p w:rsidR="00A84FD9" w:rsidRPr="00293AF7" w:rsidRDefault="00A84FD9" w:rsidP="00A84FD9">
      <w:pPr>
        <w:spacing w:line="480" w:lineRule="auto"/>
        <w:contextualSpacing/>
        <w:jc w:val="both"/>
        <w:rPr>
          <w:rFonts w:ascii="Times New Roman" w:hAnsi="Times New Roman" w:cs="Times New Roman"/>
          <w:sz w:val="14"/>
          <w:szCs w:val="24"/>
        </w:rPr>
      </w:pPr>
    </w:p>
    <w:p w:rsidR="00A84FD9" w:rsidRPr="00293AF7" w:rsidRDefault="00A84FD9" w:rsidP="00A84FD9">
      <w:pPr>
        <w:spacing w:line="480" w:lineRule="auto"/>
        <w:contextualSpacing/>
        <w:jc w:val="both"/>
        <w:rPr>
          <w:rFonts w:ascii="Times New Roman" w:hAnsi="Times New Roman" w:cs="Times New Roman"/>
          <w:sz w:val="24"/>
          <w:szCs w:val="24"/>
        </w:rPr>
      </w:pPr>
      <w:r w:rsidRPr="00293AF7">
        <w:rPr>
          <w:rFonts w:ascii="Times New Roman" w:hAnsi="Times New Roman" w:cs="Times New Roman"/>
          <w:sz w:val="24"/>
          <w:szCs w:val="24"/>
        </w:rPr>
        <w:t xml:space="preserve">Las instituciones participantes en este programa fueron: Universidad APEC (UNAPEC),  Instituto Técnico Superior Comunitario (ITSC), Instituto tecnológico de las américas (ITLA), Instituto Tecnológico de Santo Domingo (INTEC), Universidad Iberoamericana (UNIBE), Universidad Abierta Para Adultos (UAPA), Universidad Autónoma de Santo Domingo (UASD), Universidad Católica de Santo Domingo (UCSD), Universidad Central Del Este (UCE), Universidad del Caribe (UNICARIBE), Universidad Dominico Americana (ICDA), Universidad Nacional Pedro Henriquez Ureña (UNPHU),  Universidad Nacional Tecnologica (UNNATEC), Universidad Tecnológica del Cibao Oriental (UTECO), Universidad UFHEC y la Universidad Tecnológica de Santiago (UTESA). </w:t>
      </w:r>
    </w:p>
    <w:p w:rsidR="00A84FD9" w:rsidRPr="00265EC4" w:rsidRDefault="00A84FD9" w:rsidP="00A84FD9">
      <w:pPr>
        <w:spacing w:line="480" w:lineRule="auto"/>
        <w:contextualSpacing/>
        <w:jc w:val="both"/>
        <w:rPr>
          <w:rFonts w:ascii="Times New Roman" w:hAnsi="Times New Roman" w:cs="Times New Roman"/>
          <w:sz w:val="14"/>
          <w:szCs w:val="24"/>
        </w:rPr>
      </w:pPr>
    </w:p>
    <w:p w:rsidR="00A84FD9" w:rsidRPr="007C4AE9" w:rsidRDefault="00A84FD9" w:rsidP="00A84FD9">
      <w:pPr>
        <w:spacing w:line="480" w:lineRule="auto"/>
        <w:contextualSpacing/>
        <w:jc w:val="both"/>
        <w:rPr>
          <w:rFonts w:ascii="Times New Roman" w:hAnsi="Times New Roman" w:cs="Times New Roman"/>
          <w:sz w:val="24"/>
          <w:szCs w:val="24"/>
        </w:rPr>
      </w:pPr>
      <w:r w:rsidRPr="007C4AE9">
        <w:rPr>
          <w:rFonts w:ascii="Times New Roman" w:hAnsi="Times New Roman" w:cs="Times New Roman"/>
          <w:sz w:val="24"/>
          <w:szCs w:val="24"/>
        </w:rPr>
        <w:t>La capacitación a ese grupo de maestros se enmarca en la firma de un convenio entre el Ministerio de Educación Superior, Ciencia y Tecnología (MESCYT) y Oracle Academy, para el entrenamiento de profesores en Programación Java y Base de Datos SQL, que posteriormente serán multiplicadores para capacitar a otros profesores y estudiantes en esas plataformas tecnológicas. El convenio fue suscrito por la Ministra de Educación Superior, Ciencia y Tecnología, Dra. Alejandrina Germán y el Gerente General de Oracle Caribbean, el Sr. Luis Marrero</w:t>
      </w:r>
    </w:p>
    <w:p w:rsidR="00A84FD9" w:rsidRPr="007C4AE9" w:rsidRDefault="00A84FD9" w:rsidP="00A84FD9">
      <w:pPr>
        <w:spacing w:line="480" w:lineRule="auto"/>
        <w:contextualSpacing/>
        <w:jc w:val="both"/>
        <w:rPr>
          <w:rFonts w:ascii="Times New Roman" w:hAnsi="Times New Roman" w:cs="Times New Roman"/>
          <w:sz w:val="14"/>
          <w:szCs w:val="24"/>
        </w:rPr>
      </w:pPr>
    </w:p>
    <w:p w:rsidR="00A84FD9" w:rsidRPr="007C4AE9" w:rsidRDefault="00A84FD9" w:rsidP="00A84FD9">
      <w:pPr>
        <w:spacing w:line="480" w:lineRule="auto"/>
        <w:contextualSpacing/>
        <w:jc w:val="both"/>
        <w:rPr>
          <w:rFonts w:ascii="Times New Roman" w:hAnsi="Times New Roman" w:cs="Times New Roman"/>
          <w:sz w:val="24"/>
          <w:szCs w:val="24"/>
        </w:rPr>
      </w:pPr>
      <w:r w:rsidRPr="007C4AE9">
        <w:rPr>
          <w:rFonts w:ascii="Times New Roman" w:hAnsi="Times New Roman" w:cs="Times New Roman"/>
          <w:color w:val="000000"/>
          <w:sz w:val="24"/>
          <w:szCs w:val="24"/>
        </w:rPr>
        <w:t>En el mes de julio y a través del programa</w:t>
      </w:r>
      <w:r w:rsidRPr="007C4AE9">
        <w:rPr>
          <w:rFonts w:ascii="Times New Roman" w:hAnsi="Times New Roman" w:cs="Times New Roman"/>
          <w:sz w:val="24"/>
          <w:szCs w:val="24"/>
        </w:rPr>
        <w:t xml:space="preserve"> BecaSoft, se otorgaron 165</w:t>
      </w:r>
      <w:r w:rsidRPr="007C4AE9">
        <w:rPr>
          <w:rFonts w:ascii="Times New Roman" w:hAnsi="Times New Roman" w:cs="Times New Roman"/>
          <w:b/>
          <w:bCs/>
          <w:sz w:val="24"/>
          <w:szCs w:val="24"/>
        </w:rPr>
        <w:t xml:space="preserve"> </w:t>
      </w:r>
      <w:r w:rsidRPr="007C4AE9">
        <w:rPr>
          <w:rFonts w:ascii="Times New Roman" w:hAnsi="Times New Roman" w:cs="Times New Roman"/>
          <w:sz w:val="24"/>
          <w:szCs w:val="24"/>
        </w:rPr>
        <w:t>becas para estudio de grado en universidades dominicanas, que fueron ofertadas en la convocatoria 2019, hecha por el MESCYT y 60 para maestrías en centros de altos estudios en el extranjero.</w:t>
      </w:r>
    </w:p>
    <w:p w:rsidR="00A84FD9" w:rsidRPr="007C4AE9" w:rsidRDefault="00A84FD9" w:rsidP="00A84FD9">
      <w:pPr>
        <w:shd w:val="clear" w:color="auto" w:fill="FFFFFF"/>
        <w:spacing w:after="0" w:line="480" w:lineRule="auto"/>
        <w:contextualSpacing/>
        <w:jc w:val="both"/>
        <w:rPr>
          <w:rFonts w:ascii="Times New Roman" w:hAnsi="Times New Roman" w:cs="Times New Roman"/>
          <w:b/>
          <w:sz w:val="14"/>
          <w:szCs w:val="24"/>
        </w:rPr>
      </w:pPr>
    </w:p>
    <w:p w:rsidR="00A84FD9" w:rsidRPr="007C4AE9" w:rsidRDefault="00A84FD9" w:rsidP="00A84FD9">
      <w:pPr>
        <w:spacing w:line="480" w:lineRule="auto"/>
        <w:contextualSpacing/>
        <w:jc w:val="both"/>
        <w:rPr>
          <w:rFonts w:ascii="Times New Roman" w:hAnsi="Times New Roman" w:cs="Times New Roman"/>
          <w:b/>
          <w:sz w:val="24"/>
          <w:szCs w:val="24"/>
          <w:lang w:val="es-ES"/>
        </w:rPr>
      </w:pPr>
      <w:r w:rsidRPr="007C4AE9">
        <w:rPr>
          <w:rFonts w:ascii="Times New Roman" w:hAnsi="Times New Roman" w:cs="Times New Roman"/>
          <w:b/>
          <w:sz w:val="24"/>
          <w:szCs w:val="24"/>
          <w:lang w:val="es-ES"/>
        </w:rPr>
        <w:t>Diplomados en Desarrollo de Software</w:t>
      </w:r>
    </w:p>
    <w:p w:rsidR="00A84FD9" w:rsidRPr="007C4AE9" w:rsidRDefault="00A84FD9" w:rsidP="00A84FD9">
      <w:pPr>
        <w:spacing w:after="0" w:line="480" w:lineRule="auto"/>
        <w:contextualSpacing/>
        <w:jc w:val="both"/>
        <w:rPr>
          <w:rFonts w:ascii="Times New Roman" w:hAnsi="Times New Roman" w:cs="Times New Roman"/>
          <w:sz w:val="14"/>
          <w:szCs w:val="24"/>
        </w:rPr>
      </w:pPr>
    </w:p>
    <w:p w:rsidR="00A84FD9" w:rsidRPr="007C4AE9" w:rsidRDefault="00A84FD9" w:rsidP="00A84FD9">
      <w:pPr>
        <w:spacing w:after="0" w:line="480" w:lineRule="auto"/>
        <w:contextualSpacing/>
        <w:jc w:val="both"/>
        <w:rPr>
          <w:rFonts w:ascii="Times New Roman" w:hAnsi="Times New Roman" w:cs="Times New Roman"/>
          <w:sz w:val="24"/>
          <w:szCs w:val="24"/>
        </w:rPr>
      </w:pPr>
      <w:r w:rsidRPr="007C4AE9">
        <w:rPr>
          <w:rFonts w:ascii="Times New Roman" w:hAnsi="Times New Roman" w:cs="Times New Roman"/>
          <w:sz w:val="24"/>
          <w:szCs w:val="24"/>
        </w:rPr>
        <w:t>En el marco de República Digital, el MESCYT firmó un convenio en la primera semana de julio pasado con nueve (9) IES, para impartir los Diplomados en Desarrollo de Software, que integran la  Universidad Autónoma de Santo Domingo (UASD), la Pontificia Universidad Católica Madre y Maestra (PUCMM), Universidad Acción Pro Educación y Cultura (UNAPEC), Instituto Tecnológico de Santo Domingo (INTEC), la Universidad Tecnológica del Cibao Oriental (UTECO), Universidad Iberoamericana (UNIBE), Universidad Abierta para Adultos (UAPA), Universidad del Caribe (UNICARIBE) y el Instituto Tecnológica de las Américas (ITLA).</w:t>
      </w:r>
    </w:p>
    <w:p w:rsidR="00A84FD9" w:rsidRPr="00265EC4" w:rsidRDefault="00A84FD9" w:rsidP="00A84FD9">
      <w:pPr>
        <w:spacing w:after="0" w:line="480" w:lineRule="auto"/>
        <w:contextualSpacing/>
        <w:jc w:val="both"/>
        <w:rPr>
          <w:rFonts w:ascii="Times New Roman" w:hAnsi="Times New Roman" w:cs="Times New Roman"/>
          <w:sz w:val="14"/>
          <w:szCs w:val="24"/>
        </w:rPr>
      </w:pPr>
    </w:p>
    <w:p w:rsidR="00A84FD9" w:rsidRPr="00851232" w:rsidRDefault="00A84FD9" w:rsidP="00A84FD9">
      <w:pPr>
        <w:spacing w:after="0" w:line="480" w:lineRule="auto"/>
        <w:contextualSpacing/>
        <w:rPr>
          <w:rFonts w:ascii="Times New Roman" w:hAnsi="Times New Roman" w:cs="Times New Roman"/>
          <w:b/>
          <w:sz w:val="24"/>
          <w:szCs w:val="24"/>
          <w:lang w:val="es-ES"/>
        </w:rPr>
      </w:pPr>
      <w:r w:rsidRPr="00851232">
        <w:rPr>
          <w:rFonts w:ascii="Times New Roman" w:hAnsi="Times New Roman" w:cs="Times New Roman"/>
          <w:b/>
          <w:sz w:val="24"/>
          <w:szCs w:val="24"/>
          <w:lang w:val="es-ES"/>
        </w:rPr>
        <w:t xml:space="preserve">Convocatoria MESCYT – ESCUELA DE ORGANIZACON INDUSTRIAL (EOI) </w:t>
      </w:r>
    </w:p>
    <w:p w:rsidR="00A84FD9" w:rsidRPr="00EB41C3" w:rsidRDefault="00A84FD9" w:rsidP="00A84FD9">
      <w:pPr>
        <w:spacing w:after="0" w:line="480" w:lineRule="auto"/>
        <w:contextualSpacing/>
        <w:rPr>
          <w:rFonts w:ascii="Times New Roman" w:hAnsi="Times New Roman" w:cs="Times New Roman"/>
          <w:b/>
          <w:sz w:val="14"/>
          <w:szCs w:val="24"/>
          <w:lang w:val="es-ES"/>
        </w:rPr>
      </w:pPr>
    </w:p>
    <w:p w:rsidR="00A84FD9" w:rsidRPr="00851232" w:rsidRDefault="00A84FD9" w:rsidP="00A84FD9">
      <w:pPr>
        <w:spacing w:after="0" w:line="480" w:lineRule="auto"/>
        <w:contextualSpacing/>
        <w:jc w:val="both"/>
        <w:rPr>
          <w:rFonts w:ascii="Times New Roman" w:hAnsi="Times New Roman" w:cs="Times New Roman"/>
          <w:sz w:val="24"/>
          <w:szCs w:val="24"/>
        </w:rPr>
      </w:pPr>
      <w:r w:rsidRPr="00851232">
        <w:rPr>
          <w:rFonts w:ascii="Times New Roman" w:hAnsi="Times New Roman" w:cs="Times New Roman"/>
          <w:sz w:val="24"/>
          <w:szCs w:val="24"/>
        </w:rPr>
        <w:t>En el marco del Proyecto de Formación y Capacitación de Talento Humano en Desarrollo de Software (BecaSoft), de República Digital, orientado al desarrollo y modernización del país, se hizo una convocatoria en 2019 que contempla el otorgamiento de (200) becas para cursar programas ejecutivos en el área de tecnología, en la Escuela de Organización Industrial (EOI), España:</w:t>
      </w:r>
    </w:p>
    <w:p w:rsidR="00A84FD9" w:rsidRPr="00EB41C3" w:rsidRDefault="00A84FD9" w:rsidP="00A84FD9">
      <w:pPr>
        <w:spacing w:after="0" w:line="480" w:lineRule="auto"/>
        <w:contextualSpacing/>
        <w:jc w:val="both"/>
        <w:rPr>
          <w:rFonts w:ascii="Times New Roman" w:hAnsi="Times New Roman" w:cs="Times New Roman"/>
          <w:b/>
          <w:sz w:val="14"/>
          <w:szCs w:val="24"/>
          <w:lang w:val="es-ES"/>
        </w:rPr>
      </w:pPr>
    </w:p>
    <w:p w:rsidR="00A84FD9" w:rsidRPr="00851232" w:rsidRDefault="00A84FD9" w:rsidP="00A84FD9">
      <w:pPr>
        <w:spacing w:after="0" w:line="480" w:lineRule="auto"/>
        <w:contextualSpacing/>
        <w:rPr>
          <w:rFonts w:ascii="Times New Roman" w:eastAsia="Times New Roman" w:hAnsi="Times New Roman" w:cs="Times New Roman"/>
          <w:b/>
          <w:bCs/>
          <w:sz w:val="24"/>
          <w:szCs w:val="24"/>
        </w:rPr>
      </w:pPr>
      <w:r w:rsidRPr="00851232">
        <w:rPr>
          <w:rFonts w:ascii="Times New Roman" w:eastAsia="Times New Roman" w:hAnsi="Times New Roman" w:cs="Times New Roman"/>
          <w:b/>
          <w:bCs/>
          <w:sz w:val="24"/>
          <w:szCs w:val="24"/>
        </w:rPr>
        <w:t>Big Data &amp; Data Science</w:t>
      </w:r>
    </w:p>
    <w:tbl>
      <w:tblPr>
        <w:tblW w:w="8186" w:type="dxa"/>
        <w:jc w:val="center"/>
        <w:tblCellMar>
          <w:left w:w="70" w:type="dxa"/>
          <w:right w:w="70" w:type="dxa"/>
        </w:tblCellMar>
        <w:tblLook w:val="04A0" w:firstRow="1" w:lastRow="0" w:firstColumn="1" w:lastColumn="0" w:noHBand="0" w:noVBand="1"/>
      </w:tblPr>
      <w:tblGrid>
        <w:gridCol w:w="2348"/>
        <w:gridCol w:w="1050"/>
        <w:gridCol w:w="1050"/>
        <w:gridCol w:w="3738"/>
      </w:tblGrid>
      <w:tr w:rsidR="00A84FD9" w:rsidRPr="00C362DC" w:rsidTr="00BD31DD">
        <w:trPr>
          <w:trHeight w:val="112"/>
          <w:jc w:val="center"/>
        </w:trPr>
        <w:tc>
          <w:tcPr>
            <w:tcW w:w="2348" w:type="dxa"/>
            <w:tcBorders>
              <w:top w:val="single" w:sz="8" w:space="0" w:color="auto"/>
              <w:left w:val="single" w:sz="8" w:space="0" w:color="auto"/>
              <w:bottom w:val="single" w:sz="8" w:space="0" w:color="auto"/>
              <w:right w:val="single" w:sz="8" w:space="0" w:color="auto"/>
            </w:tcBorders>
            <w:shd w:val="clear" w:color="auto" w:fill="FFD966" w:themeFill="accent4" w:themeFillTint="99"/>
            <w:vAlign w:val="center"/>
            <w:hideMark/>
          </w:tcPr>
          <w:p w:rsidR="00A84FD9" w:rsidRPr="00C362DC" w:rsidRDefault="00A84FD9" w:rsidP="007C6B17">
            <w:pPr>
              <w:spacing w:after="0" w:line="480" w:lineRule="auto"/>
              <w:contextualSpacing/>
              <w:jc w:val="center"/>
              <w:rPr>
                <w:rFonts w:ascii="Times New Roman" w:eastAsia="Times New Roman" w:hAnsi="Times New Roman" w:cs="Times New Roman"/>
                <w:b/>
                <w:bCs/>
                <w:color w:val="000000"/>
                <w:sz w:val="20"/>
                <w:szCs w:val="24"/>
                <w:lang w:eastAsia="es-DO"/>
              </w:rPr>
            </w:pPr>
            <w:r w:rsidRPr="00C362DC">
              <w:rPr>
                <w:rFonts w:ascii="Times New Roman" w:eastAsia="Times New Roman" w:hAnsi="Times New Roman" w:cs="Times New Roman"/>
                <w:b/>
                <w:bCs/>
                <w:color w:val="000000"/>
                <w:sz w:val="20"/>
                <w:szCs w:val="24"/>
                <w:lang w:eastAsia="es-DO"/>
              </w:rPr>
              <w:t>Modalidad</w:t>
            </w:r>
          </w:p>
        </w:tc>
        <w:tc>
          <w:tcPr>
            <w:tcW w:w="1050" w:type="dxa"/>
            <w:tcBorders>
              <w:top w:val="single" w:sz="8" w:space="0" w:color="auto"/>
              <w:left w:val="nil"/>
              <w:bottom w:val="single" w:sz="8" w:space="0" w:color="auto"/>
              <w:right w:val="single" w:sz="8" w:space="0" w:color="auto"/>
            </w:tcBorders>
            <w:shd w:val="clear" w:color="auto" w:fill="FFD966" w:themeFill="accent4" w:themeFillTint="99"/>
            <w:vAlign w:val="center"/>
            <w:hideMark/>
          </w:tcPr>
          <w:p w:rsidR="00A84FD9" w:rsidRPr="00C362DC" w:rsidRDefault="00A84FD9" w:rsidP="007C6B17">
            <w:pPr>
              <w:spacing w:after="0" w:line="480" w:lineRule="auto"/>
              <w:contextualSpacing/>
              <w:jc w:val="center"/>
              <w:rPr>
                <w:rFonts w:ascii="Times New Roman" w:eastAsia="Times New Roman" w:hAnsi="Times New Roman" w:cs="Times New Roman"/>
                <w:b/>
                <w:bCs/>
                <w:color w:val="000000"/>
                <w:sz w:val="20"/>
                <w:szCs w:val="24"/>
                <w:lang w:eastAsia="es-DO"/>
              </w:rPr>
            </w:pPr>
            <w:r w:rsidRPr="00C362DC">
              <w:rPr>
                <w:rFonts w:ascii="Times New Roman" w:eastAsia="Times New Roman" w:hAnsi="Times New Roman" w:cs="Times New Roman"/>
                <w:b/>
                <w:bCs/>
                <w:color w:val="000000"/>
                <w:sz w:val="20"/>
                <w:szCs w:val="24"/>
                <w:lang w:eastAsia="es-DO"/>
              </w:rPr>
              <w:t>Horas</w:t>
            </w:r>
          </w:p>
        </w:tc>
        <w:tc>
          <w:tcPr>
            <w:tcW w:w="1050" w:type="dxa"/>
            <w:tcBorders>
              <w:top w:val="single" w:sz="8" w:space="0" w:color="auto"/>
              <w:left w:val="nil"/>
              <w:bottom w:val="single" w:sz="8" w:space="0" w:color="auto"/>
              <w:right w:val="single" w:sz="8" w:space="0" w:color="auto"/>
            </w:tcBorders>
            <w:shd w:val="clear" w:color="auto" w:fill="FFD966" w:themeFill="accent4" w:themeFillTint="99"/>
            <w:vAlign w:val="center"/>
            <w:hideMark/>
          </w:tcPr>
          <w:p w:rsidR="00A84FD9" w:rsidRPr="00C362DC" w:rsidRDefault="00A84FD9" w:rsidP="007C6B17">
            <w:pPr>
              <w:spacing w:after="0" w:line="480" w:lineRule="auto"/>
              <w:contextualSpacing/>
              <w:jc w:val="center"/>
              <w:rPr>
                <w:rFonts w:ascii="Times New Roman" w:eastAsia="Times New Roman" w:hAnsi="Times New Roman" w:cs="Times New Roman"/>
                <w:b/>
                <w:bCs/>
                <w:color w:val="000000"/>
                <w:sz w:val="20"/>
                <w:szCs w:val="24"/>
                <w:lang w:eastAsia="es-DO"/>
              </w:rPr>
            </w:pPr>
            <w:r w:rsidRPr="00C362DC">
              <w:rPr>
                <w:rFonts w:ascii="Times New Roman" w:eastAsia="Times New Roman" w:hAnsi="Times New Roman" w:cs="Times New Roman"/>
                <w:b/>
                <w:bCs/>
                <w:color w:val="000000"/>
                <w:sz w:val="20"/>
                <w:szCs w:val="24"/>
                <w:lang w:eastAsia="es-DO"/>
              </w:rPr>
              <w:t>Módulos</w:t>
            </w:r>
          </w:p>
        </w:tc>
        <w:tc>
          <w:tcPr>
            <w:tcW w:w="3738" w:type="dxa"/>
            <w:tcBorders>
              <w:top w:val="single" w:sz="8" w:space="0" w:color="auto"/>
              <w:left w:val="nil"/>
              <w:bottom w:val="single" w:sz="8" w:space="0" w:color="auto"/>
              <w:right w:val="single" w:sz="8" w:space="0" w:color="auto"/>
            </w:tcBorders>
            <w:shd w:val="clear" w:color="auto" w:fill="FFD966" w:themeFill="accent4" w:themeFillTint="99"/>
            <w:vAlign w:val="center"/>
            <w:hideMark/>
          </w:tcPr>
          <w:p w:rsidR="00A84FD9" w:rsidRPr="00C362DC" w:rsidRDefault="00A84FD9" w:rsidP="007C6B17">
            <w:pPr>
              <w:spacing w:after="0" w:line="480" w:lineRule="auto"/>
              <w:contextualSpacing/>
              <w:jc w:val="center"/>
              <w:rPr>
                <w:rFonts w:ascii="Times New Roman" w:eastAsia="Times New Roman" w:hAnsi="Times New Roman" w:cs="Times New Roman"/>
                <w:b/>
                <w:bCs/>
                <w:color w:val="000000"/>
                <w:sz w:val="20"/>
                <w:szCs w:val="24"/>
                <w:lang w:eastAsia="es-DO"/>
              </w:rPr>
            </w:pPr>
            <w:r w:rsidRPr="00C362DC">
              <w:rPr>
                <w:rFonts w:ascii="Times New Roman" w:eastAsia="Times New Roman" w:hAnsi="Times New Roman" w:cs="Times New Roman"/>
                <w:b/>
                <w:bCs/>
                <w:color w:val="000000"/>
                <w:sz w:val="20"/>
                <w:szCs w:val="24"/>
                <w:lang w:eastAsia="es-DO"/>
              </w:rPr>
              <w:t>Dirigido a:</w:t>
            </w:r>
          </w:p>
        </w:tc>
      </w:tr>
      <w:tr w:rsidR="00A84FD9" w:rsidRPr="00C362DC" w:rsidTr="00BD31DD">
        <w:trPr>
          <w:trHeight w:val="1638"/>
          <w:jc w:val="center"/>
        </w:trPr>
        <w:tc>
          <w:tcPr>
            <w:tcW w:w="2348" w:type="dxa"/>
            <w:tcBorders>
              <w:top w:val="nil"/>
              <w:left w:val="single" w:sz="8" w:space="0" w:color="auto"/>
              <w:bottom w:val="single" w:sz="8" w:space="0" w:color="auto"/>
              <w:right w:val="single" w:sz="8" w:space="0" w:color="auto"/>
            </w:tcBorders>
            <w:shd w:val="clear" w:color="auto" w:fill="auto"/>
            <w:vAlign w:val="center"/>
            <w:hideMark/>
          </w:tcPr>
          <w:p w:rsidR="00A84FD9" w:rsidRPr="00C362DC" w:rsidRDefault="00A84FD9" w:rsidP="007C6B17">
            <w:pPr>
              <w:spacing w:after="0" w:line="480" w:lineRule="auto"/>
              <w:contextualSpacing/>
              <w:jc w:val="center"/>
              <w:rPr>
                <w:rFonts w:ascii="Times New Roman" w:eastAsia="Times New Roman" w:hAnsi="Times New Roman" w:cs="Times New Roman"/>
                <w:color w:val="000000"/>
                <w:sz w:val="20"/>
                <w:szCs w:val="24"/>
                <w:lang w:eastAsia="es-DO"/>
              </w:rPr>
            </w:pPr>
            <w:r w:rsidRPr="00C362DC">
              <w:rPr>
                <w:rFonts w:ascii="Times New Roman" w:eastAsia="Times New Roman" w:hAnsi="Times New Roman" w:cs="Times New Roman"/>
                <w:color w:val="000000"/>
                <w:sz w:val="20"/>
                <w:szCs w:val="24"/>
                <w:lang w:eastAsia="es-DO"/>
              </w:rPr>
              <w:t>Online</w:t>
            </w:r>
          </w:p>
        </w:tc>
        <w:tc>
          <w:tcPr>
            <w:tcW w:w="1050" w:type="dxa"/>
            <w:tcBorders>
              <w:top w:val="nil"/>
              <w:left w:val="nil"/>
              <w:bottom w:val="single" w:sz="8" w:space="0" w:color="auto"/>
              <w:right w:val="single" w:sz="8" w:space="0" w:color="auto"/>
            </w:tcBorders>
            <w:shd w:val="clear" w:color="auto" w:fill="auto"/>
            <w:vAlign w:val="center"/>
            <w:hideMark/>
          </w:tcPr>
          <w:p w:rsidR="00A84FD9" w:rsidRPr="00C362DC" w:rsidRDefault="00A84FD9" w:rsidP="007C6B17">
            <w:pPr>
              <w:spacing w:after="0" w:line="480" w:lineRule="auto"/>
              <w:contextualSpacing/>
              <w:jc w:val="center"/>
              <w:rPr>
                <w:rFonts w:ascii="Times New Roman" w:eastAsia="Times New Roman" w:hAnsi="Times New Roman" w:cs="Times New Roman"/>
                <w:color w:val="000000"/>
                <w:sz w:val="20"/>
                <w:szCs w:val="24"/>
                <w:lang w:eastAsia="es-DO"/>
              </w:rPr>
            </w:pPr>
            <w:r w:rsidRPr="00C362DC">
              <w:rPr>
                <w:rFonts w:ascii="Times New Roman" w:eastAsia="Times New Roman" w:hAnsi="Times New Roman" w:cs="Times New Roman"/>
                <w:color w:val="000000"/>
                <w:sz w:val="20"/>
                <w:szCs w:val="24"/>
                <w:lang w:eastAsia="es-DO"/>
              </w:rPr>
              <w:t>128</w:t>
            </w:r>
          </w:p>
        </w:tc>
        <w:tc>
          <w:tcPr>
            <w:tcW w:w="1050" w:type="dxa"/>
            <w:tcBorders>
              <w:top w:val="nil"/>
              <w:left w:val="nil"/>
              <w:bottom w:val="single" w:sz="8" w:space="0" w:color="auto"/>
              <w:right w:val="single" w:sz="8" w:space="0" w:color="auto"/>
            </w:tcBorders>
            <w:shd w:val="clear" w:color="auto" w:fill="auto"/>
            <w:vAlign w:val="center"/>
            <w:hideMark/>
          </w:tcPr>
          <w:p w:rsidR="00A84FD9" w:rsidRPr="00C362DC" w:rsidRDefault="00A84FD9" w:rsidP="007C6B17">
            <w:pPr>
              <w:spacing w:after="0" w:line="480" w:lineRule="auto"/>
              <w:contextualSpacing/>
              <w:jc w:val="center"/>
              <w:rPr>
                <w:rFonts w:ascii="Times New Roman" w:eastAsia="Times New Roman" w:hAnsi="Times New Roman" w:cs="Times New Roman"/>
                <w:color w:val="000000"/>
                <w:sz w:val="20"/>
                <w:szCs w:val="24"/>
                <w:lang w:eastAsia="es-DO"/>
              </w:rPr>
            </w:pPr>
            <w:r w:rsidRPr="00C362DC">
              <w:rPr>
                <w:rFonts w:ascii="Times New Roman" w:eastAsia="Times New Roman" w:hAnsi="Times New Roman" w:cs="Times New Roman"/>
                <w:color w:val="000000"/>
                <w:sz w:val="20"/>
                <w:szCs w:val="24"/>
                <w:lang w:eastAsia="es-DO"/>
              </w:rPr>
              <w:t>8</w:t>
            </w:r>
          </w:p>
        </w:tc>
        <w:tc>
          <w:tcPr>
            <w:tcW w:w="3738" w:type="dxa"/>
            <w:tcBorders>
              <w:top w:val="nil"/>
              <w:left w:val="nil"/>
              <w:bottom w:val="single" w:sz="8" w:space="0" w:color="auto"/>
              <w:right w:val="single" w:sz="8" w:space="0" w:color="auto"/>
            </w:tcBorders>
            <w:shd w:val="clear" w:color="auto" w:fill="auto"/>
            <w:vAlign w:val="center"/>
            <w:hideMark/>
          </w:tcPr>
          <w:p w:rsidR="00A84FD9" w:rsidRPr="00C362DC" w:rsidRDefault="00A84FD9" w:rsidP="007C6B17">
            <w:pPr>
              <w:spacing w:after="0" w:line="240" w:lineRule="auto"/>
              <w:jc w:val="both"/>
              <w:rPr>
                <w:rFonts w:ascii="Times New Roman" w:eastAsia="Times New Roman" w:hAnsi="Times New Roman" w:cs="Times New Roman"/>
                <w:color w:val="000000"/>
                <w:sz w:val="20"/>
                <w:szCs w:val="24"/>
                <w:lang w:eastAsia="es-DO"/>
              </w:rPr>
            </w:pPr>
            <w:r w:rsidRPr="00BD31DD">
              <w:rPr>
                <w:rFonts w:ascii="Times New Roman" w:eastAsia="Times New Roman" w:hAnsi="Times New Roman" w:cs="Times New Roman"/>
                <w:color w:val="000000"/>
                <w:sz w:val="18"/>
                <w:szCs w:val="24"/>
                <w:lang w:eastAsia="es-DO"/>
              </w:rPr>
              <w:t>Personal de áreas técnicas de la empresa, que puedan comprender los procesos globales de recogida, tratamiento y análisis de datos en el sector que operan. Exige una clara formación técnica (Ingenieros de cualquier rama TIC, estadístico/cuantitativo, matemáticos o profesionales de diferentes campos científicos).</w:t>
            </w:r>
          </w:p>
        </w:tc>
      </w:tr>
    </w:tbl>
    <w:p w:rsidR="00A84FD9" w:rsidRPr="00EB41C3" w:rsidRDefault="00A84FD9" w:rsidP="00A84FD9">
      <w:pPr>
        <w:spacing w:line="480" w:lineRule="auto"/>
        <w:contextualSpacing/>
        <w:jc w:val="both"/>
        <w:rPr>
          <w:rFonts w:ascii="Times New Roman" w:hAnsi="Times New Roman" w:cs="Times New Roman"/>
          <w:sz w:val="14"/>
          <w:szCs w:val="24"/>
          <w:lang w:val="es-ES"/>
        </w:rPr>
      </w:pPr>
    </w:p>
    <w:p w:rsidR="00A84FD9" w:rsidRPr="00851232" w:rsidRDefault="00A84FD9" w:rsidP="00A84FD9">
      <w:pPr>
        <w:spacing w:after="0" w:line="480" w:lineRule="auto"/>
        <w:contextualSpacing/>
        <w:rPr>
          <w:rFonts w:ascii="Times New Roman" w:eastAsia="Times New Roman" w:hAnsi="Times New Roman" w:cs="Times New Roman"/>
          <w:b/>
          <w:bCs/>
          <w:sz w:val="24"/>
          <w:szCs w:val="24"/>
        </w:rPr>
      </w:pPr>
      <w:r w:rsidRPr="00851232">
        <w:rPr>
          <w:rFonts w:ascii="Times New Roman" w:eastAsia="Times New Roman" w:hAnsi="Times New Roman" w:cs="Times New Roman"/>
          <w:b/>
          <w:bCs/>
          <w:sz w:val="24"/>
          <w:szCs w:val="24"/>
          <w:lang w:val="en-US"/>
        </w:rPr>
        <w:t xml:space="preserve">Big Data &amp; Business Analytics </w:t>
      </w:r>
    </w:p>
    <w:tbl>
      <w:tblPr>
        <w:tblW w:w="8153" w:type="dxa"/>
        <w:jc w:val="center"/>
        <w:tblCellMar>
          <w:left w:w="70" w:type="dxa"/>
          <w:right w:w="70" w:type="dxa"/>
        </w:tblCellMar>
        <w:tblLook w:val="04A0" w:firstRow="1" w:lastRow="0" w:firstColumn="1" w:lastColumn="0" w:noHBand="0" w:noVBand="1"/>
      </w:tblPr>
      <w:tblGrid>
        <w:gridCol w:w="2338"/>
        <w:gridCol w:w="1046"/>
        <w:gridCol w:w="1046"/>
        <w:gridCol w:w="3723"/>
      </w:tblGrid>
      <w:tr w:rsidR="00A84FD9" w:rsidRPr="00851232" w:rsidTr="00BD31DD">
        <w:trPr>
          <w:trHeight w:val="262"/>
          <w:jc w:val="center"/>
        </w:trPr>
        <w:tc>
          <w:tcPr>
            <w:tcW w:w="2338" w:type="dxa"/>
            <w:tcBorders>
              <w:top w:val="single" w:sz="8" w:space="0" w:color="auto"/>
              <w:left w:val="single" w:sz="8" w:space="0" w:color="auto"/>
              <w:bottom w:val="single" w:sz="8" w:space="0" w:color="auto"/>
              <w:right w:val="single" w:sz="8" w:space="0" w:color="auto"/>
            </w:tcBorders>
            <w:shd w:val="clear" w:color="auto" w:fill="8EAADB" w:themeFill="accent5" w:themeFillTint="99"/>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b/>
                <w:bCs/>
                <w:color w:val="000000"/>
                <w:sz w:val="24"/>
                <w:szCs w:val="24"/>
                <w:lang w:eastAsia="es-DO"/>
              </w:rPr>
            </w:pPr>
            <w:r w:rsidRPr="00851232">
              <w:rPr>
                <w:rFonts w:ascii="Times New Roman" w:eastAsia="Times New Roman" w:hAnsi="Times New Roman" w:cs="Times New Roman"/>
                <w:b/>
                <w:bCs/>
                <w:color w:val="000000"/>
                <w:sz w:val="24"/>
                <w:szCs w:val="24"/>
                <w:lang w:eastAsia="es-DO"/>
              </w:rPr>
              <w:t>Modalidad</w:t>
            </w:r>
          </w:p>
        </w:tc>
        <w:tc>
          <w:tcPr>
            <w:tcW w:w="1046" w:type="dxa"/>
            <w:tcBorders>
              <w:top w:val="single" w:sz="8" w:space="0" w:color="auto"/>
              <w:left w:val="nil"/>
              <w:bottom w:val="single" w:sz="8" w:space="0" w:color="auto"/>
              <w:right w:val="single" w:sz="8" w:space="0" w:color="auto"/>
            </w:tcBorders>
            <w:shd w:val="clear" w:color="auto" w:fill="8EAADB" w:themeFill="accent5" w:themeFillTint="99"/>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b/>
                <w:bCs/>
                <w:color w:val="000000"/>
                <w:sz w:val="24"/>
                <w:szCs w:val="24"/>
                <w:lang w:eastAsia="es-DO"/>
              </w:rPr>
            </w:pPr>
            <w:r w:rsidRPr="00851232">
              <w:rPr>
                <w:rFonts w:ascii="Times New Roman" w:eastAsia="Times New Roman" w:hAnsi="Times New Roman" w:cs="Times New Roman"/>
                <w:b/>
                <w:bCs/>
                <w:color w:val="000000"/>
                <w:sz w:val="24"/>
                <w:szCs w:val="24"/>
                <w:lang w:eastAsia="es-DO"/>
              </w:rPr>
              <w:t>Horas</w:t>
            </w:r>
          </w:p>
        </w:tc>
        <w:tc>
          <w:tcPr>
            <w:tcW w:w="1046" w:type="dxa"/>
            <w:tcBorders>
              <w:top w:val="single" w:sz="8" w:space="0" w:color="auto"/>
              <w:left w:val="nil"/>
              <w:bottom w:val="single" w:sz="8" w:space="0" w:color="auto"/>
              <w:right w:val="single" w:sz="8" w:space="0" w:color="auto"/>
            </w:tcBorders>
            <w:shd w:val="clear" w:color="auto" w:fill="8EAADB" w:themeFill="accent5" w:themeFillTint="99"/>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b/>
                <w:bCs/>
                <w:color w:val="000000"/>
                <w:sz w:val="24"/>
                <w:szCs w:val="24"/>
                <w:lang w:eastAsia="es-DO"/>
              </w:rPr>
            </w:pPr>
            <w:r w:rsidRPr="00851232">
              <w:rPr>
                <w:rFonts w:ascii="Times New Roman" w:eastAsia="Times New Roman" w:hAnsi="Times New Roman" w:cs="Times New Roman"/>
                <w:b/>
                <w:bCs/>
                <w:color w:val="000000"/>
                <w:sz w:val="24"/>
                <w:szCs w:val="24"/>
                <w:lang w:eastAsia="es-DO"/>
              </w:rPr>
              <w:t>Módulos</w:t>
            </w:r>
          </w:p>
        </w:tc>
        <w:tc>
          <w:tcPr>
            <w:tcW w:w="3723" w:type="dxa"/>
            <w:tcBorders>
              <w:top w:val="single" w:sz="8" w:space="0" w:color="auto"/>
              <w:left w:val="nil"/>
              <w:bottom w:val="single" w:sz="8" w:space="0" w:color="auto"/>
              <w:right w:val="single" w:sz="8" w:space="0" w:color="auto"/>
            </w:tcBorders>
            <w:shd w:val="clear" w:color="auto" w:fill="8EAADB" w:themeFill="accent5" w:themeFillTint="99"/>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b/>
                <w:bCs/>
                <w:color w:val="000000"/>
                <w:sz w:val="24"/>
                <w:szCs w:val="24"/>
                <w:lang w:eastAsia="es-DO"/>
              </w:rPr>
            </w:pPr>
            <w:r w:rsidRPr="00851232">
              <w:rPr>
                <w:rFonts w:ascii="Times New Roman" w:eastAsia="Times New Roman" w:hAnsi="Times New Roman" w:cs="Times New Roman"/>
                <w:b/>
                <w:bCs/>
                <w:color w:val="000000"/>
                <w:sz w:val="24"/>
                <w:szCs w:val="24"/>
                <w:lang w:eastAsia="es-DO"/>
              </w:rPr>
              <w:t>Dirigido a:</w:t>
            </w:r>
          </w:p>
        </w:tc>
      </w:tr>
      <w:tr w:rsidR="00A84FD9" w:rsidRPr="00851232" w:rsidTr="00BD31DD">
        <w:trPr>
          <w:trHeight w:val="1018"/>
          <w:jc w:val="center"/>
        </w:trPr>
        <w:tc>
          <w:tcPr>
            <w:tcW w:w="2338" w:type="dxa"/>
            <w:tcBorders>
              <w:top w:val="nil"/>
              <w:left w:val="single" w:sz="8" w:space="0" w:color="auto"/>
              <w:bottom w:val="single" w:sz="8" w:space="0" w:color="auto"/>
              <w:right w:val="single" w:sz="8" w:space="0" w:color="auto"/>
            </w:tcBorders>
            <w:shd w:val="clear" w:color="auto" w:fill="auto"/>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s-DO"/>
              </w:rPr>
              <w:t>Online</w:t>
            </w:r>
          </w:p>
        </w:tc>
        <w:tc>
          <w:tcPr>
            <w:tcW w:w="1046" w:type="dxa"/>
            <w:tcBorders>
              <w:top w:val="nil"/>
              <w:left w:val="nil"/>
              <w:bottom w:val="single" w:sz="8" w:space="0" w:color="auto"/>
              <w:right w:val="single" w:sz="8" w:space="0" w:color="auto"/>
            </w:tcBorders>
            <w:shd w:val="clear" w:color="auto" w:fill="auto"/>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s-DO"/>
              </w:rPr>
              <w:t>192</w:t>
            </w:r>
          </w:p>
        </w:tc>
        <w:tc>
          <w:tcPr>
            <w:tcW w:w="1046" w:type="dxa"/>
            <w:tcBorders>
              <w:top w:val="nil"/>
              <w:left w:val="nil"/>
              <w:bottom w:val="single" w:sz="8" w:space="0" w:color="auto"/>
              <w:right w:val="single" w:sz="8" w:space="0" w:color="auto"/>
            </w:tcBorders>
            <w:shd w:val="clear" w:color="auto" w:fill="auto"/>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s-DO"/>
              </w:rPr>
              <w:t>5</w:t>
            </w:r>
          </w:p>
        </w:tc>
        <w:tc>
          <w:tcPr>
            <w:tcW w:w="3723" w:type="dxa"/>
            <w:tcBorders>
              <w:top w:val="nil"/>
              <w:left w:val="nil"/>
              <w:bottom w:val="single" w:sz="8" w:space="0" w:color="auto"/>
              <w:right w:val="single" w:sz="8" w:space="0" w:color="auto"/>
            </w:tcBorders>
            <w:shd w:val="clear" w:color="auto" w:fill="auto"/>
            <w:vAlign w:val="center"/>
            <w:hideMark/>
          </w:tcPr>
          <w:p w:rsidR="00A84FD9" w:rsidRPr="00851232" w:rsidRDefault="00A84FD9" w:rsidP="007C6B17">
            <w:pPr>
              <w:spacing w:after="0" w:line="240" w:lineRule="auto"/>
              <w:jc w:val="both"/>
              <w:rPr>
                <w:rFonts w:ascii="Times New Roman" w:eastAsia="Times New Roman" w:hAnsi="Times New Roman" w:cs="Times New Roman"/>
                <w:color w:val="000000"/>
                <w:sz w:val="24"/>
                <w:szCs w:val="24"/>
                <w:lang w:eastAsia="es-DO"/>
              </w:rPr>
            </w:pPr>
            <w:r w:rsidRPr="00BD31DD">
              <w:rPr>
                <w:rFonts w:ascii="Times New Roman" w:eastAsia="Times New Roman" w:hAnsi="Times New Roman" w:cs="Times New Roman"/>
                <w:color w:val="000000"/>
                <w:sz w:val="20"/>
                <w:szCs w:val="24"/>
                <w:lang w:eastAsia="es-DO"/>
              </w:rPr>
              <w:t>Directivos comerciales, de marketing y financieros, directivos de las áreas IT y operaciones o gerentes de consultoría que deseen aplicar estas nuevas técnicas en su ámbito profesional, con cinco años de experiencia.</w:t>
            </w:r>
          </w:p>
        </w:tc>
      </w:tr>
    </w:tbl>
    <w:p w:rsidR="00A84FD9" w:rsidRPr="00851232" w:rsidRDefault="00A84FD9" w:rsidP="00A84FD9">
      <w:pPr>
        <w:spacing w:line="480" w:lineRule="auto"/>
        <w:contextualSpacing/>
        <w:jc w:val="both"/>
        <w:rPr>
          <w:rFonts w:ascii="Times New Roman" w:hAnsi="Times New Roman" w:cs="Times New Roman"/>
          <w:b/>
          <w:bCs/>
          <w:sz w:val="24"/>
          <w:szCs w:val="24"/>
        </w:rPr>
      </w:pPr>
      <w:r w:rsidRPr="00851232">
        <w:rPr>
          <w:rFonts w:ascii="Times New Roman" w:hAnsi="Times New Roman" w:cs="Times New Roman"/>
          <w:b/>
          <w:bCs/>
          <w:sz w:val="24"/>
          <w:szCs w:val="24"/>
        </w:rPr>
        <w:t xml:space="preserve">Pendiente  </w:t>
      </w:r>
    </w:p>
    <w:p w:rsidR="00A84FD9" w:rsidRDefault="00A84FD9" w:rsidP="00124069">
      <w:pPr>
        <w:pStyle w:val="Prrafodelista"/>
        <w:numPr>
          <w:ilvl w:val="0"/>
          <w:numId w:val="87"/>
        </w:numPr>
        <w:spacing w:line="480" w:lineRule="auto"/>
        <w:jc w:val="both"/>
        <w:rPr>
          <w:rFonts w:ascii="Times New Roman" w:hAnsi="Times New Roman" w:cs="Times New Roman"/>
          <w:sz w:val="24"/>
          <w:szCs w:val="24"/>
        </w:rPr>
      </w:pPr>
      <w:r w:rsidRPr="00C6375D">
        <w:rPr>
          <w:rFonts w:ascii="Times New Roman" w:hAnsi="Times New Roman" w:cs="Times New Roman"/>
          <w:sz w:val="24"/>
          <w:szCs w:val="24"/>
        </w:rPr>
        <w:t>Convocatoria General: Formalización de las becas de la Escuela de Organización Industrial (EOI) y el Centro Tropical de Investigación y Enseñanza (CATIE) y evaluación, selección y formalización de las becas de los programas de doctorado.</w:t>
      </w:r>
    </w:p>
    <w:p w:rsidR="00A84FD9" w:rsidRDefault="00A84FD9" w:rsidP="00124069">
      <w:pPr>
        <w:pStyle w:val="Prrafodelista"/>
        <w:numPr>
          <w:ilvl w:val="0"/>
          <w:numId w:val="87"/>
        </w:numPr>
        <w:spacing w:line="480" w:lineRule="auto"/>
        <w:jc w:val="both"/>
        <w:rPr>
          <w:rFonts w:ascii="Times New Roman" w:hAnsi="Times New Roman" w:cs="Times New Roman"/>
          <w:sz w:val="24"/>
          <w:szCs w:val="24"/>
        </w:rPr>
      </w:pPr>
      <w:r w:rsidRPr="00C6375D">
        <w:rPr>
          <w:rFonts w:ascii="Times New Roman" w:hAnsi="Times New Roman" w:cs="Times New Roman"/>
          <w:sz w:val="24"/>
          <w:szCs w:val="24"/>
        </w:rPr>
        <w:t>Convocatoria Maestrías República Digital: Formalización de las becas de la Escuela de Organización Industrial (EOI).</w:t>
      </w:r>
    </w:p>
    <w:p w:rsidR="00A84FD9" w:rsidRPr="00C6375D" w:rsidRDefault="00A84FD9" w:rsidP="00124069">
      <w:pPr>
        <w:pStyle w:val="Prrafodelista"/>
        <w:numPr>
          <w:ilvl w:val="0"/>
          <w:numId w:val="87"/>
        </w:numPr>
        <w:spacing w:line="480" w:lineRule="auto"/>
        <w:jc w:val="both"/>
        <w:rPr>
          <w:rFonts w:ascii="Times New Roman" w:hAnsi="Times New Roman" w:cs="Times New Roman"/>
          <w:sz w:val="24"/>
          <w:szCs w:val="24"/>
        </w:rPr>
      </w:pPr>
      <w:r w:rsidRPr="00C6375D">
        <w:rPr>
          <w:rFonts w:ascii="Times New Roman" w:hAnsi="Times New Roman" w:cs="Times New Roman"/>
          <w:sz w:val="24"/>
          <w:szCs w:val="24"/>
        </w:rPr>
        <w:t>Convocatoria Programas Ejecutivos República Digital: Selección y formalización de las becas.</w:t>
      </w:r>
    </w:p>
    <w:p w:rsidR="00A84FD9" w:rsidRPr="00C6375D" w:rsidRDefault="00A84FD9" w:rsidP="00A84FD9">
      <w:pPr>
        <w:rPr>
          <w:rFonts w:ascii="Times New Roman" w:hAnsi="Times New Roman" w:cs="Times New Roman"/>
          <w:sz w:val="14"/>
        </w:rPr>
      </w:pPr>
    </w:p>
    <w:p w:rsidR="00A84FD9" w:rsidRDefault="00A84FD9" w:rsidP="00A84FD9">
      <w:pPr>
        <w:shd w:val="clear" w:color="auto" w:fill="FFFFFF"/>
        <w:spacing w:after="0" w:line="480" w:lineRule="auto"/>
        <w:contextualSpacing/>
        <w:jc w:val="both"/>
        <w:rPr>
          <w:rFonts w:ascii="Times New Roman" w:eastAsia="Times New Roman" w:hAnsi="Times New Roman" w:cs="Times New Roman"/>
          <w:b/>
          <w:sz w:val="24"/>
          <w:szCs w:val="24"/>
          <w:lang w:val="es-ES"/>
        </w:rPr>
      </w:pPr>
      <w:r w:rsidRPr="00851232">
        <w:rPr>
          <w:rFonts w:ascii="Times New Roman" w:eastAsia="Times New Roman" w:hAnsi="Times New Roman" w:cs="Times New Roman"/>
          <w:b/>
          <w:sz w:val="24"/>
          <w:szCs w:val="24"/>
          <w:lang w:val="es-ES"/>
        </w:rPr>
        <w:t xml:space="preserve">Becas Nacionales e Internacionales </w:t>
      </w:r>
    </w:p>
    <w:p w:rsidR="00A84FD9" w:rsidRPr="00C6375D" w:rsidRDefault="00A84FD9" w:rsidP="00A84FD9">
      <w:pPr>
        <w:shd w:val="clear" w:color="auto" w:fill="FFFFFF"/>
        <w:spacing w:after="0" w:line="480" w:lineRule="auto"/>
        <w:contextualSpacing/>
        <w:jc w:val="both"/>
        <w:rPr>
          <w:rFonts w:ascii="Times New Roman" w:eastAsia="Times New Roman" w:hAnsi="Times New Roman" w:cs="Times New Roman"/>
          <w:b/>
          <w:sz w:val="14"/>
          <w:szCs w:val="24"/>
          <w:lang w:val="es-ES"/>
        </w:rPr>
      </w:pPr>
    </w:p>
    <w:p w:rsidR="00A84FD9" w:rsidRPr="00851232" w:rsidRDefault="00A84FD9" w:rsidP="00A84FD9">
      <w:pPr>
        <w:shd w:val="clear" w:color="auto" w:fill="FFFFFF"/>
        <w:spacing w:after="0" w:line="480" w:lineRule="auto"/>
        <w:contextualSpacing/>
        <w:jc w:val="both"/>
        <w:rPr>
          <w:rFonts w:ascii="Times New Roman" w:hAnsi="Times New Roman" w:cs="Times New Roman"/>
          <w:sz w:val="24"/>
          <w:szCs w:val="24"/>
        </w:rPr>
      </w:pPr>
      <w:r w:rsidRPr="00851232">
        <w:rPr>
          <w:rFonts w:ascii="Times New Roman" w:hAnsi="Times New Roman" w:cs="Times New Roman"/>
          <w:sz w:val="24"/>
          <w:szCs w:val="24"/>
        </w:rPr>
        <w:t xml:space="preserve">En conjunto con el personal de los Departamentos de Becas Nacionales e Internacionales se trabajó en el proceso de evaluación de las solicitudes de becas de estudios correspondiente a la convocatoria de 2019. </w:t>
      </w:r>
    </w:p>
    <w:p w:rsidR="00A84FD9" w:rsidRPr="00C6375D" w:rsidRDefault="00A84FD9" w:rsidP="00A84FD9">
      <w:pPr>
        <w:rPr>
          <w:rFonts w:ascii="Times New Roman" w:hAnsi="Times New Roman" w:cs="Times New Roman"/>
          <w:sz w:val="14"/>
        </w:rPr>
      </w:pPr>
    </w:p>
    <w:p w:rsidR="00A84FD9" w:rsidRDefault="00A84FD9" w:rsidP="00A84FD9">
      <w:pPr>
        <w:shd w:val="clear" w:color="auto" w:fill="FFFFFF"/>
        <w:spacing w:after="0" w:line="480" w:lineRule="auto"/>
        <w:contextualSpacing/>
        <w:jc w:val="both"/>
        <w:rPr>
          <w:rFonts w:ascii="Times New Roman" w:eastAsia="Times New Roman" w:hAnsi="Times New Roman" w:cs="Times New Roman"/>
          <w:b/>
          <w:sz w:val="24"/>
          <w:szCs w:val="24"/>
          <w:lang w:val="es-ES"/>
        </w:rPr>
      </w:pPr>
      <w:r w:rsidRPr="00C6375D">
        <w:rPr>
          <w:rFonts w:ascii="Times New Roman" w:eastAsia="Times New Roman" w:hAnsi="Times New Roman" w:cs="Times New Roman"/>
          <w:b/>
          <w:sz w:val="24"/>
          <w:szCs w:val="24"/>
          <w:lang w:val="es-ES"/>
        </w:rPr>
        <w:t>Diplomados en Desarrollo de Software</w:t>
      </w:r>
    </w:p>
    <w:p w:rsidR="00A84FD9" w:rsidRPr="00C6375D" w:rsidRDefault="00A84FD9" w:rsidP="00A84FD9">
      <w:pPr>
        <w:shd w:val="clear" w:color="auto" w:fill="FFFFFF"/>
        <w:spacing w:after="0" w:line="480" w:lineRule="auto"/>
        <w:contextualSpacing/>
        <w:jc w:val="both"/>
        <w:rPr>
          <w:rFonts w:ascii="Times New Roman" w:eastAsia="Times New Roman" w:hAnsi="Times New Roman" w:cs="Times New Roman"/>
          <w:b/>
          <w:sz w:val="14"/>
          <w:szCs w:val="24"/>
          <w:lang w:val="es-ES"/>
        </w:rPr>
      </w:pPr>
    </w:p>
    <w:p w:rsidR="00A84FD9" w:rsidRPr="00851232" w:rsidRDefault="00A84FD9" w:rsidP="00A84FD9">
      <w:pPr>
        <w:shd w:val="clear" w:color="auto" w:fill="FFFFFF"/>
        <w:spacing w:after="0" w:line="480" w:lineRule="auto"/>
        <w:contextualSpacing/>
        <w:jc w:val="both"/>
        <w:rPr>
          <w:rFonts w:ascii="Times New Roman" w:hAnsi="Times New Roman" w:cs="Times New Roman"/>
          <w:bCs/>
          <w:sz w:val="24"/>
          <w:szCs w:val="24"/>
        </w:rPr>
      </w:pPr>
      <w:r w:rsidRPr="00851232">
        <w:rPr>
          <w:rFonts w:ascii="Times New Roman" w:hAnsi="Times New Roman" w:cs="Times New Roman"/>
          <w:sz w:val="24"/>
          <w:szCs w:val="24"/>
        </w:rPr>
        <w:t xml:space="preserve">En los primeros 5 meses del año se revisaron las metas de BecaSoft, junto a funcionarios del Programa República Digital de la Presidencia de la República. Además, se realizaron reuniones de coordinación con ejecutivos de la </w:t>
      </w:r>
      <w:r w:rsidRPr="00851232">
        <w:rPr>
          <w:rFonts w:ascii="Times New Roman" w:hAnsi="Times New Roman" w:cs="Times New Roman"/>
          <w:bCs/>
          <w:sz w:val="24"/>
          <w:szCs w:val="24"/>
        </w:rPr>
        <w:t>Universidad APEC, con ejecutivos de la</w:t>
      </w:r>
      <w:r w:rsidRPr="00851232">
        <w:rPr>
          <w:rFonts w:ascii="Times New Roman" w:hAnsi="Times New Roman" w:cs="Times New Roman"/>
          <w:sz w:val="24"/>
          <w:szCs w:val="24"/>
        </w:rPr>
        <w:t xml:space="preserve"> Universidad Autónoma de Santo Domingo (UASD), del Instituto Tecnológico de Las Américas (ITLA),</w:t>
      </w:r>
      <w:r w:rsidRPr="00851232">
        <w:rPr>
          <w:rFonts w:ascii="Times New Roman" w:hAnsi="Times New Roman" w:cs="Times New Roman"/>
          <w:bCs/>
          <w:sz w:val="24"/>
          <w:szCs w:val="24"/>
        </w:rPr>
        <w:t xml:space="preserve"> del Instituto Tecnológico de Santo Domingo (INTEC)</w:t>
      </w:r>
      <w:r w:rsidRPr="00851232">
        <w:rPr>
          <w:rFonts w:ascii="Times New Roman" w:hAnsi="Times New Roman" w:cs="Times New Roman"/>
          <w:sz w:val="24"/>
          <w:szCs w:val="24"/>
        </w:rPr>
        <w:t xml:space="preserve"> y</w:t>
      </w:r>
      <w:r w:rsidRPr="00851232">
        <w:rPr>
          <w:rFonts w:ascii="Times New Roman" w:hAnsi="Times New Roman" w:cs="Times New Roman"/>
          <w:b/>
          <w:sz w:val="24"/>
          <w:szCs w:val="24"/>
        </w:rPr>
        <w:t xml:space="preserve"> </w:t>
      </w:r>
      <w:r w:rsidRPr="00851232">
        <w:rPr>
          <w:rFonts w:ascii="Times New Roman" w:hAnsi="Times New Roman" w:cs="Times New Roman"/>
          <w:bCs/>
          <w:sz w:val="24"/>
          <w:szCs w:val="24"/>
        </w:rPr>
        <w:t xml:space="preserve">de la Pontificia Universidad Católica Madre y Maestra (PUCMM). </w:t>
      </w:r>
    </w:p>
    <w:p w:rsidR="00A84FD9" w:rsidRPr="00851232" w:rsidRDefault="00A84FD9" w:rsidP="00A84FD9">
      <w:pPr>
        <w:shd w:val="clear" w:color="auto" w:fill="FFFFFF"/>
        <w:spacing w:after="0" w:line="480" w:lineRule="auto"/>
        <w:contextualSpacing/>
        <w:jc w:val="both"/>
        <w:rPr>
          <w:rFonts w:ascii="Times New Roman" w:hAnsi="Times New Roman" w:cs="Times New Roman"/>
          <w:bCs/>
          <w:sz w:val="24"/>
          <w:szCs w:val="24"/>
        </w:rPr>
      </w:pPr>
      <w:r w:rsidRPr="00851232">
        <w:rPr>
          <w:rFonts w:ascii="Times New Roman" w:hAnsi="Times New Roman" w:cs="Times New Roman"/>
          <w:bCs/>
          <w:sz w:val="24"/>
          <w:szCs w:val="24"/>
        </w:rPr>
        <w:t>También con representantes de la Universidad Tecnológica del Cibao Oriental (UTECO), de la Universidad Abierta para Adultos (UAPA), de la Universidad Iberoamericana (UNIBE) y por último con la Universidad del Caribe (UNICARIBE), que enviaron propuestas curriculares de Diplomados en Desarrollo de Software, que fueron aceptadas para posterior dar paso a la convocatoria de los diplomados para la oferta de 2, 316 becas.</w:t>
      </w:r>
    </w:p>
    <w:p w:rsidR="00A84FD9" w:rsidRPr="00BE16AF" w:rsidRDefault="00A84FD9" w:rsidP="00A84FD9">
      <w:pPr>
        <w:shd w:val="clear" w:color="auto" w:fill="FFFFFF"/>
        <w:spacing w:after="0" w:line="480" w:lineRule="auto"/>
        <w:contextualSpacing/>
        <w:jc w:val="both"/>
        <w:rPr>
          <w:rFonts w:ascii="Times New Roman" w:hAnsi="Times New Roman" w:cs="Times New Roman"/>
          <w:bCs/>
          <w:sz w:val="14"/>
          <w:szCs w:val="24"/>
        </w:rPr>
      </w:pPr>
    </w:p>
    <w:p w:rsidR="00A84FD9" w:rsidRPr="00851232" w:rsidRDefault="00A84FD9" w:rsidP="00A84FD9">
      <w:pPr>
        <w:spacing w:after="0" w:line="480" w:lineRule="auto"/>
        <w:contextualSpacing/>
        <w:jc w:val="both"/>
        <w:rPr>
          <w:rFonts w:ascii="Times New Roman" w:hAnsi="Times New Roman" w:cs="Times New Roman"/>
          <w:sz w:val="24"/>
          <w:szCs w:val="24"/>
        </w:rPr>
      </w:pPr>
      <w:r w:rsidRPr="00851232">
        <w:rPr>
          <w:rFonts w:ascii="Times New Roman" w:hAnsi="Times New Roman" w:cs="Times New Roman"/>
          <w:sz w:val="24"/>
          <w:szCs w:val="24"/>
        </w:rPr>
        <w:t>Se trabajó en el proceso de la convocatoria de los Diplomados en Desarrollo de Software, la primera semana de julio de 2019. Se ejecutó la firma entre el MESCYT y las nueve IES, que presentaron sus propuestas curriculares, cuyas entidades educativas han sido citadas en el párrafo anterior. Se realizó la evaluación de las ofertas de los diplomados, que incluyó el programa curricular, el contenido y el perfil de los maestros.</w:t>
      </w:r>
    </w:p>
    <w:p w:rsidR="00A84FD9" w:rsidRPr="00BE16AF" w:rsidRDefault="00A84FD9" w:rsidP="00A84FD9">
      <w:pPr>
        <w:spacing w:after="0" w:line="480" w:lineRule="auto"/>
        <w:contextualSpacing/>
        <w:jc w:val="both"/>
        <w:rPr>
          <w:rFonts w:ascii="Times New Roman" w:hAnsi="Times New Roman" w:cs="Times New Roman"/>
          <w:sz w:val="14"/>
          <w:szCs w:val="24"/>
        </w:rPr>
      </w:pPr>
    </w:p>
    <w:p w:rsidR="00A84FD9" w:rsidRDefault="00A84FD9" w:rsidP="00A84FD9">
      <w:pPr>
        <w:shd w:val="clear" w:color="auto" w:fill="FFFFFF"/>
        <w:spacing w:after="0" w:line="480" w:lineRule="auto"/>
        <w:contextualSpacing/>
        <w:jc w:val="both"/>
        <w:rPr>
          <w:rFonts w:ascii="Times New Roman" w:hAnsi="Times New Roman" w:cs="Times New Roman"/>
          <w:sz w:val="24"/>
          <w:szCs w:val="24"/>
        </w:rPr>
      </w:pPr>
      <w:r w:rsidRPr="00851232">
        <w:rPr>
          <w:rFonts w:ascii="Times New Roman" w:hAnsi="Times New Roman" w:cs="Times New Roman"/>
          <w:sz w:val="24"/>
          <w:szCs w:val="24"/>
        </w:rPr>
        <w:t>En la tabla siguiente se presenta la relación que recoge las 9 IES que participan en BecaSoft, así como la cantidad de estudiantes y el costo unitario por diplomado.</w:t>
      </w:r>
    </w:p>
    <w:p w:rsidR="00A84FD9" w:rsidRDefault="00A84FD9" w:rsidP="00A84FD9">
      <w:pPr>
        <w:shd w:val="clear" w:color="auto" w:fill="FFFFFF"/>
        <w:spacing w:after="0" w:line="480" w:lineRule="auto"/>
        <w:contextualSpacing/>
        <w:jc w:val="both"/>
        <w:rPr>
          <w:rFonts w:ascii="Times New Roman" w:hAnsi="Times New Roman" w:cs="Times New Roman"/>
          <w:sz w:val="14"/>
          <w:szCs w:val="24"/>
        </w:rPr>
      </w:pPr>
    </w:p>
    <w:p w:rsidR="00265EC4" w:rsidRDefault="00265EC4" w:rsidP="00A84FD9">
      <w:pPr>
        <w:shd w:val="clear" w:color="auto" w:fill="FFFFFF"/>
        <w:spacing w:after="0" w:line="480" w:lineRule="auto"/>
        <w:contextualSpacing/>
        <w:jc w:val="both"/>
        <w:rPr>
          <w:rFonts w:ascii="Times New Roman" w:hAnsi="Times New Roman" w:cs="Times New Roman"/>
          <w:sz w:val="14"/>
          <w:szCs w:val="24"/>
        </w:rPr>
      </w:pPr>
    </w:p>
    <w:p w:rsidR="00265EC4" w:rsidRDefault="00265EC4" w:rsidP="00A84FD9">
      <w:pPr>
        <w:shd w:val="clear" w:color="auto" w:fill="FFFFFF"/>
        <w:spacing w:after="0" w:line="480" w:lineRule="auto"/>
        <w:contextualSpacing/>
        <w:jc w:val="both"/>
        <w:rPr>
          <w:rFonts w:ascii="Times New Roman" w:hAnsi="Times New Roman" w:cs="Times New Roman"/>
          <w:sz w:val="14"/>
          <w:szCs w:val="24"/>
        </w:rPr>
      </w:pPr>
    </w:p>
    <w:p w:rsidR="00265EC4" w:rsidRDefault="00265EC4" w:rsidP="00A84FD9">
      <w:pPr>
        <w:shd w:val="clear" w:color="auto" w:fill="FFFFFF"/>
        <w:spacing w:after="0" w:line="480" w:lineRule="auto"/>
        <w:contextualSpacing/>
        <w:jc w:val="both"/>
        <w:rPr>
          <w:rFonts w:ascii="Times New Roman" w:hAnsi="Times New Roman" w:cs="Times New Roman"/>
          <w:sz w:val="14"/>
          <w:szCs w:val="24"/>
        </w:rPr>
      </w:pPr>
    </w:p>
    <w:p w:rsidR="00265EC4" w:rsidRDefault="00265EC4" w:rsidP="00A84FD9">
      <w:pPr>
        <w:shd w:val="clear" w:color="auto" w:fill="FFFFFF"/>
        <w:spacing w:after="0" w:line="480" w:lineRule="auto"/>
        <w:contextualSpacing/>
        <w:jc w:val="both"/>
        <w:rPr>
          <w:rFonts w:ascii="Times New Roman" w:hAnsi="Times New Roman" w:cs="Times New Roman"/>
          <w:sz w:val="14"/>
          <w:szCs w:val="24"/>
        </w:rPr>
      </w:pPr>
    </w:p>
    <w:p w:rsidR="00265EC4" w:rsidRDefault="00265EC4" w:rsidP="00A84FD9">
      <w:pPr>
        <w:shd w:val="clear" w:color="auto" w:fill="FFFFFF"/>
        <w:spacing w:after="0" w:line="480" w:lineRule="auto"/>
        <w:contextualSpacing/>
        <w:jc w:val="both"/>
        <w:rPr>
          <w:rFonts w:ascii="Times New Roman" w:hAnsi="Times New Roman" w:cs="Times New Roman"/>
          <w:sz w:val="14"/>
          <w:szCs w:val="24"/>
        </w:rPr>
      </w:pPr>
    </w:p>
    <w:p w:rsidR="00265EC4" w:rsidRDefault="00265EC4" w:rsidP="00A84FD9">
      <w:pPr>
        <w:shd w:val="clear" w:color="auto" w:fill="FFFFFF"/>
        <w:spacing w:after="0" w:line="480" w:lineRule="auto"/>
        <w:contextualSpacing/>
        <w:jc w:val="both"/>
        <w:rPr>
          <w:rFonts w:ascii="Times New Roman" w:hAnsi="Times New Roman" w:cs="Times New Roman"/>
          <w:sz w:val="14"/>
          <w:szCs w:val="24"/>
        </w:rPr>
      </w:pPr>
    </w:p>
    <w:p w:rsidR="00265EC4" w:rsidRDefault="00265EC4" w:rsidP="00A84FD9">
      <w:pPr>
        <w:shd w:val="clear" w:color="auto" w:fill="FFFFFF"/>
        <w:spacing w:after="0" w:line="480" w:lineRule="auto"/>
        <w:contextualSpacing/>
        <w:jc w:val="both"/>
        <w:rPr>
          <w:rFonts w:ascii="Times New Roman" w:hAnsi="Times New Roman" w:cs="Times New Roman"/>
          <w:sz w:val="14"/>
          <w:szCs w:val="24"/>
        </w:rPr>
      </w:pPr>
    </w:p>
    <w:p w:rsidR="00265EC4" w:rsidRPr="001D5CB2" w:rsidRDefault="00265EC4" w:rsidP="00A84FD9">
      <w:pPr>
        <w:shd w:val="clear" w:color="auto" w:fill="FFFFFF"/>
        <w:spacing w:after="0" w:line="480" w:lineRule="auto"/>
        <w:contextualSpacing/>
        <w:jc w:val="both"/>
        <w:rPr>
          <w:rFonts w:ascii="Times New Roman" w:hAnsi="Times New Roman" w:cs="Times New Roman"/>
          <w:sz w:val="14"/>
          <w:szCs w:val="24"/>
        </w:rPr>
      </w:pPr>
    </w:p>
    <w:tbl>
      <w:tblPr>
        <w:tblW w:w="6936" w:type="dxa"/>
        <w:jc w:val="center"/>
        <w:tblCellMar>
          <w:left w:w="70" w:type="dxa"/>
          <w:right w:w="70" w:type="dxa"/>
        </w:tblCellMar>
        <w:tblLook w:val="04A0" w:firstRow="1" w:lastRow="0" w:firstColumn="1" w:lastColumn="0" w:noHBand="0" w:noVBand="1"/>
      </w:tblPr>
      <w:tblGrid>
        <w:gridCol w:w="1585"/>
        <w:gridCol w:w="1707"/>
        <w:gridCol w:w="1436"/>
        <w:gridCol w:w="2208"/>
      </w:tblGrid>
      <w:tr w:rsidR="00A84FD9" w:rsidRPr="00851232" w:rsidTr="007C6B17">
        <w:trPr>
          <w:trHeight w:val="390"/>
          <w:jc w:val="center"/>
        </w:trPr>
        <w:tc>
          <w:tcPr>
            <w:tcW w:w="4728" w:type="dxa"/>
            <w:gridSpan w:val="3"/>
            <w:tcBorders>
              <w:top w:val="single" w:sz="8" w:space="0" w:color="auto"/>
              <w:left w:val="single" w:sz="8" w:space="0" w:color="auto"/>
              <w:bottom w:val="single" w:sz="8" w:space="0" w:color="auto"/>
              <w:right w:val="nil"/>
            </w:tcBorders>
            <w:shd w:val="clear" w:color="000000" w:fill="B4C6E7"/>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b/>
                <w:bCs/>
                <w:color w:val="000000"/>
                <w:sz w:val="24"/>
                <w:szCs w:val="24"/>
                <w:lang w:eastAsia="es-DO"/>
              </w:rPr>
            </w:pPr>
            <w:r w:rsidRPr="00851232">
              <w:rPr>
                <w:rFonts w:ascii="Times New Roman" w:eastAsia="Times New Roman" w:hAnsi="Times New Roman" w:cs="Times New Roman"/>
                <w:b/>
                <w:bCs/>
                <w:color w:val="000000"/>
                <w:sz w:val="24"/>
                <w:szCs w:val="24"/>
                <w:lang w:eastAsia="en-GB"/>
              </w:rPr>
              <w:t>República Digital-Educación Superior</w:t>
            </w:r>
          </w:p>
        </w:tc>
        <w:tc>
          <w:tcPr>
            <w:tcW w:w="2208" w:type="dxa"/>
            <w:tcBorders>
              <w:top w:val="single" w:sz="8" w:space="0" w:color="auto"/>
              <w:left w:val="nil"/>
              <w:bottom w:val="single" w:sz="8" w:space="0" w:color="auto"/>
              <w:right w:val="single" w:sz="8" w:space="0" w:color="auto"/>
            </w:tcBorders>
            <w:shd w:val="clear" w:color="000000" w:fill="B4C6E7"/>
            <w:noWrap/>
            <w:vAlign w:val="center"/>
            <w:hideMark/>
          </w:tcPr>
          <w:p w:rsidR="00A84FD9" w:rsidRPr="00851232" w:rsidRDefault="00A84FD9" w:rsidP="007C6B17">
            <w:pPr>
              <w:spacing w:after="0" w:line="480" w:lineRule="auto"/>
              <w:contextualSpacing/>
              <w:jc w:val="right"/>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14/5/2019</w:t>
            </w:r>
          </w:p>
        </w:tc>
      </w:tr>
      <w:tr w:rsidR="00A84FD9" w:rsidRPr="00851232" w:rsidTr="00265EC4">
        <w:trPr>
          <w:trHeight w:val="258"/>
          <w:jc w:val="center"/>
        </w:trPr>
        <w:tc>
          <w:tcPr>
            <w:tcW w:w="6936"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b/>
                <w:bCs/>
                <w:color w:val="000000"/>
                <w:sz w:val="24"/>
                <w:szCs w:val="24"/>
                <w:lang w:eastAsia="es-DO"/>
              </w:rPr>
            </w:pPr>
            <w:r w:rsidRPr="00851232">
              <w:rPr>
                <w:rFonts w:ascii="Times New Roman" w:eastAsia="Times New Roman" w:hAnsi="Times New Roman" w:cs="Times New Roman"/>
                <w:b/>
                <w:bCs/>
                <w:color w:val="000000"/>
                <w:sz w:val="24"/>
                <w:szCs w:val="24"/>
                <w:lang w:eastAsia="en-GB"/>
              </w:rPr>
              <w:t>Distribución de Diplomados, BECASOFT</w:t>
            </w:r>
          </w:p>
        </w:tc>
      </w:tr>
      <w:tr w:rsidR="00A84FD9" w:rsidRPr="00851232" w:rsidTr="007C6B17">
        <w:trPr>
          <w:trHeight w:val="315"/>
          <w:jc w:val="center"/>
        </w:trPr>
        <w:tc>
          <w:tcPr>
            <w:tcW w:w="6936"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b/>
                <w:bCs/>
                <w:color w:val="000000"/>
                <w:sz w:val="24"/>
                <w:szCs w:val="24"/>
                <w:lang w:eastAsia="es-DO"/>
              </w:rPr>
            </w:pPr>
            <w:r w:rsidRPr="00851232">
              <w:rPr>
                <w:rFonts w:ascii="Times New Roman" w:eastAsia="Times New Roman" w:hAnsi="Times New Roman" w:cs="Times New Roman"/>
                <w:b/>
                <w:bCs/>
                <w:color w:val="000000"/>
                <w:sz w:val="24"/>
                <w:szCs w:val="24"/>
                <w:lang w:val="es-ES" w:eastAsia="en-GB"/>
              </w:rPr>
              <w:t xml:space="preserve">Recursos disponibles, POA  2019 </w:t>
            </w:r>
          </w:p>
        </w:tc>
      </w:tr>
      <w:tr w:rsidR="00A84FD9" w:rsidRPr="00851232" w:rsidTr="007C6B17">
        <w:trPr>
          <w:trHeight w:val="315"/>
          <w:jc w:val="center"/>
        </w:trPr>
        <w:tc>
          <w:tcPr>
            <w:tcW w:w="1585" w:type="dxa"/>
            <w:tcBorders>
              <w:top w:val="nil"/>
              <w:left w:val="single" w:sz="8" w:space="0" w:color="auto"/>
              <w:bottom w:val="single" w:sz="8" w:space="0" w:color="auto"/>
              <w:right w:val="single" w:sz="8" w:space="0" w:color="auto"/>
            </w:tcBorders>
            <w:shd w:val="clear" w:color="000000" w:fill="B4C6E7"/>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b/>
                <w:bCs/>
                <w:color w:val="000000"/>
                <w:sz w:val="24"/>
                <w:szCs w:val="24"/>
                <w:lang w:eastAsia="es-DO"/>
              </w:rPr>
            </w:pPr>
            <w:r w:rsidRPr="00851232">
              <w:rPr>
                <w:rFonts w:ascii="Times New Roman" w:eastAsia="Times New Roman" w:hAnsi="Times New Roman" w:cs="Times New Roman"/>
                <w:b/>
                <w:bCs/>
                <w:color w:val="000000"/>
                <w:sz w:val="24"/>
                <w:szCs w:val="24"/>
                <w:lang w:eastAsia="en-GB"/>
              </w:rPr>
              <w:t>IES</w:t>
            </w:r>
          </w:p>
        </w:tc>
        <w:tc>
          <w:tcPr>
            <w:tcW w:w="1707" w:type="dxa"/>
            <w:tcBorders>
              <w:top w:val="nil"/>
              <w:left w:val="nil"/>
              <w:bottom w:val="single" w:sz="8" w:space="0" w:color="auto"/>
              <w:right w:val="single" w:sz="8" w:space="0" w:color="auto"/>
            </w:tcBorders>
            <w:shd w:val="clear" w:color="000000" w:fill="B4C6E7"/>
            <w:noWrap/>
            <w:vAlign w:val="center"/>
            <w:hideMark/>
          </w:tcPr>
          <w:p w:rsidR="00A84FD9" w:rsidRPr="00851232" w:rsidRDefault="00A84FD9" w:rsidP="007C6B17">
            <w:pPr>
              <w:spacing w:after="0" w:line="480" w:lineRule="auto"/>
              <w:contextualSpacing/>
              <w:jc w:val="right"/>
              <w:rPr>
                <w:rFonts w:ascii="Times New Roman" w:eastAsia="Times New Roman" w:hAnsi="Times New Roman" w:cs="Times New Roman"/>
                <w:b/>
                <w:bCs/>
                <w:color w:val="000000"/>
                <w:sz w:val="24"/>
                <w:szCs w:val="24"/>
                <w:lang w:eastAsia="es-DO"/>
              </w:rPr>
            </w:pPr>
            <w:r w:rsidRPr="00851232">
              <w:rPr>
                <w:rFonts w:ascii="Times New Roman" w:eastAsia="Times New Roman" w:hAnsi="Times New Roman" w:cs="Times New Roman"/>
                <w:b/>
                <w:bCs/>
                <w:color w:val="000000"/>
                <w:sz w:val="24"/>
                <w:szCs w:val="24"/>
                <w:lang w:eastAsia="en-GB"/>
              </w:rPr>
              <w:t xml:space="preserve">Estudiantes </w:t>
            </w:r>
          </w:p>
        </w:tc>
        <w:tc>
          <w:tcPr>
            <w:tcW w:w="1436" w:type="dxa"/>
            <w:tcBorders>
              <w:top w:val="nil"/>
              <w:left w:val="nil"/>
              <w:bottom w:val="single" w:sz="8" w:space="0" w:color="auto"/>
              <w:right w:val="single" w:sz="8" w:space="0" w:color="auto"/>
            </w:tcBorders>
            <w:shd w:val="clear" w:color="000000" w:fill="B4C6E7"/>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b/>
                <w:bCs/>
                <w:color w:val="000000"/>
                <w:sz w:val="24"/>
                <w:szCs w:val="24"/>
                <w:lang w:eastAsia="es-DO"/>
              </w:rPr>
            </w:pPr>
            <w:r w:rsidRPr="00851232">
              <w:rPr>
                <w:rFonts w:ascii="Times New Roman" w:eastAsia="Times New Roman" w:hAnsi="Times New Roman" w:cs="Times New Roman"/>
                <w:b/>
                <w:bCs/>
                <w:color w:val="000000"/>
                <w:sz w:val="24"/>
                <w:szCs w:val="24"/>
                <w:lang w:eastAsia="en-GB"/>
              </w:rPr>
              <w:t>Precio</w:t>
            </w:r>
          </w:p>
        </w:tc>
        <w:tc>
          <w:tcPr>
            <w:tcW w:w="2208" w:type="dxa"/>
            <w:tcBorders>
              <w:top w:val="nil"/>
              <w:left w:val="nil"/>
              <w:bottom w:val="single" w:sz="8" w:space="0" w:color="auto"/>
              <w:right w:val="single" w:sz="8" w:space="0" w:color="auto"/>
            </w:tcBorders>
            <w:shd w:val="clear" w:color="000000" w:fill="B4C6E7"/>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b/>
                <w:bCs/>
                <w:color w:val="000000"/>
                <w:sz w:val="24"/>
                <w:szCs w:val="24"/>
                <w:lang w:eastAsia="es-DO"/>
              </w:rPr>
            </w:pPr>
            <w:r w:rsidRPr="00851232">
              <w:rPr>
                <w:rFonts w:ascii="Times New Roman" w:eastAsia="Times New Roman" w:hAnsi="Times New Roman" w:cs="Times New Roman"/>
                <w:b/>
                <w:bCs/>
                <w:color w:val="000000"/>
                <w:sz w:val="24"/>
                <w:szCs w:val="24"/>
                <w:lang w:eastAsia="en-GB"/>
              </w:rPr>
              <w:t>Total RD$</w:t>
            </w:r>
          </w:p>
        </w:tc>
      </w:tr>
      <w:tr w:rsidR="00A84FD9" w:rsidRPr="00851232" w:rsidTr="007C6B17">
        <w:trPr>
          <w:trHeight w:val="315"/>
          <w:jc w:val="center"/>
        </w:trPr>
        <w:tc>
          <w:tcPr>
            <w:tcW w:w="1585" w:type="dxa"/>
            <w:tcBorders>
              <w:top w:val="nil"/>
              <w:left w:val="single" w:sz="8" w:space="0" w:color="auto"/>
              <w:bottom w:val="single" w:sz="8"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ITLA</w:t>
            </w:r>
          </w:p>
        </w:tc>
        <w:tc>
          <w:tcPr>
            <w:tcW w:w="1707" w:type="dxa"/>
            <w:tcBorders>
              <w:top w:val="nil"/>
              <w:left w:val="nil"/>
              <w:bottom w:val="single" w:sz="8"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536</w:t>
            </w:r>
          </w:p>
        </w:tc>
        <w:tc>
          <w:tcPr>
            <w:tcW w:w="1436" w:type="dxa"/>
            <w:tcBorders>
              <w:top w:val="nil"/>
              <w:left w:val="nil"/>
              <w:bottom w:val="single" w:sz="8"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17,200.00</w:t>
            </w:r>
          </w:p>
        </w:tc>
        <w:tc>
          <w:tcPr>
            <w:tcW w:w="2208" w:type="dxa"/>
            <w:tcBorders>
              <w:top w:val="nil"/>
              <w:left w:val="nil"/>
              <w:bottom w:val="single" w:sz="8"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9,219,200.00</w:t>
            </w:r>
          </w:p>
        </w:tc>
      </w:tr>
      <w:tr w:rsidR="00A84FD9" w:rsidRPr="00851232" w:rsidTr="007C6B17">
        <w:trPr>
          <w:trHeight w:val="315"/>
          <w:jc w:val="center"/>
        </w:trPr>
        <w:tc>
          <w:tcPr>
            <w:tcW w:w="1585" w:type="dxa"/>
            <w:tcBorders>
              <w:top w:val="nil"/>
              <w:left w:val="single" w:sz="8" w:space="0" w:color="auto"/>
              <w:bottom w:val="single" w:sz="8"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UASD</w:t>
            </w:r>
          </w:p>
        </w:tc>
        <w:tc>
          <w:tcPr>
            <w:tcW w:w="1707" w:type="dxa"/>
            <w:tcBorders>
              <w:top w:val="nil"/>
              <w:left w:val="nil"/>
              <w:bottom w:val="single" w:sz="8"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600</w:t>
            </w:r>
          </w:p>
        </w:tc>
        <w:tc>
          <w:tcPr>
            <w:tcW w:w="1436" w:type="dxa"/>
            <w:tcBorders>
              <w:top w:val="nil"/>
              <w:left w:val="nil"/>
              <w:bottom w:val="single" w:sz="8"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17,200.00</w:t>
            </w:r>
          </w:p>
        </w:tc>
        <w:tc>
          <w:tcPr>
            <w:tcW w:w="2208" w:type="dxa"/>
            <w:tcBorders>
              <w:top w:val="nil"/>
              <w:left w:val="nil"/>
              <w:bottom w:val="single" w:sz="8"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10,320,000.00</w:t>
            </w:r>
          </w:p>
        </w:tc>
      </w:tr>
      <w:tr w:rsidR="00A84FD9" w:rsidRPr="00851232" w:rsidTr="007C6B17">
        <w:trPr>
          <w:trHeight w:val="315"/>
          <w:jc w:val="center"/>
        </w:trPr>
        <w:tc>
          <w:tcPr>
            <w:tcW w:w="1585" w:type="dxa"/>
            <w:tcBorders>
              <w:top w:val="nil"/>
              <w:left w:val="single" w:sz="8" w:space="0" w:color="auto"/>
              <w:bottom w:val="single" w:sz="4"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UNAPEC</w:t>
            </w:r>
          </w:p>
        </w:tc>
        <w:tc>
          <w:tcPr>
            <w:tcW w:w="1707" w:type="dxa"/>
            <w:tcBorders>
              <w:top w:val="nil"/>
              <w:left w:val="nil"/>
              <w:bottom w:val="single" w:sz="4"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300</w:t>
            </w:r>
          </w:p>
        </w:tc>
        <w:tc>
          <w:tcPr>
            <w:tcW w:w="1436" w:type="dxa"/>
            <w:tcBorders>
              <w:top w:val="nil"/>
              <w:left w:val="nil"/>
              <w:bottom w:val="single" w:sz="4"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19,500.00</w:t>
            </w:r>
          </w:p>
        </w:tc>
        <w:tc>
          <w:tcPr>
            <w:tcW w:w="2208" w:type="dxa"/>
            <w:tcBorders>
              <w:top w:val="nil"/>
              <w:left w:val="nil"/>
              <w:bottom w:val="single" w:sz="4"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5,850,000.00</w:t>
            </w:r>
          </w:p>
        </w:tc>
      </w:tr>
      <w:tr w:rsidR="00A84FD9" w:rsidRPr="00851232" w:rsidTr="007C6B17">
        <w:trPr>
          <w:trHeight w:val="315"/>
          <w:jc w:val="center"/>
        </w:trPr>
        <w:tc>
          <w:tcPr>
            <w:tcW w:w="1585"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INTEC</w:t>
            </w:r>
          </w:p>
        </w:tc>
        <w:tc>
          <w:tcPr>
            <w:tcW w:w="1707" w:type="dxa"/>
            <w:tcBorders>
              <w:top w:val="single" w:sz="4" w:space="0" w:color="auto"/>
              <w:left w:val="nil"/>
              <w:bottom w:val="single" w:sz="4"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120</w:t>
            </w:r>
          </w:p>
        </w:tc>
        <w:tc>
          <w:tcPr>
            <w:tcW w:w="1436" w:type="dxa"/>
            <w:tcBorders>
              <w:top w:val="single" w:sz="4" w:space="0" w:color="auto"/>
              <w:left w:val="nil"/>
              <w:bottom w:val="single" w:sz="4"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19,500.00</w:t>
            </w:r>
          </w:p>
        </w:tc>
        <w:tc>
          <w:tcPr>
            <w:tcW w:w="2208" w:type="dxa"/>
            <w:tcBorders>
              <w:top w:val="single" w:sz="4" w:space="0" w:color="auto"/>
              <w:left w:val="nil"/>
              <w:bottom w:val="single" w:sz="4" w:space="0" w:color="auto"/>
              <w:right w:val="single" w:sz="4"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2,340,000.00</w:t>
            </w:r>
          </w:p>
        </w:tc>
      </w:tr>
      <w:tr w:rsidR="00A84FD9" w:rsidRPr="00851232" w:rsidTr="007C6B17">
        <w:trPr>
          <w:trHeight w:val="315"/>
          <w:jc w:val="center"/>
        </w:trPr>
        <w:tc>
          <w:tcPr>
            <w:tcW w:w="1585"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PUCMM</w:t>
            </w:r>
          </w:p>
        </w:tc>
        <w:tc>
          <w:tcPr>
            <w:tcW w:w="1707" w:type="dxa"/>
            <w:tcBorders>
              <w:top w:val="single" w:sz="4" w:space="0" w:color="auto"/>
              <w:left w:val="nil"/>
              <w:bottom w:val="single" w:sz="8"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140</w:t>
            </w:r>
          </w:p>
        </w:tc>
        <w:tc>
          <w:tcPr>
            <w:tcW w:w="1436" w:type="dxa"/>
            <w:tcBorders>
              <w:top w:val="single" w:sz="4" w:space="0" w:color="auto"/>
              <w:left w:val="nil"/>
              <w:bottom w:val="single" w:sz="8"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17,300.00</w:t>
            </w:r>
          </w:p>
        </w:tc>
        <w:tc>
          <w:tcPr>
            <w:tcW w:w="2208" w:type="dxa"/>
            <w:tcBorders>
              <w:top w:val="single" w:sz="4" w:space="0" w:color="auto"/>
              <w:left w:val="nil"/>
              <w:bottom w:val="single" w:sz="8"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2,422,000.00</w:t>
            </w:r>
          </w:p>
        </w:tc>
      </w:tr>
      <w:tr w:rsidR="00A84FD9" w:rsidRPr="00851232" w:rsidTr="007C6B17">
        <w:trPr>
          <w:trHeight w:val="315"/>
          <w:jc w:val="center"/>
        </w:trPr>
        <w:tc>
          <w:tcPr>
            <w:tcW w:w="1585" w:type="dxa"/>
            <w:tcBorders>
              <w:top w:val="nil"/>
              <w:left w:val="single" w:sz="8" w:space="0" w:color="auto"/>
              <w:bottom w:val="single" w:sz="8"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UTECO</w:t>
            </w:r>
          </w:p>
        </w:tc>
        <w:tc>
          <w:tcPr>
            <w:tcW w:w="1707" w:type="dxa"/>
            <w:tcBorders>
              <w:top w:val="nil"/>
              <w:left w:val="nil"/>
              <w:bottom w:val="single" w:sz="8"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200</w:t>
            </w:r>
          </w:p>
        </w:tc>
        <w:tc>
          <w:tcPr>
            <w:tcW w:w="1436" w:type="dxa"/>
            <w:tcBorders>
              <w:top w:val="nil"/>
              <w:left w:val="nil"/>
              <w:bottom w:val="single" w:sz="8"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16,800.00</w:t>
            </w:r>
          </w:p>
        </w:tc>
        <w:tc>
          <w:tcPr>
            <w:tcW w:w="2208" w:type="dxa"/>
            <w:tcBorders>
              <w:top w:val="nil"/>
              <w:left w:val="nil"/>
              <w:bottom w:val="single" w:sz="8"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3,360,000.00</w:t>
            </w:r>
          </w:p>
        </w:tc>
      </w:tr>
      <w:tr w:rsidR="00A84FD9" w:rsidRPr="00851232" w:rsidTr="007C6B17">
        <w:trPr>
          <w:trHeight w:val="315"/>
          <w:jc w:val="center"/>
        </w:trPr>
        <w:tc>
          <w:tcPr>
            <w:tcW w:w="1585" w:type="dxa"/>
            <w:tcBorders>
              <w:top w:val="nil"/>
              <w:left w:val="single" w:sz="8" w:space="0" w:color="auto"/>
              <w:bottom w:val="single" w:sz="8"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UAPA</w:t>
            </w:r>
          </w:p>
        </w:tc>
        <w:tc>
          <w:tcPr>
            <w:tcW w:w="1707" w:type="dxa"/>
            <w:tcBorders>
              <w:top w:val="nil"/>
              <w:left w:val="nil"/>
              <w:bottom w:val="single" w:sz="8"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220</w:t>
            </w:r>
          </w:p>
        </w:tc>
        <w:tc>
          <w:tcPr>
            <w:tcW w:w="1436" w:type="dxa"/>
            <w:tcBorders>
              <w:top w:val="nil"/>
              <w:left w:val="nil"/>
              <w:bottom w:val="single" w:sz="8"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17,000.00</w:t>
            </w:r>
          </w:p>
        </w:tc>
        <w:tc>
          <w:tcPr>
            <w:tcW w:w="2208" w:type="dxa"/>
            <w:tcBorders>
              <w:top w:val="nil"/>
              <w:left w:val="nil"/>
              <w:bottom w:val="single" w:sz="8"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3,740,000.00</w:t>
            </w:r>
          </w:p>
        </w:tc>
      </w:tr>
      <w:tr w:rsidR="00A84FD9" w:rsidRPr="00851232" w:rsidTr="007C6B17">
        <w:trPr>
          <w:trHeight w:val="315"/>
          <w:jc w:val="center"/>
        </w:trPr>
        <w:tc>
          <w:tcPr>
            <w:tcW w:w="1585" w:type="dxa"/>
            <w:tcBorders>
              <w:top w:val="nil"/>
              <w:left w:val="single" w:sz="8" w:space="0" w:color="auto"/>
              <w:bottom w:val="single" w:sz="8"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UNIBE</w:t>
            </w:r>
          </w:p>
        </w:tc>
        <w:tc>
          <w:tcPr>
            <w:tcW w:w="1707" w:type="dxa"/>
            <w:tcBorders>
              <w:top w:val="nil"/>
              <w:left w:val="nil"/>
              <w:bottom w:val="single" w:sz="8"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100</w:t>
            </w:r>
          </w:p>
        </w:tc>
        <w:tc>
          <w:tcPr>
            <w:tcW w:w="1436" w:type="dxa"/>
            <w:tcBorders>
              <w:top w:val="nil"/>
              <w:left w:val="nil"/>
              <w:bottom w:val="single" w:sz="8"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18,000.00</w:t>
            </w:r>
          </w:p>
        </w:tc>
        <w:tc>
          <w:tcPr>
            <w:tcW w:w="2208" w:type="dxa"/>
            <w:tcBorders>
              <w:top w:val="nil"/>
              <w:left w:val="nil"/>
              <w:bottom w:val="single" w:sz="8"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1,800,000.00</w:t>
            </w:r>
          </w:p>
        </w:tc>
      </w:tr>
      <w:tr w:rsidR="00A84FD9" w:rsidRPr="00851232" w:rsidTr="007C6B17">
        <w:trPr>
          <w:trHeight w:val="315"/>
          <w:jc w:val="center"/>
        </w:trPr>
        <w:tc>
          <w:tcPr>
            <w:tcW w:w="1585" w:type="dxa"/>
            <w:tcBorders>
              <w:top w:val="nil"/>
              <w:left w:val="single" w:sz="8" w:space="0" w:color="auto"/>
              <w:bottom w:val="nil"/>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UNICARIBE</w:t>
            </w:r>
          </w:p>
        </w:tc>
        <w:tc>
          <w:tcPr>
            <w:tcW w:w="1707" w:type="dxa"/>
            <w:tcBorders>
              <w:top w:val="nil"/>
              <w:left w:val="nil"/>
              <w:bottom w:val="nil"/>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100</w:t>
            </w:r>
          </w:p>
        </w:tc>
        <w:tc>
          <w:tcPr>
            <w:tcW w:w="1436" w:type="dxa"/>
            <w:tcBorders>
              <w:top w:val="nil"/>
              <w:left w:val="nil"/>
              <w:bottom w:val="single" w:sz="8"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17,000.00</w:t>
            </w:r>
          </w:p>
        </w:tc>
        <w:tc>
          <w:tcPr>
            <w:tcW w:w="2208" w:type="dxa"/>
            <w:tcBorders>
              <w:top w:val="nil"/>
              <w:left w:val="nil"/>
              <w:bottom w:val="single" w:sz="8" w:space="0" w:color="auto"/>
              <w:right w:val="single" w:sz="8" w:space="0" w:color="auto"/>
            </w:tcBorders>
            <w:shd w:val="clear" w:color="auto" w:fill="auto"/>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n-GB"/>
              </w:rPr>
              <w:t>1,700,000.00</w:t>
            </w:r>
          </w:p>
        </w:tc>
      </w:tr>
      <w:tr w:rsidR="00A84FD9" w:rsidRPr="00851232" w:rsidTr="007C6B17">
        <w:trPr>
          <w:trHeight w:val="315"/>
          <w:jc w:val="center"/>
        </w:trPr>
        <w:tc>
          <w:tcPr>
            <w:tcW w:w="1585" w:type="dxa"/>
            <w:tcBorders>
              <w:top w:val="single" w:sz="8" w:space="0" w:color="auto"/>
              <w:left w:val="single" w:sz="8" w:space="0" w:color="auto"/>
              <w:bottom w:val="single" w:sz="8" w:space="0" w:color="auto"/>
              <w:right w:val="single" w:sz="8" w:space="0" w:color="auto"/>
            </w:tcBorders>
            <w:shd w:val="clear" w:color="000000" w:fill="B4C6E7"/>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b/>
                <w:bCs/>
                <w:color w:val="000000"/>
                <w:sz w:val="24"/>
                <w:szCs w:val="24"/>
                <w:lang w:eastAsia="es-DO"/>
              </w:rPr>
            </w:pPr>
            <w:r w:rsidRPr="00851232">
              <w:rPr>
                <w:rFonts w:ascii="Times New Roman" w:eastAsia="Times New Roman" w:hAnsi="Times New Roman" w:cs="Times New Roman"/>
                <w:b/>
                <w:bCs/>
                <w:color w:val="000000"/>
                <w:sz w:val="24"/>
                <w:szCs w:val="24"/>
                <w:lang w:eastAsia="en-GB"/>
              </w:rPr>
              <w:t>Total</w:t>
            </w:r>
          </w:p>
        </w:tc>
        <w:tc>
          <w:tcPr>
            <w:tcW w:w="1707" w:type="dxa"/>
            <w:tcBorders>
              <w:top w:val="single" w:sz="8" w:space="0" w:color="auto"/>
              <w:left w:val="nil"/>
              <w:bottom w:val="single" w:sz="8" w:space="0" w:color="auto"/>
              <w:right w:val="single" w:sz="8" w:space="0" w:color="auto"/>
            </w:tcBorders>
            <w:shd w:val="clear" w:color="000000" w:fill="B4C6E7"/>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b/>
                <w:bCs/>
                <w:color w:val="000000"/>
                <w:sz w:val="24"/>
                <w:szCs w:val="24"/>
                <w:lang w:eastAsia="es-DO"/>
              </w:rPr>
            </w:pPr>
            <w:r w:rsidRPr="00851232">
              <w:rPr>
                <w:rFonts w:ascii="Times New Roman" w:eastAsia="Times New Roman" w:hAnsi="Times New Roman" w:cs="Times New Roman"/>
                <w:b/>
                <w:bCs/>
                <w:color w:val="000000"/>
                <w:sz w:val="24"/>
                <w:szCs w:val="24"/>
                <w:lang w:eastAsia="en-GB"/>
              </w:rPr>
              <w:t>2,316</w:t>
            </w:r>
          </w:p>
        </w:tc>
        <w:tc>
          <w:tcPr>
            <w:tcW w:w="1436" w:type="dxa"/>
            <w:tcBorders>
              <w:top w:val="nil"/>
              <w:left w:val="nil"/>
              <w:bottom w:val="single" w:sz="8" w:space="0" w:color="auto"/>
              <w:right w:val="single" w:sz="8" w:space="0" w:color="auto"/>
            </w:tcBorders>
            <w:shd w:val="clear" w:color="000000" w:fill="B4C6E7"/>
            <w:noWrap/>
            <w:vAlign w:val="bottom"/>
            <w:hideMark/>
          </w:tcPr>
          <w:p w:rsidR="00A84FD9" w:rsidRPr="00851232" w:rsidRDefault="00A84FD9" w:rsidP="007C6B17">
            <w:pPr>
              <w:spacing w:after="0" w:line="480" w:lineRule="auto"/>
              <w:contextualSpacing/>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s-DO"/>
              </w:rPr>
              <w:t> </w:t>
            </w:r>
          </w:p>
        </w:tc>
        <w:tc>
          <w:tcPr>
            <w:tcW w:w="2208" w:type="dxa"/>
            <w:tcBorders>
              <w:top w:val="nil"/>
              <w:left w:val="nil"/>
              <w:bottom w:val="single" w:sz="8" w:space="0" w:color="auto"/>
              <w:right w:val="single" w:sz="8" w:space="0" w:color="auto"/>
            </w:tcBorders>
            <w:shd w:val="clear" w:color="000000" w:fill="B4C6E7"/>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b/>
                <w:bCs/>
                <w:color w:val="000000"/>
                <w:sz w:val="24"/>
                <w:szCs w:val="24"/>
                <w:lang w:eastAsia="es-DO"/>
              </w:rPr>
            </w:pPr>
            <w:r w:rsidRPr="00851232">
              <w:rPr>
                <w:rFonts w:ascii="Times New Roman" w:eastAsia="Times New Roman" w:hAnsi="Times New Roman" w:cs="Times New Roman"/>
                <w:b/>
                <w:bCs/>
                <w:color w:val="000000"/>
                <w:sz w:val="24"/>
                <w:szCs w:val="24"/>
                <w:lang w:eastAsia="en-GB"/>
              </w:rPr>
              <w:t>40,751,200.00</w:t>
            </w:r>
          </w:p>
        </w:tc>
      </w:tr>
      <w:tr w:rsidR="00A84FD9" w:rsidRPr="00851232" w:rsidTr="007C6B17">
        <w:trPr>
          <w:trHeight w:val="315"/>
          <w:jc w:val="center"/>
        </w:trPr>
        <w:tc>
          <w:tcPr>
            <w:tcW w:w="1585" w:type="dxa"/>
            <w:tcBorders>
              <w:top w:val="nil"/>
              <w:left w:val="single" w:sz="8" w:space="0" w:color="auto"/>
              <w:bottom w:val="single" w:sz="8" w:space="0" w:color="auto"/>
              <w:right w:val="single" w:sz="8" w:space="0" w:color="auto"/>
            </w:tcBorders>
            <w:shd w:val="clear" w:color="000000" w:fill="B4C6E7"/>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b/>
                <w:bCs/>
                <w:color w:val="000000"/>
                <w:sz w:val="24"/>
                <w:szCs w:val="24"/>
                <w:lang w:eastAsia="es-DO"/>
              </w:rPr>
            </w:pPr>
            <w:r w:rsidRPr="00851232">
              <w:rPr>
                <w:rFonts w:ascii="Times New Roman" w:eastAsia="Times New Roman" w:hAnsi="Times New Roman" w:cs="Times New Roman"/>
                <w:b/>
                <w:bCs/>
                <w:color w:val="000000"/>
                <w:sz w:val="24"/>
                <w:szCs w:val="24"/>
                <w:lang w:eastAsia="en-GB"/>
              </w:rPr>
              <w:t>POA</w:t>
            </w:r>
          </w:p>
        </w:tc>
        <w:tc>
          <w:tcPr>
            <w:tcW w:w="1707" w:type="dxa"/>
            <w:tcBorders>
              <w:top w:val="nil"/>
              <w:left w:val="nil"/>
              <w:bottom w:val="single" w:sz="8" w:space="0" w:color="auto"/>
              <w:right w:val="single" w:sz="8" w:space="0" w:color="auto"/>
            </w:tcBorders>
            <w:shd w:val="clear" w:color="000000" w:fill="B4C6E7"/>
            <w:noWrap/>
            <w:vAlign w:val="bottom"/>
            <w:hideMark/>
          </w:tcPr>
          <w:p w:rsidR="00A84FD9" w:rsidRPr="00851232" w:rsidRDefault="00A84FD9" w:rsidP="007C6B17">
            <w:pPr>
              <w:spacing w:after="0" w:line="480" w:lineRule="auto"/>
              <w:contextualSpacing/>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s-DO"/>
              </w:rPr>
              <w:t> </w:t>
            </w:r>
          </w:p>
        </w:tc>
        <w:tc>
          <w:tcPr>
            <w:tcW w:w="1436" w:type="dxa"/>
            <w:tcBorders>
              <w:top w:val="nil"/>
              <w:left w:val="nil"/>
              <w:bottom w:val="single" w:sz="8" w:space="0" w:color="auto"/>
              <w:right w:val="single" w:sz="8" w:space="0" w:color="auto"/>
            </w:tcBorders>
            <w:shd w:val="clear" w:color="000000" w:fill="B4C6E7"/>
            <w:noWrap/>
            <w:vAlign w:val="bottom"/>
            <w:hideMark/>
          </w:tcPr>
          <w:p w:rsidR="00A84FD9" w:rsidRPr="00851232" w:rsidRDefault="00A84FD9" w:rsidP="007C6B17">
            <w:pPr>
              <w:spacing w:after="0" w:line="480" w:lineRule="auto"/>
              <w:contextualSpacing/>
              <w:rPr>
                <w:rFonts w:ascii="Times New Roman" w:eastAsia="Times New Roman" w:hAnsi="Times New Roman" w:cs="Times New Roman"/>
                <w:color w:val="000000"/>
                <w:sz w:val="24"/>
                <w:szCs w:val="24"/>
                <w:lang w:eastAsia="es-DO"/>
              </w:rPr>
            </w:pPr>
            <w:r w:rsidRPr="00851232">
              <w:rPr>
                <w:rFonts w:ascii="Times New Roman" w:eastAsia="Times New Roman" w:hAnsi="Times New Roman" w:cs="Times New Roman"/>
                <w:color w:val="000000"/>
                <w:sz w:val="24"/>
                <w:szCs w:val="24"/>
                <w:lang w:eastAsia="es-DO"/>
              </w:rPr>
              <w:t> </w:t>
            </w:r>
          </w:p>
        </w:tc>
        <w:tc>
          <w:tcPr>
            <w:tcW w:w="2208" w:type="dxa"/>
            <w:tcBorders>
              <w:top w:val="nil"/>
              <w:left w:val="nil"/>
              <w:bottom w:val="single" w:sz="8" w:space="0" w:color="auto"/>
              <w:right w:val="single" w:sz="8" w:space="0" w:color="auto"/>
            </w:tcBorders>
            <w:shd w:val="clear" w:color="000000" w:fill="B4C6E7"/>
            <w:noWrap/>
            <w:vAlign w:val="center"/>
            <w:hideMark/>
          </w:tcPr>
          <w:p w:rsidR="00A84FD9" w:rsidRPr="00851232" w:rsidRDefault="00A84FD9" w:rsidP="007C6B17">
            <w:pPr>
              <w:spacing w:after="0" w:line="480" w:lineRule="auto"/>
              <w:contextualSpacing/>
              <w:jc w:val="center"/>
              <w:rPr>
                <w:rFonts w:ascii="Times New Roman" w:eastAsia="Times New Roman" w:hAnsi="Times New Roman" w:cs="Times New Roman"/>
                <w:b/>
                <w:bCs/>
                <w:color w:val="000000"/>
                <w:sz w:val="24"/>
                <w:szCs w:val="24"/>
                <w:lang w:eastAsia="es-DO"/>
              </w:rPr>
            </w:pPr>
            <w:r w:rsidRPr="00851232">
              <w:rPr>
                <w:rFonts w:ascii="Times New Roman" w:eastAsia="Times New Roman" w:hAnsi="Times New Roman" w:cs="Times New Roman"/>
                <w:b/>
                <w:bCs/>
                <w:color w:val="000000"/>
                <w:sz w:val="24"/>
                <w:szCs w:val="24"/>
                <w:lang w:eastAsia="en-GB"/>
              </w:rPr>
              <w:t>40,761,200.00</w:t>
            </w:r>
          </w:p>
        </w:tc>
      </w:tr>
    </w:tbl>
    <w:p w:rsidR="00A84FD9" w:rsidRPr="001D5CB2" w:rsidRDefault="00A84FD9" w:rsidP="00A84FD9">
      <w:pPr>
        <w:spacing w:line="480" w:lineRule="auto"/>
        <w:contextualSpacing/>
        <w:rPr>
          <w:rFonts w:ascii="Times New Roman" w:hAnsi="Times New Roman" w:cs="Times New Roman"/>
          <w:b/>
          <w:sz w:val="14"/>
          <w:szCs w:val="24"/>
          <w:lang w:val="es-ES"/>
        </w:rPr>
      </w:pPr>
    </w:p>
    <w:p w:rsidR="00A84FD9" w:rsidRPr="00851232" w:rsidRDefault="00A84FD9" w:rsidP="00A84FD9">
      <w:pPr>
        <w:spacing w:after="0" w:line="240" w:lineRule="auto"/>
        <w:contextualSpacing/>
        <w:jc w:val="both"/>
        <w:rPr>
          <w:rFonts w:ascii="Times New Roman" w:hAnsi="Times New Roman" w:cs="Times New Roman"/>
          <w:b/>
          <w:sz w:val="24"/>
          <w:szCs w:val="24"/>
          <w:lang w:val="es-ES"/>
        </w:rPr>
      </w:pPr>
      <w:r w:rsidRPr="00851232">
        <w:rPr>
          <w:rFonts w:ascii="Times New Roman" w:hAnsi="Times New Roman" w:cs="Times New Roman"/>
          <w:b/>
          <w:sz w:val="24"/>
          <w:szCs w:val="24"/>
          <w:lang w:val="es-ES"/>
        </w:rPr>
        <w:t xml:space="preserve">Firma de Convenio MESCYT - Escuela de Organización Industrial (EOI), de España </w:t>
      </w:r>
    </w:p>
    <w:p w:rsidR="00A84FD9" w:rsidRDefault="00A84FD9" w:rsidP="00A84FD9">
      <w:pPr>
        <w:spacing w:after="0" w:line="480" w:lineRule="auto"/>
        <w:contextualSpacing/>
        <w:jc w:val="both"/>
        <w:rPr>
          <w:rFonts w:ascii="Times New Roman" w:hAnsi="Times New Roman" w:cs="Times New Roman"/>
          <w:sz w:val="14"/>
          <w:szCs w:val="24"/>
          <w:lang w:val="es-ES"/>
        </w:rPr>
      </w:pPr>
    </w:p>
    <w:p w:rsidR="00A84FD9" w:rsidRDefault="00A84FD9" w:rsidP="00A84FD9">
      <w:pPr>
        <w:spacing w:after="0" w:line="48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En Julio 2019 se firmó e</w:t>
      </w:r>
      <w:r w:rsidRPr="00851232">
        <w:rPr>
          <w:rFonts w:ascii="Times New Roman" w:hAnsi="Times New Roman" w:cs="Times New Roman"/>
          <w:sz w:val="24"/>
          <w:szCs w:val="24"/>
          <w:lang w:val="es-ES"/>
        </w:rPr>
        <w:t>l convenio con la Escuela de Organizaci</w:t>
      </w:r>
      <w:r>
        <w:rPr>
          <w:rFonts w:ascii="Times New Roman" w:hAnsi="Times New Roman" w:cs="Times New Roman"/>
          <w:sz w:val="24"/>
          <w:szCs w:val="24"/>
          <w:lang w:val="es-ES"/>
        </w:rPr>
        <w:t xml:space="preserve">ón Industrial (EOI), de España. El mismo establece </w:t>
      </w:r>
      <w:r w:rsidRPr="00851232">
        <w:rPr>
          <w:rFonts w:ascii="Times New Roman" w:hAnsi="Times New Roman" w:cs="Times New Roman"/>
          <w:sz w:val="24"/>
          <w:szCs w:val="24"/>
          <w:lang w:val="es-ES"/>
        </w:rPr>
        <w:t xml:space="preserve">el otorgamiento de 200 becas de estudios de los Programas Ejecutivos en Big Data y Business Analytics y en Big Data y Data Science, dirigidos a la comprensión de las claves de los cambios y conocer en detalle cómo se están transformando los negocios en los diferentes sectores de la economía. </w:t>
      </w:r>
    </w:p>
    <w:p w:rsidR="00A84FD9" w:rsidRPr="00554019" w:rsidRDefault="00A84FD9" w:rsidP="00A84FD9">
      <w:pPr>
        <w:spacing w:after="0" w:line="480" w:lineRule="auto"/>
        <w:contextualSpacing/>
        <w:jc w:val="both"/>
        <w:rPr>
          <w:rFonts w:ascii="Times New Roman" w:hAnsi="Times New Roman" w:cs="Times New Roman"/>
          <w:sz w:val="14"/>
          <w:szCs w:val="24"/>
          <w:lang w:val="es-ES"/>
        </w:rPr>
      </w:pPr>
    </w:p>
    <w:p w:rsidR="00A84FD9" w:rsidRPr="00851232" w:rsidRDefault="00A84FD9" w:rsidP="00A84FD9">
      <w:pPr>
        <w:spacing w:after="0" w:line="240" w:lineRule="auto"/>
        <w:jc w:val="both"/>
        <w:rPr>
          <w:rFonts w:ascii="Times New Roman" w:eastAsia="Times New Roman" w:hAnsi="Times New Roman" w:cs="Times New Roman"/>
          <w:b/>
          <w:sz w:val="24"/>
          <w:szCs w:val="24"/>
          <w:lang w:val="es-ES"/>
        </w:rPr>
      </w:pPr>
      <w:r w:rsidRPr="00851232">
        <w:rPr>
          <w:rFonts w:ascii="Times New Roman" w:eastAsia="Times New Roman" w:hAnsi="Times New Roman" w:cs="Times New Roman"/>
          <w:b/>
          <w:sz w:val="24"/>
          <w:szCs w:val="24"/>
          <w:lang w:val="es-ES"/>
        </w:rPr>
        <w:t>Taller Análisis de Tendencias y Necesidades de Recursos Humanos en la Industria de Desarrollo de Software</w:t>
      </w:r>
    </w:p>
    <w:p w:rsidR="00A84FD9" w:rsidRDefault="00A84FD9" w:rsidP="00A84FD9">
      <w:pPr>
        <w:spacing w:after="0" w:line="480" w:lineRule="auto"/>
        <w:contextualSpacing/>
        <w:jc w:val="both"/>
        <w:rPr>
          <w:rFonts w:ascii="Times New Roman" w:hAnsi="Times New Roman" w:cs="Times New Roman"/>
          <w:sz w:val="14"/>
          <w:szCs w:val="24"/>
          <w:lang w:val="es-ES"/>
        </w:rPr>
      </w:pPr>
    </w:p>
    <w:p w:rsidR="00A84FD9" w:rsidRPr="00554019" w:rsidRDefault="00A84FD9" w:rsidP="00A84FD9">
      <w:pPr>
        <w:spacing w:after="0" w:line="480" w:lineRule="auto"/>
        <w:contextualSpacing/>
        <w:jc w:val="both"/>
        <w:rPr>
          <w:rFonts w:ascii="Times New Roman" w:hAnsi="Times New Roman" w:cs="Times New Roman"/>
          <w:sz w:val="14"/>
          <w:szCs w:val="24"/>
          <w:lang w:val="es-ES"/>
        </w:rPr>
      </w:pPr>
    </w:p>
    <w:p w:rsidR="00A84FD9" w:rsidRPr="00554019" w:rsidRDefault="00A84FD9" w:rsidP="00A84FD9">
      <w:pPr>
        <w:spacing w:after="0" w:line="480" w:lineRule="auto"/>
        <w:contextualSpacing/>
        <w:jc w:val="both"/>
        <w:rPr>
          <w:rFonts w:ascii="Times New Roman" w:hAnsi="Times New Roman" w:cs="Times New Roman"/>
          <w:sz w:val="24"/>
          <w:szCs w:val="24"/>
          <w:lang w:val="es-ES"/>
        </w:rPr>
      </w:pPr>
      <w:r w:rsidRPr="00554019">
        <w:rPr>
          <w:rFonts w:ascii="Times New Roman" w:hAnsi="Times New Roman" w:cs="Times New Roman"/>
          <w:sz w:val="24"/>
          <w:szCs w:val="24"/>
          <w:lang w:val="es-ES"/>
        </w:rPr>
        <w:t>El taller se llevó a cabo el miércoles 24 de abril de 2019, en el marco del Proyecto de Formación y Capacitación de Capital Humano en Desarrollo de Software (BecaSoft), del Programa República Digital-Educación Superior, en el Auditorio Dr. Leonel Rodríguez de la Universidad APEC, UNAPEC. Asistieron 59 personas vinculadas a la comunidad académica, a empresas e instituciones asociadas a la industria de software, entre ellas expertos del área, consultores, directivos académicos, directivos del Clúster de Software de la República Dominicana CLUSTERSOFT, magistrados ciber-abogados, entre otros.</w:t>
      </w:r>
    </w:p>
    <w:p w:rsidR="00A84FD9" w:rsidRPr="00334149" w:rsidRDefault="00A84FD9" w:rsidP="00A84FD9">
      <w:pPr>
        <w:spacing w:after="0" w:line="480" w:lineRule="auto"/>
        <w:contextualSpacing/>
        <w:jc w:val="both"/>
        <w:rPr>
          <w:rFonts w:ascii="Times New Roman" w:hAnsi="Times New Roman" w:cs="Times New Roman"/>
          <w:sz w:val="14"/>
          <w:szCs w:val="24"/>
          <w:lang w:val="es-ES"/>
        </w:rPr>
      </w:pPr>
    </w:p>
    <w:p w:rsidR="00A84FD9" w:rsidRPr="00554019" w:rsidRDefault="00A84FD9" w:rsidP="00A84FD9">
      <w:pPr>
        <w:spacing w:after="0" w:line="480" w:lineRule="auto"/>
        <w:contextualSpacing/>
        <w:jc w:val="both"/>
        <w:rPr>
          <w:rFonts w:ascii="Times New Roman" w:hAnsi="Times New Roman" w:cs="Times New Roman"/>
          <w:sz w:val="24"/>
          <w:szCs w:val="24"/>
          <w:lang w:val="es-ES"/>
        </w:rPr>
      </w:pPr>
      <w:r w:rsidRPr="00554019">
        <w:rPr>
          <w:rFonts w:ascii="Times New Roman" w:hAnsi="Times New Roman" w:cs="Times New Roman"/>
          <w:sz w:val="24"/>
          <w:szCs w:val="24"/>
          <w:lang w:val="es-ES"/>
        </w:rPr>
        <w:t>Se validaron los programas ofrecidos por las Instituciones de Educación Superior (IES) nacionales que forman parte del Proyecto BecaSoft; se recomendó incluir en las nuevas ofertas académicas los siguientes programas: Ciberseguridad, Python, Ciencia de Datos e Inteligencia de Negocios, Inteligencia Artificial y Lenguaje Xamarin para Móviles, que están alineados a las necesidades de la industria de software y tecnología del país.</w:t>
      </w:r>
    </w:p>
    <w:p w:rsidR="00650AC9" w:rsidRDefault="00650AC9" w:rsidP="003058F0">
      <w:pPr>
        <w:spacing w:after="0" w:line="240" w:lineRule="auto"/>
        <w:jc w:val="both"/>
        <w:rPr>
          <w:rFonts w:asciiTheme="majorHAnsi" w:eastAsia="Times New Roman" w:hAnsiTheme="majorHAnsi" w:cstheme="majorHAnsi"/>
          <w:sz w:val="14"/>
          <w:szCs w:val="24"/>
          <w:lang w:val="es-ES" w:eastAsia="es-CL"/>
        </w:rPr>
      </w:pPr>
    </w:p>
    <w:p w:rsidR="00A814B5" w:rsidRPr="00A814B5" w:rsidRDefault="00A814B5" w:rsidP="00A814B5">
      <w:pPr>
        <w:pStyle w:val="Estilo1"/>
        <w:rPr>
          <w:rStyle w:val="submemoCar"/>
          <w:rFonts w:eastAsiaTheme="majorEastAsia"/>
          <w:i/>
          <w:sz w:val="24"/>
        </w:rPr>
      </w:pPr>
      <w:bookmarkStart w:id="124" w:name="_Toc27147533"/>
      <w:r w:rsidRPr="00A814B5">
        <w:rPr>
          <w:rStyle w:val="submemoCar"/>
          <w:rFonts w:eastAsiaTheme="majorEastAsia"/>
          <w:i/>
          <w:sz w:val="24"/>
        </w:rPr>
        <w:t>Portal Web Dominicano de Información Científica Tecnológica y Humanística-República Digital.</w:t>
      </w:r>
      <w:bookmarkEnd w:id="124"/>
    </w:p>
    <w:p w:rsidR="00A814B5" w:rsidRPr="00FF2ECD" w:rsidRDefault="00A814B5" w:rsidP="00A814B5">
      <w:pPr>
        <w:spacing w:line="480" w:lineRule="auto"/>
        <w:rPr>
          <w:rFonts w:ascii="Times New Roman" w:hAnsi="Times New Roman" w:cs="Times New Roman"/>
          <w:b/>
          <w:sz w:val="10"/>
          <w:szCs w:val="24"/>
        </w:rPr>
      </w:pPr>
    </w:p>
    <w:p w:rsidR="00A814B5" w:rsidRDefault="00A814B5" w:rsidP="00A814B5">
      <w:pPr>
        <w:spacing w:line="480" w:lineRule="auto"/>
        <w:rPr>
          <w:rFonts w:ascii="Times New Roman" w:hAnsi="Times New Roman" w:cs="Times New Roman"/>
          <w:b/>
          <w:sz w:val="24"/>
          <w:szCs w:val="24"/>
        </w:rPr>
      </w:pPr>
      <w:r w:rsidRPr="002E5777">
        <w:rPr>
          <w:rFonts w:ascii="Times New Roman" w:hAnsi="Times New Roman" w:cs="Times New Roman"/>
          <w:b/>
          <w:sz w:val="24"/>
          <w:szCs w:val="24"/>
        </w:rPr>
        <w:t>Objetivo</w:t>
      </w:r>
      <w:r>
        <w:rPr>
          <w:rFonts w:ascii="Times New Roman" w:hAnsi="Times New Roman" w:cs="Times New Roman"/>
          <w:b/>
          <w:sz w:val="24"/>
          <w:szCs w:val="24"/>
        </w:rPr>
        <w:t xml:space="preserve"> General: </w:t>
      </w:r>
    </w:p>
    <w:p w:rsidR="00A814B5" w:rsidRDefault="00A814B5" w:rsidP="00A814B5">
      <w:pPr>
        <w:spacing w:line="480" w:lineRule="auto"/>
        <w:jc w:val="both"/>
        <w:rPr>
          <w:rFonts w:ascii="Times New Roman" w:hAnsi="Times New Roman" w:cs="Times New Roman"/>
          <w:b/>
          <w:color w:val="000000" w:themeColor="text1"/>
          <w:sz w:val="24"/>
          <w:szCs w:val="24"/>
        </w:rPr>
      </w:pPr>
      <w:r w:rsidRPr="002E5777">
        <w:rPr>
          <w:rFonts w:ascii="Times New Roman" w:hAnsi="Times New Roman" w:cs="Times New Roman"/>
          <w:sz w:val="24"/>
          <w:szCs w:val="24"/>
        </w:rPr>
        <w:t>Poner a disposición de los estudiantes y docentes dominicanos de las instituciones educativas del nivel superior activas en el país, así como a las redes, gremios y comunidades del campo de la investigación académica y científica a nivel nacional, un portal web con bancos de datos y  recursos de información académica y científica de primer nivel y orden, con el objetivo de respaldar y potencializar sus proyectos, desarrollos académicos y de investigación, que impacten en el incremento de la calidad de la educación superior y de la productividad científica.</w:t>
      </w:r>
      <w:r w:rsidRPr="00472F0D">
        <w:rPr>
          <w:rFonts w:ascii="Times New Roman" w:hAnsi="Times New Roman" w:cs="Times New Roman"/>
          <w:b/>
          <w:color w:val="000000" w:themeColor="text1"/>
          <w:sz w:val="24"/>
          <w:szCs w:val="24"/>
        </w:rPr>
        <w:t xml:space="preserve"> </w:t>
      </w:r>
    </w:p>
    <w:p w:rsidR="00A814B5" w:rsidRDefault="00A814B5" w:rsidP="00A814B5">
      <w:pPr>
        <w:spacing w:after="0" w:line="480" w:lineRule="auto"/>
        <w:jc w:val="both"/>
        <w:rPr>
          <w:rFonts w:ascii="Times New Roman" w:hAnsi="Times New Roman" w:cs="Times New Roman"/>
          <w:b/>
          <w:sz w:val="24"/>
          <w:szCs w:val="24"/>
        </w:rPr>
      </w:pPr>
    </w:p>
    <w:p w:rsidR="00A814B5" w:rsidRPr="000420E9" w:rsidRDefault="00A814B5" w:rsidP="00A814B5">
      <w:pPr>
        <w:spacing w:after="0" w:line="480" w:lineRule="auto"/>
        <w:jc w:val="both"/>
        <w:rPr>
          <w:rFonts w:ascii="Times New Roman" w:hAnsi="Times New Roman" w:cs="Times New Roman"/>
          <w:b/>
          <w:sz w:val="24"/>
          <w:szCs w:val="24"/>
        </w:rPr>
      </w:pPr>
      <w:r w:rsidRPr="000420E9">
        <w:rPr>
          <w:rFonts w:ascii="Times New Roman" w:hAnsi="Times New Roman" w:cs="Times New Roman"/>
          <w:b/>
          <w:sz w:val="24"/>
          <w:szCs w:val="24"/>
        </w:rPr>
        <w:t xml:space="preserve">Objetivos Específicos: </w:t>
      </w:r>
    </w:p>
    <w:p w:rsidR="00A814B5" w:rsidRPr="000420E9" w:rsidRDefault="00A814B5" w:rsidP="00124069">
      <w:pPr>
        <w:numPr>
          <w:ilvl w:val="0"/>
          <w:numId w:val="82"/>
        </w:numPr>
        <w:pBdr>
          <w:top w:val="nil"/>
          <w:left w:val="nil"/>
          <w:bottom w:val="nil"/>
          <w:right w:val="nil"/>
          <w:between w:val="nil"/>
        </w:pBdr>
        <w:spacing w:after="0" w:line="480" w:lineRule="auto"/>
        <w:ind w:hanging="357"/>
        <w:contextualSpacing/>
        <w:jc w:val="both"/>
        <w:rPr>
          <w:rFonts w:ascii="Times New Roman" w:hAnsi="Times New Roman" w:cs="Times New Roman"/>
          <w:sz w:val="24"/>
          <w:szCs w:val="24"/>
        </w:rPr>
      </w:pPr>
      <w:r w:rsidRPr="000420E9">
        <w:rPr>
          <w:rFonts w:ascii="Times New Roman" w:hAnsi="Times New Roman" w:cs="Times New Roman"/>
          <w:sz w:val="24"/>
          <w:szCs w:val="24"/>
        </w:rPr>
        <w:t>Acceso universal de la comunidad académica dominicana a literatura científica de calidad, con sentido de oportunidad, pertinencia y relevancia. Incorporación de las innovaciones en materia de TIC a los servicios de acceso y disponibilidad de información científica.</w:t>
      </w:r>
    </w:p>
    <w:p w:rsidR="00A814B5" w:rsidRPr="000420E9" w:rsidRDefault="00A814B5" w:rsidP="00124069">
      <w:pPr>
        <w:numPr>
          <w:ilvl w:val="0"/>
          <w:numId w:val="82"/>
        </w:numPr>
        <w:pBdr>
          <w:top w:val="nil"/>
          <w:left w:val="nil"/>
          <w:bottom w:val="nil"/>
          <w:right w:val="nil"/>
          <w:between w:val="nil"/>
        </w:pBdr>
        <w:spacing w:after="0" w:line="480" w:lineRule="auto"/>
        <w:ind w:hanging="357"/>
        <w:contextualSpacing/>
        <w:jc w:val="both"/>
        <w:rPr>
          <w:rFonts w:ascii="Times New Roman" w:hAnsi="Times New Roman" w:cs="Times New Roman"/>
          <w:sz w:val="24"/>
          <w:szCs w:val="24"/>
        </w:rPr>
      </w:pPr>
      <w:r w:rsidRPr="000420E9">
        <w:rPr>
          <w:rFonts w:ascii="Times New Roman" w:hAnsi="Times New Roman" w:cs="Times New Roman"/>
          <w:sz w:val="24"/>
          <w:szCs w:val="24"/>
        </w:rPr>
        <w:t>Promoción de la cooperación inter-bibliotecaria como vía para respaldar la sostenibilidad del sistema de acceso a información científica.</w:t>
      </w:r>
    </w:p>
    <w:p w:rsidR="00A814B5" w:rsidRPr="000420E9" w:rsidRDefault="00A814B5" w:rsidP="00124069">
      <w:pPr>
        <w:numPr>
          <w:ilvl w:val="0"/>
          <w:numId w:val="82"/>
        </w:numPr>
        <w:pBdr>
          <w:top w:val="nil"/>
          <w:left w:val="nil"/>
          <w:bottom w:val="nil"/>
          <w:right w:val="nil"/>
          <w:between w:val="nil"/>
        </w:pBdr>
        <w:spacing w:after="0" w:line="480" w:lineRule="auto"/>
        <w:ind w:hanging="357"/>
        <w:contextualSpacing/>
        <w:jc w:val="both"/>
        <w:rPr>
          <w:rFonts w:ascii="Times New Roman" w:hAnsi="Times New Roman" w:cs="Times New Roman"/>
          <w:sz w:val="24"/>
          <w:szCs w:val="24"/>
        </w:rPr>
      </w:pPr>
      <w:r w:rsidRPr="000420E9">
        <w:rPr>
          <w:rFonts w:ascii="Times New Roman" w:hAnsi="Times New Roman" w:cs="Times New Roman"/>
          <w:sz w:val="24"/>
          <w:szCs w:val="24"/>
        </w:rPr>
        <w:t>Promoción de un ecosistema educativo con el potencial de adoptar el uso de información científica como factor coadyuvante a la calidad de la educación superior y a nuevas estrategias de enseñanza aprendizaje.</w:t>
      </w:r>
    </w:p>
    <w:p w:rsidR="00A814B5" w:rsidRPr="00265EC4" w:rsidRDefault="00A814B5" w:rsidP="00A814B5">
      <w:pPr>
        <w:rPr>
          <w:rFonts w:ascii="Times New Roman" w:hAnsi="Times New Roman" w:cs="Times New Roman"/>
          <w:sz w:val="4"/>
          <w:szCs w:val="24"/>
        </w:rPr>
      </w:pPr>
    </w:p>
    <w:p w:rsidR="00A814B5" w:rsidRDefault="00A814B5" w:rsidP="00A814B5">
      <w:pPr>
        <w:spacing w:line="480" w:lineRule="auto"/>
        <w:jc w:val="both"/>
        <w:rPr>
          <w:rFonts w:ascii="Times New Roman" w:hAnsi="Times New Roman" w:cs="Times New Roman"/>
          <w:b/>
          <w:color w:val="000000" w:themeColor="text1"/>
          <w:sz w:val="24"/>
          <w:szCs w:val="24"/>
        </w:rPr>
      </w:pPr>
      <w:r w:rsidRPr="00AC1D32">
        <w:rPr>
          <w:rFonts w:ascii="Times New Roman" w:hAnsi="Times New Roman" w:cs="Times New Roman"/>
          <w:b/>
          <w:color w:val="000000" w:themeColor="text1"/>
          <w:sz w:val="24"/>
          <w:szCs w:val="24"/>
        </w:rPr>
        <w:t xml:space="preserve">Avances logrados: </w:t>
      </w:r>
    </w:p>
    <w:p w:rsidR="00A814B5" w:rsidRPr="00AC1D32" w:rsidRDefault="00A814B5" w:rsidP="00A814B5">
      <w:pPr>
        <w:spacing w:line="480" w:lineRule="auto"/>
        <w:jc w:val="both"/>
        <w:rPr>
          <w:rFonts w:ascii="Times New Roman" w:hAnsi="Times New Roman" w:cs="Times New Roman"/>
          <w:b/>
          <w:color w:val="000000" w:themeColor="text1"/>
          <w:sz w:val="24"/>
          <w:szCs w:val="24"/>
        </w:rPr>
      </w:pPr>
      <w:r w:rsidRPr="000420E9">
        <w:rPr>
          <w:rFonts w:ascii="Times New Roman" w:hAnsi="Times New Roman" w:cs="Times New Roman"/>
          <w:b/>
          <w:sz w:val="24"/>
          <w:szCs w:val="24"/>
        </w:rPr>
        <w:t>Enero – marzo, 2019</w:t>
      </w:r>
    </w:p>
    <w:p w:rsidR="00A814B5" w:rsidRPr="000420E9" w:rsidRDefault="00A814B5" w:rsidP="00124069">
      <w:pPr>
        <w:numPr>
          <w:ilvl w:val="0"/>
          <w:numId w:val="83"/>
        </w:numPr>
        <w:spacing w:after="0" w:line="480" w:lineRule="auto"/>
        <w:contextualSpacing/>
        <w:jc w:val="both"/>
        <w:rPr>
          <w:rFonts w:ascii="Times New Roman" w:hAnsi="Times New Roman" w:cs="Times New Roman"/>
          <w:sz w:val="24"/>
          <w:szCs w:val="24"/>
        </w:rPr>
      </w:pPr>
      <w:r w:rsidRPr="000420E9">
        <w:rPr>
          <w:rFonts w:ascii="Times New Roman" w:hAnsi="Times New Roman" w:cs="Times New Roman"/>
          <w:sz w:val="24"/>
          <w:szCs w:val="24"/>
        </w:rPr>
        <w:t>Presentación del Proyecto Portal Web Dominicano Científico y Humanística a rectores de universidades y representantes de las IES, llevada a cabo en el Salón del Consejo del MESCYT, a los fines de dar a conocer el alcance en tecnológico que implica y su posible modelo consorciado de las IES.</w:t>
      </w:r>
    </w:p>
    <w:p w:rsidR="00A814B5" w:rsidRPr="000420E9" w:rsidRDefault="00A814B5" w:rsidP="00124069">
      <w:pPr>
        <w:numPr>
          <w:ilvl w:val="0"/>
          <w:numId w:val="83"/>
        </w:numPr>
        <w:spacing w:after="0" w:line="480" w:lineRule="auto"/>
        <w:contextualSpacing/>
        <w:jc w:val="both"/>
        <w:rPr>
          <w:rFonts w:ascii="Times New Roman" w:hAnsi="Times New Roman" w:cs="Times New Roman"/>
          <w:sz w:val="24"/>
          <w:szCs w:val="24"/>
        </w:rPr>
      </w:pPr>
      <w:r w:rsidRPr="000420E9">
        <w:rPr>
          <w:rFonts w:ascii="Times New Roman" w:hAnsi="Times New Roman" w:cs="Times New Roman"/>
          <w:sz w:val="24"/>
          <w:szCs w:val="24"/>
        </w:rPr>
        <w:t>En esa asamblea de rectores de universidades se acordó la conformación de un modelo consorciado entre el MESCYT y las IES, como una plataforma institucional y operativa para la gestión del Portal Web.</w:t>
      </w:r>
    </w:p>
    <w:p w:rsidR="00A814B5" w:rsidRPr="000420E9" w:rsidRDefault="00A814B5" w:rsidP="00124069">
      <w:pPr>
        <w:numPr>
          <w:ilvl w:val="0"/>
          <w:numId w:val="83"/>
        </w:numPr>
        <w:spacing w:after="0" w:line="480" w:lineRule="auto"/>
        <w:contextualSpacing/>
        <w:jc w:val="both"/>
        <w:rPr>
          <w:rFonts w:ascii="Times New Roman" w:hAnsi="Times New Roman" w:cs="Times New Roman"/>
          <w:sz w:val="24"/>
          <w:szCs w:val="24"/>
        </w:rPr>
      </w:pPr>
      <w:r w:rsidRPr="000420E9">
        <w:rPr>
          <w:rFonts w:ascii="Times New Roman" w:hAnsi="Times New Roman" w:cs="Times New Roman"/>
          <w:sz w:val="24"/>
          <w:szCs w:val="24"/>
        </w:rPr>
        <w:t>Reunión con la Lic. Ana García Olivia, Gerente de ELSERVIER Caribe, donde se conoció acerca de sus productos como potenciales recursos bibliográficos para el Portal. En este encuentro participaron la Comisión Técnica del Portal integrada por el Ing. Santo Navarro-MESCYT, el Ing. Oscar Calderón-MESCYT, el Lic. Juan Luis Lozada-MINPRE, Dra. Lucero Arboleda INTEC, Dra. Giovanna Riggio-UNIBE, Lic. Samuel Rodríguez-UAPA, Lic. Yenieris Mayares-UAPA, Lic. Melania Guerrero-UASD, Lic. Jeanette Chaljub-UNICARIBE, Lic. Amarilis Beltré-UNAPEC, Lic. Ileonor Duran -UNICARIBE, Lic. Nora Ruborosa-UFHEC, Ing. César Ramírez-PUCMM, Ing. Víctor M. Belén-PUCMM, Ing. Julio Perrier A.-UPHEC, Lic. Elizabeth Zabala-UNIBE, Ing. Francisco Sued-PUCMM y el Ing. Francisco López-UASD.</w:t>
      </w:r>
    </w:p>
    <w:p w:rsidR="00A814B5" w:rsidRPr="000420E9" w:rsidRDefault="00A814B5" w:rsidP="00124069">
      <w:pPr>
        <w:numPr>
          <w:ilvl w:val="0"/>
          <w:numId w:val="83"/>
        </w:numPr>
        <w:spacing w:after="0" w:line="480" w:lineRule="auto"/>
        <w:contextualSpacing/>
        <w:jc w:val="both"/>
        <w:rPr>
          <w:rFonts w:ascii="Times New Roman" w:hAnsi="Times New Roman" w:cs="Times New Roman"/>
          <w:sz w:val="24"/>
          <w:szCs w:val="24"/>
        </w:rPr>
      </w:pPr>
      <w:r w:rsidRPr="000420E9">
        <w:rPr>
          <w:rFonts w:ascii="Times New Roman" w:hAnsi="Times New Roman" w:cs="Times New Roman"/>
          <w:sz w:val="24"/>
          <w:szCs w:val="24"/>
        </w:rPr>
        <w:t>En esa misma reunión Elsevier en ScienceDirect presentó su propuesta de contenido</w:t>
      </w:r>
      <w:r w:rsidRPr="000420E9">
        <w:rPr>
          <w:rFonts w:ascii="Times New Roman" w:hAnsi="Times New Roman" w:cs="Times New Roman"/>
          <w:sz w:val="24"/>
          <w:szCs w:val="24"/>
          <w:shd w:val="clear" w:color="auto" w:fill="FFFFFF"/>
        </w:rPr>
        <w:t xml:space="preserve">, que consistió en libros electrónico, gestión de conocimiento institucional (revista, libros de congresos, etc.), acceso de contenido referencial, entre otros, que es la opción 1 que trata sobre recursos de información. </w:t>
      </w:r>
    </w:p>
    <w:p w:rsidR="00A814B5" w:rsidRPr="000420E9" w:rsidRDefault="00A814B5" w:rsidP="00124069">
      <w:pPr>
        <w:numPr>
          <w:ilvl w:val="0"/>
          <w:numId w:val="83"/>
        </w:numPr>
        <w:spacing w:after="0" w:line="480" w:lineRule="auto"/>
        <w:contextualSpacing/>
        <w:jc w:val="both"/>
        <w:rPr>
          <w:rFonts w:ascii="Times New Roman" w:hAnsi="Times New Roman" w:cs="Times New Roman"/>
          <w:sz w:val="24"/>
          <w:szCs w:val="24"/>
        </w:rPr>
      </w:pPr>
      <w:r w:rsidRPr="000420E9">
        <w:rPr>
          <w:rFonts w:ascii="Times New Roman" w:hAnsi="Times New Roman" w:cs="Times New Roman"/>
          <w:sz w:val="24"/>
          <w:szCs w:val="24"/>
        </w:rPr>
        <w:t xml:space="preserve">Con la empresa EBSCO se realizó una reunión para conocer su propuesta de servicios de contenidos bibliográficos. Posterior se realizó un segundo encuentro donde la empresa presentó su propuesta económica. </w:t>
      </w:r>
    </w:p>
    <w:p w:rsidR="00A814B5" w:rsidRPr="000420E9" w:rsidRDefault="00A814B5" w:rsidP="00124069">
      <w:pPr>
        <w:numPr>
          <w:ilvl w:val="0"/>
          <w:numId w:val="83"/>
        </w:numPr>
        <w:spacing w:after="0" w:line="480" w:lineRule="auto"/>
        <w:contextualSpacing/>
        <w:jc w:val="both"/>
        <w:rPr>
          <w:rFonts w:ascii="Times New Roman" w:hAnsi="Times New Roman" w:cs="Times New Roman"/>
          <w:sz w:val="24"/>
          <w:szCs w:val="24"/>
        </w:rPr>
      </w:pPr>
      <w:r w:rsidRPr="000420E9">
        <w:rPr>
          <w:rFonts w:ascii="Times New Roman" w:hAnsi="Times New Roman" w:cs="Times New Roman"/>
          <w:sz w:val="24"/>
          <w:szCs w:val="24"/>
        </w:rPr>
        <w:t xml:space="preserve">La Ministra de Educación Superior, Ciencia y Tecnología, Dra. Alejandrina Germán, en comunicación enviada a rectores solicitó la asignación de dos personas por universidades para integrar el Comité Técnico del Portal citado más arriba. </w:t>
      </w:r>
    </w:p>
    <w:p w:rsidR="00A814B5" w:rsidRPr="000420E9" w:rsidRDefault="00A814B5" w:rsidP="00124069">
      <w:pPr>
        <w:numPr>
          <w:ilvl w:val="0"/>
          <w:numId w:val="83"/>
        </w:numPr>
        <w:spacing w:after="0" w:line="480" w:lineRule="auto"/>
        <w:contextualSpacing/>
        <w:jc w:val="both"/>
        <w:rPr>
          <w:rFonts w:ascii="Times New Roman" w:hAnsi="Times New Roman" w:cs="Times New Roman"/>
          <w:sz w:val="24"/>
          <w:szCs w:val="24"/>
        </w:rPr>
      </w:pPr>
      <w:r w:rsidRPr="000420E9">
        <w:rPr>
          <w:rFonts w:ascii="Times New Roman" w:hAnsi="Times New Roman" w:cs="Times New Roman"/>
          <w:sz w:val="24"/>
          <w:szCs w:val="24"/>
        </w:rPr>
        <w:t xml:space="preserve">El Lic. Yuri P. Chávez representante de Springer Nature, a representantes de las IES y al Comité Técnico, hizo una presentación de su catálogo de productos bibliográficos. </w:t>
      </w:r>
    </w:p>
    <w:p w:rsidR="00A814B5" w:rsidRPr="000420E9" w:rsidRDefault="00A814B5" w:rsidP="00124069">
      <w:pPr>
        <w:numPr>
          <w:ilvl w:val="0"/>
          <w:numId w:val="83"/>
        </w:numPr>
        <w:spacing w:after="0" w:line="480" w:lineRule="auto"/>
        <w:contextualSpacing/>
        <w:jc w:val="both"/>
        <w:rPr>
          <w:rFonts w:ascii="Times New Roman" w:hAnsi="Times New Roman" w:cs="Times New Roman"/>
          <w:sz w:val="24"/>
          <w:szCs w:val="24"/>
        </w:rPr>
      </w:pPr>
      <w:r w:rsidRPr="000420E9">
        <w:rPr>
          <w:rFonts w:ascii="Times New Roman" w:hAnsi="Times New Roman" w:cs="Times New Roman"/>
          <w:sz w:val="24"/>
          <w:szCs w:val="24"/>
        </w:rPr>
        <w:t xml:space="preserve">Se celebró una reunión con representantes de bibliotecas, directores de departamentos TIC y Directores de Escuelas de Informática de las IES, que forman parte del Comité Técnico ampliado.  </w:t>
      </w:r>
    </w:p>
    <w:p w:rsidR="00A814B5" w:rsidRPr="000420E9" w:rsidRDefault="00A814B5" w:rsidP="00124069">
      <w:pPr>
        <w:numPr>
          <w:ilvl w:val="0"/>
          <w:numId w:val="83"/>
        </w:numPr>
        <w:spacing w:after="0" w:line="480" w:lineRule="auto"/>
        <w:contextualSpacing/>
        <w:jc w:val="both"/>
        <w:rPr>
          <w:rFonts w:ascii="Times New Roman" w:hAnsi="Times New Roman" w:cs="Times New Roman"/>
          <w:sz w:val="24"/>
          <w:szCs w:val="24"/>
        </w:rPr>
      </w:pPr>
      <w:r w:rsidRPr="000420E9">
        <w:rPr>
          <w:rFonts w:ascii="Times New Roman" w:hAnsi="Times New Roman" w:cs="Times New Roman"/>
          <w:sz w:val="24"/>
          <w:szCs w:val="24"/>
        </w:rPr>
        <w:t>Reunión video conferencia del comité técnico para iniciar construcción del texto del modelo de consorcio.</w:t>
      </w:r>
    </w:p>
    <w:p w:rsidR="00A814B5" w:rsidRPr="000420E9" w:rsidRDefault="00A814B5" w:rsidP="00124069">
      <w:pPr>
        <w:numPr>
          <w:ilvl w:val="0"/>
          <w:numId w:val="83"/>
        </w:numPr>
        <w:spacing w:after="0" w:line="480" w:lineRule="auto"/>
        <w:contextualSpacing/>
        <w:jc w:val="both"/>
        <w:rPr>
          <w:rFonts w:ascii="Times New Roman" w:hAnsi="Times New Roman" w:cs="Times New Roman"/>
          <w:sz w:val="24"/>
          <w:szCs w:val="24"/>
        </w:rPr>
      </w:pPr>
      <w:r w:rsidRPr="000420E9">
        <w:rPr>
          <w:rFonts w:ascii="Times New Roman" w:hAnsi="Times New Roman" w:cs="Times New Roman"/>
          <w:sz w:val="24"/>
          <w:szCs w:val="24"/>
        </w:rPr>
        <w:t>Reunión video conferencia del comité técnico para revisar avances técnicos del documento para el modelo de consorcio.</w:t>
      </w:r>
    </w:p>
    <w:p w:rsidR="00A814B5" w:rsidRPr="009A1354" w:rsidRDefault="00A814B5" w:rsidP="00A814B5">
      <w:pPr>
        <w:spacing w:after="0" w:line="240" w:lineRule="auto"/>
        <w:contextualSpacing/>
        <w:jc w:val="both"/>
        <w:rPr>
          <w:rFonts w:ascii="Times New Roman" w:hAnsi="Times New Roman" w:cs="Times New Roman"/>
          <w:sz w:val="14"/>
          <w:szCs w:val="24"/>
        </w:rPr>
      </w:pPr>
    </w:p>
    <w:p w:rsidR="00A814B5" w:rsidRDefault="00A814B5" w:rsidP="00A814B5">
      <w:pPr>
        <w:jc w:val="both"/>
        <w:rPr>
          <w:rFonts w:ascii="Times New Roman" w:hAnsi="Times New Roman" w:cs="Times New Roman"/>
          <w:b/>
          <w:sz w:val="24"/>
          <w:szCs w:val="24"/>
        </w:rPr>
      </w:pPr>
      <w:r w:rsidRPr="000420E9">
        <w:rPr>
          <w:rFonts w:ascii="Times New Roman" w:hAnsi="Times New Roman" w:cs="Times New Roman"/>
          <w:b/>
          <w:sz w:val="24"/>
          <w:szCs w:val="24"/>
        </w:rPr>
        <w:t>Abril – junio, 2019</w:t>
      </w:r>
    </w:p>
    <w:p w:rsidR="00A814B5" w:rsidRPr="00265EC4" w:rsidRDefault="00A814B5" w:rsidP="00A814B5">
      <w:pPr>
        <w:jc w:val="both"/>
        <w:rPr>
          <w:rFonts w:ascii="Times New Roman" w:hAnsi="Times New Roman" w:cs="Times New Roman"/>
          <w:sz w:val="4"/>
          <w:szCs w:val="24"/>
          <w:lang w:val="es-ES"/>
        </w:rPr>
      </w:pPr>
    </w:p>
    <w:p w:rsidR="00A814B5" w:rsidRDefault="00A814B5" w:rsidP="00124069">
      <w:pPr>
        <w:pStyle w:val="Prrafodelista"/>
        <w:numPr>
          <w:ilvl w:val="0"/>
          <w:numId w:val="84"/>
        </w:numPr>
        <w:pBdr>
          <w:top w:val="nil"/>
          <w:left w:val="nil"/>
          <w:bottom w:val="nil"/>
          <w:right w:val="nil"/>
          <w:between w:val="nil"/>
        </w:pBdr>
        <w:shd w:val="clear" w:color="auto" w:fill="FFFFFF"/>
        <w:spacing w:after="0" w:line="480" w:lineRule="auto"/>
        <w:jc w:val="both"/>
        <w:rPr>
          <w:rFonts w:ascii="Times New Roman" w:hAnsi="Times New Roman" w:cs="Times New Roman"/>
          <w:b/>
          <w:sz w:val="24"/>
          <w:szCs w:val="24"/>
        </w:rPr>
      </w:pPr>
      <w:r w:rsidRPr="008F367C">
        <w:rPr>
          <w:rFonts w:ascii="Times New Roman" w:hAnsi="Times New Roman" w:cs="Times New Roman"/>
          <w:b/>
          <w:sz w:val="24"/>
          <w:szCs w:val="24"/>
        </w:rPr>
        <w:t xml:space="preserve">Revisión documento Modelo Consorcio Portal Web </w:t>
      </w:r>
    </w:p>
    <w:p w:rsidR="00A814B5" w:rsidRPr="00473749" w:rsidRDefault="00A814B5" w:rsidP="00A814B5">
      <w:pPr>
        <w:pBdr>
          <w:top w:val="nil"/>
          <w:left w:val="nil"/>
          <w:bottom w:val="nil"/>
          <w:right w:val="nil"/>
          <w:between w:val="nil"/>
        </w:pBdr>
        <w:shd w:val="clear" w:color="auto" w:fill="FFFFFF"/>
        <w:spacing w:after="0" w:line="480" w:lineRule="auto"/>
        <w:ind w:left="360"/>
        <w:jc w:val="both"/>
        <w:rPr>
          <w:rFonts w:ascii="Times New Roman" w:hAnsi="Times New Roman" w:cs="Times New Roman"/>
          <w:b/>
          <w:sz w:val="24"/>
          <w:szCs w:val="24"/>
        </w:rPr>
      </w:pPr>
      <w:r w:rsidRPr="00473749">
        <w:rPr>
          <w:rFonts w:ascii="Times New Roman" w:hAnsi="Times New Roman" w:cs="Times New Roman"/>
          <w:sz w:val="24"/>
          <w:szCs w:val="24"/>
          <w:lang w:val="es-ES"/>
        </w:rPr>
        <w:t>El Comité Técnico entregó los documentos requeridos para la conformación del Modelo de Consorcio y el Modelo de Aportación para la constitución del Fondo Institucional del Consorcio Nacional de Recursos de Información Científica, Tecnológica y Humanística y el convenio de colaboración.</w:t>
      </w:r>
      <w:r w:rsidRPr="00473749">
        <w:rPr>
          <w:rFonts w:ascii="Times New Roman" w:hAnsi="Times New Roman" w:cs="Times New Roman"/>
          <w:sz w:val="24"/>
          <w:szCs w:val="24"/>
        </w:rPr>
        <w:t xml:space="preserve"> </w:t>
      </w:r>
      <w:r w:rsidRPr="00473749">
        <w:rPr>
          <w:rFonts w:ascii="Times New Roman" w:hAnsi="Times New Roman" w:cs="Times New Roman"/>
          <w:sz w:val="24"/>
          <w:szCs w:val="24"/>
          <w:lang w:val="es-ES"/>
        </w:rPr>
        <w:t>Se está analizando lo parte técnica de gestión operativa y de alcance del Modelo Consorciado en el Viceministerio de Ciencia y Tecnología del MESCYT.</w:t>
      </w:r>
    </w:p>
    <w:p w:rsidR="00A814B5" w:rsidRDefault="00A814B5" w:rsidP="00A814B5">
      <w:pPr>
        <w:pBdr>
          <w:top w:val="nil"/>
          <w:left w:val="nil"/>
          <w:bottom w:val="nil"/>
          <w:right w:val="nil"/>
          <w:between w:val="nil"/>
        </w:pBdr>
        <w:shd w:val="clear" w:color="auto" w:fill="FFFFFF"/>
        <w:spacing w:after="0" w:line="480" w:lineRule="auto"/>
        <w:jc w:val="both"/>
        <w:rPr>
          <w:rFonts w:ascii="Times New Roman" w:hAnsi="Times New Roman" w:cs="Times New Roman"/>
          <w:sz w:val="14"/>
          <w:szCs w:val="24"/>
          <w:lang w:val="es-ES"/>
        </w:rPr>
      </w:pPr>
    </w:p>
    <w:p w:rsidR="00A15648" w:rsidRPr="00A15648" w:rsidRDefault="00A15648" w:rsidP="00A15648">
      <w:pPr>
        <w:spacing w:after="0" w:line="240" w:lineRule="auto"/>
        <w:contextualSpacing/>
        <w:jc w:val="center"/>
        <w:rPr>
          <w:rFonts w:ascii="Times New Roman" w:hAnsi="Times New Roman" w:cs="Times New Roman"/>
          <w:b/>
          <w:sz w:val="24"/>
          <w:szCs w:val="24"/>
        </w:rPr>
      </w:pPr>
      <w:r w:rsidRPr="00A15648">
        <w:rPr>
          <w:rFonts w:ascii="Times New Roman" w:hAnsi="Times New Roman" w:cs="Times New Roman"/>
          <w:b/>
          <w:sz w:val="24"/>
          <w:szCs w:val="24"/>
        </w:rPr>
        <w:t>Presupuesto establecido por el Comité Técnico de las IES.</w:t>
      </w:r>
    </w:p>
    <w:p w:rsidR="00A15648" w:rsidRPr="00A15648" w:rsidRDefault="00A15648" w:rsidP="00A814B5">
      <w:pPr>
        <w:shd w:val="clear" w:color="auto" w:fill="FFFFFF"/>
        <w:spacing w:after="0" w:line="240" w:lineRule="auto"/>
        <w:ind w:left="708"/>
        <w:contextualSpacing/>
        <w:jc w:val="both"/>
        <w:rPr>
          <w:rFonts w:ascii="Times New Roman" w:hAnsi="Times New Roman" w:cs="Times New Roman"/>
          <w:sz w:val="24"/>
          <w:szCs w:val="24"/>
        </w:rPr>
      </w:pPr>
    </w:p>
    <w:tbl>
      <w:tblPr>
        <w:tblW w:w="7041" w:type="dxa"/>
        <w:jc w:val="center"/>
        <w:tblCellMar>
          <w:left w:w="70" w:type="dxa"/>
          <w:right w:w="70" w:type="dxa"/>
        </w:tblCellMar>
        <w:tblLook w:val="04A0" w:firstRow="1" w:lastRow="0" w:firstColumn="1" w:lastColumn="0" w:noHBand="0" w:noVBand="1"/>
      </w:tblPr>
      <w:tblGrid>
        <w:gridCol w:w="1841"/>
        <w:gridCol w:w="1687"/>
        <w:gridCol w:w="1687"/>
        <w:gridCol w:w="1826"/>
      </w:tblGrid>
      <w:tr w:rsidR="00A814B5" w:rsidRPr="000420E9" w:rsidTr="007C6B17">
        <w:trPr>
          <w:trHeight w:val="297"/>
          <w:jc w:val="center"/>
        </w:trPr>
        <w:tc>
          <w:tcPr>
            <w:tcW w:w="1841" w:type="dxa"/>
            <w:vMerge w:val="restart"/>
            <w:tcBorders>
              <w:top w:val="single" w:sz="8" w:space="0" w:color="auto"/>
              <w:left w:val="single" w:sz="8" w:space="0" w:color="auto"/>
              <w:bottom w:val="single" w:sz="8" w:space="0" w:color="000000"/>
              <w:right w:val="single" w:sz="8" w:space="0" w:color="auto"/>
            </w:tcBorders>
            <w:shd w:val="clear" w:color="000000" w:fill="DDEBF7"/>
            <w:noWrap/>
            <w:vAlign w:val="center"/>
            <w:hideMark/>
          </w:tcPr>
          <w:p w:rsidR="00A814B5" w:rsidRPr="000420E9" w:rsidRDefault="00A814B5" w:rsidP="007C6B17">
            <w:pPr>
              <w:spacing w:after="0" w:line="240" w:lineRule="auto"/>
              <w:jc w:val="center"/>
              <w:rPr>
                <w:rFonts w:ascii="Times New Roman" w:eastAsia="Times New Roman" w:hAnsi="Times New Roman" w:cs="Times New Roman"/>
                <w:b/>
                <w:bCs/>
                <w:color w:val="000000"/>
                <w:sz w:val="24"/>
                <w:szCs w:val="24"/>
                <w:lang w:eastAsia="es-DO"/>
              </w:rPr>
            </w:pPr>
            <w:r w:rsidRPr="000420E9">
              <w:rPr>
                <w:rFonts w:ascii="Times New Roman" w:eastAsia="Times New Roman" w:hAnsi="Times New Roman" w:cs="Times New Roman"/>
                <w:b/>
                <w:bCs/>
                <w:color w:val="000000"/>
                <w:sz w:val="24"/>
                <w:szCs w:val="24"/>
                <w:lang w:eastAsia="es-DO"/>
              </w:rPr>
              <w:t>Año</w:t>
            </w:r>
          </w:p>
        </w:tc>
        <w:tc>
          <w:tcPr>
            <w:tcW w:w="1687" w:type="dxa"/>
            <w:tcBorders>
              <w:top w:val="single" w:sz="8" w:space="0" w:color="auto"/>
              <w:left w:val="nil"/>
              <w:bottom w:val="nil"/>
              <w:right w:val="single" w:sz="8" w:space="0" w:color="auto"/>
            </w:tcBorders>
            <w:shd w:val="clear" w:color="000000" w:fill="DDEBF7"/>
            <w:noWrap/>
            <w:vAlign w:val="center"/>
            <w:hideMark/>
          </w:tcPr>
          <w:p w:rsidR="00A814B5" w:rsidRPr="000420E9" w:rsidRDefault="00A814B5" w:rsidP="007C6B17">
            <w:pPr>
              <w:spacing w:after="0" w:line="240" w:lineRule="auto"/>
              <w:jc w:val="center"/>
              <w:rPr>
                <w:rFonts w:ascii="Times New Roman" w:eastAsia="Times New Roman" w:hAnsi="Times New Roman" w:cs="Times New Roman"/>
                <w:b/>
                <w:bCs/>
                <w:color w:val="000000"/>
                <w:sz w:val="24"/>
                <w:szCs w:val="24"/>
                <w:lang w:eastAsia="es-DO"/>
              </w:rPr>
            </w:pPr>
            <w:r w:rsidRPr="000420E9">
              <w:rPr>
                <w:rFonts w:ascii="Times New Roman" w:eastAsia="Times New Roman" w:hAnsi="Times New Roman" w:cs="Times New Roman"/>
                <w:b/>
                <w:bCs/>
                <w:color w:val="000000"/>
                <w:sz w:val="24"/>
                <w:szCs w:val="24"/>
                <w:lang w:eastAsia="es-DO"/>
              </w:rPr>
              <w:t>IES</w:t>
            </w:r>
          </w:p>
        </w:tc>
        <w:tc>
          <w:tcPr>
            <w:tcW w:w="1687" w:type="dxa"/>
            <w:tcBorders>
              <w:top w:val="single" w:sz="8" w:space="0" w:color="auto"/>
              <w:left w:val="nil"/>
              <w:bottom w:val="nil"/>
              <w:right w:val="single" w:sz="8" w:space="0" w:color="auto"/>
            </w:tcBorders>
            <w:shd w:val="clear" w:color="000000" w:fill="DDEBF7"/>
            <w:noWrap/>
            <w:vAlign w:val="center"/>
            <w:hideMark/>
          </w:tcPr>
          <w:p w:rsidR="00A814B5" w:rsidRPr="000420E9" w:rsidRDefault="00A814B5" w:rsidP="007C6B17">
            <w:pPr>
              <w:spacing w:after="0" w:line="240" w:lineRule="auto"/>
              <w:jc w:val="center"/>
              <w:rPr>
                <w:rFonts w:ascii="Times New Roman" w:eastAsia="Times New Roman" w:hAnsi="Times New Roman" w:cs="Times New Roman"/>
                <w:b/>
                <w:bCs/>
                <w:color w:val="000000"/>
                <w:sz w:val="24"/>
                <w:szCs w:val="24"/>
                <w:lang w:eastAsia="es-DO"/>
              </w:rPr>
            </w:pPr>
            <w:r w:rsidRPr="000420E9">
              <w:rPr>
                <w:rFonts w:ascii="Times New Roman" w:eastAsia="Times New Roman" w:hAnsi="Times New Roman" w:cs="Times New Roman"/>
                <w:b/>
                <w:bCs/>
                <w:color w:val="000000"/>
                <w:sz w:val="24"/>
                <w:szCs w:val="24"/>
                <w:lang w:eastAsia="es-DO"/>
              </w:rPr>
              <w:t>MESCYT</w:t>
            </w:r>
          </w:p>
        </w:tc>
        <w:tc>
          <w:tcPr>
            <w:tcW w:w="1826" w:type="dxa"/>
            <w:vMerge w:val="restart"/>
            <w:tcBorders>
              <w:top w:val="single" w:sz="8" w:space="0" w:color="auto"/>
              <w:left w:val="single" w:sz="8" w:space="0" w:color="auto"/>
              <w:bottom w:val="single" w:sz="8" w:space="0" w:color="000000"/>
              <w:right w:val="single" w:sz="8" w:space="0" w:color="auto"/>
            </w:tcBorders>
            <w:shd w:val="clear" w:color="000000" w:fill="DDEBF7"/>
            <w:noWrap/>
            <w:vAlign w:val="center"/>
            <w:hideMark/>
          </w:tcPr>
          <w:p w:rsidR="00A814B5" w:rsidRPr="000420E9" w:rsidRDefault="00A814B5" w:rsidP="007C6B17">
            <w:pPr>
              <w:spacing w:after="0" w:line="240" w:lineRule="auto"/>
              <w:jc w:val="center"/>
              <w:rPr>
                <w:rFonts w:ascii="Times New Roman" w:eastAsia="Times New Roman" w:hAnsi="Times New Roman" w:cs="Times New Roman"/>
                <w:b/>
                <w:bCs/>
                <w:color w:val="000000"/>
                <w:sz w:val="24"/>
                <w:szCs w:val="24"/>
                <w:lang w:eastAsia="es-DO"/>
              </w:rPr>
            </w:pPr>
            <w:r w:rsidRPr="000420E9">
              <w:rPr>
                <w:rFonts w:ascii="Times New Roman" w:eastAsia="Times New Roman" w:hAnsi="Times New Roman" w:cs="Times New Roman"/>
                <w:b/>
                <w:bCs/>
                <w:color w:val="000000"/>
                <w:sz w:val="24"/>
                <w:szCs w:val="24"/>
                <w:lang w:eastAsia="es-DO"/>
              </w:rPr>
              <w:t>Monto Total RD$</w:t>
            </w:r>
          </w:p>
        </w:tc>
      </w:tr>
      <w:tr w:rsidR="00A814B5" w:rsidRPr="000420E9" w:rsidTr="007C6B17">
        <w:trPr>
          <w:trHeight w:val="309"/>
          <w:jc w:val="center"/>
        </w:trPr>
        <w:tc>
          <w:tcPr>
            <w:tcW w:w="1841" w:type="dxa"/>
            <w:vMerge/>
            <w:tcBorders>
              <w:top w:val="single" w:sz="8" w:space="0" w:color="auto"/>
              <w:left w:val="single" w:sz="8" w:space="0" w:color="auto"/>
              <w:bottom w:val="single" w:sz="8" w:space="0" w:color="000000"/>
              <w:right w:val="single" w:sz="8" w:space="0" w:color="auto"/>
            </w:tcBorders>
            <w:vAlign w:val="center"/>
            <w:hideMark/>
          </w:tcPr>
          <w:p w:rsidR="00A814B5" w:rsidRPr="000420E9" w:rsidRDefault="00A814B5" w:rsidP="007C6B17">
            <w:pPr>
              <w:spacing w:after="0" w:line="240" w:lineRule="auto"/>
              <w:rPr>
                <w:rFonts w:ascii="Times New Roman" w:eastAsia="Times New Roman" w:hAnsi="Times New Roman" w:cs="Times New Roman"/>
                <w:b/>
                <w:bCs/>
                <w:color w:val="000000"/>
                <w:sz w:val="24"/>
                <w:szCs w:val="24"/>
                <w:lang w:eastAsia="es-DO"/>
              </w:rPr>
            </w:pPr>
          </w:p>
        </w:tc>
        <w:tc>
          <w:tcPr>
            <w:tcW w:w="1687" w:type="dxa"/>
            <w:tcBorders>
              <w:top w:val="nil"/>
              <w:left w:val="nil"/>
              <w:bottom w:val="single" w:sz="8" w:space="0" w:color="auto"/>
              <w:right w:val="single" w:sz="8" w:space="0" w:color="auto"/>
            </w:tcBorders>
            <w:shd w:val="clear" w:color="000000" w:fill="DDEBF7"/>
            <w:noWrap/>
            <w:vAlign w:val="center"/>
            <w:hideMark/>
          </w:tcPr>
          <w:p w:rsidR="00A814B5" w:rsidRPr="000420E9" w:rsidRDefault="00A814B5" w:rsidP="007C6B17">
            <w:pPr>
              <w:spacing w:after="0" w:line="240" w:lineRule="auto"/>
              <w:jc w:val="center"/>
              <w:rPr>
                <w:rFonts w:ascii="Times New Roman" w:eastAsia="Times New Roman" w:hAnsi="Times New Roman" w:cs="Times New Roman"/>
                <w:b/>
                <w:bCs/>
                <w:color w:val="000000"/>
                <w:sz w:val="24"/>
                <w:szCs w:val="24"/>
                <w:lang w:eastAsia="es-DO"/>
              </w:rPr>
            </w:pPr>
            <w:r w:rsidRPr="000420E9">
              <w:rPr>
                <w:rFonts w:ascii="Times New Roman" w:eastAsia="Times New Roman" w:hAnsi="Times New Roman" w:cs="Times New Roman"/>
                <w:b/>
                <w:bCs/>
                <w:color w:val="000000"/>
                <w:sz w:val="24"/>
                <w:szCs w:val="24"/>
                <w:lang w:eastAsia="es-DO"/>
              </w:rPr>
              <w:t>30%</w:t>
            </w:r>
          </w:p>
        </w:tc>
        <w:tc>
          <w:tcPr>
            <w:tcW w:w="1687" w:type="dxa"/>
            <w:tcBorders>
              <w:top w:val="nil"/>
              <w:left w:val="nil"/>
              <w:bottom w:val="single" w:sz="8" w:space="0" w:color="auto"/>
              <w:right w:val="single" w:sz="8" w:space="0" w:color="auto"/>
            </w:tcBorders>
            <w:shd w:val="clear" w:color="000000" w:fill="DDEBF7"/>
            <w:noWrap/>
            <w:vAlign w:val="center"/>
            <w:hideMark/>
          </w:tcPr>
          <w:p w:rsidR="00A814B5" w:rsidRPr="000420E9" w:rsidRDefault="00A814B5" w:rsidP="007C6B17">
            <w:pPr>
              <w:spacing w:after="0" w:line="240" w:lineRule="auto"/>
              <w:jc w:val="center"/>
              <w:rPr>
                <w:rFonts w:ascii="Times New Roman" w:eastAsia="Times New Roman" w:hAnsi="Times New Roman" w:cs="Times New Roman"/>
                <w:b/>
                <w:bCs/>
                <w:color w:val="000000"/>
                <w:sz w:val="24"/>
                <w:szCs w:val="24"/>
                <w:lang w:eastAsia="es-DO"/>
              </w:rPr>
            </w:pPr>
            <w:r w:rsidRPr="000420E9">
              <w:rPr>
                <w:rFonts w:ascii="Times New Roman" w:eastAsia="Times New Roman" w:hAnsi="Times New Roman" w:cs="Times New Roman"/>
                <w:b/>
                <w:bCs/>
                <w:color w:val="000000"/>
                <w:sz w:val="24"/>
                <w:szCs w:val="24"/>
                <w:lang w:eastAsia="es-DO"/>
              </w:rPr>
              <w:t>70%</w:t>
            </w:r>
          </w:p>
        </w:tc>
        <w:tc>
          <w:tcPr>
            <w:tcW w:w="1826" w:type="dxa"/>
            <w:vMerge/>
            <w:tcBorders>
              <w:top w:val="single" w:sz="8" w:space="0" w:color="auto"/>
              <w:left w:val="single" w:sz="8" w:space="0" w:color="auto"/>
              <w:bottom w:val="single" w:sz="8" w:space="0" w:color="000000"/>
              <w:right w:val="single" w:sz="8" w:space="0" w:color="auto"/>
            </w:tcBorders>
            <w:vAlign w:val="center"/>
            <w:hideMark/>
          </w:tcPr>
          <w:p w:rsidR="00A814B5" w:rsidRPr="000420E9" w:rsidRDefault="00A814B5" w:rsidP="007C6B17">
            <w:pPr>
              <w:spacing w:after="0" w:line="240" w:lineRule="auto"/>
              <w:rPr>
                <w:rFonts w:ascii="Times New Roman" w:eastAsia="Times New Roman" w:hAnsi="Times New Roman" w:cs="Times New Roman"/>
                <w:b/>
                <w:bCs/>
                <w:color w:val="000000"/>
                <w:sz w:val="24"/>
                <w:szCs w:val="24"/>
                <w:lang w:eastAsia="es-DO"/>
              </w:rPr>
            </w:pPr>
          </w:p>
        </w:tc>
      </w:tr>
      <w:tr w:rsidR="00A814B5" w:rsidRPr="000420E9" w:rsidTr="007C6B17">
        <w:trPr>
          <w:trHeight w:val="476"/>
          <w:jc w:val="center"/>
        </w:trPr>
        <w:tc>
          <w:tcPr>
            <w:tcW w:w="1841" w:type="dxa"/>
            <w:tcBorders>
              <w:top w:val="nil"/>
              <w:left w:val="single" w:sz="8" w:space="0" w:color="auto"/>
              <w:bottom w:val="single" w:sz="8" w:space="0" w:color="auto"/>
              <w:right w:val="single" w:sz="8" w:space="0" w:color="auto"/>
            </w:tcBorders>
            <w:shd w:val="clear" w:color="000000" w:fill="DDEBF7"/>
            <w:vAlign w:val="center"/>
            <w:hideMark/>
          </w:tcPr>
          <w:p w:rsidR="00A814B5" w:rsidRPr="000420E9" w:rsidRDefault="00A814B5" w:rsidP="007C6B17">
            <w:pPr>
              <w:spacing w:after="0" w:line="240" w:lineRule="auto"/>
              <w:jc w:val="center"/>
              <w:rPr>
                <w:rFonts w:ascii="Times New Roman" w:eastAsia="Times New Roman" w:hAnsi="Times New Roman" w:cs="Times New Roman"/>
                <w:b/>
                <w:bCs/>
                <w:color w:val="000000"/>
                <w:sz w:val="24"/>
                <w:szCs w:val="24"/>
                <w:lang w:eastAsia="es-DO"/>
              </w:rPr>
            </w:pPr>
            <w:r w:rsidRPr="000420E9">
              <w:rPr>
                <w:rFonts w:ascii="Times New Roman" w:eastAsia="Times New Roman" w:hAnsi="Times New Roman" w:cs="Times New Roman"/>
                <w:b/>
                <w:bCs/>
                <w:color w:val="000000"/>
                <w:sz w:val="24"/>
                <w:szCs w:val="24"/>
                <w:lang w:eastAsia="es-DO"/>
              </w:rPr>
              <w:t>2019</w:t>
            </w:r>
          </w:p>
        </w:tc>
        <w:tc>
          <w:tcPr>
            <w:tcW w:w="1687" w:type="dxa"/>
            <w:tcBorders>
              <w:top w:val="nil"/>
              <w:left w:val="nil"/>
              <w:bottom w:val="single" w:sz="8" w:space="0" w:color="auto"/>
              <w:right w:val="single" w:sz="8" w:space="0" w:color="auto"/>
            </w:tcBorders>
            <w:shd w:val="clear" w:color="auto" w:fill="auto"/>
            <w:vAlign w:val="center"/>
            <w:hideMark/>
          </w:tcPr>
          <w:p w:rsidR="00A814B5" w:rsidRPr="000420E9" w:rsidRDefault="00A814B5" w:rsidP="007C6B17">
            <w:pPr>
              <w:spacing w:after="0" w:line="240" w:lineRule="auto"/>
              <w:jc w:val="right"/>
              <w:rPr>
                <w:rFonts w:ascii="Times New Roman" w:eastAsia="Times New Roman" w:hAnsi="Times New Roman" w:cs="Times New Roman"/>
                <w:color w:val="000000"/>
                <w:sz w:val="24"/>
                <w:szCs w:val="24"/>
                <w:lang w:eastAsia="es-DO"/>
              </w:rPr>
            </w:pPr>
            <w:r w:rsidRPr="000420E9">
              <w:rPr>
                <w:rFonts w:ascii="Times New Roman" w:eastAsia="Times New Roman" w:hAnsi="Times New Roman" w:cs="Times New Roman"/>
                <w:color w:val="000000"/>
                <w:sz w:val="24"/>
                <w:szCs w:val="24"/>
                <w:lang w:eastAsia="es-DO"/>
              </w:rPr>
              <w:t xml:space="preserve">22,884,102.90 </w:t>
            </w:r>
          </w:p>
        </w:tc>
        <w:tc>
          <w:tcPr>
            <w:tcW w:w="1687" w:type="dxa"/>
            <w:tcBorders>
              <w:top w:val="nil"/>
              <w:left w:val="nil"/>
              <w:bottom w:val="single" w:sz="8" w:space="0" w:color="auto"/>
              <w:right w:val="single" w:sz="8" w:space="0" w:color="auto"/>
            </w:tcBorders>
            <w:shd w:val="clear" w:color="auto" w:fill="auto"/>
            <w:vAlign w:val="center"/>
            <w:hideMark/>
          </w:tcPr>
          <w:p w:rsidR="00A814B5" w:rsidRPr="000420E9" w:rsidRDefault="00A814B5" w:rsidP="007C6B17">
            <w:pPr>
              <w:spacing w:after="0" w:line="240" w:lineRule="auto"/>
              <w:jc w:val="right"/>
              <w:rPr>
                <w:rFonts w:ascii="Times New Roman" w:eastAsia="Times New Roman" w:hAnsi="Times New Roman" w:cs="Times New Roman"/>
                <w:color w:val="000000"/>
                <w:sz w:val="24"/>
                <w:szCs w:val="24"/>
                <w:lang w:eastAsia="es-DO"/>
              </w:rPr>
            </w:pPr>
            <w:r w:rsidRPr="000420E9">
              <w:rPr>
                <w:rFonts w:ascii="Times New Roman" w:eastAsia="Times New Roman" w:hAnsi="Times New Roman" w:cs="Times New Roman"/>
                <w:color w:val="000000"/>
                <w:sz w:val="24"/>
                <w:szCs w:val="24"/>
                <w:lang w:eastAsia="es-DO"/>
              </w:rPr>
              <w:t xml:space="preserve">53,396,240.10 </w:t>
            </w:r>
          </w:p>
        </w:tc>
        <w:tc>
          <w:tcPr>
            <w:tcW w:w="1826" w:type="dxa"/>
            <w:tcBorders>
              <w:top w:val="nil"/>
              <w:left w:val="nil"/>
              <w:bottom w:val="single" w:sz="8" w:space="0" w:color="auto"/>
              <w:right w:val="single" w:sz="8" w:space="0" w:color="auto"/>
            </w:tcBorders>
            <w:shd w:val="clear" w:color="auto" w:fill="auto"/>
            <w:vAlign w:val="center"/>
            <w:hideMark/>
          </w:tcPr>
          <w:p w:rsidR="00A814B5" w:rsidRPr="000420E9" w:rsidRDefault="00A814B5" w:rsidP="007C6B17">
            <w:pPr>
              <w:spacing w:after="0" w:line="240" w:lineRule="auto"/>
              <w:jc w:val="right"/>
              <w:rPr>
                <w:rFonts w:ascii="Times New Roman" w:eastAsia="Times New Roman" w:hAnsi="Times New Roman" w:cs="Times New Roman"/>
                <w:color w:val="000000"/>
                <w:sz w:val="24"/>
                <w:szCs w:val="24"/>
                <w:lang w:eastAsia="es-DO"/>
              </w:rPr>
            </w:pPr>
            <w:r w:rsidRPr="000420E9">
              <w:rPr>
                <w:rFonts w:ascii="Times New Roman" w:eastAsia="Times New Roman" w:hAnsi="Times New Roman" w:cs="Times New Roman"/>
                <w:color w:val="000000"/>
                <w:sz w:val="24"/>
                <w:szCs w:val="24"/>
                <w:lang w:eastAsia="es-DO"/>
              </w:rPr>
              <w:t xml:space="preserve">76,280,343.00 </w:t>
            </w:r>
          </w:p>
        </w:tc>
      </w:tr>
      <w:tr w:rsidR="00A814B5" w:rsidRPr="000420E9" w:rsidTr="007C6B17">
        <w:trPr>
          <w:trHeight w:val="524"/>
          <w:jc w:val="center"/>
        </w:trPr>
        <w:tc>
          <w:tcPr>
            <w:tcW w:w="1841" w:type="dxa"/>
            <w:tcBorders>
              <w:top w:val="nil"/>
              <w:left w:val="single" w:sz="8" w:space="0" w:color="auto"/>
              <w:bottom w:val="single" w:sz="8" w:space="0" w:color="auto"/>
              <w:right w:val="single" w:sz="8" w:space="0" w:color="auto"/>
            </w:tcBorders>
            <w:shd w:val="clear" w:color="000000" w:fill="DDEBF7"/>
            <w:vAlign w:val="center"/>
            <w:hideMark/>
          </w:tcPr>
          <w:p w:rsidR="00A814B5" w:rsidRPr="000420E9" w:rsidRDefault="00A814B5" w:rsidP="007C6B17">
            <w:pPr>
              <w:spacing w:after="0" w:line="240" w:lineRule="auto"/>
              <w:jc w:val="center"/>
              <w:rPr>
                <w:rFonts w:ascii="Times New Roman" w:eastAsia="Times New Roman" w:hAnsi="Times New Roman" w:cs="Times New Roman"/>
                <w:b/>
                <w:bCs/>
                <w:color w:val="000000"/>
                <w:sz w:val="24"/>
                <w:szCs w:val="24"/>
                <w:lang w:eastAsia="es-DO"/>
              </w:rPr>
            </w:pPr>
            <w:r w:rsidRPr="000420E9">
              <w:rPr>
                <w:rFonts w:ascii="Times New Roman" w:eastAsia="Times New Roman" w:hAnsi="Times New Roman" w:cs="Times New Roman"/>
                <w:b/>
                <w:bCs/>
                <w:color w:val="000000"/>
                <w:sz w:val="24"/>
                <w:szCs w:val="24"/>
                <w:lang w:eastAsia="es-DO"/>
              </w:rPr>
              <w:t>2020</w:t>
            </w:r>
          </w:p>
        </w:tc>
        <w:tc>
          <w:tcPr>
            <w:tcW w:w="1687" w:type="dxa"/>
            <w:tcBorders>
              <w:top w:val="nil"/>
              <w:left w:val="nil"/>
              <w:bottom w:val="single" w:sz="8" w:space="0" w:color="auto"/>
              <w:right w:val="single" w:sz="8" w:space="0" w:color="auto"/>
            </w:tcBorders>
            <w:shd w:val="clear" w:color="auto" w:fill="auto"/>
            <w:vAlign w:val="center"/>
            <w:hideMark/>
          </w:tcPr>
          <w:p w:rsidR="00A814B5" w:rsidRPr="000420E9" w:rsidRDefault="00A814B5" w:rsidP="007C6B17">
            <w:pPr>
              <w:spacing w:after="0" w:line="240" w:lineRule="auto"/>
              <w:jc w:val="right"/>
              <w:rPr>
                <w:rFonts w:ascii="Times New Roman" w:eastAsia="Times New Roman" w:hAnsi="Times New Roman" w:cs="Times New Roman"/>
                <w:color w:val="000000"/>
                <w:sz w:val="24"/>
                <w:szCs w:val="24"/>
                <w:lang w:eastAsia="es-DO"/>
              </w:rPr>
            </w:pPr>
            <w:r w:rsidRPr="000420E9">
              <w:rPr>
                <w:rFonts w:ascii="Times New Roman" w:eastAsia="Times New Roman" w:hAnsi="Times New Roman" w:cs="Times New Roman"/>
                <w:color w:val="000000"/>
                <w:sz w:val="24"/>
                <w:szCs w:val="24"/>
                <w:lang w:eastAsia="es-DO"/>
              </w:rPr>
              <w:t xml:space="preserve">23,420,977.45 </w:t>
            </w:r>
          </w:p>
        </w:tc>
        <w:tc>
          <w:tcPr>
            <w:tcW w:w="1687" w:type="dxa"/>
            <w:tcBorders>
              <w:top w:val="nil"/>
              <w:left w:val="nil"/>
              <w:bottom w:val="single" w:sz="8" w:space="0" w:color="auto"/>
              <w:right w:val="single" w:sz="8" w:space="0" w:color="auto"/>
            </w:tcBorders>
            <w:shd w:val="clear" w:color="auto" w:fill="auto"/>
            <w:vAlign w:val="center"/>
            <w:hideMark/>
          </w:tcPr>
          <w:p w:rsidR="00A814B5" w:rsidRPr="000420E9" w:rsidRDefault="00A814B5" w:rsidP="007C6B17">
            <w:pPr>
              <w:spacing w:after="0" w:line="240" w:lineRule="auto"/>
              <w:jc w:val="right"/>
              <w:rPr>
                <w:rFonts w:ascii="Times New Roman" w:eastAsia="Times New Roman" w:hAnsi="Times New Roman" w:cs="Times New Roman"/>
                <w:color w:val="000000"/>
                <w:sz w:val="24"/>
                <w:szCs w:val="24"/>
                <w:lang w:eastAsia="es-DO"/>
              </w:rPr>
            </w:pPr>
            <w:r w:rsidRPr="000420E9">
              <w:rPr>
                <w:rFonts w:ascii="Times New Roman" w:eastAsia="Times New Roman" w:hAnsi="Times New Roman" w:cs="Times New Roman"/>
                <w:color w:val="000000"/>
                <w:sz w:val="24"/>
                <w:szCs w:val="24"/>
                <w:lang w:eastAsia="es-DO"/>
              </w:rPr>
              <w:t xml:space="preserve">54,648,947.39 </w:t>
            </w:r>
          </w:p>
        </w:tc>
        <w:tc>
          <w:tcPr>
            <w:tcW w:w="1826" w:type="dxa"/>
            <w:tcBorders>
              <w:top w:val="nil"/>
              <w:left w:val="nil"/>
              <w:bottom w:val="single" w:sz="8" w:space="0" w:color="auto"/>
              <w:right w:val="single" w:sz="8" w:space="0" w:color="auto"/>
            </w:tcBorders>
            <w:shd w:val="clear" w:color="auto" w:fill="auto"/>
            <w:vAlign w:val="center"/>
            <w:hideMark/>
          </w:tcPr>
          <w:p w:rsidR="00A814B5" w:rsidRPr="000420E9" w:rsidRDefault="00A814B5" w:rsidP="007C6B17">
            <w:pPr>
              <w:spacing w:after="0" w:line="240" w:lineRule="auto"/>
              <w:jc w:val="right"/>
              <w:rPr>
                <w:rFonts w:ascii="Times New Roman" w:eastAsia="Times New Roman" w:hAnsi="Times New Roman" w:cs="Times New Roman"/>
                <w:color w:val="000000"/>
                <w:sz w:val="24"/>
                <w:szCs w:val="24"/>
                <w:lang w:eastAsia="es-DO"/>
              </w:rPr>
            </w:pPr>
            <w:r w:rsidRPr="000420E9">
              <w:rPr>
                <w:rFonts w:ascii="Times New Roman" w:eastAsia="Times New Roman" w:hAnsi="Times New Roman" w:cs="Times New Roman"/>
                <w:color w:val="000000"/>
                <w:sz w:val="24"/>
                <w:szCs w:val="24"/>
                <w:lang w:eastAsia="es-DO"/>
              </w:rPr>
              <w:t xml:space="preserve">78,069,924.84 </w:t>
            </w:r>
          </w:p>
        </w:tc>
      </w:tr>
      <w:tr w:rsidR="00A814B5" w:rsidRPr="000420E9" w:rsidTr="007C6B17">
        <w:trPr>
          <w:trHeight w:val="464"/>
          <w:jc w:val="center"/>
        </w:trPr>
        <w:tc>
          <w:tcPr>
            <w:tcW w:w="1841" w:type="dxa"/>
            <w:tcBorders>
              <w:top w:val="nil"/>
              <w:left w:val="single" w:sz="8" w:space="0" w:color="auto"/>
              <w:bottom w:val="single" w:sz="8" w:space="0" w:color="auto"/>
              <w:right w:val="single" w:sz="8" w:space="0" w:color="auto"/>
            </w:tcBorders>
            <w:shd w:val="clear" w:color="000000" w:fill="DDEBF7"/>
            <w:vAlign w:val="center"/>
            <w:hideMark/>
          </w:tcPr>
          <w:p w:rsidR="00A814B5" w:rsidRPr="000420E9" w:rsidRDefault="00A814B5" w:rsidP="007C6B17">
            <w:pPr>
              <w:spacing w:after="0" w:line="240" w:lineRule="auto"/>
              <w:jc w:val="center"/>
              <w:rPr>
                <w:rFonts w:ascii="Times New Roman" w:eastAsia="Times New Roman" w:hAnsi="Times New Roman" w:cs="Times New Roman"/>
                <w:b/>
                <w:bCs/>
                <w:color w:val="000000"/>
                <w:sz w:val="24"/>
                <w:szCs w:val="24"/>
                <w:lang w:eastAsia="es-DO"/>
              </w:rPr>
            </w:pPr>
            <w:r w:rsidRPr="000420E9">
              <w:rPr>
                <w:rFonts w:ascii="Times New Roman" w:eastAsia="Times New Roman" w:hAnsi="Times New Roman" w:cs="Times New Roman"/>
                <w:b/>
                <w:bCs/>
                <w:color w:val="000000"/>
                <w:sz w:val="24"/>
                <w:szCs w:val="24"/>
                <w:lang w:eastAsia="es-DO"/>
              </w:rPr>
              <w:t>2021</w:t>
            </w:r>
          </w:p>
        </w:tc>
        <w:tc>
          <w:tcPr>
            <w:tcW w:w="1687" w:type="dxa"/>
            <w:tcBorders>
              <w:top w:val="nil"/>
              <w:left w:val="nil"/>
              <w:bottom w:val="single" w:sz="8" w:space="0" w:color="auto"/>
              <w:right w:val="single" w:sz="8" w:space="0" w:color="auto"/>
            </w:tcBorders>
            <w:shd w:val="clear" w:color="auto" w:fill="auto"/>
            <w:vAlign w:val="center"/>
            <w:hideMark/>
          </w:tcPr>
          <w:p w:rsidR="00A814B5" w:rsidRPr="000420E9" w:rsidRDefault="00A814B5" w:rsidP="007C6B17">
            <w:pPr>
              <w:spacing w:after="0" w:line="240" w:lineRule="auto"/>
              <w:jc w:val="right"/>
              <w:rPr>
                <w:rFonts w:ascii="Times New Roman" w:eastAsia="Times New Roman" w:hAnsi="Times New Roman" w:cs="Times New Roman"/>
                <w:color w:val="000000"/>
                <w:sz w:val="24"/>
                <w:szCs w:val="24"/>
                <w:lang w:eastAsia="es-DO"/>
              </w:rPr>
            </w:pPr>
            <w:r w:rsidRPr="000420E9">
              <w:rPr>
                <w:rFonts w:ascii="Times New Roman" w:eastAsia="Times New Roman" w:hAnsi="Times New Roman" w:cs="Times New Roman"/>
                <w:color w:val="000000"/>
                <w:sz w:val="24"/>
                <w:szCs w:val="24"/>
                <w:lang w:eastAsia="es-DO"/>
              </w:rPr>
              <w:t xml:space="preserve">24,123,209.81 </w:t>
            </w:r>
          </w:p>
        </w:tc>
        <w:tc>
          <w:tcPr>
            <w:tcW w:w="1687" w:type="dxa"/>
            <w:tcBorders>
              <w:top w:val="nil"/>
              <w:left w:val="nil"/>
              <w:bottom w:val="single" w:sz="8" w:space="0" w:color="auto"/>
              <w:right w:val="single" w:sz="8" w:space="0" w:color="auto"/>
            </w:tcBorders>
            <w:shd w:val="clear" w:color="auto" w:fill="auto"/>
            <w:vAlign w:val="center"/>
            <w:hideMark/>
          </w:tcPr>
          <w:p w:rsidR="00A814B5" w:rsidRPr="000420E9" w:rsidRDefault="00A814B5" w:rsidP="007C6B17">
            <w:pPr>
              <w:spacing w:after="0" w:line="240" w:lineRule="auto"/>
              <w:jc w:val="right"/>
              <w:rPr>
                <w:rFonts w:ascii="Times New Roman" w:eastAsia="Times New Roman" w:hAnsi="Times New Roman" w:cs="Times New Roman"/>
                <w:color w:val="000000"/>
                <w:sz w:val="24"/>
                <w:szCs w:val="24"/>
                <w:lang w:eastAsia="es-DO"/>
              </w:rPr>
            </w:pPr>
            <w:r w:rsidRPr="000420E9">
              <w:rPr>
                <w:rFonts w:ascii="Times New Roman" w:eastAsia="Times New Roman" w:hAnsi="Times New Roman" w:cs="Times New Roman"/>
                <w:color w:val="000000"/>
                <w:sz w:val="24"/>
                <w:szCs w:val="24"/>
                <w:lang w:eastAsia="es-DO"/>
              </w:rPr>
              <w:t xml:space="preserve">56,287,489.57 </w:t>
            </w:r>
          </w:p>
        </w:tc>
        <w:tc>
          <w:tcPr>
            <w:tcW w:w="1826" w:type="dxa"/>
            <w:tcBorders>
              <w:top w:val="nil"/>
              <w:left w:val="nil"/>
              <w:bottom w:val="single" w:sz="8" w:space="0" w:color="auto"/>
              <w:right w:val="single" w:sz="8" w:space="0" w:color="auto"/>
            </w:tcBorders>
            <w:shd w:val="clear" w:color="auto" w:fill="auto"/>
            <w:vAlign w:val="center"/>
            <w:hideMark/>
          </w:tcPr>
          <w:p w:rsidR="00A814B5" w:rsidRPr="000420E9" w:rsidRDefault="00A814B5" w:rsidP="007C6B17">
            <w:pPr>
              <w:spacing w:after="0" w:line="240" w:lineRule="auto"/>
              <w:jc w:val="right"/>
              <w:rPr>
                <w:rFonts w:ascii="Times New Roman" w:eastAsia="Times New Roman" w:hAnsi="Times New Roman" w:cs="Times New Roman"/>
                <w:color w:val="000000"/>
                <w:sz w:val="24"/>
                <w:szCs w:val="24"/>
                <w:lang w:eastAsia="es-DO"/>
              </w:rPr>
            </w:pPr>
            <w:r w:rsidRPr="000420E9">
              <w:rPr>
                <w:rFonts w:ascii="Times New Roman" w:eastAsia="Times New Roman" w:hAnsi="Times New Roman" w:cs="Times New Roman"/>
                <w:color w:val="000000"/>
                <w:sz w:val="24"/>
                <w:szCs w:val="24"/>
                <w:lang w:eastAsia="es-DO"/>
              </w:rPr>
              <w:t xml:space="preserve">80,410,699.38 </w:t>
            </w:r>
          </w:p>
        </w:tc>
      </w:tr>
      <w:tr w:rsidR="00A814B5" w:rsidRPr="000420E9" w:rsidTr="007C6B17">
        <w:trPr>
          <w:trHeight w:val="643"/>
          <w:jc w:val="center"/>
        </w:trPr>
        <w:tc>
          <w:tcPr>
            <w:tcW w:w="1841" w:type="dxa"/>
            <w:tcBorders>
              <w:top w:val="nil"/>
              <w:left w:val="single" w:sz="8" w:space="0" w:color="auto"/>
              <w:bottom w:val="single" w:sz="8" w:space="0" w:color="auto"/>
              <w:right w:val="single" w:sz="8" w:space="0" w:color="auto"/>
            </w:tcBorders>
            <w:shd w:val="clear" w:color="auto" w:fill="auto"/>
            <w:vAlign w:val="center"/>
            <w:hideMark/>
          </w:tcPr>
          <w:p w:rsidR="00A814B5" w:rsidRPr="000420E9" w:rsidRDefault="00A814B5" w:rsidP="007C6B17">
            <w:pPr>
              <w:spacing w:after="0" w:line="240" w:lineRule="auto"/>
              <w:jc w:val="center"/>
              <w:rPr>
                <w:rFonts w:ascii="Times New Roman" w:eastAsia="Times New Roman" w:hAnsi="Times New Roman" w:cs="Times New Roman"/>
                <w:b/>
                <w:bCs/>
                <w:color w:val="000000"/>
                <w:sz w:val="24"/>
                <w:szCs w:val="24"/>
                <w:lang w:eastAsia="es-DO"/>
              </w:rPr>
            </w:pPr>
            <w:r w:rsidRPr="000420E9">
              <w:rPr>
                <w:rFonts w:ascii="Times New Roman" w:eastAsia="Times New Roman" w:hAnsi="Times New Roman" w:cs="Times New Roman"/>
                <w:b/>
                <w:bCs/>
                <w:color w:val="000000"/>
                <w:sz w:val="24"/>
                <w:szCs w:val="24"/>
                <w:lang w:eastAsia="es-DO"/>
              </w:rPr>
              <w:t> </w:t>
            </w:r>
          </w:p>
        </w:tc>
        <w:tc>
          <w:tcPr>
            <w:tcW w:w="1687" w:type="dxa"/>
            <w:tcBorders>
              <w:top w:val="nil"/>
              <w:left w:val="nil"/>
              <w:bottom w:val="single" w:sz="8" w:space="0" w:color="auto"/>
              <w:right w:val="single" w:sz="8" w:space="0" w:color="auto"/>
            </w:tcBorders>
            <w:shd w:val="clear" w:color="auto" w:fill="auto"/>
            <w:vAlign w:val="center"/>
            <w:hideMark/>
          </w:tcPr>
          <w:p w:rsidR="00A814B5" w:rsidRPr="000420E9" w:rsidRDefault="00A814B5" w:rsidP="007C6B17">
            <w:pPr>
              <w:spacing w:after="0" w:line="240" w:lineRule="auto"/>
              <w:jc w:val="right"/>
              <w:rPr>
                <w:rFonts w:ascii="Times New Roman" w:eastAsia="Times New Roman" w:hAnsi="Times New Roman" w:cs="Times New Roman"/>
                <w:color w:val="000000"/>
                <w:sz w:val="24"/>
                <w:szCs w:val="24"/>
                <w:lang w:eastAsia="es-DO"/>
              </w:rPr>
            </w:pPr>
            <w:r w:rsidRPr="000420E9">
              <w:rPr>
                <w:rFonts w:ascii="Times New Roman" w:eastAsia="Times New Roman" w:hAnsi="Times New Roman" w:cs="Times New Roman"/>
                <w:color w:val="000000"/>
                <w:sz w:val="24"/>
                <w:szCs w:val="24"/>
                <w:lang w:eastAsia="es-DO"/>
              </w:rPr>
              <w:t xml:space="preserve">70,428,290.17 </w:t>
            </w:r>
          </w:p>
        </w:tc>
        <w:tc>
          <w:tcPr>
            <w:tcW w:w="1687" w:type="dxa"/>
            <w:tcBorders>
              <w:top w:val="nil"/>
              <w:left w:val="nil"/>
              <w:bottom w:val="single" w:sz="8" w:space="0" w:color="auto"/>
              <w:right w:val="single" w:sz="8" w:space="0" w:color="auto"/>
            </w:tcBorders>
            <w:shd w:val="clear" w:color="auto" w:fill="auto"/>
            <w:vAlign w:val="center"/>
            <w:hideMark/>
          </w:tcPr>
          <w:p w:rsidR="00A814B5" w:rsidRPr="000420E9" w:rsidRDefault="00A814B5" w:rsidP="007C6B17">
            <w:pPr>
              <w:spacing w:after="0" w:line="240" w:lineRule="auto"/>
              <w:jc w:val="right"/>
              <w:rPr>
                <w:rFonts w:ascii="Times New Roman" w:eastAsia="Times New Roman" w:hAnsi="Times New Roman" w:cs="Times New Roman"/>
                <w:color w:val="000000"/>
                <w:sz w:val="24"/>
                <w:szCs w:val="24"/>
                <w:lang w:eastAsia="es-DO"/>
              </w:rPr>
            </w:pPr>
            <w:r w:rsidRPr="000420E9">
              <w:rPr>
                <w:rFonts w:ascii="Times New Roman" w:eastAsia="Times New Roman" w:hAnsi="Times New Roman" w:cs="Times New Roman"/>
                <w:color w:val="000000"/>
                <w:sz w:val="24"/>
                <w:szCs w:val="24"/>
                <w:lang w:eastAsia="es-DO"/>
              </w:rPr>
              <w:t xml:space="preserve">164,332,677.05 </w:t>
            </w:r>
          </w:p>
        </w:tc>
        <w:tc>
          <w:tcPr>
            <w:tcW w:w="1826" w:type="dxa"/>
            <w:tcBorders>
              <w:top w:val="nil"/>
              <w:left w:val="nil"/>
              <w:bottom w:val="single" w:sz="8" w:space="0" w:color="auto"/>
              <w:right w:val="single" w:sz="8" w:space="0" w:color="auto"/>
            </w:tcBorders>
            <w:shd w:val="clear" w:color="auto" w:fill="auto"/>
            <w:vAlign w:val="center"/>
            <w:hideMark/>
          </w:tcPr>
          <w:p w:rsidR="00A814B5" w:rsidRPr="000420E9" w:rsidRDefault="00A814B5" w:rsidP="007C6B17">
            <w:pPr>
              <w:spacing w:after="0" w:line="240" w:lineRule="auto"/>
              <w:jc w:val="right"/>
              <w:rPr>
                <w:rFonts w:ascii="Times New Roman" w:eastAsia="Times New Roman" w:hAnsi="Times New Roman" w:cs="Times New Roman"/>
                <w:b/>
                <w:bCs/>
                <w:color w:val="000000"/>
                <w:sz w:val="24"/>
                <w:szCs w:val="24"/>
                <w:lang w:eastAsia="es-DO"/>
              </w:rPr>
            </w:pPr>
            <w:r w:rsidRPr="000420E9">
              <w:rPr>
                <w:rFonts w:ascii="Times New Roman" w:eastAsia="Times New Roman" w:hAnsi="Times New Roman" w:cs="Times New Roman"/>
                <w:b/>
                <w:bCs/>
                <w:noProof/>
                <w:color w:val="000000"/>
                <w:sz w:val="24"/>
                <w:szCs w:val="24"/>
                <w:lang w:eastAsia="es-DO"/>
              </w:rPr>
              <w:t xml:space="preserve">234,760,967.22 </w:t>
            </w:r>
          </w:p>
        </w:tc>
      </w:tr>
    </w:tbl>
    <w:p w:rsidR="00A814B5" w:rsidRPr="000420E9" w:rsidRDefault="00A814B5" w:rsidP="00A814B5">
      <w:pPr>
        <w:spacing w:after="0" w:line="240" w:lineRule="auto"/>
        <w:contextualSpacing/>
        <w:jc w:val="both"/>
        <w:rPr>
          <w:rFonts w:ascii="Times New Roman" w:hAnsi="Times New Roman" w:cs="Times New Roman"/>
          <w:sz w:val="24"/>
          <w:szCs w:val="24"/>
        </w:rPr>
      </w:pPr>
    </w:p>
    <w:p w:rsidR="00A814B5" w:rsidRPr="00473749" w:rsidRDefault="00A814B5" w:rsidP="00A814B5">
      <w:pPr>
        <w:spacing w:after="0" w:line="240" w:lineRule="auto"/>
        <w:contextualSpacing/>
        <w:jc w:val="both"/>
        <w:rPr>
          <w:rFonts w:ascii="Times New Roman" w:hAnsi="Times New Roman" w:cs="Times New Roman"/>
          <w:sz w:val="14"/>
          <w:szCs w:val="24"/>
        </w:rPr>
      </w:pPr>
    </w:p>
    <w:p w:rsidR="00A814B5" w:rsidRPr="000420E9" w:rsidRDefault="00A814B5" w:rsidP="00A814B5">
      <w:pPr>
        <w:jc w:val="both"/>
        <w:rPr>
          <w:rFonts w:ascii="Times New Roman" w:hAnsi="Times New Roman" w:cs="Times New Roman"/>
          <w:sz w:val="24"/>
          <w:szCs w:val="24"/>
          <w:lang w:val="es-ES"/>
        </w:rPr>
      </w:pPr>
      <w:r w:rsidRPr="000420E9">
        <w:rPr>
          <w:rFonts w:ascii="Times New Roman" w:hAnsi="Times New Roman" w:cs="Times New Roman"/>
          <w:b/>
          <w:sz w:val="24"/>
          <w:szCs w:val="24"/>
        </w:rPr>
        <w:t xml:space="preserve"> Julio – septiembre, 2019</w:t>
      </w:r>
    </w:p>
    <w:p w:rsidR="00A814B5" w:rsidRPr="00473749" w:rsidRDefault="00A814B5" w:rsidP="00A814B5">
      <w:pPr>
        <w:pBdr>
          <w:top w:val="nil"/>
          <w:left w:val="nil"/>
          <w:bottom w:val="nil"/>
          <w:right w:val="nil"/>
          <w:between w:val="nil"/>
        </w:pBdr>
        <w:shd w:val="clear" w:color="auto" w:fill="FFFFFF"/>
        <w:spacing w:after="0" w:line="360" w:lineRule="auto"/>
        <w:jc w:val="both"/>
        <w:rPr>
          <w:rFonts w:ascii="Times New Roman" w:hAnsi="Times New Roman" w:cs="Times New Roman"/>
          <w:b/>
          <w:sz w:val="14"/>
          <w:szCs w:val="24"/>
        </w:rPr>
      </w:pPr>
    </w:p>
    <w:p w:rsidR="00A814B5" w:rsidRDefault="00A814B5" w:rsidP="00124069">
      <w:pPr>
        <w:pStyle w:val="Prrafodelista"/>
        <w:numPr>
          <w:ilvl w:val="0"/>
          <w:numId w:val="84"/>
        </w:numPr>
        <w:pBdr>
          <w:top w:val="nil"/>
          <w:left w:val="nil"/>
          <w:bottom w:val="nil"/>
          <w:right w:val="nil"/>
          <w:between w:val="nil"/>
        </w:pBdr>
        <w:shd w:val="clear" w:color="auto" w:fill="FFFFFF"/>
        <w:spacing w:after="0" w:line="480" w:lineRule="auto"/>
        <w:jc w:val="both"/>
        <w:rPr>
          <w:rFonts w:ascii="Times New Roman" w:hAnsi="Times New Roman" w:cs="Times New Roman"/>
          <w:b/>
          <w:sz w:val="24"/>
          <w:szCs w:val="24"/>
        </w:rPr>
      </w:pPr>
      <w:r w:rsidRPr="00473749">
        <w:rPr>
          <w:rFonts w:ascii="Times New Roman" w:hAnsi="Times New Roman" w:cs="Times New Roman"/>
          <w:b/>
          <w:sz w:val="24"/>
          <w:szCs w:val="24"/>
        </w:rPr>
        <w:t xml:space="preserve">Revisión documento Modelo Consorcio Portal Web </w:t>
      </w:r>
      <w:r>
        <w:rPr>
          <w:rFonts w:ascii="Times New Roman" w:hAnsi="Times New Roman" w:cs="Times New Roman"/>
          <w:b/>
          <w:sz w:val="24"/>
          <w:szCs w:val="24"/>
        </w:rPr>
        <w:t xml:space="preserve"> </w:t>
      </w:r>
    </w:p>
    <w:p w:rsidR="00A814B5" w:rsidRPr="00473749" w:rsidRDefault="00A814B5" w:rsidP="00A814B5">
      <w:pPr>
        <w:pBdr>
          <w:top w:val="nil"/>
          <w:left w:val="nil"/>
          <w:bottom w:val="nil"/>
          <w:right w:val="nil"/>
          <w:between w:val="nil"/>
        </w:pBdr>
        <w:shd w:val="clear" w:color="auto" w:fill="FFFFFF"/>
        <w:spacing w:after="0" w:line="480" w:lineRule="auto"/>
        <w:ind w:left="360"/>
        <w:contextualSpacing/>
        <w:jc w:val="both"/>
        <w:rPr>
          <w:rFonts w:ascii="Times New Roman" w:hAnsi="Times New Roman" w:cs="Times New Roman"/>
          <w:b/>
          <w:sz w:val="24"/>
          <w:szCs w:val="24"/>
        </w:rPr>
      </w:pPr>
      <w:r w:rsidRPr="00473749">
        <w:rPr>
          <w:rFonts w:ascii="Times New Roman" w:hAnsi="Times New Roman" w:cs="Times New Roman"/>
          <w:sz w:val="24"/>
          <w:szCs w:val="24"/>
          <w:lang w:val="es-ES"/>
        </w:rPr>
        <w:t xml:space="preserve">El comité técnico formado por </w:t>
      </w:r>
      <w:r w:rsidRPr="00473749">
        <w:rPr>
          <w:rFonts w:ascii="Times New Roman" w:hAnsi="Times New Roman" w:cs="Times New Roman"/>
          <w:b/>
          <w:bCs/>
          <w:sz w:val="24"/>
          <w:szCs w:val="24"/>
        </w:rPr>
        <w:t>UNAPEC</w:t>
      </w:r>
      <w:r w:rsidRPr="00473749">
        <w:rPr>
          <w:rFonts w:ascii="Times New Roman" w:hAnsi="Times New Roman" w:cs="Times New Roman"/>
          <w:sz w:val="24"/>
          <w:szCs w:val="24"/>
        </w:rPr>
        <w:t xml:space="preserve">, </w:t>
      </w:r>
      <w:r w:rsidRPr="00473749">
        <w:rPr>
          <w:rFonts w:ascii="Times New Roman" w:hAnsi="Times New Roman" w:cs="Times New Roman"/>
          <w:b/>
          <w:bCs/>
          <w:sz w:val="24"/>
          <w:szCs w:val="24"/>
        </w:rPr>
        <w:t>INTEC</w:t>
      </w:r>
      <w:r w:rsidRPr="00473749">
        <w:rPr>
          <w:rFonts w:ascii="Times New Roman" w:hAnsi="Times New Roman" w:cs="Times New Roman"/>
          <w:sz w:val="24"/>
          <w:szCs w:val="24"/>
        </w:rPr>
        <w:t xml:space="preserve">, </w:t>
      </w:r>
      <w:r w:rsidRPr="00473749">
        <w:rPr>
          <w:rFonts w:ascii="Times New Roman" w:hAnsi="Times New Roman" w:cs="Times New Roman"/>
          <w:b/>
          <w:bCs/>
          <w:sz w:val="24"/>
          <w:szCs w:val="24"/>
        </w:rPr>
        <w:t>UAPA, UTESA, UNICARIBE y UNIBE</w:t>
      </w:r>
      <w:r w:rsidRPr="00473749">
        <w:rPr>
          <w:rFonts w:ascii="Times New Roman" w:hAnsi="Times New Roman" w:cs="Times New Roman"/>
          <w:sz w:val="24"/>
          <w:szCs w:val="24"/>
        </w:rPr>
        <w:t xml:space="preserve">, </w:t>
      </w:r>
      <w:r w:rsidRPr="00473749">
        <w:rPr>
          <w:rFonts w:ascii="Times New Roman" w:hAnsi="Times New Roman" w:cs="Times New Roman"/>
          <w:sz w:val="24"/>
          <w:szCs w:val="24"/>
          <w:lang w:val="es-ES"/>
        </w:rPr>
        <w:t xml:space="preserve">presentó los documentos que avalarán la creación del consorcio y la implementación del proyecto del portal. Se ha acordado: </w:t>
      </w:r>
    </w:p>
    <w:p w:rsidR="00A814B5" w:rsidRPr="00473749" w:rsidRDefault="00A814B5" w:rsidP="00A814B5">
      <w:pPr>
        <w:pBdr>
          <w:top w:val="nil"/>
          <w:left w:val="nil"/>
          <w:bottom w:val="nil"/>
          <w:right w:val="nil"/>
          <w:between w:val="nil"/>
        </w:pBdr>
        <w:shd w:val="clear" w:color="auto" w:fill="FFFFFF"/>
        <w:spacing w:after="0" w:line="480" w:lineRule="auto"/>
        <w:contextualSpacing/>
        <w:jc w:val="both"/>
        <w:rPr>
          <w:rFonts w:ascii="Times New Roman" w:hAnsi="Times New Roman" w:cs="Times New Roman"/>
          <w:sz w:val="14"/>
          <w:szCs w:val="24"/>
          <w:lang w:val="es-ES"/>
        </w:rPr>
      </w:pPr>
    </w:p>
    <w:p w:rsidR="00A814B5" w:rsidRPr="000420E9" w:rsidRDefault="00A814B5" w:rsidP="00124069">
      <w:pPr>
        <w:numPr>
          <w:ilvl w:val="0"/>
          <w:numId w:val="81"/>
        </w:numPr>
        <w:pBdr>
          <w:top w:val="nil"/>
          <w:left w:val="nil"/>
          <w:bottom w:val="nil"/>
          <w:right w:val="nil"/>
          <w:between w:val="nil"/>
        </w:pBdr>
        <w:shd w:val="clear" w:color="auto" w:fill="FFFFFF"/>
        <w:spacing w:after="0" w:line="480" w:lineRule="auto"/>
        <w:contextualSpacing/>
        <w:jc w:val="both"/>
        <w:rPr>
          <w:rFonts w:ascii="Times New Roman" w:hAnsi="Times New Roman" w:cs="Times New Roman"/>
          <w:sz w:val="24"/>
          <w:szCs w:val="24"/>
          <w:lang w:val="es-ES"/>
        </w:rPr>
      </w:pPr>
      <w:r w:rsidRPr="000420E9">
        <w:rPr>
          <w:rFonts w:ascii="Times New Roman" w:hAnsi="Times New Roman" w:cs="Times New Roman"/>
          <w:sz w:val="24"/>
          <w:szCs w:val="24"/>
          <w:lang w:val="es-ES"/>
        </w:rPr>
        <w:t>La formación del Consorcio a través de la Asociación Dominicana de Rectores de Universidades (ADRU) o la Asociación Dominicana de Universidades (ADOU), o ambas.</w:t>
      </w:r>
    </w:p>
    <w:p w:rsidR="00A814B5" w:rsidRPr="00473749" w:rsidRDefault="00A814B5" w:rsidP="00A814B5">
      <w:pPr>
        <w:pBdr>
          <w:top w:val="nil"/>
          <w:left w:val="nil"/>
          <w:bottom w:val="nil"/>
          <w:right w:val="nil"/>
          <w:between w:val="nil"/>
        </w:pBdr>
        <w:shd w:val="clear" w:color="auto" w:fill="FFFFFF"/>
        <w:spacing w:after="0" w:line="480" w:lineRule="auto"/>
        <w:contextualSpacing/>
        <w:jc w:val="both"/>
        <w:rPr>
          <w:rFonts w:ascii="Times New Roman" w:hAnsi="Times New Roman" w:cs="Times New Roman"/>
          <w:sz w:val="14"/>
          <w:szCs w:val="24"/>
          <w:lang w:val="es-ES"/>
        </w:rPr>
      </w:pPr>
    </w:p>
    <w:p w:rsidR="00A814B5" w:rsidRPr="000420E9" w:rsidRDefault="00A814B5" w:rsidP="00124069">
      <w:pPr>
        <w:numPr>
          <w:ilvl w:val="0"/>
          <w:numId w:val="81"/>
        </w:numPr>
        <w:pBdr>
          <w:top w:val="nil"/>
          <w:left w:val="nil"/>
          <w:bottom w:val="nil"/>
          <w:right w:val="nil"/>
          <w:between w:val="nil"/>
        </w:pBdr>
        <w:shd w:val="clear" w:color="auto" w:fill="FFFFFF"/>
        <w:spacing w:after="0" w:line="480" w:lineRule="auto"/>
        <w:contextualSpacing/>
        <w:jc w:val="both"/>
        <w:rPr>
          <w:rFonts w:ascii="Times New Roman" w:hAnsi="Times New Roman" w:cs="Times New Roman"/>
          <w:sz w:val="24"/>
          <w:szCs w:val="24"/>
          <w:lang w:val="es-ES"/>
        </w:rPr>
      </w:pPr>
      <w:r w:rsidRPr="000420E9">
        <w:rPr>
          <w:rFonts w:ascii="Times New Roman" w:hAnsi="Times New Roman" w:cs="Times New Roman"/>
          <w:sz w:val="24"/>
          <w:szCs w:val="24"/>
          <w:lang w:val="es-ES"/>
        </w:rPr>
        <w:t xml:space="preserve">El Consorcio se compromete en la capacitación y apoyo técnico al desarrollo del Portal Web a las IES. </w:t>
      </w:r>
    </w:p>
    <w:p w:rsidR="00A814B5" w:rsidRPr="00C36E33" w:rsidRDefault="00A814B5" w:rsidP="00A814B5">
      <w:pPr>
        <w:pStyle w:val="Prrafodelista"/>
        <w:spacing w:after="0" w:line="480" w:lineRule="auto"/>
        <w:jc w:val="both"/>
        <w:rPr>
          <w:rFonts w:ascii="Times New Roman" w:hAnsi="Times New Roman" w:cs="Times New Roman"/>
          <w:sz w:val="14"/>
          <w:szCs w:val="24"/>
          <w:lang w:val="es-ES"/>
        </w:rPr>
      </w:pPr>
    </w:p>
    <w:p w:rsidR="00A814B5" w:rsidRDefault="00A814B5" w:rsidP="00124069">
      <w:pPr>
        <w:numPr>
          <w:ilvl w:val="0"/>
          <w:numId w:val="81"/>
        </w:numPr>
        <w:pBdr>
          <w:top w:val="nil"/>
          <w:left w:val="nil"/>
          <w:bottom w:val="nil"/>
          <w:right w:val="nil"/>
          <w:between w:val="nil"/>
        </w:pBdr>
        <w:shd w:val="clear" w:color="auto" w:fill="FFFFFF"/>
        <w:spacing w:after="0" w:line="480" w:lineRule="auto"/>
        <w:contextualSpacing/>
        <w:jc w:val="both"/>
        <w:rPr>
          <w:rFonts w:ascii="Times New Roman" w:hAnsi="Times New Roman" w:cs="Times New Roman"/>
          <w:sz w:val="24"/>
          <w:szCs w:val="24"/>
          <w:lang w:val="es-ES"/>
        </w:rPr>
      </w:pPr>
      <w:r w:rsidRPr="000420E9">
        <w:rPr>
          <w:rFonts w:ascii="Times New Roman" w:hAnsi="Times New Roman" w:cs="Times New Roman"/>
          <w:sz w:val="24"/>
          <w:szCs w:val="24"/>
          <w:lang w:val="es-ES"/>
        </w:rPr>
        <w:t>El MESCYT firmará con el Consorcio un convenio de cooperación para el proyecto del Portal Web. Por consiguiente, el MESCYT se compromete en el Componente No.1 (suscripciones anuales en libros y revistas); el Componente No. 2 (Tecnología) y Componente No. 3 (Capacitación de usuarios).</w:t>
      </w:r>
    </w:p>
    <w:p w:rsidR="00A814B5" w:rsidRDefault="00A814B5" w:rsidP="00124069">
      <w:pPr>
        <w:pStyle w:val="Prrafodelista"/>
        <w:numPr>
          <w:ilvl w:val="0"/>
          <w:numId w:val="84"/>
        </w:numPr>
        <w:pBdr>
          <w:top w:val="nil"/>
          <w:left w:val="nil"/>
          <w:bottom w:val="nil"/>
          <w:right w:val="nil"/>
          <w:between w:val="nil"/>
        </w:pBdr>
        <w:shd w:val="clear" w:color="auto" w:fill="FFFFFF"/>
        <w:spacing w:after="0" w:line="240" w:lineRule="auto"/>
        <w:jc w:val="both"/>
        <w:rPr>
          <w:rFonts w:ascii="Times New Roman" w:hAnsi="Times New Roman" w:cs="Times New Roman"/>
          <w:b/>
          <w:sz w:val="24"/>
          <w:szCs w:val="24"/>
        </w:rPr>
      </w:pPr>
      <w:r w:rsidRPr="00C36E33">
        <w:rPr>
          <w:rFonts w:ascii="Times New Roman" w:hAnsi="Times New Roman" w:cs="Times New Roman"/>
          <w:b/>
          <w:sz w:val="24"/>
          <w:szCs w:val="24"/>
        </w:rPr>
        <w:t>Ciclo de reuniones con proveedores de contenidos</w:t>
      </w:r>
    </w:p>
    <w:p w:rsidR="00A814B5" w:rsidRDefault="00A814B5" w:rsidP="00A814B5">
      <w:pPr>
        <w:pBdr>
          <w:top w:val="nil"/>
          <w:left w:val="nil"/>
          <w:bottom w:val="nil"/>
          <w:right w:val="nil"/>
          <w:between w:val="nil"/>
        </w:pBdr>
        <w:shd w:val="clear" w:color="auto" w:fill="FFFFFF"/>
        <w:spacing w:after="0" w:line="240" w:lineRule="auto"/>
        <w:ind w:left="360"/>
        <w:jc w:val="both"/>
        <w:rPr>
          <w:rFonts w:ascii="Times New Roman" w:hAnsi="Times New Roman" w:cs="Times New Roman"/>
          <w:sz w:val="24"/>
          <w:szCs w:val="24"/>
          <w:lang w:val="es-ES"/>
        </w:rPr>
      </w:pPr>
    </w:p>
    <w:p w:rsidR="00A814B5" w:rsidRPr="006D71AF" w:rsidRDefault="00A814B5" w:rsidP="00A814B5">
      <w:pPr>
        <w:pBdr>
          <w:top w:val="nil"/>
          <w:left w:val="nil"/>
          <w:bottom w:val="nil"/>
          <w:right w:val="nil"/>
          <w:between w:val="nil"/>
        </w:pBdr>
        <w:shd w:val="clear" w:color="auto" w:fill="FFFFFF"/>
        <w:spacing w:after="0" w:line="480" w:lineRule="auto"/>
        <w:ind w:left="357"/>
        <w:contextualSpacing/>
        <w:jc w:val="both"/>
        <w:rPr>
          <w:rFonts w:ascii="Times New Roman" w:hAnsi="Times New Roman" w:cs="Times New Roman"/>
          <w:b/>
          <w:sz w:val="24"/>
          <w:szCs w:val="24"/>
        </w:rPr>
      </w:pPr>
      <w:r w:rsidRPr="006D71AF">
        <w:rPr>
          <w:rFonts w:ascii="Times New Roman" w:hAnsi="Times New Roman" w:cs="Times New Roman"/>
          <w:sz w:val="24"/>
          <w:szCs w:val="24"/>
          <w:lang w:val="es-ES"/>
        </w:rPr>
        <w:t xml:space="preserve">Se analizaron los aspectos técnicos y de ofertas de servicios con proveedores de contenidos. Entre los contenidos que se han discutido adquirir están: </w:t>
      </w:r>
      <w:r w:rsidRPr="006D71AF">
        <w:rPr>
          <w:rFonts w:ascii="Times New Roman" w:hAnsi="Times New Roman" w:cs="Times New Roman"/>
          <w:sz w:val="24"/>
          <w:szCs w:val="24"/>
        </w:rPr>
        <w:t xml:space="preserve">Journals, Open Access journals Over, Artículos, Ebooks, Anexo lista de revistas con todos sus datos incluyendo factor de impacto, Link para descargar lista de precios e-books y Sitio servicios de Autor. </w:t>
      </w:r>
    </w:p>
    <w:p w:rsidR="00EF4C2F" w:rsidRPr="00EF4C2F" w:rsidRDefault="00EF4C2F" w:rsidP="00A814B5">
      <w:pPr>
        <w:jc w:val="both"/>
        <w:rPr>
          <w:rFonts w:ascii="Times New Roman" w:hAnsi="Times New Roman" w:cs="Times New Roman"/>
          <w:b/>
          <w:sz w:val="14"/>
          <w:szCs w:val="24"/>
        </w:rPr>
      </w:pPr>
    </w:p>
    <w:p w:rsidR="00A814B5" w:rsidRDefault="00A814B5" w:rsidP="00A814B5">
      <w:pPr>
        <w:jc w:val="both"/>
        <w:rPr>
          <w:rFonts w:ascii="Times New Roman" w:hAnsi="Times New Roman" w:cs="Times New Roman"/>
          <w:b/>
          <w:sz w:val="24"/>
          <w:szCs w:val="24"/>
        </w:rPr>
      </w:pPr>
      <w:r w:rsidRPr="000420E9">
        <w:rPr>
          <w:rFonts w:ascii="Times New Roman" w:hAnsi="Times New Roman" w:cs="Times New Roman"/>
          <w:b/>
          <w:sz w:val="24"/>
          <w:szCs w:val="24"/>
        </w:rPr>
        <w:t>Octubre – diciembre, 2019</w:t>
      </w:r>
    </w:p>
    <w:p w:rsidR="00A814B5" w:rsidRPr="00C36E33" w:rsidRDefault="00A814B5" w:rsidP="00A814B5">
      <w:pPr>
        <w:jc w:val="both"/>
        <w:rPr>
          <w:rFonts w:ascii="Times New Roman" w:hAnsi="Times New Roman" w:cs="Times New Roman"/>
          <w:sz w:val="14"/>
          <w:szCs w:val="24"/>
          <w:lang w:val="es-ES"/>
        </w:rPr>
      </w:pPr>
    </w:p>
    <w:p w:rsidR="00A814B5" w:rsidRDefault="00A814B5" w:rsidP="00A814B5">
      <w:pPr>
        <w:shd w:val="clear" w:color="auto" w:fill="FFFFFF"/>
        <w:spacing w:after="0" w:line="480" w:lineRule="auto"/>
        <w:jc w:val="both"/>
        <w:rPr>
          <w:rFonts w:ascii="Times New Roman" w:hAnsi="Times New Roman" w:cs="Times New Roman"/>
          <w:sz w:val="24"/>
          <w:szCs w:val="24"/>
          <w:lang w:val="es-ES"/>
        </w:rPr>
      </w:pPr>
      <w:r w:rsidRPr="000420E9">
        <w:rPr>
          <w:rFonts w:ascii="Times New Roman" w:hAnsi="Times New Roman" w:cs="Times New Roman"/>
          <w:sz w:val="24"/>
          <w:szCs w:val="24"/>
          <w:lang w:val="es-ES"/>
        </w:rPr>
        <w:t>En el mes de octubre se sostuvo una reunión encabezada por el Dr. Plácido Gómez Ramírez, MESCYT - Viceministro de Ciencia y Tecnología; Lic. Lucero Arboleda, INTEC - Directora Ejecutiva de la Biblioteca; Lic. José Alejandro Aybar, Rector de UNICARIBE; Dr. Lorenzo Cuevas, ADRU - Director Ejecutivo; Rvdo. P. Dr. Sergio de la Cruz; Vicerrector Ejecutivo-UCATECI; Ing. Santo Navarro, Gerente Gral. República Digital-MESCYT y el Ing. Oscar Calderón, Gerente Proyecto Portal Web-MESCYT. En dicha reunión se revisó la propuesta del MESCYT a los fines de analizar el estado actual del Consorcio a través de la ADRU. Como observación preliminar, la comisión determinó que la figura de un Consorcio de IES requería de una construcción jurídica compleja y en su lugar recomienda la figura del acuerdo. Las instituciones miembros de ADRU signatarias de ese acuerdo pactarían el convenio con el MESCYT, destacando lo siguiente:</w:t>
      </w:r>
    </w:p>
    <w:p w:rsidR="00EF4C2F" w:rsidRDefault="00EF4C2F" w:rsidP="00A814B5">
      <w:pPr>
        <w:shd w:val="clear" w:color="auto" w:fill="FFFFFF"/>
        <w:spacing w:after="0" w:line="480" w:lineRule="auto"/>
        <w:jc w:val="both"/>
        <w:rPr>
          <w:rFonts w:ascii="Times New Roman" w:hAnsi="Times New Roman" w:cs="Times New Roman"/>
          <w:sz w:val="24"/>
          <w:szCs w:val="24"/>
          <w:lang w:val="es-ES"/>
        </w:rPr>
      </w:pPr>
    </w:p>
    <w:p w:rsidR="00EF4C2F" w:rsidRPr="000420E9" w:rsidRDefault="00EF4C2F" w:rsidP="00A814B5">
      <w:pPr>
        <w:shd w:val="clear" w:color="auto" w:fill="FFFFFF"/>
        <w:spacing w:after="0" w:line="480" w:lineRule="auto"/>
        <w:jc w:val="both"/>
        <w:rPr>
          <w:rFonts w:ascii="Times New Roman" w:hAnsi="Times New Roman" w:cs="Times New Roman"/>
          <w:sz w:val="24"/>
          <w:szCs w:val="24"/>
          <w:lang w:val="es-ES"/>
        </w:rPr>
      </w:pPr>
    </w:p>
    <w:p w:rsidR="00A814B5" w:rsidRPr="0075740F" w:rsidRDefault="00A814B5" w:rsidP="00A814B5">
      <w:pPr>
        <w:shd w:val="clear" w:color="auto" w:fill="FFFFFF"/>
        <w:spacing w:after="0" w:line="276" w:lineRule="auto"/>
        <w:jc w:val="both"/>
        <w:rPr>
          <w:rFonts w:ascii="Times New Roman" w:hAnsi="Times New Roman" w:cs="Times New Roman"/>
          <w:sz w:val="14"/>
          <w:szCs w:val="24"/>
          <w:lang w:val="es-ES"/>
        </w:rPr>
      </w:pPr>
    </w:p>
    <w:p w:rsidR="00A814B5" w:rsidRDefault="00A814B5" w:rsidP="00124069">
      <w:pPr>
        <w:pStyle w:val="Prrafodelista"/>
        <w:numPr>
          <w:ilvl w:val="0"/>
          <w:numId w:val="85"/>
        </w:numPr>
        <w:shd w:val="clear" w:color="auto" w:fill="FFFFFF"/>
        <w:spacing w:after="0" w:line="480" w:lineRule="auto"/>
        <w:jc w:val="both"/>
        <w:rPr>
          <w:rFonts w:ascii="Times New Roman" w:hAnsi="Times New Roman" w:cs="Times New Roman"/>
          <w:sz w:val="24"/>
          <w:szCs w:val="24"/>
          <w:lang w:val="es-ES"/>
        </w:rPr>
      </w:pPr>
      <w:r w:rsidRPr="008F1BD4">
        <w:rPr>
          <w:rFonts w:ascii="Times New Roman" w:hAnsi="Times New Roman" w:cs="Times New Roman"/>
          <w:sz w:val="24"/>
          <w:szCs w:val="24"/>
          <w:lang w:val="es-ES"/>
        </w:rPr>
        <w:t>La comisión espera concluir a la brevedad los trabajos de revisión y enviar los dos documentos con todas sus conclusiones.</w:t>
      </w:r>
    </w:p>
    <w:p w:rsidR="00A814B5" w:rsidRDefault="00A814B5" w:rsidP="00124069">
      <w:pPr>
        <w:pStyle w:val="Prrafodelista"/>
        <w:numPr>
          <w:ilvl w:val="0"/>
          <w:numId w:val="85"/>
        </w:numPr>
        <w:shd w:val="clear" w:color="auto" w:fill="FFFFFF"/>
        <w:spacing w:after="0" w:line="480" w:lineRule="auto"/>
        <w:jc w:val="both"/>
        <w:rPr>
          <w:rFonts w:ascii="Times New Roman" w:hAnsi="Times New Roman" w:cs="Times New Roman"/>
          <w:sz w:val="24"/>
          <w:szCs w:val="24"/>
          <w:lang w:val="es-ES"/>
        </w:rPr>
      </w:pPr>
      <w:r w:rsidRPr="008F1BD4">
        <w:rPr>
          <w:rFonts w:ascii="Times New Roman" w:hAnsi="Times New Roman" w:cs="Times New Roman"/>
          <w:sz w:val="24"/>
          <w:szCs w:val="24"/>
          <w:lang w:val="es-ES"/>
        </w:rPr>
        <w:t>Se resaltó la importancia y necesidad de fomentar la educación informacional en su propósito de desarrollar las habilidades de gestión informativa de los usuarios.</w:t>
      </w:r>
    </w:p>
    <w:p w:rsidR="00A814B5" w:rsidRDefault="00A814B5" w:rsidP="00124069">
      <w:pPr>
        <w:pStyle w:val="Prrafodelista"/>
        <w:numPr>
          <w:ilvl w:val="0"/>
          <w:numId w:val="85"/>
        </w:numPr>
        <w:shd w:val="clear" w:color="auto" w:fill="FFFFFF"/>
        <w:spacing w:after="0" w:line="480" w:lineRule="auto"/>
        <w:jc w:val="both"/>
        <w:rPr>
          <w:rFonts w:ascii="Times New Roman" w:hAnsi="Times New Roman" w:cs="Times New Roman"/>
          <w:sz w:val="24"/>
          <w:szCs w:val="24"/>
          <w:lang w:val="es-ES"/>
        </w:rPr>
      </w:pPr>
      <w:r w:rsidRPr="008F1BD4">
        <w:rPr>
          <w:rFonts w:ascii="Times New Roman" w:hAnsi="Times New Roman" w:cs="Times New Roman"/>
          <w:sz w:val="24"/>
          <w:szCs w:val="24"/>
          <w:lang w:val="es-ES"/>
        </w:rPr>
        <w:t>La conveniencia de contar con varias proposiciones de contenidos, de manera que se ofrezcan a la configuración de un paquete que se corresponda a lo dispuesto para la licitación; la que se proyecta publicar a inicios del próximo año 2020.</w:t>
      </w:r>
    </w:p>
    <w:p w:rsidR="00A814B5" w:rsidRPr="008F1BD4" w:rsidRDefault="00A814B5" w:rsidP="00124069">
      <w:pPr>
        <w:pStyle w:val="Prrafodelista"/>
        <w:numPr>
          <w:ilvl w:val="0"/>
          <w:numId w:val="85"/>
        </w:numPr>
        <w:shd w:val="clear" w:color="auto" w:fill="FFFFFF"/>
        <w:spacing w:after="0" w:line="480" w:lineRule="auto"/>
        <w:jc w:val="both"/>
        <w:rPr>
          <w:rFonts w:ascii="Times New Roman" w:hAnsi="Times New Roman" w:cs="Times New Roman"/>
          <w:sz w:val="24"/>
          <w:szCs w:val="24"/>
          <w:lang w:val="es-ES"/>
        </w:rPr>
      </w:pPr>
      <w:r w:rsidRPr="008F1BD4">
        <w:rPr>
          <w:rFonts w:ascii="Times New Roman" w:hAnsi="Times New Roman" w:cs="Times New Roman"/>
          <w:sz w:val="24"/>
          <w:szCs w:val="24"/>
          <w:lang w:val="es-ES"/>
        </w:rPr>
        <w:t>El MESCYT mantiene en firme su propuesta inicial de asumir el compromiso de los costos del componente 1. Así mismo ratifica su determinación a salvaguardar los esfuerzos pertinentes a consolidar la sostenibilidad del proyecto.</w:t>
      </w:r>
    </w:p>
    <w:p w:rsidR="00A814B5" w:rsidRPr="008F1BD4" w:rsidRDefault="00A814B5" w:rsidP="00A814B5">
      <w:pPr>
        <w:shd w:val="clear" w:color="auto" w:fill="FFFFFF"/>
        <w:spacing w:after="0" w:line="480" w:lineRule="auto"/>
        <w:jc w:val="both"/>
        <w:rPr>
          <w:rFonts w:ascii="Times New Roman" w:hAnsi="Times New Roman" w:cs="Times New Roman"/>
          <w:sz w:val="14"/>
          <w:szCs w:val="24"/>
          <w:lang w:val="es-ES"/>
        </w:rPr>
      </w:pPr>
    </w:p>
    <w:p w:rsidR="00FF6C33" w:rsidRPr="00FF6C33" w:rsidRDefault="00FF6C33" w:rsidP="00FF6C33">
      <w:pPr>
        <w:pStyle w:val="Estilo1"/>
        <w:jc w:val="both"/>
        <w:rPr>
          <w:rStyle w:val="submemoCar"/>
          <w:rFonts w:eastAsiaTheme="majorEastAsia"/>
          <w:i/>
          <w:sz w:val="24"/>
        </w:rPr>
      </w:pPr>
      <w:bookmarkStart w:id="125" w:name="_Toc27147534"/>
      <w:r w:rsidRPr="00FF6C33">
        <w:rPr>
          <w:rStyle w:val="submemoCar"/>
          <w:rFonts w:eastAsiaTheme="majorEastAsia"/>
          <w:i/>
          <w:sz w:val="24"/>
        </w:rPr>
        <w:t>Automatizar las Legalizaciones y Certificaciones de Documentos Académicos Nacionales e Internacionales.</w:t>
      </w:r>
      <w:bookmarkEnd w:id="125"/>
      <w:r w:rsidRPr="00FF6C33">
        <w:rPr>
          <w:rStyle w:val="submemoCar"/>
          <w:rFonts w:eastAsiaTheme="majorEastAsia"/>
          <w:i/>
          <w:sz w:val="24"/>
        </w:rPr>
        <w:t> </w:t>
      </w:r>
    </w:p>
    <w:p w:rsidR="00FF6C33" w:rsidRPr="00C738B7" w:rsidRDefault="00FF6C33" w:rsidP="00FF6C33">
      <w:pPr>
        <w:rPr>
          <w:rFonts w:ascii="Times New Roman" w:hAnsi="Times New Roman" w:cs="Times New Roman"/>
          <w:color w:val="000000" w:themeColor="text1"/>
          <w:sz w:val="14"/>
        </w:rPr>
      </w:pPr>
      <w:r w:rsidRPr="00B0658D">
        <w:rPr>
          <w:color w:val="000000" w:themeColor="text1"/>
        </w:rPr>
        <w:t xml:space="preserve"> </w:t>
      </w:r>
    </w:p>
    <w:p w:rsidR="00FF6C33" w:rsidRPr="00B0658D" w:rsidRDefault="00FF6C33" w:rsidP="00FF6C33">
      <w:pPr>
        <w:spacing w:line="480" w:lineRule="auto"/>
        <w:contextualSpacing/>
        <w:jc w:val="both"/>
        <w:rPr>
          <w:rFonts w:ascii="Times New Roman" w:hAnsi="Times New Roman" w:cs="Times New Roman"/>
          <w:color w:val="000000" w:themeColor="text1"/>
          <w:sz w:val="24"/>
          <w:szCs w:val="24"/>
        </w:rPr>
      </w:pPr>
      <w:r w:rsidRPr="00B0658D">
        <w:rPr>
          <w:rFonts w:ascii="Times New Roman" w:hAnsi="Times New Roman" w:cs="Times New Roman"/>
          <w:color w:val="000000" w:themeColor="text1"/>
          <w:sz w:val="24"/>
          <w:szCs w:val="24"/>
        </w:rPr>
        <w:t xml:space="preserve">Con el propósito de automatizar la interconexión con las IES para el depósito de documentos académicos emitidos por éstas, así como el proceso de legalización de dichos documentos, y reducir el tiempo de respuesta de entrega a los usuarios, el MESCYT se planteó la puesta en operación de la Infraestructura Tecnológica para las legalizaciones de documentos académicos. Además del desarrollo de un software para el manejo de las propuestas de planes de estudio de las IES. </w:t>
      </w:r>
    </w:p>
    <w:p w:rsidR="00FF6C33" w:rsidRDefault="00FF6C33" w:rsidP="00FF6C33">
      <w:pPr>
        <w:shd w:val="clear" w:color="auto" w:fill="FFFFFF"/>
        <w:spacing w:after="0" w:line="480" w:lineRule="auto"/>
        <w:jc w:val="both"/>
        <w:rPr>
          <w:rFonts w:ascii="Times New Roman" w:hAnsi="Times New Roman" w:cs="Times New Roman"/>
          <w:b/>
          <w:bCs/>
          <w:sz w:val="14"/>
          <w:szCs w:val="24"/>
        </w:rPr>
      </w:pPr>
    </w:p>
    <w:p w:rsidR="00FF6C33" w:rsidRDefault="00FF6C33" w:rsidP="00FF6C33">
      <w:pPr>
        <w:shd w:val="clear" w:color="auto" w:fill="FFFFFF"/>
        <w:spacing w:after="0" w:line="480" w:lineRule="auto"/>
        <w:jc w:val="both"/>
        <w:rPr>
          <w:rFonts w:ascii="Times New Roman" w:hAnsi="Times New Roman" w:cs="Times New Roman"/>
          <w:b/>
          <w:bCs/>
          <w:sz w:val="24"/>
          <w:szCs w:val="24"/>
        </w:rPr>
      </w:pPr>
      <w:r w:rsidRPr="000420E9">
        <w:rPr>
          <w:rFonts w:ascii="Times New Roman" w:hAnsi="Times New Roman" w:cs="Times New Roman"/>
          <w:b/>
          <w:bCs/>
          <w:sz w:val="24"/>
          <w:szCs w:val="24"/>
        </w:rPr>
        <w:t>Descripción del Proyecto</w:t>
      </w:r>
    </w:p>
    <w:p w:rsidR="00FF6C33" w:rsidRPr="00DF6384" w:rsidRDefault="00FF6C33" w:rsidP="00FF6C33">
      <w:pPr>
        <w:shd w:val="clear" w:color="auto" w:fill="FFFFFF"/>
        <w:spacing w:after="0" w:line="480" w:lineRule="auto"/>
        <w:jc w:val="both"/>
        <w:rPr>
          <w:rFonts w:ascii="Times New Roman" w:hAnsi="Times New Roman" w:cs="Times New Roman"/>
          <w:b/>
          <w:bCs/>
          <w:sz w:val="14"/>
          <w:szCs w:val="24"/>
        </w:rPr>
      </w:pPr>
    </w:p>
    <w:p w:rsidR="00FF6C33" w:rsidRPr="000420E9" w:rsidRDefault="00FF6C33" w:rsidP="00FF6C33">
      <w:pPr>
        <w:shd w:val="clear" w:color="auto" w:fill="FFFFFF"/>
        <w:spacing w:after="0" w:line="480" w:lineRule="auto"/>
        <w:jc w:val="both"/>
        <w:rPr>
          <w:rFonts w:ascii="Times New Roman" w:hAnsi="Times New Roman" w:cs="Times New Roman"/>
          <w:bCs/>
          <w:sz w:val="24"/>
          <w:szCs w:val="24"/>
        </w:rPr>
      </w:pPr>
      <w:r w:rsidRPr="000420E9">
        <w:rPr>
          <w:rFonts w:ascii="Times New Roman" w:hAnsi="Times New Roman" w:cs="Times New Roman"/>
          <w:bCs/>
          <w:sz w:val="24"/>
          <w:szCs w:val="24"/>
        </w:rPr>
        <w:t xml:space="preserve">Debido al incremento de solicitudes de legalizaciones de documentos académicos en la República Dominicana y tomando en cuenta la iniciativa del gobierno central de implementar República Digital, se </w:t>
      </w:r>
      <w:r>
        <w:rPr>
          <w:rFonts w:ascii="Times New Roman" w:hAnsi="Times New Roman" w:cs="Times New Roman"/>
          <w:bCs/>
          <w:sz w:val="24"/>
          <w:szCs w:val="24"/>
        </w:rPr>
        <w:t>pone</w:t>
      </w:r>
      <w:r w:rsidRPr="000420E9">
        <w:rPr>
          <w:rFonts w:ascii="Times New Roman" w:hAnsi="Times New Roman" w:cs="Times New Roman"/>
          <w:bCs/>
          <w:sz w:val="24"/>
          <w:szCs w:val="24"/>
        </w:rPr>
        <w:t xml:space="preserve"> énfasis en mejorar la gestión de legalizaciones de documentos nac</w:t>
      </w:r>
      <w:r>
        <w:rPr>
          <w:rFonts w:ascii="Times New Roman" w:hAnsi="Times New Roman" w:cs="Times New Roman"/>
          <w:bCs/>
          <w:sz w:val="24"/>
          <w:szCs w:val="24"/>
        </w:rPr>
        <w:t>ionales. Este proyecto permite</w:t>
      </w:r>
      <w:r w:rsidRPr="000420E9">
        <w:rPr>
          <w:rFonts w:ascii="Times New Roman" w:hAnsi="Times New Roman" w:cs="Times New Roman"/>
          <w:bCs/>
          <w:sz w:val="24"/>
          <w:szCs w:val="24"/>
        </w:rPr>
        <w:t xml:space="preserve"> realizar la solicitud y pago de la legalización y certificación de documentos</w:t>
      </w:r>
      <w:r>
        <w:rPr>
          <w:rFonts w:ascii="Times New Roman" w:hAnsi="Times New Roman" w:cs="Times New Roman"/>
          <w:bCs/>
          <w:sz w:val="24"/>
          <w:szCs w:val="24"/>
        </w:rPr>
        <w:t xml:space="preserve"> académicos, en línea. Además,</w:t>
      </w:r>
      <w:r w:rsidRPr="000420E9">
        <w:rPr>
          <w:rFonts w:ascii="Times New Roman" w:hAnsi="Times New Roman" w:cs="Times New Roman"/>
          <w:bCs/>
          <w:sz w:val="24"/>
          <w:szCs w:val="24"/>
        </w:rPr>
        <w:t xml:space="preserve"> consultar a través del portal del MESCyT el estado y seguimiento de su solicitud.</w:t>
      </w:r>
    </w:p>
    <w:p w:rsidR="00FF6C33" w:rsidRPr="00B0658D" w:rsidRDefault="00FF6C33" w:rsidP="00FF6C33">
      <w:pPr>
        <w:spacing w:line="480" w:lineRule="auto"/>
        <w:contextualSpacing/>
        <w:jc w:val="both"/>
        <w:rPr>
          <w:rFonts w:ascii="Times New Roman" w:hAnsi="Times New Roman" w:cs="Times New Roman"/>
          <w:b/>
          <w:color w:val="000000" w:themeColor="text1"/>
          <w:sz w:val="24"/>
          <w:szCs w:val="24"/>
        </w:rPr>
      </w:pPr>
      <w:r w:rsidRPr="00B0658D">
        <w:rPr>
          <w:rFonts w:ascii="Times New Roman" w:hAnsi="Times New Roman" w:cs="Times New Roman"/>
          <w:b/>
          <w:color w:val="000000" w:themeColor="text1"/>
          <w:sz w:val="24"/>
          <w:szCs w:val="24"/>
        </w:rPr>
        <w:t xml:space="preserve">Avances logrados: </w:t>
      </w:r>
    </w:p>
    <w:p w:rsidR="00FF6C33" w:rsidRPr="007414A6" w:rsidRDefault="00FF6C33" w:rsidP="00FF6C33">
      <w:pPr>
        <w:spacing w:after="0" w:line="276" w:lineRule="auto"/>
        <w:jc w:val="both"/>
        <w:rPr>
          <w:rFonts w:ascii="Times New Roman" w:hAnsi="Times New Roman" w:cs="Times New Roman"/>
          <w:b/>
          <w:bCs/>
          <w:sz w:val="14"/>
          <w:szCs w:val="24"/>
        </w:rPr>
      </w:pPr>
    </w:p>
    <w:p w:rsidR="00FF6C33" w:rsidRDefault="00FF6C33" w:rsidP="00FF6C33">
      <w:pPr>
        <w:shd w:val="clear" w:color="auto" w:fill="FFFFFF"/>
        <w:spacing w:after="0" w:line="276" w:lineRule="auto"/>
        <w:jc w:val="both"/>
        <w:rPr>
          <w:rFonts w:ascii="Times New Roman" w:hAnsi="Times New Roman" w:cs="Times New Roman"/>
          <w:b/>
          <w:bCs/>
          <w:sz w:val="24"/>
          <w:szCs w:val="24"/>
        </w:rPr>
      </w:pPr>
      <w:r w:rsidRPr="000420E9">
        <w:rPr>
          <w:rFonts w:ascii="Times New Roman" w:hAnsi="Times New Roman" w:cs="Times New Roman"/>
          <w:b/>
          <w:bCs/>
          <w:sz w:val="24"/>
          <w:szCs w:val="24"/>
        </w:rPr>
        <w:t>Enero – marzo, 2019</w:t>
      </w:r>
    </w:p>
    <w:p w:rsidR="00FF6C33" w:rsidRPr="00D13B23" w:rsidRDefault="00FF6C33" w:rsidP="00FF6C33">
      <w:pPr>
        <w:shd w:val="clear" w:color="auto" w:fill="FFFFFF"/>
        <w:spacing w:after="0" w:line="276" w:lineRule="auto"/>
        <w:jc w:val="both"/>
        <w:rPr>
          <w:rFonts w:ascii="Times New Roman" w:hAnsi="Times New Roman" w:cs="Times New Roman"/>
          <w:b/>
          <w:bCs/>
          <w:sz w:val="14"/>
          <w:szCs w:val="24"/>
        </w:rPr>
      </w:pPr>
    </w:p>
    <w:p w:rsidR="00FF6C33" w:rsidRPr="00D13B23" w:rsidRDefault="00FF6C33" w:rsidP="00124069">
      <w:pPr>
        <w:pStyle w:val="Prrafodelista"/>
        <w:numPr>
          <w:ilvl w:val="0"/>
          <w:numId w:val="78"/>
        </w:numPr>
        <w:shd w:val="clear" w:color="auto" w:fill="FFFFFF"/>
        <w:spacing w:after="0" w:line="480" w:lineRule="auto"/>
        <w:jc w:val="both"/>
        <w:rPr>
          <w:rFonts w:ascii="Times New Roman" w:hAnsi="Times New Roman" w:cs="Times New Roman"/>
          <w:sz w:val="24"/>
          <w:szCs w:val="24"/>
        </w:rPr>
      </w:pPr>
      <w:r w:rsidRPr="00D13B23">
        <w:rPr>
          <w:rFonts w:ascii="Times New Roman" w:hAnsi="Times New Roman" w:cs="Times New Roman"/>
          <w:sz w:val="24"/>
          <w:szCs w:val="24"/>
        </w:rPr>
        <w:t>Se realizaron reuniones para la revisión de: la planificación en la documentación y mejora de los procesos; las licencias y contenidos; la licitación de software para la automatización de la legalización de los documentos; la evaluación de los contratos y definición de las bases de utilización de los equipos del data center del estado (OPTIC); y se valoraron las estrategias efectivas ante la inminente puesta en producción de la solución.</w:t>
      </w:r>
    </w:p>
    <w:p w:rsidR="00FF6C33" w:rsidRPr="00F46DCB" w:rsidRDefault="00FF6C33" w:rsidP="00FF6C33">
      <w:pPr>
        <w:spacing w:after="0" w:line="276" w:lineRule="auto"/>
        <w:jc w:val="both"/>
        <w:rPr>
          <w:rFonts w:ascii="Times New Roman" w:hAnsi="Times New Roman" w:cs="Times New Roman"/>
          <w:b/>
          <w:bCs/>
          <w:sz w:val="14"/>
          <w:szCs w:val="24"/>
        </w:rPr>
      </w:pPr>
    </w:p>
    <w:p w:rsidR="00FF6C33" w:rsidRDefault="00FF6C33" w:rsidP="00FF6C33">
      <w:pPr>
        <w:shd w:val="clear" w:color="auto" w:fill="FFFFFF"/>
        <w:spacing w:after="0" w:line="276" w:lineRule="auto"/>
        <w:jc w:val="both"/>
        <w:rPr>
          <w:rFonts w:ascii="Times New Roman" w:hAnsi="Times New Roman" w:cs="Times New Roman"/>
          <w:b/>
          <w:bCs/>
          <w:sz w:val="24"/>
          <w:szCs w:val="24"/>
        </w:rPr>
      </w:pPr>
      <w:r w:rsidRPr="000420E9">
        <w:rPr>
          <w:rFonts w:ascii="Times New Roman" w:hAnsi="Times New Roman" w:cs="Times New Roman"/>
          <w:b/>
          <w:bCs/>
          <w:sz w:val="24"/>
          <w:szCs w:val="24"/>
        </w:rPr>
        <w:t>Abril – junio, 2019</w:t>
      </w:r>
    </w:p>
    <w:p w:rsidR="00FF6C33" w:rsidRPr="00F46DCB" w:rsidRDefault="00FF6C33" w:rsidP="00FF6C33">
      <w:pPr>
        <w:shd w:val="clear" w:color="auto" w:fill="FFFFFF"/>
        <w:spacing w:after="0" w:line="276" w:lineRule="auto"/>
        <w:jc w:val="both"/>
        <w:rPr>
          <w:rFonts w:ascii="Times New Roman" w:hAnsi="Times New Roman" w:cs="Times New Roman"/>
          <w:b/>
          <w:bCs/>
          <w:sz w:val="14"/>
          <w:szCs w:val="24"/>
        </w:rPr>
      </w:pPr>
    </w:p>
    <w:p w:rsidR="00FF6C33" w:rsidRDefault="00FF6C33" w:rsidP="00124069">
      <w:pPr>
        <w:pStyle w:val="Prrafodelista"/>
        <w:numPr>
          <w:ilvl w:val="0"/>
          <w:numId w:val="79"/>
        </w:numPr>
        <w:shd w:val="clear" w:color="auto" w:fill="FFFFFF"/>
        <w:spacing w:after="0" w:line="480" w:lineRule="auto"/>
        <w:jc w:val="both"/>
        <w:rPr>
          <w:rFonts w:ascii="Times New Roman" w:hAnsi="Times New Roman" w:cs="Times New Roman"/>
          <w:sz w:val="24"/>
          <w:szCs w:val="24"/>
        </w:rPr>
      </w:pPr>
      <w:r w:rsidRPr="00F46DCB">
        <w:rPr>
          <w:rFonts w:ascii="Times New Roman" w:hAnsi="Times New Roman" w:cs="Times New Roman"/>
          <w:sz w:val="24"/>
          <w:szCs w:val="24"/>
        </w:rPr>
        <w:t>Se solicitó la integración del escaneo de los documentos recibidos de las IES por el Departamento de Servicio al Usuario con el workflow o flujo de trabajo en la plataforma de la Empresa Softexpert. Fue necesario incluir un utilitario de la plataforma de digitalización de la compañía de desarrollo de software Laserfiche llamado Quick Fields, el cual fue implementado con licencias trial o de pruebas en el ambiente de desarrollo. En ese sentido, para pasar toda la confirmación al servidor donde estará corriendo la plataforma, hubo que solicitar al Departamento de Compras la adquisición de las licencias de dicho producto.</w:t>
      </w:r>
    </w:p>
    <w:p w:rsidR="00FF6C33" w:rsidRDefault="00FF6C33" w:rsidP="00124069">
      <w:pPr>
        <w:pStyle w:val="Prrafodelista"/>
        <w:numPr>
          <w:ilvl w:val="0"/>
          <w:numId w:val="79"/>
        </w:numPr>
        <w:shd w:val="clear" w:color="auto" w:fill="FFFFFF"/>
        <w:spacing w:after="0" w:line="480" w:lineRule="auto"/>
        <w:jc w:val="both"/>
        <w:rPr>
          <w:rFonts w:ascii="Times New Roman" w:hAnsi="Times New Roman" w:cs="Times New Roman"/>
          <w:sz w:val="24"/>
          <w:szCs w:val="24"/>
        </w:rPr>
      </w:pPr>
      <w:r w:rsidRPr="005800ED">
        <w:rPr>
          <w:rFonts w:ascii="Times New Roman" w:hAnsi="Times New Roman" w:cs="Times New Roman"/>
          <w:sz w:val="24"/>
          <w:szCs w:val="24"/>
        </w:rPr>
        <w:t>Una vez adquirida las licencias de Quick Fields, se procedió con la configuración de desarrollo al ambiente de producción y así programar fechas para las pruebas integrales de todo el proceso de legalización de documentos (los expedientes por parte de las IES, hasta la generación y entrega de los documentos legalizados).</w:t>
      </w:r>
    </w:p>
    <w:p w:rsidR="00FF6C33" w:rsidRPr="005800ED" w:rsidRDefault="00FF6C33" w:rsidP="00124069">
      <w:pPr>
        <w:pStyle w:val="Prrafodelista"/>
        <w:numPr>
          <w:ilvl w:val="0"/>
          <w:numId w:val="79"/>
        </w:numPr>
        <w:shd w:val="clear" w:color="auto" w:fill="FFFFFF"/>
        <w:spacing w:after="0" w:line="480" w:lineRule="auto"/>
        <w:jc w:val="both"/>
        <w:rPr>
          <w:rFonts w:ascii="Times New Roman" w:hAnsi="Times New Roman" w:cs="Times New Roman"/>
          <w:sz w:val="24"/>
          <w:szCs w:val="24"/>
        </w:rPr>
      </w:pPr>
      <w:r w:rsidRPr="005800ED">
        <w:rPr>
          <w:rFonts w:ascii="Times New Roman" w:hAnsi="Times New Roman" w:cs="Times New Roman"/>
          <w:sz w:val="24"/>
          <w:szCs w:val="24"/>
        </w:rPr>
        <w:t>De acuerdo con los resultados de las pruebas integrales, se procedió a definir una fecha de salida y la puesta en marcha del software en la plataforma del MESCYT (una vez la licencia quick fields sea instalada, se esperará dos meses para la conclusión del proyecto) así como la validación de requerimientos (QA) y la entrega de los manuales de usuarios y técnicos.</w:t>
      </w:r>
    </w:p>
    <w:p w:rsidR="00FF6C33" w:rsidRPr="000420E9" w:rsidRDefault="00FF6C33" w:rsidP="00FF6C33">
      <w:pPr>
        <w:shd w:val="clear" w:color="auto" w:fill="FFFFFF"/>
        <w:spacing w:after="0" w:line="276" w:lineRule="auto"/>
        <w:jc w:val="both"/>
        <w:rPr>
          <w:rFonts w:ascii="Times New Roman" w:hAnsi="Times New Roman" w:cs="Times New Roman"/>
          <w:b/>
          <w:bCs/>
          <w:sz w:val="24"/>
          <w:szCs w:val="24"/>
        </w:rPr>
      </w:pPr>
      <w:r w:rsidRPr="000420E9">
        <w:rPr>
          <w:rFonts w:ascii="Times New Roman" w:hAnsi="Times New Roman" w:cs="Times New Roman"/>
          <w:b/>
          <w:bCs/>
          <w:sz w:val="24"/>
          <w:szCs w:val="24"/>
        </w:rPr>
        <w:t xml:space="preserve"> Julio – septiembre, 2019</w:t>
      </w:r>
    </w:p>
    <w:p w:rsidR="00FF6C33" w:rsidRPr="005800ED" w:rsidRDefault="00FF6C33" w:rsidP="00FF6C33">
      <w:pPr>
        <w:shd w:val="clear" w:color="auto" w:fill="FFFFFF"/>
        <w:spacing w:after="0" w:line="480" w:lineRule="auto"/>
        <w:jc w:val="both"/>
        <w:rPr>
          <w:rFonts w:ascii="Times New Roman" w:hAnsi="Times New Roman" w:cs="Times New Roman"/>
          <w:sz w:val="14"/>
          <w:szCs w:val="24"/>
        </w:rPr>
      </w:pPr>
    </w:p>
    <w:p w:rsidR="00FF6C33" w:rsidRDefault="00FF6C33" w:rsidP="00124069">
      <w:pPr>
        <w:pStyle w:val="Prrafodelista"/>
        <w:numPr>
          <w:ilvl w:val="0"/>
          <w:numId w:val="80"/>
        </w:numPr>
        <w:shd w:val="clear" w:color="auto" w:fill="FFFFFF"/>
        <w:spacing w:after="0" w:line="480" w:lineRule="auto"/>
        <w:jc w:val="both"/>
        <w:rPr>
          <w:rFonts w:ascii="Times New Roman" w:hAnsi="Times New Roman" w:cs="Times New Roman"/>
          <w:sz w:val="24"/>
          <w:szCs w:val="24"/>
        </w:rPr>
      </w:pPr>
      <w:r w:rsidRPr="005800ED">
        <w:rPr>
          <w:rFonts w:ascii="Times New Roman" w:hAnsi="Times New Roman" w:cs="Times New Roman"/>
          <w:sz w:val="24"/>
          <w:szCs w:val="24"/>
        </w:rPr>
        <w:t xml:space="preserve">Se coordinaron los trabajos con la OPTIC y la empresa consultora LASERFICHE, para el proceso de digitalización de los documentos que se reciben desde las IES y su integración al software. Se han realizado las pruebas integrales para comprobar el funcionamiento correcto de las unidades de código en la plataforma. </w:t>
      </w:r>
    </w:p>
    <w:p w:rsidR="002A2253" w:rsidRDefault="002A2253" w:rsidP="002A2253">
      <w:pPr>
        <w:shd w:val="clear" w:color="auto" w:fill="FFFFFF"/>
        <w:spacing w:after="0" w:line="480" w:lineRule="auto"/>
        <w:jc w:val="both"/>
        <w:rPr>
          <w:rFonts w:ascii="Times New Roman" w:hAnsi="Times New Roman" w:cs="Times New Roman"/>
          <w:sz w:val="24"/>
          <w:szCs w:val="24"/>
        </w:rPr>
      </w:pPr>
    </w:p>
    <w:p w:rsidR="002A2253" w:rsidRDefault="002A2253" w:rsidP="002A2253">
      <w:pPr>
        <w:shd w:val="clear" w:color="auto" w:fill="FFFFFF"/>
        <w:spacing w:after="0" w:line="480" w:lineRule="auto"/>
        <w:jc w:val="both"/>
        <w:rPr>
          <w:rFonts w:ascii="Times New Roman" w:hAnsi="Times New Roman" w:cs="Times New Roman"/>
          <w:sz w:val="24"/>
          <w:szCs w:val="24"/>
        </w:rPr>
      </w:pPr>
    </w:p>
    <w:p w:rsidR="002A2253" w:rsidRPr="00265EC4" w:rsidRDefault="006B2B5A" w:rsidP="00C74FAA">
      <w:pPr>
        <w:pStyle w:val="Estilo1"/>
        <w:jc w:val="both"/>
        <w:rPr>
          <w:rStyle w:val="submemoCar"/>
          <w:rFonts w:eastAsiaTheme="majorEastAsia"/>
          <w:i/>
          <w:szCs w:val="24"/>
        </w:rPr>
      </w:pPr>
      <w:bookmarkStart w:id="126" w:name="_Toc27147535"/>
      <w:r w:rsidRPr="00265EC4">
        <w:rPr>
          <w:rStyle w:val="submemoCar"/>
          <w:rFonts w:eastAsiaTheme="majorEastAsia"/>
          <w:i/>
          <w:szCs w:val="24"/>
        </w:rPr>
        <w:t>Red Universitaria de Emprendimiento y Promoción de la Innovación</w:t>
      </w:r>
      <w:bookmarkEnd w:id="126"/>
    </w:p>
    <w:p w:rsidR="002A2253" w:rsidRPr="006B2B5A" w:rsidRDefault="002A2253" w:rsidP="002A2253">
      <w:pPr>
        <w:shd w:val="clear" w:color="auto" w:fill="FFFFFF"/>
        <w:spacing w:after="0" w:line="240" w:lineRule="auto"/>
        <w:ind w:left="720"/>
        <w:rPr>
          <w:rFonts w:ascii="Times New Roman" w:eastAsia="Times New Roman" w:hAnsi="Times New Roman"/>
          <w:b/>
          <w:color w:val="000000"/>
          <w:sz w:val="14"/>
          <w:szCs w:val="24"/>
        </w:rPr>
      </w:pPr>
    </w:p>
    <w:p w:rsidR="00D639CC" w:rsidRDefault="002A2253" w:rsidP="00D639CC">
      <w:pPr>
        <w:shd w:val="clear" w:color="auto" w:fill="FFFFFF"/>
        <w:spacing w:before="120" w:after="120" w:line="480" w:lineRule="auto"/>
        <w:jc w:val="both"/>
        <w:rPr>
          <w:rFonts w:ascii="Times New Roman" w:eastAsia="Times New Roman" w:hAnsi="Times New Roman"/>
          <w:color w:val="000000"/>
          <w:sz w:val="24"/>
          <w:szCs w:val="24"/>
        </w:rPr>
      </w:pPr>
      <w:r w:rsidRPr="000420E9">
        <w:rPr>
          <w:rFonts w:ascii="Times New Roman" w:eastAsia="Times New Roman" w:hAnsi="Times New Roman"/>
          <w:color w:val="000000"/>
          <w:sz w:val="24"/>
          <w:szCs w:val="24"/>
        </w:rPr>
        <w:t>El Ministerio de Educación Superior, Ciencia y Tecnología recomienda  la creación de la Red Universitaria de Emprendimiento y Promoción a la Innovación en el marco de República Digital</w:t>
      </w:r>
      <w:r w:rsidR="002D46D1">
        <w:rPr>
          <w:rFonts w:ascii="Times New Roman" w:eastAsia="Times New Roman" w:hAnsi="Times New Roman"/>
          <w:color w:val="000000"/>
          <w:sz w:val="24"/>
          <w:szCs w:val="24"/>
        </w:rPr>
        <w:t>,</w:t>
      </w:r>
      <w:r w:rsidRPr="000420E9">
        <w:rPr>
          <w:rFonts w:ascii="Times New Roman" w:eastAsia="Times New Roman" w:hAnsi="Times New Roman"/>
          <w:color w:val="000000"/>
          <w:sz w:val="24"/>
          <w:szCs w:val="24"/>
        </w:rPr>
        <w:t xml:space="preserve"> partiendo del reconocimiento acerca de la importancia de la innovación tecnológica y de los emprendimientos como motores dinamizadores de la economía del país</w:t>
      </w:r>
      <w:r w:rsidR="002D46D1">
        <w:rPr>
          <w:rFonts w:ascii="Times New Roman" w:eastAsia="Times New Roman" w:hAnsi="Times New Roman"/>
          <w:color w:val="000000"/>
          <w:sz w:val="24"/>
          <w:szCs w:val="24"/>
        </w:rPr>
        <w:t>,</w:t>
      </w:r>
      <w:r w:rsidRPr="000420E9">
        <w:rPr>
          <w:rFonts w:ascii="Times New Roman" w:eastAsia="Times New Roman" w:hAnsi="Times New Roman"/>
          <w:color w:val="000000"/>
          <w:sz w:val="24"/>
          <w:szCs w:val="24"/>
        </w:rPr>
        <w:t xml:space="preserve"> y la necesidad de potenciar un crecimiento inteligente, sostenible e inclusivo de los mismos</w:t>
      </w:r>
      <w:r w:rsidR="00D639CC">
        <w:rPr>
          <w:rFonts w:ascii="Times New Roman" w:eastAsia="Times New Roman" w:hAnsi="Times New Roman"/>
          <w:color w:val="000000"/>
          <w:sz w:val="24"/>
          <w:szCs w:val="24"/>
        </w:rPr>
        <w:t>,</w:t>
      </w:r>
      <w:r w:rsidRPr="000420E9">
        <w:rPr>
          <w:rFonts w:ascii="Times New Roman" w:eastAsia="Times New Roman" w:hAnsi="Times New Roman"/>
          <w:color w:val="000000"/>
          <w:sz w:val="24"/>
          <w:szCs w:val="24"/>
        </w:rPr>
        <w:t xml:space="preserve"> así como la de propiciar un entorno en el que puedan prosperar con mayor cohesión en el desencadenamiento de nuevas oportunidade</w:t>
      </w:r>
      <w:r w:rsidR="00D639CC">
        <w:rPr>
          <w:rFonts w:ascii="Times New Roman" w:eastAsia="Times New Roman" w:hAnsi="Times New Roman"/>
          <w:color w:val="000000"/>
          <w:sz w:val="24"/>
          <w:szCs w:val="24"/>
        </w:rPr>
        <w:t>s de negocio en la era digital.</w:t>
      </w:r>
    </w:p>
    <w:p w:rsidR="00D639CC" w:rsidRPr="00D639CC" w:rsidRDefault="00D639CC" w:rsidP="00D639CC">
      <w:pPr>
        <w:shd w:val="clear" w:color="auto" w:fill="FFFFFF"/>
        <w:spacing w:before="120" w:after="120" w:line="480" w:lineRule="auto"/>
        <w:jc w:val="both"/>
        <w:rPr>
          <w:rFonts w:ascii="Times New Roman" w:eastAsia="Times New Roman" w:hAnsi="Times New Roman"/>
          <w:color w:val="000000"/>
          <w:sz w:val="14"/>
          <w:szCs w:val="24"/>
        </w:rPr>
      </w:pPr>
    </w:p>
    <w:p w:rsidR="002A2253" w:rsidRPr="000420E9" w:rsidRDefault="002A2253" w:rsidP="00D639CC">
      <w:pPr>
        <w:shd w:val="clear" w:color="auto" w:fill="FFFFFF"/>
        <w:spacing w:before="120" w:after="120" w:line="480" w:lineRule="auto"/>
        <w:jc w:val="both"/>
        <w:rPr>
          <w:rFonts w:ascii="Times New Roman" w:eastAsia="Times New Roman" w:hAnsi="Times New Roman"/>
          <w:color w:val="000000"/>
          <w:sz w:val="24"/>
          <w:szCs w:val="24"/>
        </w:rPr>
      </w:pPr>
      <w:r w:rsidRPr="000420E9">
        <w:rPr>
          <w:rFonts w:ascii="Times New Roman" w:eastAsia="Times New Roman" w:hAnsi="Times New Roman"/>
          <w:color w:val="000000"/>
          <w:sz w:val="24"/>
          <w:szCs w:val="24"/>
        </w:rPr>
        <w:t>Este proyecto pretende desarrollar las capacidades en las Instituciones de Educación Superior para fortalecer las competencias y habilidades tecnológicas, de emprendimiento e innovación en los estudiantes universitarios, docentes e investigadores. De esta manera</w:t>
      </w:r>
      <w:r w:rsidR="00F549CF">
        <w:rPr>
          <w:rFonts w:ascii="Times New Roman" w:eastAsia="Times New Roman" w:hAnsi="Times New Roman"/>
          <w:color w:val="000000"/>
          <w:sz w:val="24"/>
          <w:szCs w:val="24"/>
        </w:rPr>
        <w:t>,</w:t>
      </w:r>
      <w:r w:rsidRPr="000420E9">
        <w:rPr>
          <w:rFonts w:ascii="Times New Roman" w:eastAsia="Times New Roman" w:hAnsi="Times New Roman"/>
          <w:color w:val="000000"/>
          <w:sz w:val="24"/>
          <w:szCs w:val="24"/>
        </w:rPr>
        <w:t xml:space="preserve"> propiciar una mayor vinculación IES-sociedad que ayude a transformar los sistemas nacionales de innovación y a fortalecer la inclusión digital de los sectores productivos y de esta manera elevar los niveles de competitividad nacional. </w:t>
      </w:r>
    </w:p>
    <w:p w:rsidR="002A2253" w:rsidRDefault="002A2253" w:rsidP="002A2253">
      <w:pPr>
        <w:jc w:val="both"/>
        <w:rPr>
          <w:rFonts w:ascii="Times New Roman" w:eastAsia="Times New Roman" w:hAnsi="Times New Roman"/>
          <w:color w:val="000000"/>
          <w:sz w:val="14"/>
          <w:szCs w:val="24"/>
        </w:rPr>
      </w:pPr>
    </w:p>
    <w:p w:rsidR="00265EC4" w:rsidRDefault="00265EC4" w:rsidP="002A2253">
      <w:pPr>
        <w:jc w:val="both"/>
        <w:rPr>
          <w:rFonts w:ascii="Times New Roman" w:eastAsia="Times New Roman" w:hAnsi="Times New Roman"/>
          <w:color w:val="000000"/>
          <w:sz w:val="14"/>
          <w:szCs w:val="24"/>
        </w:rPr>
      </w:pPr>
    </w:p>
    <w:p w:rsidR="00265EC4" w:rsidRDefault="00265EC4" w:rsidP="002A2253">
      <w:pPr>
        <w:jc w:val="both"/>
        <w:rPr>
          <w:rFonts w:ascii="Times New Roman" w:eastAsia="Times New Roman" w:hAnsi="Times New Roman"/>
          <w:color w:val="000000"/>
          <w:sz w:val="14"/>
          <w:szCs w:val="24"/>
        </w:rPr>
      </w:pPr>
    </w:p>
    <w:p w:rsidR="00265EC4" w:rsidRPr="00F549CF" w:rsidRDefault="00265EC4" w:rsidP="002A2253">
      <w:pPr>
        <w:jc w:val="both"/>
        <w:rPr>
          <w:rFonts w:ascii="Times New Roman" w:eastAsia="Times New Roman" w:hAnsi="Times New Roman"/>
          <w:color w:val="000000"/>
          <w:sz w:val="14"/>
          <w:szCs w:val="24"/>
        </w:rPr>
      </w:pPr>
    </w:p>
    <w:p w:rsidR="002A2253" w:rsidRDefault="00F549CF" w:rsidP="00F549CF">
      <w:pPr>
        <w:rPr>
          <w:rFonts w:ascii="Times New Roman" w:hAnsi="Times New Roman" w:cs="Times New Roman"/>
          <w:b/>
          <w:sz w:val="24"/>
          <w:szCs w:val="24"/>
        </w:rPr>
      </w:pPr>
      <w:bookmarkStart w:id="127" w:name="_Toc5694886"/>
      <w:r w:rsidRPr="00F549CF">
        <w:rPr>
          <w:rFonts w:ascii="Times New Roman" w:hAnsi="Times New Roman" w:cs="Times New Roman"/>
          <w:b/>
          <w:sz w:val="24"/>
          <w:szCs w:val="24"/>
        </w:rPr>
        <w:t>Capacitación, Taller</w:t>
      </w:r>
      <w:r>
        <w:rPr>
          <w:rFonts w:ascii="Times New Roman" w:hAnsi="Times New Roman" w:cs="Times New Roman"/>
          <w:b/>
          <w:sz w:val="24"/>
          <w:szCs w:val="24"/>
        </w:rPr>
        <w:t>es y</w:t>
      </w:r>
      <w:r w:rsidRPr="00F549CF">
        <w:rPr>
          <w:rFonts w:ascii="Times New Roman" w:hAnsi="Times New Roman" w:cs="Times New Roman"/>
          <w:b/>
          <w:sz w:val="24"/>
          <w:szCs w:val="24"/>
        </w:rPr>
        <w:t xml:space="preserve"> Conferencia</w:t>
      </w:r>
      <w:r>
        <w:rPr>
          <w:rFonts w:ascii="Times New Roman" w:hAnsi="Times New Roman" w:cs="Times New Roman"/>
          <w:b/>
          <w:sz w:val="24"/>
          <w:szCs w:val="24"/>
        </w:rPr>
        <w:t>s</w:t>
      </w:r>
      <w:r w:rsidRPr="00F549CF">
        <w:rPr>
          <w:rFonts w:ascii="Times New Roman" w:hAnsi="Times New Roman" w:cs="Times New Roman"/>
          <w:b/>
          <w:sz w:val="24"/>
          <w:szCs w:val="24"/>
        </w:rPr>
        <w:t>, 2019</w:t>
      </w:r>
      <w:bookmarkEnd w:id="127"/>
    </w:p>
    <w:p w:rsidR="00F549CF" w:rsidRPr="00F549CF" w:rsidRDefault="00F549CF" w:rsidP="00F549CF">
      <w:pPr>
        <w:rPr>
          <w:rFonts w:ascii="Times New Roman" w:hAnsi="Times New Roman" w:cs="Times New Roman"/>
          <w:b/>
          <w:sz w:val="14"/>
          <w:szCs w:val="24"/>
        </w:rPr>
      </w:pPr>
    </w:p>
    <w:p w:rsidR="002A2253" w:rsidRPr="000420E9" w:rsidRDefault="002A2253" w:rsidP="002A2253">
      <w:pPr>
        <w:shd w:val="clear" w:color="auto" w:fill="FFFFFF"/>
        <w:spacing w:after="0" w:line="480" w:lineRule="auto"/>
        <w:jc w:val="both"/>
        <w:rPr>
          <w:rFonts w:ascii="Times New Roman" w:hAnsi="Times New Roman"/>
          <w:sz w:val="24"/>
          <w:szCs w:val="24"/>
        </w:rPr>
      </w:pPr>
      <w:r w:rsidRPr="000420E9">
        <w:rPr>
          <w:rFonts w:ascii="Times New Roman" w:hAnsi="Times New Roman"/>
          <w:sz w:val="24"/>
          <w:szCs w:val="24"/>
        </w:rPr>
        <w:t xml:space="preserve">El </w:t>
      </w:r>
      <w:r w:rsidR="0092774B">
        <w:rPr>
          <w:rFonts w:ascii="Times New Roman" w:hAnsi="Times New Roman"/>
          <w:sz w:val="24"/>
          <w:szCs w:val="24"/>
        </w:rPr>
        <w:t xml:space="preserve">equipo </w:t>
      </w:r>
      <w:r w:rsidRPr="000420E9">
        <w:rPr>
          <w:rFonts w:ascii="Times New Roman" w:hAnsi="Times New Roman"/>
          <w:sz w:val="24"/>
          <w:szCs w:val="24"/>
        </w:rPr>
        <w:t>de República Digital- Educación Superior, participó en talleres y conferencias</w:t>
      </w:r>
      <w:r w:rsidR="0092774B">
        <w:rPr>
          <w:rFonts w:ascii="Times New Roman" w:hAnsi="Times New Roman"/>
          <w:sz w:val="24"/>
          <w:szCs w:val="24"/>
        </w:rPr>
        <w:t xml:space="preserve">. En los </w:t>
      </w:r>
      <w:r w:rsidR="003646B1">
        <w:rPr>
          <w:rFonts w:ascii="Times New Roman" w:hAnsi="Times New Roman"/>
          <w:sz w:val="24"/>
          <w:szCs w:val="24"/>
        </w:rPr>
        <w:t>anexos se encuentran evidencias de las participaciones,</w:t>
      </w:r>
      <w:r w:rsidR="0092774B">
        <w:rPr>
          <w:rFonts w:ascii="Times New Roman" w:hAnsi="Times New Roman"/>
          <w:sz w:val="24"/>
          <w:szCs w:val="24"/>
        </w:rPr>
        <w:t xml:space="preserve"> </w:t>
      </w:r>
      <w:r w:rsidR="000B0BAC">
        <w:rPr>
          <w:rFonts w:ascii="Times New Roman" w:hAnsi="Times New Roman"/>
          <w:sz w:val="24"/>
          <w:szCs w:val="24"/>
        </w:rPr>
        <w:t>según se detalla en la siguiente cronología:</w:t>
      </w:r>
      <w:r w:rsidRPr="000420E9">
        <w:rPr>
          <w:rFonts w:ascii="Times New Roman" w:hAnsi="Times New Roman"/>
          <w:sz w:val="24"/>
          <w:szCs w:val="24"/>
        </w:rPr>
        <w:t xml:space="preserve"> </w:t>
      </w:r>
    </w:p>
    <w:p w:rsidR="00265EC4" w:rsidRPr="00265EC4" w:rsidRDefault="00265EC4" w:rsidP="002A2253">
      <w:pPr>
        <w:shd w:val="clear" w:color="auto" w:fill="FFFFFF"/>
        <w:spacing w:after="0" w:line="480" w:lineRule="auto"/>
        <w:jc w:val="both"/>
        <w:rPr>
          <w:rFonts w:ascii="Times New Roman" w:hAnsi="Times New Roman"/>
          <w:b/>
          <w:bCs/>
          <w:sz w:val="14"/>
          <w:szCs w:val="24"/>
          <w:lang w:val="es-ES"/>
        </w:rPr>
      </w:pPr>
    </w:p>
    <w:p w:rsidR="002A2253" w:rsidRPr="000420E9" w:rsidRDefault="002A2253" w:rsidP="002A2253">
      <w:pPr>
        <w:shd w:val="clear" w:color="auto" w:fill="FFFFFF"/>
        <w:spacing w:after="0" w:line="480" w:lineRule="auto"/>
        <w:jc w:val="both"/>
        <w:rPr>
          <w:rFonts w:ascii="Times New Roman" w:hAnsi="Times New Roman"/>
          <w:b/>
          <w:bCs/>
          <w:sz w:val="24"/>
          <w:szCs w:val="24"/>
          <w:lang w:val="es-ES"/>
        </w:rPr>
      </w:pPr>
      <w:r w:rsidRPr="000420E9">
        <w:rPr>
          <w:rFonts w:ascii="Times New Roman" w:hAnsi="Times New Roman"/>
          <w:b/>
          <w:bCs/>
          <w:sz w:val="24"/>
          <w:szCs w:val="24"/>
          <w:lang w:val="es-ES"/>
        </w:rPr>
        <w:t>Marzo</w:t>
      </w:r>
    </w:p>
    <w:p w:rsidR="002A2253" w:rsidRPr="000420E9" w:rsidRDefault="002A2253" w:rsidP="00124069">
      <w:pPr>
        <w:numPr>
          <w:ilvl w:val="0"/>
          <w:numId w:val="91"/>
        </w:numPr>
        <w:shd w:val="clear" w:color="auto" w:fill="FFFFFF"/>
        <w:spacing w:after="0" w:line="480" w:lineRule="auto"/>
        <w:ind w:left="743" w:hanging="357"/>
        <w:contextualSpacing/>
        <w:jc w:val="both"/>
        <w:rPr>
          <w:rFonts w:ascii="Times New Roman" w:hAnsi="Times New Roman"/>
          <w:sz w:val="24"/>
          <w:szCs w:val="24"/>
        </w:rPr>
      </w:pPr>
      <w:r w:rsidRPr="000420E9">
        <w:rPr>
          <w:rFonts w:ascii="Times New Roman" w:hAnsi="Times New Roman"/>
          <w:sz w:val="24"/>
          <w:szCs w:val="24"/>
        </w:rPr>
        <w:t xml:space="preserve">Taller- Conferencia: Diagnóstico de Comunicación Estratégica para actores claves del Ministerio de Educación Superior, Ciencia y Tecnología, Hotel Sheraton, Santo Domingo. </w:t>
      </w:r>
    </w:p>
    <w:p w:rsidR="002A2253" w:rsidRPr="000420E9" w:rsidRDefault="002A2253" w:rsidP="00124069">
      <w:pPr>
        <w:numPr>
          <w:ilvl w:val="0"/>
          <w:numId w:val="91"/>
        </w:numPr>
        <w:shd w:val="clear" w:color="auto" w:fill="FFFFFF"/>
        <w:spacing w:after="0" w:line="480" w:lineRule="auto"/>
        <w:ind w:left="743" w:hanging="357"/>
        <w:contextualSpacing/>
        <w:jc w:val="both"/>
        <w:rPr>
          <w:rFonts w:ascii="Times New Roman" w:hAnsi="Times New Roman"/>
          <w:sz w:val="24"/>
          <w:szCs w:val="24"/>
        </w:rPr>
      </w:pPr>
      <w:r w:rsidRPr="000420E9">
        <w:rPr>
          <w:rFonts w:ascii="Times New Roman" w:hAnsi="Times New Roman"/>
          <w:sz w:val="24"/>
          <w:szCs w:val="24"/>
        </w:rPr>
        <w:t>Conferencia “Educar ciudadanos digitales: tendencias que conectan el mundo”, Funglode,</w:t>
      </w:r>
      <w:r w:rsidR="002D696D">
        <w:rPr>
          <w:rFonts w:ascii="Times New Roman" w:hAnsi="Times New Roman"/>
          <w:sz w:val="24"/>
          <w:szCs w:val="24"/>
        </w:rPr>
        <w:t xml:space="preserve"> </w:t>
      </w:r>
      <w:r w:rsidRPr="000420E9">
        <w:rPr>
          <w:rFonts w:ascii="Times New Roman" w:hAnsi="Times New Roman"/>
          <w:sz w:val="24"/>
          <w:szCs w:val="24"/>
        </w:rPr>
        <w:t>Santo Domingo.</w:t>
      </w:r>
    </w:p>
    <w:p w:rsidR="002A2253" w:rsidRPr="000420E9" w:rsidRDefault="002A2253" w:rsidP="00124069">
      <w:pPr>
        <w:numPr>
          <w:ilvl w:val="0"/>
          <w:numId w:val="91"/>
        </w:numPr>
        <w:shd w:val="clear" w:color="auto" w:fill="FFFFFF"/>
        <w:spacing w:after="0" w:line="480" w:lineRule="auto"/>
        <w:ind w:left="743" w:hanging="357"/>
        <w:contextualSpacing/>
        <w:jc w:val="both"/>
        <w:rPr>
          <w:rFonts w:ascii="Times New Roman" w:hAnsi="Times New Roman"/>
          <w:sz w:val="24"/>
          <w:szCs w:val="24"/>
        </w:rPr>
      </w:pPr>
      <w:r w:rsidRPr="000420E9">
        <w:rPr>
          <w:rFonts w:ascii="Times New Roman" w:hAnsi="Times New Roman"/>
          <w:sz w:val="24"/>
          <w:szCs w:val="24"/>
        </w:rPr>
        <w:t>Participación en Infosecurity Santo Domingo 2019, en fecha 21 de marzo, Hotel Lina, ciudad capital.</w:t>
      </w:r>
    </w:p>
    <w:p w:rsidR="002A2253" w:rsidRPr="000420E9" w:rsidRDefault="002A2253" w:rsidP="00124069">
      <w:pPr>
        <w:numPr>
          <w:ilvl w:val="0"/>
          <w:numId w:val="91"/>
        </w:numPr>
        <w:shd w:val="clear" w:color="auto" w:fill="FFFFFF"/>
        <w:spacing w:after="0" w:line="480" w:lineRule="auto"/>
        <w:ind w:left="743" w:hanging="357"/>
        <w:contextualSpacing/>
        <w:jc w:val="both"/>
        <w:rPr>
          <w:rFonts w:ascii="Times New Roman" w:hAnsi="Times New Roman"/>
          <w:sz w:val="24"/>
          <w:szCs w:val="24"/>
        </w:rPr>
      </w:pPr>
      <w:r w:rsidRPr="000420E9">
        <w:rPr>
          <w:rFonts w:ascii="Times New Roman" w:hAnsi="Times New Roman"/>
          <w:sz w:val="24"/>
          <w:szCs w:val="24"/>
        </w:rPr>
        <w:t>Charla sobre República Digital, Auditorio del Instituto Técnico Superior Comunitario (ITSC), dictada por el Ing. Santo Navarro, Gerente General Republica Digital-Educación Superior</w:t>
      </w:r>
      <w:r w:rsidR="00047152">
        <w:rPr>
          <w:rFonts w:ascii="Times New Roman" w:hAnsi="Times New Roman"/>
          <w:sz w:val="24"/>
          <w:szCs w:val="24"/>
        </w:rPr>
        <w:t>.</w:t>
      </w:r>
    </w:p>
    <w:p w:rsidR="002A2253" w:rsidRPr="000420E9" w:rsidRDefault="002A2253" w:rsidP="00124069">
      <w:pPr>
        <w:numPr>
          <w:ilvl w:val="0"/>
          <w:numId w:val="91"/>
        </w:numPr>
        <w:shd w:val="clear" w:color="auto" w:fill="FFFFFF"/>
        <w:spacing w:after="0" w:line="480" w:lineRule="auto"/>
        <w:ind w:left="743" w:hanging="357"/>
        <w:contextualSpacing/>
        <w:jc w:val="both"/>
        <w:rPr>
          <w:rFonts w:ascii="Times New Roman" w:hAnsi="Times New Roman"/>
          <w:sz w:val="24"/>
          <w:szCs w:val="24"/>
        </w:rPr>
      </w:pPr>
      <w:r w:rsidRPr="000420E9">
        <w:rPr>
          <w:rFonts w:ascii="Times New Roman" w:hAnsi="Times New Roman"/>
          <w:sz w:val="24"/>
          <w:szCs w:val="24"/>
        </w:rPr>
        <w:t>Semana de la Ética Ciudadana, celebrada en el Salón de Conferencias de la Cancillería, hubo varios talleres, entre los cuales se destacan “La política digital en RD como motor de innovación en el fo</w:t>
      </w:r>
      <w:r w:rsidR="00047152">
        <w:rPr>
          <w:rFonts w:ascii="Times New Roman" w:hAnsi="Times New Roman"/>
          <w:sz w:val="24"/>
          <w:szCs w:val="24"/>
        </w:rPr>
        <w:t>rtalecimiento de las TICs y e</w:t>
      </w:r>
      <w:r w:rsidRPr="000420E9">
        <w:rPr>
          <w:rFonts w:ascii="Times New Roman" w:hAnsi="Times New Roman"/>
          <w:sz w:val="24"/>
          <w:szCs w:val="24"/>
        </w:rPr>
        <w:t xml:space="preserve">l panel Integración de las </w:t>
      </w:r>
      <w:r w:rsidR="00047152">
        <w:rPr>
          <w:rFonts w:ascii="Times New Roman" w:hAnsi="Times New Roman"/>
          <w:sz w:val="24"/>
          <w:szCs w:val="24"/>
        </w:rPr>
        <w:t>T</w:t>
      </w:r>
      <w:r w:rsidRPr="000420E9">
        <w:rPr>
          <w:rFonts w:ascii="Times New Roman" w:hAnsi="Times New Roman"/>
          <w:sz w:val="24"/>
          <w:szCs w:val="24"/>
        </w:rPr>
        <w:t>ecnologí</w:t>
      </w:r>
      <w:r w:rsidR="00047152">
        <w:rPr>
          <w:rFonts w:ascii="Times New Roman" w:hAnsi="Times New Roman"/>
          <w:sz w:val="24"/>
          <w:szCs w:val="24"/>
        </w:rPr>
        <w:t>as Digitales en las escuelas y u</w:t>
      </w:r>
      <w:r w:rsidRPr="000420E9">
        <w:rPr>
          <w:rFonts w:ascii="Times New Roman" w:hAnsi="Times New Roman"/>
          <w:sz w:val="24"/>
          <w:szCs w:val="24"/>
        </w:rPr>
        <w:t>niversidades de la Republica Dominicana, organizado por el Lic. Lidio Cadet, Director General DIGEIG y Coordinada por la Lic. Yalina Lizardo Zorrilla, Enc. Departamento Transp</w:t>
      </w:r>
      <w:r w:rsidR="00047152">
        <w:rPr>
          <w:rFonts w:ascii="Times New Roman" w:hAnsi="Times New Roman"/>
          <w:sz w:val="24"/>
          <w:szCs w:val="24"/>
        </w:rPr>
        <w:t xml:space="preserve">arencia Gubernamental, DIGEIG, </w:t>
      </w:r>
      <w:r w:rsidRPr="000420E9">
        <w:rPr>
          <w:rFonts w:ascii="Times New Roman" w:hAnsi="Times New Roman"/>
          <w:sz w:val="24"/>
          <w:szCs w:val="24"/>
        </w:rPr>
        <w:t xml:space="preserve">Santo Domingo. </w:t>
      </w:r>
    </w:p>
    <w:p w:rsidR="002A2253" w:rsidRPr="00265EC4" w:rsidRDefault="002A2253" w:rsidP="002A2253">
      <w:pPr>
        <w:shd w:val="clear" w:color="auto" w:fill="FFFFFF"/>
        <w:spacing w:after="0" w:line="480" w:lineRule="auto"/>
        <w:ind w:left="27"/>
        <w:jc w:val="both"/>
        <w:rPr>
          <w:rFonts w:ascii="Times New Roman" w:hAnsi="Times New Roman"/>
          <w:sz w:val="14"/>
          <w:szCs w:val="24"/>
        </w:rPr>
      </w:pPr>
    </w:p>
    <w:p w:rsidR="002A2253" w:rsidRPr="000420E9" w:rsidRDefault="002A2253" w:rsidP="002A2253">
      <w:pPr>
        <w:shd w:val="clear" w:color="auto" w:fill="FFFFFF"/>
        <w:spacing w:after="0" w:line="480" w:lineRule="auto"/>
        <w:jc w:val="both"/>
        <w:rPr>
          <w:rFonts w:ascii="Times New Roman" w:hAnsi="Times New Roman"/>
          <w:b/>
          <w:bCs/>
          <w:sz w:val="24"/>
          <w:szCs w:val="24"/>
          <w:lang w:val="es-ES"/>
        </w:rPr>
      </w:pPr>
      <w:r w:rsidRPr="000420E9">
        <w:rPr>
          <w:rFonts w:ascii="Times New Roman" w:hAnsi="Times New Roman"/>
          <w:b/>
          <w:bCs/>
          <w:sz w:val="24"/>
          <w:szCs w:val="24"/>
          <w:lang w:val="es-ES"/>
        </w:rPr>
        <w:t>Mayo</w:t>
      </w:r>
    </w:p>
    <w:p w:rsidR="002A2253" w:rsidRPr="00463D9C" w:rsidRDefault="002A2253" w:rsidP="00124069">
      <w:pPr>
        <w:pStyle w:val="Prrafodelista"/>
        <w:numPr>
          <w:ilvl w:val="0"/>
          <w:numId w:val="92"/>
        </w:numPr>
        <w:shd w:val="clear" w:color="auto" w:fill="FFFFFF"/>
        <w:spacing w:after="0" w:line="480" w:lineRule="auto"/>
        <w:jc w:val="both"/>
        <w:rPr>
          <w:rFonts w:ascii="Times New Roman" w:hAnsi="Times New Roman"/>
          <w:noProof/>
          <w:sz w:val="24"/>
          <w:szCs w:val="24"/>
        </w:rPr>
      </w:pPr>
      <w:r w:rsidRPr="00463D9C">
        <w:rPr>
          <w:rFonts w:ascii="Times New Roman" w:hAnsi="Times New Roman"/>
          <w:noProof/>
          <w:sz w:val="24"/>
          <w:szCs w:val="24"/>
        </w:rPr>
        <w:t>IV Congreso Internacional ALFAMED Competencias digitales, con el tem</w:t>
      </w:r>
      <w:r w:rsidR="006101E2">
        <w:rPr>
          <w:rFonts w:ascii="Times New Roman" w:hAnsi="Times New Roman"/>
          <w:noProof/>
          <w:sz w:val="24"/>
          <w:szCs w:val="24"/>
        </w:rPr>
        <w:t>a “Del A</w:t>
      </w:r>
      <w:r w:rsidRPr="00463D9C">
        <w:rPr>
          <w:rFonts w:ascii="Times New Roman" w:hAnsi="Times New Roman"/>
          <w:noProof/>
          <w:sz w:val="24"/>
          <w:szCs w:val="24"/>
        </w:rPr>
        <w:t xml:space="preserve">cceso al </w:t>
      </w:r>
      <w:r w:rsidR="006101E2">
        <w:rPr>
          <w:rFonts w:ascii="Times New Roman" w:hAnsi="Times New Roman"/>
          <w:noProof/>
          <w:sz w:val="24"/>
          <w:szCs w:val="24"/>
        </w:rPr>
        <w:t>E</w:t>
      </w:r>
      <w:r w:rsidRPr="00463D9C">
        <w:rPr>
          <w:rFonts w:ascii="Times New Roman" w:hAnsi="Times New Roman"/>
          <w:noProof/>
          <w:sz w:val="24"/>
          <w:szCs w:val="24"/>
        </w:rPr>
        <w:t xml:space="preserve">mprendimeinto” encabezado el  Lic. Antonio Peña Mirabal, Ministro de Educación; la  Dra. Zoraima Cuello, Viceministra de la Presidencia; el Dr. Julio Leonardo Valeiron, Director Ejecutivo de IDEICE y el Dr. Ignacio Aguaded, Catedrático de la  Universidad de Huelvas, España, Presidente de Alfamed.  </w:t>
      </w:r>
    </w:p>
    <w:p w:rsidR="002A2253" w:rsidRPr="00AB7E7C" w:rsidRDefault="002A2253" w:rsidP="002A2253">
      <w:pPr>
        <w:shd w:val="clear" w:color="auto" w:fill="FFFFFF"/>
        <w:spacing w:after="0" w:line="480" w:lineRule="auto"/>
        <w:jc w:val="both"/>
        <w:rPr>
          <w:rFonts w:ascii="Times New Roman" w:hAnsi="Times New Roman"/>
          <w:sz w:val="14"/>
          <w:szCs w:val="24"/>
          <w:lang w:val="es-ES"/>
        </w:rPr>
      </w:pPr>
    </w:p>
    <w:p w:rsidR="002A2253" w:rsidRPr="000420E9" w:rsidRDefault="002A2253" w:rsidP="002A2253">
      <w:pPr>
        <w:shd w:val="clear" w:color="auto" w:fill="FFFFFF"/>
        <w:spacing w:after="0" w:line="480" w:lineRule="auto"/>
        <w:jc w:val="both"/>
        <w:rPr>
          <w:rFonts w:ascii="Times New Roman" w:hAnsi="Times New Roman"/>
          <w:b/>
          <w:bCs/>
          <w:sz w:val="24"/>
          <w:szCs w:val="24"/>
          <w:lang w:val="es-ES"/>
        </w:rPr>
      </w:pPr>
      <w:r w:rsidRPr="000420E9">
        <w:rPr>
          <w:rFonts w:ascii="Times New Roman" w:hAnsi="Times New Roman"/>
          <w:b/>
          <w:bCs/>
          <w:sz w:val="24"/>
          <w:szCs w:val="24"/>
          <w:lang w:val="es-ES"/>
        </w:rPr>
        <w:t>Junio</w:t>
      </w:r>
    </w:p>
    <w:p w:rsidR="002A2253" w:rsidRPr="006101E2" w:rsidRDefault="002A2253" w:rsidP="00124069">
      <w:pPr>
        <w:pStyle w:val="Prrafodelista"/>
        <w:numPr>
          <w:ilvl w:val="0"/>
          <w:numId w:val="92"/>
        </w:numPr>
        <w:shd w:val="clear" w:color="auto" w:fill="FFFFFF"/>
        <w:spacing w:after="0" w:line="480" w:lineRule="auto"/>
        <w:jc w:val="both"/>
        <w:rPr>
          <w:rFonts w:ascii="Times New Roman" w:hAnsi="Times New Roman"/>
          <w:sz w:val="24"/>
          <w:szCs w:val="24"/>
          <w:lang w:val="es-ES"/>
        </w:rPr>
      </w:pPr>
      <w:r w:rsidRPr="006101E2">
        <w:rPr>
          <w:rFonts w:ascii="Times New Roman" w:hAnsi="Times New Roman"/>
          <w:sz w:val="24"/>
          <w:szCs w:val="24"/>
          <w:lang w:val="es-ES"/>
        </w:rPr>
        <w:t>Participación al Taller de Transformación Digital invitados por GORICO Advisory Group. Allí se</w:t>
      </w:r>
      <w:r w:rsidRPr="006101E2">
        <w:rPr>
          <w:rFonts w:ascii="Times New Roman" w:hAnsi="Times New Roman"/>
          <w:sz w:val="24"/>
          <w:szCs w:val="24"/>
        </w:rPr>
        <w:t xml:space="preserve"> analizó el concepto y casos de usos de plataformas de inteligencia artificial aplicada a las empresas. Esta plataforma se llama PAU, de atención al cliente basado en inteligencia artificial, robotización y optimización. Dicho evento se llevó a cabo </w:t>
      </w:r>
      <w:r w:rsidRPr="006101E2">
        <w:rPr>
          <w:rFonts w:ascii="Times New Roman" w:hAnsi="Times New Roman"/>
          <w:sz w:val="24"/>
          <w:szCs w:val="24"/>
          <w:lang w:val="es-ES"/>
        </w:rPr>
        <w:t xml:space="preserve">el día 13 junio en el Hotel Crowne Plaza, en Santo Domingo. </w:t>
      </w:r>
    </w:p>
    <w:p w:rsidR="006101E2" w:rsidRPr="006101E2" w:rsidRDefault="006101E2" w:rsidP="002A2253">
      <w:pPr>
        <w:shd w:val="clear" w:color="auto" w:fill="FFFFFF"/>
        <w:spacing w:after="0" w:line="480" w:lineRule="auto"/>
        <w:jc w:val="both"/>
        <w:rPr>
          <w:rFonts w:ascii="Times New Roman" w:hAnsi="Times New Roman"/>
          <w:b/>
          <w:bCs/>
          <w:sz w:val="14"/>
          <w:szCs w:val="24"/>
          <w:lang w:val="es-ES"/>
        </w:rPr>
      </w:pPr>
    </w:p>
    <w:p w:rsidR="002A2253" w:rsidRPr="000420E9" w:rsidRDefault="002A2253" w:rsidP="002A2253">
      <w:pPr>
        <w:shd w:val="clear" w:color="auto" w:fill="FFFFFF"/>
        <w:spacing w:after="0" w:line="480" w:lineRule="auto"/>
        <w:jc w:val="both"/>
        <w:rPr>
          <w:rFonts w:ascii="Times New Roman" w:hAnsi="Times New Roman"/>
          <w:b/>
          <w:bCs/>
          <w:sz w:val="24"/>
          <w:szCs w:val="24"/>
          <w:lang w:val="es-ES"/>
        </w:rPr>
      </w:pPr>
      <w:r w:rsidRPr="000420E9">
        <w:rPr>
          <w:rFonts w:ascii="Times New Roman" w:hAnsi="Times New Roman"/>
          <w:b/>
          <w:bCs/>
          <w:sz w:val="24"/>
          <w:szCs w:val="24"/>
          <w:lang w:val="es-ES"/>
        </w:rPr>
        <w:t>Octubre</w:t>
      </w:r>
    </w:p>
    <w:p w:rsidR="002A2253" w:rsidRPr="00C5033E" w:rsidRDefault="002A2253" w:rsidP="00124069">
      <w:pPr>
        <w:pStyle w:val="Prrafodelista"/>
        <w:numPr>
          <w:ilvl w:val="0"/>
          <w:numId w:val="92"/>
        </w:numPr>
        <w:shd w:val="clear" w:color="auto" w:fill="FFFFFF"/>
        <w:spacing w:after="0" w:line="480" w:lineRule="auto"/>
        <w:jc w:val="both"/>
        <w:rPr>
          <w:rFonts w:ascii="Times New Roman" w:hAnsi="Times New Roman"/>
          <w:sz w:val="24"/>
          <w:szCs w:val="24"/>
          <w:lang w:val="es-ES"/>
        </w:rPr>
      </w:pPr>
      <w:r w:rsidRPr="00C5033E">
        <w:rPr>
          <w:rFonts w:ascii="Times New Roman" w:hAnsi="Times New Roman"/>
          <w:sz w:val="24"/>
          <w:szCs w:val="24"/>
          <w:lang w:val="es-ES"/>
        </w:rPr>
        <w:t>Conferencia Magistral del Sr. Andrés Oppenheimer, celebrado en el Garden Tent del Hotel El Embajador, SD, en el marco del “Foro Nacional de Mejores Prácticas para la Transformación Digital”.</w:t>
      </w:r>
    </w:p>
    <w:p w:rsidR="002A2253" w:rsidRPr="002A2253" w:rsidRDefault="002A2253" w:rsidP="002A2253">
      <w:pPr>
        <w:shd w:val="clear" w:color="auto" w:fill="FFFFFF"/>
        <w:spacing w:after="0" w:line="480" w:lineRule="auto"/>
        <w:jc w:val="both"/>
        <w:rPr>
          <w:rFonts w:ascii="Times New Roman" w:hAnsi="Times New Roman" w:cs="Times New Roman"/>
          <w:sz w:val="24"/>
          <w:szCs w:val="24"/>
          <w:lang w:val="es-ES"/>
        </w:rPr>
      </w:pPr>
    </w:p>
    <w:p w:rsidR="00FF6C33" w:rsidRPr="005800ED" w:rsidRDefault="00FF6C33" w:rsidP="00FF6C33">
      <w:pPr>
        <w:shd w:val="clear" w:color="auto" w:fill="FFFFFF"/>
        <w:spacing w:after="0" w:line="276" w:lineRule="auto"/>
        <w:jc w:val="both"/>
        <w:rPr>
          <w:rFonts w:ascii="Times New Roman" w:hAnsi="Times New Roman" w:cs="Times New Roman"/>
          <w:b/>
          <w:bCs/>
          <w:sz w:val="14"/>
          <w:szCs w:val="24"/>
        </w:rPr>
      </w:pPr>
      <w:r w:rsidRPr="000420E9">
        <w:rPr>
          <w:rFonts w:ascii="Times New Roman" w:hAnsi="Times New Roman" w:cs="Times New Roman"/>
          <w:b/>
          <w:bCs/>
          <w:sz w:val="24"/>
          <w:szCs w:val="24"/>
        </w:rPr>
        <w:t xml:space="preserve"> </w:t>
      </w:r>
    </w:p>
    <w:p w:rsidR="00292FC9" w:rsidRPr="00AE0967" w:rsidRDefault="00265EC4" w:rsidP="00265EC4">
      <w:pPr>
        <w:spacing w:after="0" w:line="240" w:lineRule="auto"/>
        <w:jc w:val="both"/>
        <w:rPr>
          <w:rFonts w:ascii="Times New Roman" w:eastAsia="TimesLTStd-Roman" w:hAnsi="Times New Roman" w:cs="Times New Roman"/>
          <w:color w:val="000000"/>
          <w:sz w:val="24"/>
          <w:szCs w:val="24"/>
        </w:rPr>
      </w:pPr>
      <w:r>
        <w:rPr>
          <w:noProof/>
          <w:lang w:eastAsia="es-DO"/>
        </w:rPr>
        <w:drawing>
          <wp:anchor distT="0" distB="0" distL="114300" distR="114300" simplePos="0" relativeHeight="252076032" behindDoc="0" locked="0" layoutInCell="1" allowOverlap="1" wp14:anchorId="4A3C2C8E" wp14:editId="01861663">
            <wp:simplePos x="0" y="0"/>
            <wp:positionH relativeFrom="column">
              <wp:posOffset>-1118235</wp:posOffset>
            </wp:positionH>
            <wp:positionV relativeFrom="paragraph">
              <wp:posOffset>-744855</wp:posOffset>
            </wp:positionV>
            <wp:extent cx="7323455" cy="9477413"/>
            <wp:effectExtent l="0" t="0" r="0" b="9525"/>
            <wp:wrapNone/>
            <wp:docPr id="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lantilla Memoria 2018-12.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7323455" cy="9477413"/>
                    </a:xfrm>
                    <a:prstGeom prst="rect">
                      <a:avLst/>
                    </a:prstGeom>
                  </pic:spPr>
                </pic:pic>
              </a:graphicData>
            </a:graphic>
            <wp14:sizeRelH relativeFrom="page">
              <wp14:pctWidth>0</wp14:pctWidth>
            </wp14:sizeRelH>
            <wp14:sizeRelV relativeFrom="page">
              <wp14:pctHeight>0</wp14:pctHeight>
            </wp14:sizeRelV>
          </wp:anchor>
        </w:drawing>
      </w:r>
    </w:p>
    <w:p w:rsidR="00861A82" w:rsidRDefault="00861A82" w:rsidP="007C2328">
      <w:pPr>
        <w:spacing w:line="480" w:lineRule="auto"/>
        <w:jc w:val="both"/>
        <w:rPr>
          <w:rFonts w:ascii="Times New Roman" w:hAnsi="Times New Roman" w:cs="Times New Roman"/>
          <w:color w:val="FF0000"/>
          <w:sz w:val="10"/>
        </w:rPr>
      </w:pPr>
    </w:p>
    <w:p w:rsidR="00A37AE2" w:rsidRDefault="00A37AE2" w:rsidP="007C2328">
      <w:pPr>
        <w:spacing w:line="480" w:lineRule="auto"/>
        <w:jc w:val="both"/>
        <w:rPr>
          <w:rFonts w:ascii="Times New Roman" w:hAnsi="Times New Roman" w:cs="Times New Roman"/>
          <w:color w:val="FF0000"/>
          <w:sz w:val="10"/>
        </w:rPr>
      </w:pPr>
    </w:p>
    <w:p w:rsidR="00A37AE2" w:rsidRDefault="00A37AE2" w:rsidP="007C2328">
      <w:pPr>
        <w:spacing w:line="480" w:lineRule="auto"/>
        <w:jc w:val="both"/>
        <w:rPr>
          <w:rFonts w:ascii="Times New Roman" w:hAnsi="Times New Roman" w:cs="Times New Roman"/>
          <w:color w:val="FF0000"/>
          <w:sz w:val="10"/>
        </w:rPr>
      </w:pPr>
    </w:p>
    <w:p w:rsidR="00A37AE2" w:rsidRDefault="00A37AE2" w:rsidP="007C2328">
      <w:pPr>
        <w:spacing w:line="480" w:lineRule="auto"/>
        <w:jc w:val="both"/>
        <w:rPr>
          <w:rFonts w:ascii="Times New Roman" w:hAnsi="Times New Roman" w:cs="Times New Roman"/>
          <w:color w:val="FF0000"/>
          <w:sz w:val="10"/>
        </w:rPr>
      </w:pPr>
    </w:p>
    <w:p w:rsidR="00A37AE2" w:rsidRDefault="00A37AE2" w:rsidP="007C2328">
      <w:pPr>
        <w:spacing w:line="480" w:lineRule="auto"/>
        <w:jc w:val="both"/>
        <w:rPr>
          <w:rFonts w:ascii="Times New Roman" w:hAnsi="Times New Roman" w:cs="Times New Roman"/>
          <w:color w:val="FF0000"/>
          <w:sz w:val="10"/>
        </w:rPr>
      </w:pPr>
    </w:p>
    <w:p w:rsidR="00A37AE2" w:rsidRDefault="00A37AE2" w:rsidP="007C2328">
      <w:pPr>
        <w:spacing w:line="480" w:lineRule="auto"/>
        <w:jc w:val="both"/>
        <w:rPr>
          <w:rFonts w:ascii="Times New Roman" w:hAnsi="Times New Roman" w:cs="Times New Roman"/>
          <w:color w:val="FF0000"/>
          <w:sz w:val="10"/>
        </w:rPr>
      </w:pPr>
    </w:p>
    <w:p w:rsidR="00A37AE2" w:rsidRDefault="00A37AE2" w:rsidP="007C2328">
      <w:pPr>
        <w:spacing w:line="480" w:lineRule="auto"/>
        <w:jc w:val="both"/>
        <w:rPr>
          <w:rFonts w:ascii="Times New Roman" w:hAnsi="Times New Roman" w:cs="Times New Roman"/>
          <w:color w:val="FF0000"/>
          <w:sz w:val="10"/>
        </w:rPr>
      </w:pPr>
    </w:p>
    <w:p w:rsidR="00A37AE2" w:rsidRDefault="00A37AE2" w:rsidP="007C2328">
      <w:pPr>
        <w:spacing w:line="480" w:lineRule="auto"/>
        <w:jc w:val="both"/>
        <w:rPr>
          <w:rFonts w:ascii="Times New Roman" w:hAnsi="Times New Roman" w:cs="Times New Roman"/>
          <w:color w:val="FF0000"/>
          <w:sz w:val="10"/>
        </w:rPr>
      </w:pPr>
    </w:p>
    <w:p w:rsidR="00A37AE2" w:rsidRDefault="00A37AE2" w:rsidP="007C2328">
      <w:pPr>
        <w:spacing w:line="480" w:lineRule="auto"/>
        <w:jc w:val="both"/>
        <w:rPr>
          <w:rFonts w:ascii="Times New Roman" w:hAnsi="Times New Roman" w:cs="Times New Roman"/>
          <w:color w:val="FF0000"/>
          <w:sz w:val="10"/>
        </w:rPr>
      </w:pPr>
    </w:p>
    <w:p w:rsidR="00A37AE2" w:rsidRDefault="00A37AE2" w:rsidP="007C2328">
      <w:pPr>
        <w:spacing w:line="480" w:lineRule="auto"/>
        <w:jc w:val="both"/>
        <w:rPr>
          <w:rFonts w:ascii="Times New Roman" w:hAnsi="Times New Roman" w:cs="Times New Roman"/>
          <w:color w:val="FF0000"/>
          <w:sz w:val="10"/>
        </w:rPr>
      </w:pPr>
    </w:p>
    <w:p w:rsidR="00A37AE2" w:rsidRDefault="00A37AE2" w:rsidP="007C2328">
      <w:pPr>
        <w:spacing w:line="480" w:lineRule="auto"/>
        <w:jc w:val="both"/>
        <w:rPr>
          <w:rFonts w:ascii="Times New Roman" w:hAnsi="Times New Roman" w:cs="Times New Roman"/>
          <w:color w:val="FF0000"/>
          <w:sz w:val="10"/>
        </w:rPr>
      </w:pPr>
    </w:p>
    <w:p w:rsidR="00A37AE2" w:rsidRDefault="00A37AE2" w:rsidP="007C2328">
      <w:pPr>
        <w:spacing w:line="480" w:lineRule="auto"/>
        <w:jc w:val="both"/>
        <w:rPr>
          <w:rFonts w:ascii="Times New Roman" w:hAnsi="Times New Roman" w:cs="Times New Roman"/>
          <w:color w:val="FF0000"/>
          <w:sz w:val="10"/>
        </w:rPr>
      </w:pPr>
    </w:p>
    <w:p w:rsidR="00A37AE2" w:rsidRDefault="00A37AE2" w:rsidP="007C2328">
      <w:pPr>
        <w:spacing w:line="480" w:lineRule="auto"/>
        <w:jc w:val="both"/>
        <w:rPr>
          <w:rFonts w:ascii="Times New Roman" w:hAnsi="Times New Roman" w:cs="Times New Roman"/>
          <w:color w:val="FF0000"/>
          <w:sz w:val="10"/>
        </w:rPr>
      </w:pPr>
    </w:p>
    <w:p w:rsidR="00A37AE2" w:rsidRDefault="00A37AE2" w:rsidP="007C2328">
      <w:pPr>
        <w:spacing w:line="480" w:lineRule="auto"/>
        <w:jc w:val="both"/>
        <w:rPr>
          <w:rFonts w:ascii="Times New Roman" w:hAnsi="Times New Roman" w:cs="Times New Roman"/>
          <w:color w:val="FF0000"/>
          <w:sz w:val="10"/>
        </w:rPr>
      </w:pPr>
    </w:p>
    <w:p w:rsidR="00A37AE2" w:rsidRDefault="00A37AE2" w:rsidP="007C2328">
      <w:pPr>
        <w:spacing w:line="480" w:lineRule="auto"/>
        <w:jc w:val="both"/>
        <w:rPr>
          <w:rFonts w:ascii="Times New Roman" w:hAnsi="Times New Roman" w:cs="Times New Roman"/>
          <w:color w:val="FF0000"/>
          <w:sz w:val="10"/>
        </w:rPr>
      </w:pPr>
    </w:p>
    <w:p w:rsidR="00A37AE2" w:rsidRDefault="00A37AE2" w:rsidP="007C2328">
      <w:pPr>
        <w:spacing w:line="480" w:lineRule="auto"/>
        <w:jc w:val="both"/>
        <w:rPr>
          <w:rFonts w:ascii="Times New Roman" w:hAnsi="Times New Roman" w:cs="Times New Roman"/>
          <w:color w:val="FF0000"/>
          <w:sz w:val="10"/>
        </w:rPr>
      </w:pPr>
    </w:p>
    <w:p w:rsidR="008B5D44" w:rsidRDefault="008B5D44" w:rsidP="007C2328">
      <w:pPr>
        <w:spacing w:line="480" w:lineRule="auto"/>
        <w:jc w:val="both"/>
        <w:rPr>
          <w:rFonts w:ascii="Times New Roman" w:hAnsi="Times New Roman" w:cs="Times New Roman"/>
          <w:color w:val="FF0000"/>
          <w:sz w:val="10"/>
        </w:rPr>
      </w:pPr>
    </w:p>
    <w:p w:rsidR="008B5D44" w:rsidRDefault="008B5D44" w:rsidP="007C2328">
      <w:pPr>
        <w:spacing w:line="480" w:lineRule="auto"/>
        <w:jc w:val="both"/>
        <w:rPr>
          <w:rFonts w:ascii="Times New Roman" w:hAnsi="Times New Roman" w:cs="Times New Roman"/>
          <w:color w:val="FF0000"/>
          <w:sz w:val="10"/>
        </w:rPr>
      </w:pPr>
    </w:p>
    <w:p w:rsidR="008B5D44" w:rsidRDefault="008B5D44" w:rsidP="007C2328">
      <w:pPr>
        <w:spacing w:line="480" w:lineRule="auto"/>
        <w:jc w:val="both"/>
        <w:rPr>
          <w:rFonts w:ascii="Times New Roman" w:hAnsi="Times New Roman" w:cs="Times New Roman"/>
          <w:color w:val="FF0000"/>
          <w:sz w:val="10"/>
        </w:rPr>
      </w:pPr>
    </w:p>
    <w:p w:rsidR="008B5D44" w:rsidRDefault="008B5D44" w:rsidP="007C2328">
      <w:pPr>
        <w:spacing w:line="480" w:lineRule="auto"/>
        <w:jc w:val="both"/>
        <w:rPr>
          <w:rFonts w:ascii="Times New Roman" w:hAnsi="Times New Roman" w:cs="Times New Roman"/>
          <w:color w:val="FF0000"/>
          <w:sz w:val="10"/>
        </w:rPr>
      </w:pPr>
    </w:p>
    <w:p w:rsidR="008B5D44" w:rsidRDefault="008B5D44" w:rsidP="007C2328">
      <w:pPr>
        <w:spacing w:line="480" w:lineRule="auto"/>
        <w:jc w:val="both"/>
        <w:rPr>
          <w:rFonts w:ascii="Times New Roman" w:hAnsi="Times New Roman" w:cs="Times New Roman"/>
          <w:color w:val="FF0000"/>
          <w:sz w:val="10"/>
        </w:rPr>
      </w:pPr>
    </w:p>
    <w:p w:rsidR="008B5D44" w:rsidRDefault="008B5D44" w:rsidP="007C2328">
      <w:pPr>
        <w:spacing w:line="480" w:lineRule="auto"/>
        <w:jc w:val="both"/>
        <w:rPr>
          <w:rFonts w:ascii="Times New Roman" w:hAnsi="Times New Roman" w:cs="Times New Roman"/>
          <w:color w:val="FF0000"/>
          <w:sz w:val="10"/>
        </w:rPr>
      </w:pPr>
    </w:p>
    <w:p w:rsidR="008B5D44" w:rsidRDefault="008B5D44" w:rsidP="007C2328">
      <w:pPr>
        <w:spacing w:line="480" w:lineRule="auto"/>
        <w:jc w:val="both"/>
        <w:rPr>
          <w:rFonts w:ascii="Times New Roman" w:hAnsi="Times New Roman" w:cs="Times New Roman"/>
          <w:color w:val="FF0000"/>
          <w:sz w:val="10"/>
        </w:rPr>
      </w:pPr>
    </w:p>
    <w:p w:rsidR="008B5D44" w:rsidRDefault="008B5D44" w:rsidP="007C2328">
      <w:pPr>
        <w:spacing w:line="480" w:lineRule="auto"/>
        <w:jc w:val="both"/>
        <w:rPr>
          <w:rFonts w:ascii="Times New Roman" w:hAnsi="Times New Roman" w:cs="Times New Roman"/>
          <w:color w:val="FF0000"/>
          <w:sz w:val="10"/>
        </w:rPr>
      </w:pPr>
    </w:p>
    <w:p w:rsidR="008B5D44" w:rsidRDefault="008B5D44" w:rsidP="007C2328">
      <w:pPr>
        <w:spacing w:line="480" w:lineRule="auto"/>
        <w:jc w:val="both"/>
        <w:rPr>
          <w:rFonts w:ascii="Times New Roman" w:hAnsi="Times New Roman" w:cs="Times New Roman"/>
          <w:color w:val="FF0000"/>
          <w:sz w:val="10"/>
        </w:rPr>
      </w:pPr>
    </w:p>
    <w:p w:rsidR="008B5D44" w:rsidRDefault="008B5D44" w:rsidP="007C2328">
      <w:pPr>
        <w:spacing w:line="480" w:lineRule="auto"/>
        <w:jc w:val="both"/>
        <w:rPr>
          <w:rFonts w:ascii="Times New Roman" w:hAnsi="Times New Roman" w:cs="Times New Roman"/>
          <w:color w:val="FF0000"/>
          <w:sz w:val="10"/>
        </w:rPr>
      </w:pPr>
    </w:p>
    <w:p w:rsidR="008B5D44" w:rsidRDefault="008B5D44" w:rsidP="007C2328">
      <w:pPr>
        <w:spacing w:line="480" w:lineRule="auto"/>
        <w:jc w:val="both"/>
        <w:rPr>
          <w:rFonts w:ascii="Times New Roman" w:hAnsi="Times New Roman" w:cs="Times New Roman"/>
          <w:color w:val="FF0000"/>
          <w:sz w:val="10"/>
        </w:rPr>
      </w:pPr>
    </w:p>
    <w:p w:rsidR="008B5D44" w:rsidRDefault="008B5D44" w:rsidP="007C2328">
      <w:pPr>
        <w:spacing w:line="480" w:lineRule="auto"/>
        <w:jc w:val="both"/>
        <w:rPr>
          <w:rFonts w:ascii="Times New Roman" w:hAnsi="Times New Roman" w:cs="Times New Roman"/>
          <w:color w:val="FF0000"/>
          <w:sz w:val="10"/>
        </w:rPr>
      </w:pPr>
    </w:p>
    <w:p w:rsidR="008B5D44" w:rsidRDefault="008B5D44" w:rsidP="007C2328">
      <w:pPr>
        <w:spacing w:line="480" w:lineRule="auto"/>
        <w:jc w:val="both"/>
        <w:rPr>
          <w:rFonts w:ascii="Times New Roman" w:hAnsi="Times New Roman" w:cs="Times New Roman"/>
          <w:color w:val="FF0000"/>
          <w:sz w:val="10"/>
        </w:rPr>
      </w:pPr>
    </w:p>
    <w:p w:rsidR="008B5D44" w:rsidRDefault="008B5D44" w:rsidP="007C2328">
      <w:pPr>
        <w:spacing w:line="480" w:lineRule="auto"/>
        <w:jc w:val="both"/>
        <w:rPr>
          <w:rFonts w:ascii="Times New Roman" w:hAnsi="Times New Roman" w:cs="Times New Roman"/>
          <w:color w:val="FF0000"/>
          <w:sz w:val="10"/>
        </w:rPr>
      </w:pPr>
    </w:p>
    <w:p w:rsidR="008B5D44" w:rsidRDefault="008B5D44" w:rsidP="007C2328">
      <w:pPr>
        <w:spacing w:line="480" w:lineRule="auto"/>
        <w:jc w:val="both"/>
        <w:rPr>
          <w:rFonts w:ascii="Times New Roman" w:hAnsi="Times New Roman" w:cs="Times New Roman"/>
          <w:color w:val="FF0000"/>
          <w:sz w:val="10"/>
        </w:rPr>
      </w:pPr>
    </w:p>
    <w:p w:rsidR="008B5D44" w:rsidRDefault="008B5D44" w:rsidP="007C2328">
      <w:pPr>
        <w:spacing w:line="480" w:lineRule="auto"/>
        <w:jc w:val="both"/>
        <w:rPr>
          <w:rFonts w:ascii="Times New Roman" w:hAnsi="Times New Roman" w:cs="Times New Roman"/>
          <w:color w:val="FF0000"/>
          <w:sz w:val="10"/>
        </w:rPr>
      </w:pPr>
    </w:p>
    <w:p w:rsidR="008B5D44" w:rsidRDefault="008B5D44" w:rsidP="007C2328">
      <w:pPr>
        <w:spacing w:line="480" w:lineRule="auto"/>
        <w:jc w:val="both"/>
        <w:rPr>
          <w:rFonts w:ascii="Times New Roman" w:hAnsi="Times New Roman" w:cs="Times New Roman"/>
          <w:color w:val="FF0000"/>
          <w:sz w:val="10"/>
        </w:rPr>
      </w:pPr>
    </w:p>
    <w:p w:rsidR="007C2328" w:rsidRPr="002B08ED" w:rsidRDefault="00F44ED3" w:rsidP="007C2328">
      <w:pPr>
        <w:pStyle w:val="Estilo1"/>
        <w:spacing w:line="240" w:lineRule="auto"/>
        <w:jc w:val="both"/>
        <w:rPr>
          <w:color w:val="000000" w:themeColor="text1"/>
          <w:sz w:val="28"/>
        </w:rPr>
      </w:pPr>
      <w:bookmarkStart w:id="128" w:name="_Toc499829686"/>
      <w:bookmarkStart w:id="129" w:name="_Toc27147536"/>
      <w:r w:rsidRPr="002B08ED">
        <w:rPr>
          <w:color w:val="000000" w:themeColor="text1"/>
          <w:sz w:val="28"/>
        </w:rPr>
        <w:t>Política</w:t>
      </w:r>
      <w:r w:rsidR="007C2328" w:rsidRPr="002B08ED">
        <w:rPr>
          <w:color w:val="000000" w:themeColor="text1"/>
          <w:sz w:val="28"/>
        </w:rPr>
        <w:t xml:space="preserve"> VI.</w:t>
      </w:r>
      <w:r w:rsidR="007C2328" w:rsidRPr="002B08ED">
        <w:rPr>
          <w:color w:val="000000" w:themeColor="text1"/>
          <w:sz w:val="22"/>
          <w:szCs w:val="24"/>
        </w:rPr>
        <w:t xml:space="preserve"> </w:t>
      </w:r>
      <w:r w:rsidR="006463E5">
        <w:rPr>
          <w:color w:val="000000" w:themeColor="text1"/>
          <w:sz w:val="28"/>
        </w:rPr>
        <w:t>Fomento de</w:t>
      </w:r>
      <w:r w:rsidR="007C2328" w:rsidRPr="002B08ED">
        <w:rPr>
          <w:color w:val="000000" w:themeColor="text1"/>
          <w:sz w:val="28"/>
        </w:rPr>
        <w:t xml:space="preserve"> la Investigación Científica</w:t>
      </w:r>
      <w:bookmarkEnd w:id="128"/>
      <w:bookmarkEnd w:id="129"/>
    </w:p>
    <w:p w:rsidR="007C2328" w:rsidRPr="00A9365E" w:rsidRDefault="007C2328" w:rsidP="005C004E">
      <w:pPr>
        <w:rPr>
          <w:color w:val="000000" w:themeColor="text1"/>
          <w:sz w:val="14"/>
        </w:rPr>
      </w:pPr>
    </w:p>
    <w:p w:rsidR="00056F2C" w:rsidRPr="002B08ED" w:rsidRDefault="00056F2C" w:rsidP="0093768C">
      <w:pPr>
        <w:pStyle w:val="submemo"/>
        <w:spacing w:line="480" w:lineRule="auto"/>
        <w:contextualSpacing/>
        <w:jc w:val="both"/>
        <w:rPr>
          <w:sz w:val="2"/>
        </w:rPr>
      </w:pPr>
    </w:p>
    <w:p w:rsidR="00A9365E" w:rsidRPr="002B08ED" w:rsidRDefault="00A9365E" w:rsidP="0093768C">
      <w:pPr>
        <w:pStyle w:val="submemo"/>
        <w:spacing w:line="480" w:lineRule="auto"/>
        <w:contextualSpacing/>
        <w:jc w:val="both"/>
        <w:rPr>
          <w:rFonts w:eastAsia="Calibri"/>
          <w:b w:val="0"/>
          <w:spacing w:val="0"/>
          <w:kern w:val="24"/>
          <w:sz w:val="24"/>
          <w:szCs w:val="24"/>
        </w:rPr>
      </w:pPr>
      <w:r w:rsidRPr="002B08ED">
        <w:rPr>
          <w:rFonts w:eastAsia="Calibri"/>
          <w:b w:val="0"/>
          <w:spacing w:val="0"/>
          <w:kern w:val="24"/>
          <w:sz w:val="24"/>
          <w:szCs w:val="24"/>
        </w:rPr>
        <w:t>Todas las acciones ejecutadas por el Viceministerio de Ciencia y Tecnología del MESCYT durante el año 201</w:t>
      </w:r>
      <w:r>
        <w:rPr>
          <w:rFonts w:eastAsia="Calibri"/>
          <w:b w:val="0"/>
          <w:spacing w:val="0"/>
          <w:kern w:val="24"/>
          <w:sz w:val="24"/>
          <w:szCs w:val="24"/>
        </w:rPr>
        <w:t xml:space="preserve">9 </w:t>
      </w:r>
      <w:r w:rsidRPr="002B08ED">
        <w:rPr>
          <w:rFonts w:eastAsia="Calibri"/>
          <w:b w:val="0"/>
          <w:spacing w:val="0"/>
          <w:kern w:val="24"/>
          <w:sz w:val="24"/>
          <w:szCs w:val="24"/>
        </w:rPr>
        <w:t>se enmarcaron en los lineamientos de la END 2030, el PECYT 2008-2018</w:t>
      </w:r>
      <w:r>
        <w:rPr>
          <w:rFonts w:eastAsia="Calibri"/>
          <w:b w:val="0"/>
          <w:spacing w:val="0"/>
          <w:kern w:val="24"/>
          <w:sz w:val="24"/>
          <w:szCs w:val="24"/>
        </w:rPr>
        <w:t xml:space="preserve"> y</w:t>
      </w:r>
      <w:r w:rsidRPr="002B08ED">
        <w:rPr>
          <w:rFonts w:eastAsia="Calibri"/>
          <w:b w:val="0"/>
          <w:spacing w:val="0"/>
          <w:kern w:val="24"/>
          <w:sz w:val="24"/>
          <w:szCs w:val="24"/>
        </w:rPr>
        <w:t xml:space="preserve"> el Programa </w:t>
      </w:r>
      <w:r>
        <w:rPr>
          <w:rFonts w:eastAsia="Calibri"/>
          <w:b w:val="0"/>
          <w:spacing w:val="0"/>
          <w:kern w:val="24"/>
          <w:sz w:val="24"/>
          <w:szCs w:val="24"/>
        </w:rPr>
        <w:t>de Gobierno 2016-2020</w:t>
      </w:r>
      <w:r w:rsidRPr="002B08ED">
        <w:rPr>
          <w:rFonts w:eastAsia="Calibri"/>
          <w:b w:val="0"/>
          <w:spacing w:val="0"/>
          <w:kern w:val="24"/>
          <w:sz w:val="24"/>
          <w:szCs w:val="24"/>
        </w:rPr>
        <w:t>.</w:t>
      </w:r>
    </w:p>
    <w:p w:rsidR="00A9365E" w:rsidRPr="002B08ED" w:rsidRDefault="00A9365E" w:rsidP="0093768C">
      <w:pPr>
        <w:pStyle w:val="NormalWeb"/>
        <w:spacing w:before="0" w:beforeAutospacing="0" w:after="0" w:afterAutospacing="0" w:line="480" w:lineRule="auto"/>
        <w:contextualSpacing/>
        <w:jc w:val="both"/>
        <w:rPr>
          <w:rFonts w:eastAsia="Calibri"/>
          <w:color w:val="000000" w:themeColor="text1"/>
          <w:kern w:val="24"/>
        </w:rPr>
      </w:pPr>
      <w:r w:rsidRPr="002B08ED">
        <w:rPr>
          <w:rFonts w:eastAsia="Calibri"/>
          <w:color w:val="000000" w:themeColor="text1"/>
          <w:kern w:val="24"/>
        </w:rPr>
        <w:t>Con el objetivo de fortalecer el Sistema Nacional de Ciencia, Tecnología e Innovación</w:t>
      </w:r>
      <w:r w:rsidR="0093768C">
        <w:rPr>
          <w:rFonts w:eastAsia="Calibri"/>
          <w:color w:val="000000" w:themeColor="text1"/>
          <w:kern w:val="24"/>
        </w:rPr>
        <w:t>,</w:t>
      </w:r>
      <w:r w:rsidRPr="002B08ED">
        <w:rPr>
          <w:rFonts w:eastAsia="Calibri"/>
          <w:color w:val="000000" w:themeColor="text1"/>
          <w:kern w:val="24"/>
        </w:rPr>
        <w:t xml:space="preserve"> para contribuir a dar respuesta a las demandas sociales, culturales y económicas, se apoyó la realización de proyectos de investigación científica y de innovación </w:t>
      </w:r>
      <w:r>
        <w:rPr>
          <w:rFonts w:eastAsia="Calibri"/>
          <w:color w:val="000000" w:themeColor="text1"/>
          <w:kern w:val="24"/>
        </w:rPr>
        <w:t>con</w:t>
      </w:r>
      <w:r w:rsidRPr="002B08ED">
        <w:rPr>
          <w:rFonts w:eastAsia="Calibri"/>
          <w:color w:val="000000" w:themeColor="text1"/>
          <w:kern w:val="24"/>
        </w:rPr>
        <w:t xml:space="preserve"> base tecnológica, mediante el Fondo Nacional de Innovación y Desarrollo Científico y Tecnológico, FONDOCyT.</w:t>
      </w:r>
    </w:p>
    <w:p w:rsidR="00A9365E" w:rsidRPr="00A9365E" w:rsidRDefault="00A9365E" w:rsidP="0093768C">
      <w:pPr>
        <w:pStyle w:val="NormalWeb"/>
        <w:spacing w:before="0" w:beforeAutospacing="0" w:after="0" w:afterAutospacing="0" w:line="480" w:lineRule="auto"/>
        <w:contextualSpacing/>
        <w:jc w:val="both"/>
        <w:rPr>
          <w:rFonts w:eastAsia="Calibri"/>
          <w:color w:val="FF0000"/>
          <w:kern w:val="24"/>
          <w:sz w:val="14"/>
        </w:rPr>
      </w:pPr>
    </w:p>
    <w:p w:rsidR="00A9365E" w:rsidRDefault="00A9365E" w:rsidP="0093768C">
      <w:pPr>
        <w:pStyle w:val="NormalWeb"/>
        <w:spacing w:after="0" w:line="480" w:lineRule="auto"/>
        <w:contextualSpacing/>
        <w:jc w:val="both"/>
        <w:rPr>
          <w:rFonts w:eastAsia="Calibri"/>
          <w:color w:val="000000" w:themeColor="text1"/>
          <w:kern w:val="24"/>
        </w:rPr>
      </w:pPr>
      <w:r>
        <w:rPr>
          <w:rFonts w:eastAsia="Calibri"/>
          <w:color w:val="000000" w:themeColor="text1"/>
          <w:kern w:val="24"/>
        </w:rPr>
        <w:t>En este mismo orden, c</w:t>
      </w:r>
      <w:r w:rsidRPr="002B08ED">
        <w:rPr>
          <w:rFonts w:eastAsia="Calibri"/>
          <w:color w:val="000000" w:themeColor="text1"/>
          <w:kern w:val="24"/>
        </w:rPr>
        <w:t>on el propósito</w:t>
      </w:r>
      <w:r>
        <w:rPr>
          <w:rFonts w:eastAsia="Calibri"/>
          <w:color w:val="000000" w:themeColor="text1"/>
          <w:kern w:val="24"/>
        </w:rPr>
        <w:t xml:space="preserve"> de estimular la vinculación entre los sectores productores de bienes y servicios </w:t>
      </w:r>
      <w:r w:rsidRPr="002B08ED">
        <w:rPr>
          <w:rFonts w:eastAsia="Calibri"/>
          <w:color w:val="000000" w:themeColor="text1"/>
          <w:kern w:val="24"/>
        </w:rPr>
        <w:t xml:space="preserve">con instituciones del sector conocimiento, </w:t>
      </w:r>
      <w:r>
        <w:rPr>
          <w:rFonts w:eastAsia="Calibri"/>
          <w:color w:val="000000" w:themeColor="text1"/>
          <w:kern w:val="24"/>
        </w:rPr>
        <w:t xml:space="preserve">tales como </w:t>
      </w:r>
      <w:r w:rsidRPr="002B08ED">
        <w:rPr>
          <w:rFonts w:eastAsia="Calibri"/>
          <w:color w:val="000000" w:themeColor="text1"/>
          <w:kern w:val="24"/>
        </w:rPr>
        <w:t>I</w:t>
      </w:r>
      <w:r>
        <w:rPr>
          <w:rFonts w:eastAsia="Calibri"/>
          <w:color w:val="000000" w:themeColor="text1"/>
          <w:kern w:val="24"/>
        </w:rPr>
        <w:t xml:space="preserve">nstituciones de </w:t>
      </w:r>
      <w:r w:rsidRPr="002B08ED">
        <w:rPr>
          <w:rFonts w:eastAsia="Calibri"/>
          <w:color w:val="000000" w:themeColor="text1"/>
          <w:kern w:val="24"/>
        </w:rPr>
        <w:t>E</w:t>
      </w:r>
      <w:r>
        <w:rPr>
          <w:rFonts w:eastAsia="Calibri"/>
          <w:color w:val="000000" w:themeColor="text1"/>
          <w:kern w:val="24"/>
        </w:rPr>
        <w:t>ducación Superior, Institutos y Centros de I</w:t>
      </w:r>
      <w:r w:rsidRPr="002B08ED">
        <w:rPr>
          <w:rFonts w:eastAsia="Calibri"/>
          <w:color w:val="000000" w:themeColor="text1"/>
          <w:kern w:val="24"/>
        </w:rPr>
        <w:t>nvestigación,</w:t>
      </w:r>
      <w:r>
        <w:rPr>
          <w:rFonts w:eastAsia="Calibri"/>
          <w:color w:val="000000" w:themeColor="text1"/>
          <w:kern w:val="24"/>
        </w:rPr>
        <w:t xml:space="preserve"> fueron financiado </w:t>
      </w:r>
      <w:r w:rsidRPr="00DF1C65">
        <w:rPr>
          <w:rFonts w:eastAsia="Calibri"/>
          <w:color w:val="FF0000"/>
          <w:kern w:val="24"/>
        </w:rPr>
        <w:t xml:space="preserve"> </w:t>
      </w:r>
      <w:r w:rsidRPr="002B08ED">
        <w:rPr>
          <w:rFonts w:eastAsia="Calibri"/>
          <w:color w:val="000000" w:themeColor="text1"/>
          <w:kern w:val="24"/>
        </w:rPr>
        <w:t xml:space="preserve"> una cantidad significativa de proyectos FONDOCYT consorciados</w:t>
      </w:r>
      <w:r>
        <w:rPr>
          <w:rFonts w:eastAsia="Calibri"/>
          <w:color w:val="000000" w:themeColor="text1"/>
          <w:kern w:val="24"/>
        </w:rPr>
        <w:t xml:space="preserve"> para impulsar la innovación, transferencia tecnológica y</w:t>
      </w:r>
      <w:r w:rsidRPr="00D14DB0">
        <w:rPr>
          <w:rFonts w:eastAsia="Calibri"/>
          <w:color w:val="000000" w:themeColor="text1"/>
          <w:kern w:val="24"/>
        </w:rPr>
        <w:t xml:space="preserve"> competitividad del país</w:t>
      </w:r>
      <w:r w:rsidRPr="002B08ED">
        <w:rPr>
          <w:rFonts w:eastAsia="Calibri"/>
          <w:color w:val="000000" w:themeColor="text1"/>
          <w:kern w:val="24"/>
        </w:rPr>
        <w:t>. Además, se apoyaron proyectos dirigidos al fomento de la apropiación del pensamiento científico por parte de la ciudadanía en general.</w:t>
      </w:r>
    </w:p>
    <w:p w:rsidR="00A9365E" w:rsidRPr="00A9365E" w:rsidRDefault="00A9365E" w:rsidP="0093768C">
      <w:pPr>
        <w:pStyle w:val="NormalWeb"/>
        <w:spacing w:after="0" w:line="480" w:lineRule="auto"/>
        <w:contextualSpacing/>
        <w:jc w:val="both"/>
        <w:rPr>
          <w:rFonts w:eastAsia="Calibri"/>
          <w:color w:val="000000" w:themeColor="text1"/>
          <w:kern w:val="24"/>
          <w:sz w:val="14"/>
        </w:rPr>
      </w:pPr>
    </w:p>
    <w:p w:rsidR="00A9365E" w:rsidRPr="001022BB" w:rsidRDefault="00A9365E" w:rsidP="0093768C">
      <w:pPr>
        <w:pStyle w:val="NormalWeb"/>
        <w:spacing w:before="0" w:beforeAutospacing="0" w:after="0" w:afterAutospacing="0" w:line="480" w:lineRule="auto"/>
        <w:contextualSpacing/>
        <w:jc w:val="both"/>
        <w:rPr>
          <w:rFonts w:eastAsia="Calibri"/>
          <w:color w:val="000000" w:themeColor="text1"/>
          <w:kern w:val="24"/>
        </w:rPr>
      </w:pPr>
      <w:r>
        <w:rPr>
          <w:rFonts w:eastAsia="Calibri"/>
          <w:color w:val="000000" w:themeColor="text1"/>
          <w:kern w:val="24"/>
        </w:rPr>
        <w:t>Del mismo modo, fueron realizadas</w:t>
      </w:r>
      <w:r w:rsidRPr="00D14DB0">
        <w:rPr>
          <w:rFonts w:eastAsia="Calibri"/>
          <w:color w:val="000000" w:themeColor="text1"/>
          <w:kern w:val="24"/>
        </w:rPr>
        <w:t xml:space="preserve"> </w:t>
      </w:r>
      <w:r w:rsidRPr="001022BB">
        <w:rPr>
          <w:rFonts w:eastAsia="Calibri"/>
          <w:color w:val="000000" w:themeColor="text1"/>
          <w:kern w:val="24"/>
        </w:rPr>
        <w:t>múltiples actividades de comunicación científica</w:t>
      </w:r>
      <w:r>
        <w:rPr>
          <w:rFonts w:eastAsia="Calibri"/>
          <w:color w:val="000000" w:themeColor="text1"/>
          <w:kern w:val="24"/>
        </w:rPr>
        <w:t>, capacitación y actualización</w:t>
      </w:r>
      <w:r w:rsidRPr="001022BB">
        <w:rPr>
          <w:rFonts w:eastAsia="Calibri"/>
          <w:color w:val="000000" w:themeColor="text1"/>
          <w:kern w:val="24"/>
        </w:rPr>
        <w:t>, beneficiando directamente a educadores de los di</w:t>
      </w:r>
      <w:r>
        <w:rPr>
          <w:rFonts w:eastAsia="Calibri"/>
          <w:color w:val="000000" w:themeColor="text1"/>
          <w:kern w:val="24"/>
        </w:rPr>
        <w:t xml:space="preserve">stintos niveles, profesionales e </w:t>
      </w:r>
      <w:r w:rsidRPr="001022BB">
        <w:rPr>
          <w:rFonts w:eastAsia="Calibri"/>
          <w:color w:val="000000" w:themeColor="text1"/>
          <w:kern w:val="24"/>
        </w:rPr>
        <w:t>investigadores.</w:t>
      </w:r>
    </w:p>
    <w:p w:rsidR="00A9365E" w:rsidRPr="00A9365E" w:rsidRDefault="00A9365E" w:rsidP="0093768C">
      <w:pPr>
        <w:pStyle w:val="NormalWeb"/>
        <w:spacing w:before="0" w:beforeAutospacing="0" w:after="0" w:afterAutospacing="0" w:line="480" w:lineRule="auto"/>
        <w:contextualSpacing/>
        <w:jc w:val="both"/>
        <w:rPr>
          <w:rFonts w:eastAsia="Calibri"/>
          <w:color w:val="000000" w:themeColor="text1"/>
          <w:kern w:val="24"/>
          <w:sz w:val="14"/>
        </w:rPr>
      </w:pPr>
    </w:p>
    <w:p w:rsidR="00A9365E" w:rsidRPr="0002598B" w:rsidRDefault="00A9365E" w:rsidP="00A9365E">
      <w:pPr>
        <w:pStyle w:val="NormalWeb"/>
        <w:spacing w:before="0" w:beforeAutospacing="0" w:after="0" w:afterAutospacing="0" w:line="480" w:lineRule="auto"/>
        <w:contextualSpacing/>
        <w:jc w:val="both"/>
        <w:rPr>
          <w:rFonts w:eastAsia="Calibri"/>
          <w:color w:val="000000" w:themeColor="text1"/>
          <w:kern w:val="24"/>
          <w:sz w:val="8"/>
        </w:rPr>
      </w:pPr>
      <w:r w:rsidRPr="002B08ED">
        <w:rPr>
          <w:rFonts w:eastAsia="Calibri"/>
          <w:color w:val="000000" w:themeColor="text1"/>
          <w:kern w:val="24"/>
        </w:rPr>
        <w:t>A continuación, se detalla el trabajo realizado desde el Viceministerio de Ciencia y Tecnología durante al año 201</w:t>
      </w:r>
      <w:r>
        <w:rPr>
          <w:rFonts w:eastAsia="Calibri"/>
          <w:color w:val="000000" w:themeColor="text1"/>
          <w:kern w:val="24"/>
        </w:rPr>
        <w:t>9</w:t>
      </w:r>
      <w:r w:rsidRPr="002B08ED">
        <w:rPr>
          <w:rFonts w:eastAsia="Calibri"/>
          <w:color w:val="000000" w:themeColor="text1"/>
          <w:kern w:val="24"/>
        </w:rPr>
        <w:t>, en estrecha vinculación entre sus tres direcciones, a saber:</w:t>
      </w:r>
      <w:r w:rsidRPr="007551D3">
        <w:rPr>
          <w:rFonts w:eastAsia="Calibri"/>
          <w:color w:val="000000" w:themeColor="text1"/>
          <w:kern w:val="24"/>
        </w:rPr>
        <w:t xml:space="preserve"> Investigación en Ciencia y Tecnología; Fomento y Difusión d</w:t>
      </w:r>
      <w:r>
        <w:rPr>
          <w:rFonts w:eastAsia="Calibri"/>
          <w:color w:val="000000" w:themeColor="text1"/>
          <w:kern w:val="24"/>
        </w:rPr>
        <w:t>e la Ciencia y la Tecnología; y</w:t>
      </w:r>
      <w:r w:rsidRPr="007551D3">
        <w:rPr>
          <w:rFonts w:eastAsia="Calibri"/>
          <w:color w:val="000000" w:themeColor="text1"/>
          <w:kern w:val="24"/>
        </w:rPr>
        <w:t xml:space="preserve"> de</w:t>
      </w:r>
      <w:r>
        <w:rPr>
          <w:rFonts w:eastAsia="Calibri"/>
          <w:color w:val="000000" w:themeColor="text1"/>
          <w:kern w:val="24"/>
        </w:rPr>
        <w:t xml:space="preserve"> Innovación, Vinculación y </w:t>
      </w:r>
      <w:r w:rsidRPr="007551D3">
        <w:rPr>
          <w:rFonts w:eastAsia="Calibri"/>
          <w:color w:val="000000" w:themeColor="text1"/>
          <w:kern w:val="24"/>
        </w:rPr>
        <w:t>Transferencia Tecnológica.</w:t>
      </w:r>
    </w:p>
    <w:p w:rsidR="00A9365E" w:rsidRPr="00E97447" w:rsidRDefault="00A9365E" w:rsidP="00A9365E">
      <w:pPr>
        <w:spacing w:after="0" w:line="240" w:lineRule="auto"/>
        <w:rPr>
          <w:rFonts w:ascii="Times New Roman" w:hAnsi="Times New Roman" w:cs="Times New Roman"/>
          <w:b/>
          <w:color w:val="FF0000"/>
          <w:sz w:val="10"/>
          <w:szCs w:val="24"/>
        </w:rPr>
      </w:pPr>
    </w:p>
    <w:p w:rsidR="00A9365E" w:rsidRPr="00C17501" w:rsidRDefault="00A9365E" w:rsidP="00A9365E">
      <w:pPr>
        <w:spacing w:line="480" w:lineRule="auto"/>
        <w:contextualSpacing/>
        <w:jc w:val="both"/>
        <w:rPr>
          <w:rFonts w:ascii="Times New Roman" w:hAnsi="Times New Roman" w:cs="Times New Roman"/>
          <w:color w:val="000000" w:themeColor="text1"/>
          <w:sz w:val="28"/>
          <w:szCs w:val="28"/>
          <w:lang w:val="es-PR"/>
        </w:rPr>
      </w:pPr>
      <w:r w:rsidRPr="00C17501">
        <w:rPr>
          <w:rFonts w:ascii="Times New Roman" w:hAnsi="Times New Roman" w:cs="Times New Roman"/>
          <w:b/>
          <w:color w:val="000000" w:themeColor="text1"/>
          <w:sz w:val="28"/>
          <w:szCs w:val="28"/>
          <w:lang w:val="es-PR"/>
        </w:rPr>
        <w:t>Objetivo estratégico 3, línea de acción C1</w:t>
      </w:r>
      <w:r w:rsidRPr="00C17501">
        <w:rPr>
          <w:rFonts w:ascii="Times New Roman" w:hAnsi="Times New Roman" w:cs="Times New Roman"/>
          <w:color w:val="000000" w:themeColor="text1"/>
          <w:sz w:val="28"/>
          <w:szCs w:val="28"/>
          <w:lang w:val="es-PR"/>
        </w:rPr>
        <w:t xml:space="preserve">: </w:t>
      </w:r>
    </w:p>
    <w:p w:rsidR="00A9365E" w:rsidRPr="006E3FDE" w:rsidRDefault="00A9365E" w:rsidP="00A9365E">
      <w:pPr>
        <w:spacing w:line="480" w:lineRule="auto"/>
        <w:contextualSpacing/>
        <w:jc w:val="both"/>
        <w:rPr>
          <w:rFonts w:ascii="Times New Roman" w:hAnsi="Times New Roman" w:cs="Times New Roman"/>
          <w:i/>
          <w:iCs/>
          <w:color w:val="000000" w:themeColor="text1"/>
          <w:sz w:val="24"/>
          <w:szCs w:val="24"/>
          <w:lang w:val="es-PR"/>
        </w:rPr>
      </w:pPr>
      <w:r w:rsidRPr="006E3FDE">
        <w:rPr>
          <w:rFonts w:ascii="Times New Roman" w:hAnsi="Times New Roman" w:cs="Times New Roman"/>
          <w:i/>
          <w:iCs/>
          <w:color w:val="000000" w:themeColor="text1"/>
          <w:sz w:val="24"/>
          <w:szCs w:val="24"/>
          <w:lang w:val="es-PR"/>
        </w:rPr>
        <w:t>Fortalecimiento de la estructura de formación de recursos humanos para el desarrollo de la actividad científica, tecnológica y la innovación (del PECYT).</w:t>
      </w:r>
    </w:p>
    <w:p w:rsidR="00A9365E" w:rsidRDefault="00A9365E" w:rsidP="00A9365E">
      <w:pPr>
        <w:pStyle w:val="Estilo1"/>
        <w:spacing w:line="240" w:lineRule="auto"/>
        <w:jc w:val="both"/>
        <w:rPr>
          <w:color w:val="000000" w:themeColor="text1"/>
          <w:sz w:val="28"/>
        </w:rPr>
      </w:pPr>
      <w:bookmarkStart w:id="130" w:name="_Toc27147537"/>
      <w:bookmarkStart w:id="131" w:name="_Toc499829687"/>
      <w:bookmarkStart w:id="132" w:name="_Toc24438925"/>
      <w:r w:rsidRPr="00C17501">
        <w:rPr>
          <w:color w:val="000000" w:themeColor="text1"/>
          <w:sz w:val="28"/>
        </w:rPr>
        <w:t>Primer Programa Interuniversitario de Doctorado en Matemática</w:t>
      </w:r>
      <w:bookmarkEnd w:id="130"/>
    </w:p>
    <w:p w:rsidR="00A9365E" w:rsidRPr="00404F69" w:rsidRDefault="00A9365E" w:rsidP="00A9365E">
      <w:pPr>
        <w:rPr>
          <w:rFonts w:ascii="Times New Roman" w:hAnsi="Times New Roman" w:cs="Times New Roman"/>
          <w:sz w:val="14"/>
        </w:rPr>
      </w:pPr>
    </w:p>
    <w:p w:rsidR="00A9365E" w:rsidRPr="00204247" w:rsidRDefault="00A9365E" w:rsidP="00A9365E">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204247">
        <w:rPr>
          <w:rFonts w:ascii="Times New Roman" w:eastAsia="Times New Roman" w:hAnsi="Times New Roman" w:cs="Times New Roman"/>
          <w:color w:val="000000"/>
          <w:sz w:val="24"/>
          <w:szCs w:val="24"/>
        </w:rPr>
        <w:t xml:space="preserve">Como parte de la estrategia de avance de la ciencia, la tecnología y la innovación en el país, el Plan Estratégico de Ciencia, Tecnología e Innovación 2008-2018, identificó la necesidad de desarrollar formación avanzada a nivel doctoral. </w:t>
      </w:r>
      <w:r w:rsidRPr="00204247">
        <w:rPr>
          <w:rFonts w:ascii="Times New Roman" w:eastAsia="Cambria" w:hAnsi="Times New Roman" w:cs="Times New Roman"/>
          <w:color w:val="000000"/>
          <w:sz w:val="24"/>
          <w:szCs w:val="24"/>
          <w:lang w:val="es-ES"/>
        </w:rPr>
        <w:t xml:space="preserve">En ese sentido, en 2017 </w:t>
      </w:r>
      <w:r w:rsidRPr="00204247">
        <w:rPr>
          <w:rFonts w:ascii="Times New Roman" w:eastAsia="Times New Roman" w:hAnsi="Times New Roman" w:cs="Times New Roman"/>
          <w:color w:val="000000"/>
          <w:sz w:val="24"/>
          <w:szCs w:val="24"/>
        </w:rPr>
        <w:t xml:space="preserve">la Universidad Autónoma de Santo Domingo (UASD), el Instituto Tecnológico de Santo Domingo (INTEC) y la Pontificia Universidad Católica Madre y Maestra (PUCMM), impulsadas y apoyadas por el MESCYT se unen para desarrollar el Primer Programa Interuniversitario de Doctorado en Matemática. Para esos fines, se conformó un Comité interinstitucional con representantes del MESCYT y de las tres universidades para elaborar la propuesta y realizar los aprestos que han culminado en este año 2019 con la apertura del doctorado el día 5 de noviembre. </w:t>
      </w:r>
    </w:p>
    <w:p w:rsidR="00ED1812" w:rsidRPr="00404F69" w:rsidRDefault="00ED1812" w:rsidP="00A9365E">
      <w:pPr>
        <w:pBdr>
          <w:top w:val="nil"/>
          <w:left w:val="nil"/>
          <w:bottom w:val="nil"/>
          <w:right w:val="nil"/>
          <w:between w:val="nil"/>
        </w:pBdr>
        <w:spacing w:after="0" w:line="480" w:lineRule="auto"/>
        <w:jc w:val="both"/>
        <w:rPr>
          <w:rFonts w:ascii="Times New Roman" w:eastAsia="Times New Roman" w:hAnsi="Times New Roman" w:cs="Times New Roman"/>
          <w:color w:val="000000"/>
          <w:sz w:val="14"/>
          <w:szCs w:val="24"/>
        </w:rPr>
      </w:pPr>
    </w:p>
    <w:p w:rsidR="00A9365E" w:rsidRPr="00204247" w:rsidRDefault="00A9365E" w:rsidP="00A9365E">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204247">
        <w:rPr>
          <w:rFonts w:ascii="Times New Roman" w:eastAsia="Times New Roman" w:hAnsi="Times New Roman" w:cs="Times New Roman"/>
          <w:color w:val="000000"/>
          <w:sz w:val="24"/>
          <w:szCs w:val="24"/>
        </w:rPr>
        <w:t>En este marco se va cumpliendo con el desarrollo de la Primera Fase, la formación denominada fundamental, 27 profesionales de la matemática han iniciado el programa, cursando las asignaturas de Álgebra Abstracta y Topología General. El MESCYT apoya el desarrollo del programa con 15 becas completas.</w:t>
      </w:r>
    </w:p>
    <w:bookmarkEnd w:id="131"/>
    <w:bookmarkEnd w:id="132"/>
    <w:p w:rsidR="00A9365E" w:rsidRDefault="00A9365E" w:rsidP="00A9365E">
      <w:pPr>
        <w:pBdr>
          <w:top w:val="nil"/>
          <w:left w:val="nil"/>
          <w:bottom w:val="nil"/>
          <w:right w:val="nil"/>
          <w:between w:val="nil"/>
        </w:pBdr>
        <w:spacing w:after="0" w:line="480" w:lineRule="auto"/>
        <w:jc w:val="both"/>
        <w:rPr>
          <w:rFonts w:ascii="Times New Roman" w:hAnsi="Times New Roman" w:cs="Times New Roman"/>
          <w:color w:val="000000" w:themeColor="text1"/>
          <w:sz w:val="14"/>
          <w:szCs w:val="24"/>
          <w:lang w:val="es-PR"/>
        </w:rPr>
      </w:pPr>
    </w:p>
    <w:p w:rsidR="00A9365E" w:rsidRPr="00C043EE" w:rsidRDefault="00A9365E" w:rsidP="00A9365E">
      <w:pPr>
        <w:spacing w:line="240" w:lineRule="auto"/>
        <w:contextualSpacing/>
        <w:jc w:val="both"/>
        <w:rPr>
          <w:rFonts w:ascii="Times New Roman" w:hAnsi="Times New Roman" w:cs="Times New Roman"/>
          <w:color w:val="000000" w:themeColor="text1"/>
          <w:sz w:val="24"/>
          <w:szCs w:val="24"/>
          <w:lang w:val="es-PR"/>
        </w:rPr>
      </w:pPr>
      <w:r w:rsidRPr="00C043EE">
        <w:rPr>
          <w:rFonts w:ascii="Times New Roman" w:hAnsi="Times New Roman" w:cs="Times New Roman"/>
          <w:b/>
          <w:color w:val="000000" w:themeColor="text1"/>
          <w:sz w:val="24"/>
          <w:szCs w:val="24"/>
          <w:lang w:val="es-PR"/>
        </w:rPr>
        <w:t>Objetivo específico 21. PNPSP: Ciencia, Tecnología e Innovación:</w:t>
      </w:r>
    </w:p>
    <w:p w:rsidR="00A9365E" w:rsidRPr="00C043EE" w:rsidRDefault="00A9365E" w:rsidP="00A9365E">
      <w:pPr>
        <w:spacing w:after="0" w:line="480" w:lineRule="auto"/>
        <w:jc w:val="both"/>
        <w:rPr>
          <w:rFonts w:ascii="Times New Roman" w:hAnsi="Times New Roman" w:cs="Times New Roman"/>
          <w:i/>
          <w:color w:val="000000" w:themeColor="text1"/>
          <w:sz w:val="14"/>
          <w:szCs w:val="24"/>
          <w:lang w:val="es-PR"/>
        </w:rPr>
      </w:pPr>
    </w:p>
    <w:p w:rsidR="00A9365E" w:rsidRPr="006E3FDE" w:rsidRDefault="00A9365E" w:rsidP="00FF76D7">
      <w:pPr>
        <w:spacing w:after="0" w:line="360" w:lineRule="auto"/>
        <w:contextualSpacing/>
        <w:jc w:val="both"/>
        <w:rPr>
          <w:rFonts w:ascii="Times New Roman" w:hAnsi="Times New Roman" w:cs="Times New Roman"/>
          <w:i/>
          <w:color w:val="000000" w:themeColor="text1"/>
          <w:sz w:val="24"/>
          <w:szCs w:val="24"/>
          <w:lang w:val="es-PR"/>
        </w:rPr>
      </w:pPr>
      <w:r w:rsidRPr="006E3FDE">
        <w:rPr>
          <w:rFonts w:ascii="Times New Roman" w:hAnsi="Times New Roman" w:cs="Times New Roman"/>
          <w:i/>
          <w:color w:val="000000" w:themeColor="text1"/>
          <w:sz w:val="24"/>
          <w:szCs w:val="24"/>
          <w:lang w:val="es-PR"/>
        </w:rPr>
        <w:t>Fortalecer el sistema nacional de ciencia, tecnología e innovación para dar respuesta a las demandas económicas, sociales y culturales de la nación y propiciar la inserción en la sociedad y economía del conocimiento.</w:t>
      </w:r>
    </w:p>
    <w:p w:rsidR="00A9365E" w:rsidRPr="00ED1812" w:rsidRDefault="00A9365E" w:rsidP="00A9365E">
      <w:pPr>
        <w:spacing w:after="0" w:line="240" w:lineRule="auto"/>
        <w:rPr>
          <w:rFonts w:ascii="Times New Roman" w:hAnsi="Times New Roman" w:cs="Times New Roman"/>
          <w:b/>
          <w:color w:val="FF0000"/>
          <w:sz w:val="14"/>
          <w:szCs w:val="24"/>
          <w:lang w:val="es-PR"/>
        </w:rPr>
      </w:pPr>
    </w:p>
    <w:p w:rsidR="00A9365E" w:rsidRDefault="00A9365E" w:rsidP="00A9365E">
      <w:pPr>
        <w:pStyle w:val="Estilo1"/>
        <w:spacing w:line="240" w:lineRule="auto"/>
        <w:jc w:val="both"/>
        <w:rPr>
          <w:color w:val="000000" w:themeColor="text1"/>
          <w:sz w:val="28"/>
        </w:rPr>
      </w:pPr>
      <w:bookmarkStart w:id="133" w:name="_Toc499829688"/>
      <w:bookmarkStart w:id="134" w:name="_Toc24438926"/>
      <w:bookmarkStart w:id="135" w:name="_Toc27147538"/>
      <w:r w:rsidRPr="00C17501">
        <w:rPr>
          <w:color w:val="000000" w:themeColor="text1"/>
          <w:sz w:val="28"/>
        </w:rPr>
        <w:t>Semana Dominicana de Ciencia y Tecnología</w:t>
      </w:r>
      <w:bookmarkEnd w:id="133"/>
      <w:bookmarkEnd w:id="134"/>
      <w:bookmarkEnd w:id="135"/>
    </w:p>
    <w:p w:rsidR="00ED1812" w:rsidRPr="00ED1812" w:rsidRDefault="00ED1812" w:rsidP="00845AF2"/>
    <w:p w:rsidR="00A9365E" w:rsidRDefault="00A9365E" w:rsidP="00A9365E">
      <w:pPr>
        <w:spacing w:line="480" w:lineRule="auto"/>
        <w:contextualSpacing/>
        <w:jc w:val="both"/>
        <w:rPr>
          <w:rFonts w:ascii="Times New Roman" w:hAnsi="Times New Roman" w:cs="Times New Roman"/>
          <w:sz w:val="24"/>
          <w:szCs w:val="24"/>
        </w:rPr>
      </w:pPr>
      <w:r w:rsidRPr="0068561B">
        <w:rPr>
          <w:rFonts w:ascii="Times New Roman" w:hAnsi="Times New Roman" w:cs="Times New Roman"/>
          <w:sz w:val="24"/>
          <w:szCs w:val="24"/>
          <w:lang w:val="es-PR"/>
        </w:rPr>
        <w:t xml:space="preserve">Con fines de fomentar el desarrollo de la Ciencia, la Tecnología y la Innovación, se </w:t>
      </w:r>
      <w:r w:rsidR="001847AE">
        <w:rPr>
          <w:rFonts w:ascii="Times New Roman" w:hAnsi="Times New Roman" w:cs="Times New Roman"/>
          <w:sz w:val="24"/>
          <w:szCs w:val="24"/>
          <w:lang w:val="es-PR"/>
        </w:rPr>
        <w:t>realizó</w:t>
      </w:r>
      <w:r w:rsidRPr="0068561B">
        <w:rPr>
          <w:rFonts w:ascii="Times New Roman" w:hAnsi="Times New Roman" w:cs="Times New Roman"/>
          <w:sz w:val="24"/>
          <w:szCs w:val="24"/>
          <w:lang w:val="es-PR"/>
        </w:rPr>
        <w:t xml:space="preserve"> la Semana Dominicana de Ciencia y Tecnología, cuyo</w:t>
      </w:r>
      <w:r>
        <w:rPr>
          <w:rFonts w:ascii="Times New Roman" w:hAnsi="Times New Roman" w:cs="Times New Roman"/>
          <w:sz w:val="24"/>
          <w:szCs w:val="24"/>
          <w:lang w:val="es-PR"/>
        </w:rPr>
        <w:t xml:space="preserve"> evento más importante fue el X</w:t>
      </w:r>
      <w:r w:rsidRPr="0068561B">
        <w:rPr>
          <w:rFonts w:ascii="Times New Roman" w:hAnsi="Times New Roman" w:cs="Times New Roman"/>
          <w:sz w:val="24"/>
          <w:szCs w:val="24"/>
          <w:lang w:val="es-PR"/>
        </w:rPr>
        <w:t>V Congreso Internacional de Investigación Científica (XV CIC) del 0</w:t>
      </w:r>
      <w:r>
        <w:rPr>
          <w:rFonts w:ascii="Times New Roman" w:hAnsi="Times New Roman" w:cs="Times New Roman"/>
          <w:sz w:val="24"/>
          <w:szCs w:val="24"/>
          <w:lang w:val="es-PR"/>
        </w:rPr>
        <w:t>5 al 07</w:t>
      </w:r>
      <w:r w:rsidRPr="0068561B">
        <w:rPr>
          <w:rFonts w:ascii="Times New Roman" w:hAnsi="Times New Roman" w:cs="Times New Roman"/>
          <w:sz w:val="24"/>
          <w:szCs w:val="24"/>
          <w:lang w:val="es-PR"/>
        </w:rPr>
        <w:t xml:space="preserve"> de junio de 201</w:t>
      </w:r>
      <w:r>
        <w:rPr>
          <w:rFonts w:ascii="Times New Roman" w:hAnsi="Times New Roman" w:cs="Times New Roman"/>
          <w:sz w:val="24"/>
          <w:szCs w:val="24"/>
          <w:lang w:val="es-PR"/>
        </w:rPr>
        <w:t>9, en el Hotel Sheraton, Santo Domingo</w:t>
      </w:r>
      <w:r w:rsidRPr="0068561B">
        <w:rPr>
          <w:rFonts w:ascii="Times New Roman" w:hAnsi="Times New Roman" w:cs="Times New Roman"/>
          <w:sz w:val="24"/>
          <w:szCs w:val="24"/>
          <w:lang w:val="es-PR"/>
        </w:rPr>
        <w:t>.</w:t>
      </w:r>
      <w:r>
        <w:rPr>
          <w:rFonts w:ascii="Times New Roman" w:hAnsi="Times New Roman" w:cs="Times New Roman"/>
          <w:sz w:val="24"/>
          <w:szCs w:val="24"/>
          <w:lang w:val="es-PR"/>
        </w:rPr>
        <w:t xml:space="preserve"> </w:t>
      </w:r>
      <w:r>
        <w:rPr>
          <w:rFonts w:ascii="Times New Roman" w:hAnsi="Times New Roman" w:cs="Times New Roman"/>
          <w:sz w:val="24"/>
          <w:szCs w:val="24"/>
        </w:rPr>
        <w:t>Esta actividad se desarrolló</w:t>
      </w:r>
      <w:r w:rsidRPr="00DB6132">
        <w:rPr>
          <w:rFonts w:ascii="Times New Roman" w:hAnsi="Times New Roman" w:cs="Times New Roman"/>
          <w:sz w:val="24"/>
          <w:szCs w:val="24"/>
        </w:rPr>
        <w:t xml:space="preserve"> dentro del Programa de Divulgación y Apropiación Social de la Ciencia y la Tecnología</w:t>
      </w:r>
      <w:r w:rsidR="0086645D">
        <w:rPr>
          <w:rFonts w:ascii="Times New Roman" w:hAnsi="Times New Roman" w:cs="Times New Roman"/>
          <w:sz w:val="24"/>
          <w:szCs w:val="24"/>
        </w:rPr>
        <w:t>,</w:t>
      </w:r>
      <w:r w:rsidRPr="00DB6132">
        <w:rPr>
          <w:rFonts w:ascii="Times New Roman" w:hAnsi="Times New Roman" w:cs="Times New Roman"/>
          <w:sz w:val="24"/>
          <w:szCs w:val="24"/>
        </w:rPr>
        <w:t xml:space="preserve"> como un escenario de capacitación y actualización para académicos y profesionales</w:t>
      </w:r>
      <w:r>
        <w:rPr>
          <w:rFonts w:ascii="Times New Roman" w:hAnsi="Times New Roman" w:cs="Times New Roman"/>
          <w:sz w:val="24"/>
          <w:szCs w:val="24"/>
        </w:rPr>
        <w:t>,</w:t>
      </w:r>
      <w:r w:rsidRPr="00DB6132">
        <w:rPr>
          <w:rFonts w:ascii="Times New Roman" w:hAnsi="Times New Roman" w:cs="Times New Roman"/>
          <w:sz w:val="24"/>
          <w:szCs w:val="24"/>
        </w:rPr>
        <w:t xml:space="preserve"> a fin de impactar en forma significativa en la cohesión social de la República Dominicana.</w:t>
      </w:r>
    </w:p>
    <w:p w:rsidR="00A9365E" w:rsidRPr="001F11D7" w:rsidRDefault="00A9365E" w:rsidP="00A9365E">
      <w:pPr>
        <w:pStyle w:val="Standard"/>
        <w:spacing w:line="480" w:lineRule="auto"/>
        <w:contextualSpacing/>
        <w:jc w:val="both"/>
        <w:rPr>
          <w:lang w:val="es-DO"/>
        </w:rPr>
      </w:pPr>
      <w:r w:rsidRPr="0068561B">
        <w:rPr>
          <w:lang w:val="es-PR"/>
        </w:rPr>
        <w:t xml:space="preserve">Durante estos días, se llevaron a cabo cursos, talleres, seminarios y simposios sobre temas actuales en ciencia, tecnología e innovación.  Esta actividad </w:t>
      </w:r>
      <w:r w:rsidR="0086645D">
        <w:rPr>
          <w:lang w:val="es-PR"/>
        </w:rPr>
        <w:t>motivó</w:t>
      </w:r>
      <w:r w:rsidRPr="0068561B">
        <w:rPr>
          <w:lang w:val="es-PR"/>
        </w:rPr>
        <w:t xml:space="preserve"> la celebración de eventos similares a lo interno de instituciones de educación superior</w:t>
      </w:r>
      <w:r w:rsidR="0086645D">
        <w:rPr>
          <w:lang w:val="es-PR"/>
        </w:rPr>
        <w:t>,</w:t>
      </w:r>
      <w:r w:rsidRPr="0068561B">
        <w:rPr>
          <w:lang w:val="es-PR"/>
        </w:rPr>
        <w:t xml:space="preserve"> con el objetivo de actualizar a sus profesores y motivar a estudiantes hacia la investigación.</w:t>
      </w:r>
      <w:r>
        <w:rPr>
          <w:lang w:val="es-PR"/>
        </w:rPr>
        <w:t xml:space="preserve"> </w:t>
      </w:r>
      <w:r w:rsidR="001F11D7">
        <w:rPr>
          <w:lang w:val="es-DO"/>
        </w:rPr>
        <w:t>Además, s</w:t>
      </w:r>
      <w:r w:rsidRPr="00090A6F">
        <w:rPr>
          <w:lang w:val="es-DO"/>
        </w:rPr>
        <w:t>e</w:t>
      </w:r>
      <w:r w:rsidRPr="00090A6F">
        <w:t xml:space="preserve"> presentaron más de 350 ponencias: cinco (5) conferencias magistrales y plenarias, 314 exposiciones orales y 31 en carteles.</w:t>
      </w:r>
      <w:r>
        <w:t xml:space="preserve"> </w:t>
      </w:r>
      <w:r>
        <w:rPr>
          <w:lang w:val="es-DO"/>
        </w:rPr>
        <w:t>En estas participaron</w:t>
      </w:r>
      <w:r w:rsidRPr="00090A6F">
        <w:t xml:space="preserve"> expositores de 24 países; 60 instituciones académicas y centros de investigación.</w:t>
      </w:r>
      <w:r>
        <w:t xml:space="preserve"> </w:t>
      </w:r>
      <w:r w:rsidRPr="00090A6F">
        <w:rPr>
          <w:lang w:val="es-DO"/>
        </w:rPr>
        <w:t>Asistieron</w:t>
      </w:r>
      <w:r>
        <w:rPr>
          <w:lang w:val="es-DO"/>
        </w:rPr>
        <w:t xml:space="preserve"> también,</w:t>
      </w:r>
      <w:r w:rsidRPr="00090A6F">
        <w:t xml:space="preserve"> más de 1000 profesionales y estudiantes dominicanos y extranjeros.</w:t>
      </w:r>
      <w:r w:rsidR="001F11D7">
        <w:t xml:space="preserve"> </w:t>
      </w:r>
      <w:r>
        <w:t>Como resultado de esto, se publicó</w:t>
      </w:r>
      <w:r w:rsidRPr="00090A6F">
        <w:t xml:space="preserve"> </w:t>
      </w:r>
      <w:r>
        <w:t xml:space="preserve">el </w:t>
      </w:r>
      <w:r w:rsidRPr="00090A6F">
        <w:t>Libro de Resúmenes del VX CIC.</w:t>
      </w:r>
    </w:p>
    <w:p w:rsidR="001E3EF8" w:rsidRPr="00A9365E" w:rsidRDefault="00FF76D7" w:rsidP="00056F2C">
      <w:pPr>
        <w:jc w:val="both"/>
        <w:rPr>
          <w:rFonts w:ascii="Times New Roman" w:hAnsi="Times New Roman" w:cs="Times New Roman"/>
          <w:b/>
          <w:color w:val="FF0000"/>
          <w:sz w:val="24"/>
          <w:szCs w:val="24"/>
          <w:lang w:val="es-ES"/>
        </w:rPr>
      </w:pPr>
      <w:r>
        <w:rPr>
          <w:noProof/>
          <w:lang w:eastAsia="es-DO"/>
        </w:rPr>
        <w:drawing>
          <wp:anchor distT="0" distB="0" distL="114300" distR="114300" simplePos="0" relativeHeight="252140544" behindDoc="0" locked="0" layoutInCell="1" allowOverlap="1" wp14:anchorId="4CC52812" wp14:editId="429F20D1">
            <wp:simplePos x="0" y="0"/>
            <wp:positionH relativeFrom="column">
              <wp:posOffset>-1086929</wp:posOffset>
            </wp:positionH>
            <wp:positionV relativeFrom="paragraph">
              <wp:posOffset>-672860</wp:posOffset>
            </wp:positionV>
            <wp:extent cx="7028815" cy="9096114"/>
            <wp:effectExtent l="0" t="0" r="635" b="0"/>
            <wp:wrapNone/>
            <wp:docPr id="5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lantilla Memoria 2018-13.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7028815" cy="9096114"/>
                    </a:xfrm>
                    <a:prstGeom prst="rect">
                      <a:avLst/>
                    </a:prstGeom>
                  </pic:spPr>
                </pic:pic>
              </a:graphicData>
            </a:graphic>
            <wp14:sizeRelH relativeFrom="page">
              <wp14:pctWidth>0</wp14:pctWidth>
            </wp14:sizeRelH>
            <wp14:sizeRelV relativeFrom="page">
              <wp14:pctHeight>0</wp14:pctHeight>
            </wp14:sizeRelV>
          </wp:anchor>
        </w:drawing>
      </w:r>
    </w:p>
    <w:p w:rsidR="001E3EF8" w:rsidRDefault="001E3EF8" w:rsidP="00056F2C">
      <w:pPr>
        <w:jc w:val="both"/>
        <w:rPr>
          <w:rFonts w:ascii="Times New Roman" w:hAnsi="Times New Roman" w:cs="Times New Roman"/>
          <w:b/>
          <w:color w:val="FF0000"/>
          <w:sz w:val="24"/>
          <w:szCs w:val="24"/>
        </w:rPr>
      </w:pPr>
    </w:p>
    <w:p w:rsidR="001E3EF8" w:rsidRDefault="001E3EF8" w:rsidP="00056F2C">
      <w:pPr>
        <w:jc w:val="both"/>
        <w:rPr>
          <w:rFonts w:ascii="Times New Roman" w:hAnsi="Times New Roman" w:cs="Times New Roman"/>
          <w:b/>
          <w:color w:val="FF0000"/>
          <w:sz w:val="24"/>
          <w:szCs w:val="24"/>
        </w:rPr>
      </w:pPr>
    </w:p>
    <w:p w:rsidR="001E3EF8" w:rsidRDefault="001E3EF8" w:rsidP="00056F2C">
      <w:pPr>
        <w:jc w:val="both"/>
        <w:rPr>
          <w:rFonts w:ascii="Times New Roman" w:hAnsi="Times New Roman" w:cs="Times New Roman"/>
          <w:b/>
          <w:color w:val="FF0000"/>
          <w:sz w:val="24"/>
          <w:szCs w:val="24"/>
        </w:rPr>
      </w:pPr>
    </w:p>
    <w:p w:rsidR="001E3EF8" w:rsidRDefault="001E3EF8" w:rsidP="00056F2C">
      <w:pPr>
        <w:jc w:val="both"/>
        <w:rPr>
          <w:rFonts w:ascii="Times New Roman" w:hAnsi="Times New Roman" w:cs="Times New Roman"/>
          <w:b/>
          <w:color w:val="FF0000"/>
          <w:sz w:val="24"/>
          <w:szCs w:val="24"/>
        </w:rPr>
      </w:pPr>
    </w:p>
    <w:p w:rsidR="001E3EF8" w:rsidRDefault="001E3EF8" w:rsidP="00056F2C">
      <w:pPr>
        <w:jc w:val="both"/>
        <w:rPr>
          <w:rFonts w:ascii="Times New Roman" w:hAnsi="Times New Roman" w:cs="Times New Roman"/>
          <w:b/>
          <w:color w:val="FF0000"/>
          <w:sz w:val="24"/>
          <w:szCs w:val="24"/>
        </w:rPr>
      </w:pPr>
    </w:p>
    <w:p w:rsidR="001E3EF8" w:rsidRDefault="001E3EF8" w:rsidP="00056F2C">
      <w:pPr>
        <w:jc w:val="both"/>
        <w:rPr>
          <w:rFonts w:ascii="Times New Roman" w:hAnsi="Times New Roman" w:cs="Times New Roman"/>
          <w:b/>
          <w:color w:val="FF0000"/>
          <w:sz w:val="24"/>
          <w:szCs w:val="24"/>
        </w:rPr>
      </w:pPr>
    </w:p>
    <w:p w:rsidR="001E3EF8" w:rsidRDefault="001E3EF8" w:rsidP="00056F2C">
      <w:pPr>
        <w:jc w:val="both"/>
        <w:rPr>
          <w:rFonts w:ascii="Times New Roman" w:hAnsi="Times New Roman" w:cs="Times New Roman"/>
          <w:b/>
          <w:color w:val="FF0000"/>
          <w:sz w:val="24"/>
          <w:szCs w:val="24"/>
        </w:rPr>
      </w:pPr>
    </w:p>
    <w:p w:rsidR="001E3EF8" w:rsidRDefault="001E3EF8" w:rsidP="00056F2C">
      <w:pPr>
        <w:jc w:val="both"/>
        <w:rPr>
          <w:rFonts w:ascii="Times New Roman" w:hAnsi="Times New Roman" w:cs="Times New Roman"/>
          <w:b/>
          <w:color w:val="FF0000"/>
          <w:sz w:val="24"/>
          <w:szCs w:val="24"/>
        </w:rPr>
      </w:pPr>
    </w:p>
    <w:p w:rsidR="001E3EF8" w:rsidRDefault="001E3EF8" w:rsidP="00056F2C">
      <w:pPr>
        <w:jc w:val="both"/>
        <w:rPr>
          <w:rFonts w:ascii="Times New Roman" w:hAnsi="Times New Roman" w:cs="Times New Roman"/>
          <w:b/>
          <w:color w:val="FF0000"/>
          <w:sz w:val="24"/>
          <w:szCs w:val="24"/>
        </w:rPr>
      </w:pPr>
    </w:p>
    <w:p w:rsidR="001E3EF8" w:rsidRDefault="001E3EF8" w:rsidP="00056F2C">
      <w:pPr>
        <w:jc w:val="both"/>
        <w:rPr>
          <w:rFonts w:ascii="Times New Roman" w:hAnsi="Times New Roman" w:cs="Times New Roman"/>
          <w:b/>
          <w:color w:val="FF0000"/>
          <w:sz w:val="24"/>
          <w:szCs w:val="24"/>
        </w:rPr>
      </w:pPr>
    </w:p>
    <w:p w:rsidR="001E3EF8" w:rsidRDefault="001E3EF8" w:rsidP="00056F2C">
      <w:pPr>
        <w:jc w:val="both"/>
        <w:rPr>
          <w:rFonts w:ascii="Times New Roman" w:hAnsi="Times New Roman" w:cs="Times New Roman"/>
          <w:b/>
          <w:color w:val="FF0000"/>
          <w:sz w:val="24"/>
          <w:szCs w:val="24"/>
        </w:rPr>
      </w:pPr>
    </w:p>
    <w:p w:rsidR="001E3EF8" w:rsidRDefault="001E3EF8" w:rsidP="00056F2C">
      <w:pPr>
        <w:jc w:val="both"/>
        <w:rPr>
          <w:rFonts w:ascii="Times New Roman" w:hAnsi="Times New Roman" w:cs="Times New Roman"/>
          <w:b/>
          <w:color w:val="FF0000"/>
          <w:sz w:val="24"/>
          <w:szCs w:val="24"/>
        </w:rPr>
      </w:pPr>
    </w:p>
    <w:p w:rsidR="001E3EF8" w:rsidRDefault="001E3EF8" w:rsidP="00056F2C">
      <w:pPr>
        <w:jc w:val="both"/>
        <w:rPr>
          <w:rFonts w:ascii="Times New Roman" w:hAnsi="Times New Roman" w:cs="Times New Roman"/>
          <w:b/>
          <w:color w:val="FF0000"/>
          <w:sz w:val="24"/>
          <w:szCs w:val="24"/>
        </w:rPr>
      </w:pPr>
    </w:p>
    <w:p w:rsidR="001E3EF8" w:rsidRDefault="001E3EF8" w:rsidP="00056F2C">
      <w:pPr>
        <w:jc w:val="both"/>
        <w:rPr>
          <w:rFonts w:ascii="Times New Roman" w:hAnsi="Times New Roman" w:cs="Times New Roman"/>
          <w:b/>
          <w:color w:val="FF0000"/>
          <w:sz w:val="24"/>
          <w:szCs w:val="24"/>
        </w:rPr>
      </w:pPr>
    </w:p>
    <w:p w:rsidR="001E3EF8" w:rsidRDefault="001E3EF8" w:rsidP="00056F2C">
      <w:pPr>
        <w:jc w:val="both"/>
        <w:rPr>
          <w:rFonts w:ascii="Times New Roman" w:hAnsi="Times New Roman" w:cs="Times New Roman"/>
          <w:b/>
          <w:color w:val="FF0000"/>
          <w:sz w:val="24"/>
          <w:szCs w:val="24"/>
        </w:rPr>
      </w:pPr>
    </w:p>
    <w:p w:rsidR="001E3EF8" w:rsidRDefault="001E3EF8" w:rsidP="00056F2C">
      <w:pPr>
        <w:jc w:val="both"/>
        <w:rPr>
          <w:rFonts w:ascii="Times New Roman" w:hAnsi="Times New Roman" w:cs="Times New Roman"/>
          <w:b/>
          <w:color w:val="FF0000"/>
          <w:sz w:val="24"/>
          <w:szCs w:val="24"/>
        </w:rPr>
      </w:pPr>
    </w:p>
    <w:p w:rsidR="001E3EF8" w:rsidRDefault="001E3EF8" w:rsidP="00056F2C">
      <w:pPr>
        <w:jc w:val="both"/>
        <w:rPr>
          <w:rFonts w:ascii="Times New Roman" w:hAnsi="Times New Roman" w:cs="Times New Roman"/>
          <w:b/>
          <w:color w:val="FF0000"/>
          <w:sz w:val="24"/>
          <w:szCs w:val="24"/>
        </w:rPr>
      </w:pPr>
    </w:p>
    <w:p w:rsidR="001E3EF8" w:rsidRDefault="001E3EF8" w:rsidP="00056F2C">
      <w:pPr>
        <w:jc w:val="both"/>
        <w:rPr>
          <w:rFonts w:ascii="Times New Roman" w:hAnsi="Times New Roman" w:cs="Times New Roman"/>
          <w:b/>
          <w:color w:val="FF0000"/>
          <w:sz w:val="24"/>
          <w:szCs w:val="24"/>
        </w:rPr>
      </w:pPr>
    </w:p>
    <w:p w:rsidR="001E3EF8" w:rsidRDefault="001E3EF8" w:rsidP="00056F2C">
      <w:pPr>
        <w:jc w:val="both"/>
        <w:rPr>
          <w:rFonts w:ascii="Times New Roman" w:hAnsi="Times New Roman" w:cs="Times New Roman"/>
          <w:b/>
          <w:color w:val="FF0000"/>
          <w:sz w:val="24"/>
          <w:szCs w:val="24"/>
        </w:rPr>
      </w:pPr>
    </w:p>
    <w:p w:rsidR="001E3EF8" w:rsidRDefault="001E3EF8" w:rsidP="00056F2C">
      <w:pPr>
        <w:jc w:val="both"/>
        <w:rPr>
          <w:rFonts w:ascii="Times New Roman" w:hAnsi="Times New Roman" w:cs="Times New Roman"/>
          <w:b/>
          <w:color w:val="FF0000"/>
          <w:sz w:val="24"/>
          <w:szCs w:val="24"/>
        </w:rPr>
      </w:pPr>
    </w:p>
    <w:p w:rsidR="001E3EF8" w:rsidRDefault="001E3EF8" w:rsidP="00056F2C">
      <w:pPr>
        <w:jc w:val="both"/>
        <w:rPr>
          <w:rFonts w:ascii="Times New Roman" w:hAnsi="Times New Roman" w:cs="Times New Roman"/>
          <w:b/>
          <w:color w:val="FF0000"/>
          <w:sz w:val="24"/>
          <w:szCs w:val="24"/>
        </w:rPr>
      </w:pPr>
    </w:p>
    <w:p w:rsidR="001E3EF8" w:rsidRDefault="001E3EF8" w:rsidP="00056F2C">
      <w:pPr>
        <w:jc w:val="both"/>
        <w:rPr>
          <w:rFonts w:ascii="Times New Roman" w:hAnsi="Times New Roman" w:cs="Times New Roman"/>
          <w:b/>
          <w:color w:val="FF0000"/>
          <w:sz w:val="24"/>
          <w:szCs w:val="24"/>
        </w:rPr>
      </w:pPr>
    </w:p>
    <w:p w:rsidR="001E3EF8" w:rsidRDefault="001E3EF8" w:rsidP="00056F2C">
      <w:pPr>
        <w:jc w:val="both"/>
        <w:rPr>
          <w:rFonts w:ascii="Times New Roman" w:hAnsi="Times New Roman" w:cs="Times New Roman"/>
          <w:b/>
          <w:color w:val="FF0000"/>
          <w:sz w:val="24"/>
          <w:szCs w:val="24"/>
        </w:rPr>
      </w:pPr>
    </w:p>
    <w:p w:rsidR="001E3EF8" w:rsidRDefault="001E3EF8" w:rsidP="00056F2C">
      <w:pPr>
        <w:jc w:val="both"/>
        <w:rPr>
          <w:rFonts w:ascii="Times New Roman" w:hAnsi="Times New Roman" w:cs="Times New Roman"/>
          <w:b/>
          <w:color w:val="FF0000"/>
          <w:sz w:val="24"/>
          <w:szCs w:val="24"/>
        </w:rPr>
      </w:pPr>
    </w:p>
    <w:p w:rsidR="001E3EF8" w:rsidRDefault="001E3EF8" w:rsidP="00056F2C">
      <w:pPr>
        <w:jc w:val="both"/>
        <w:rPr>
          <w:rFonts w:ascii="Times New Roman" w:hAnsi="Times New Roman" w:cs="Times New Roman"/>
          <w:b/>
          <w:color w:val="FF0000"/>
          <w:sz w:val="24"/>
          <w:szCs w:val="24"/>
        </w:rPr>
      </w:pPr>
    </w:p>
    <w:p w:rsidR="00E31986" w:rsidRDefault="00E31986" w:rsidP="00056F2C">
      <w:pPr>
        <w:jc w:val="both"/>
        <w:rPr>
          <w:rFonts w:ascii="Times New Roman" w:hAnsi="Times New Roman" w:cs="Times New Roman"/>
          <w:b/>
          <w:color w:val="FF0000"/>
          <w:sz w:val="24"/>
          <w:szCs w:val="24"/>
        </w:rPr>
      </w:pPr>
    </w:p>
    <w:p w:rsidR="00E6120C" w:rsidRDefault="00E6120C" w:rsidP="00056F2C">
      <w:pPr>
        <w:jc w:val="both"/>
        <w:rPr>
          <w:rFonts w:ascii="Times New Roman" w:hAnsi="Times New Roman" w:cs="Times New Roman"/>
          <w:b/>
          <w:color w:val="FF0000"/>
          <w:sz w:val="24"/>
          <w:szCs w:val="24"/>
        </w:rPr>
      </w:pPr>
    </w:p>
    <w:p w:rsidR="00056F2C" w:rsidRPr="007363BC" w:rsidRDefault="00F44ED3" w:rsidP="00F56A2C">
      <w:pPr>
        <w:pStyle w:val="Estilo1"/>
        <w:spacing w:line="240" w:lineRule="auto"/>
        <w:jc w:val="both"/>
        <w:rPr>
          <w:color w:val="000000" w:themeColor="text1"/>
          <w:sz w:val="28"/>
        </w:rPr>
      </w:pPr>
      <w:bookmarkStart w:id="136" w:name="_Toc499829693"/>
      <w:bookmarkStart w:id="137" w:name="_Toc27147539"/>
      <w:r w:rsidRPr="007363BC">
        <w:rPr>
          <w:color w:val="000000" w:themeColor="text1"/>
          <w:sz w:val="28"/>
        </w:rPr>
        <w:t>Política</w:t>
      </w:r>
      <w:r w:rsidR="00056F2C" w:rsidRPr="007363BC">
        <w:rPr>
          <w:color w:val="000000" w:themeColor="text1"/>
          <w:sz w:val="28"/>
        </w:rPr>
        <w:t xml:space="preserve"> VII. Fomento al Desarrollo de la Ciencia, </w:t>
      </w:r>
      <w:r w:rsidR="006A389F">
        <w:rPr>
          <w:color w:val="000000" w:themeColor="text1"/>
          <w:sz w:val="28"/>
        </w:rPr>
        <w:t xml:space="preserve">de la </w:t>
      </w:r>
      <w:r w:rsidR="00056F2C" w:rsidRPr="007363BC">
        <w:rPr>
          <w:color w:val="000000" w:themeColor="text1"/>
          <w:sz w:val="28"/>
        </w:rPr>
        <w:t>Tecnología e Innovación</w:t>
      </w:r>
      <w:bookmarkEnd w:id="136"/>
      <w:bookmarkEnd w:id="137"/>
    </w:p>
    <w:p w:rsidR="0055643F" w:rsidRPr="007363BC" w:rsidRDefault="0055643F" w:rsidP="00056F2C">
      <w:pPr>
        <w:spacing w:line="360" w:lineRule="auto"/>
        <w:contextualSpacing/>
        <w:jc w:val="both"/>
        <w:rPr>
          <w:rFonts w:ascii="Times New Roman" w:hAnsi="Times New Roman" w:cs="Times New Roman"/>
          <w:color w:val="000000" w:themeColor="text1"/>
          <w:sz w:val="14"/>
          <w:szCs w:val="24"/>
          <w:lang w:val="es-PR"/>
        </w:rPr>
      </w:pPr>
    </w:p>
    <w:p w:rsidR="004F5736" w:rsidRPr="008A0D93" w:rsidRDefault="004F5736" w:rsidP="004F5736">
      <w:pPr>
        <w:spacing w:line="360" w:lineRule="auto"/>
        <w:contextualSpacing/>
        <w:jc w:val="both"/>
        <w:rPr>
          <w:rFonts w:ascii="Times New Roman" w:hAnsi="Times New Roman" w:cs="Times New Roman"/>
          <w:b/>
          <w:i/>
          <w:color w:val="000000" w:themeColor="text1"/>
          <w:sz w:val="24"/>
          <w:szCs w:val="24"/>
        </w:rPr>
      </w:pPr>
      <w:r w:rsidRPr="008A0D93">
        <w:rPr>
          <w:rFonts w:ascii="Times New Roman" w:hAnsi="Times New Roman" w:cs="Times New Roman"/>
          <w:i/>
          <w:color w:val="000000" w:themeColor="text1"/>
          <w:sz w:val="24"/>
          <w:szCs w:val="24"/>
          <w:lang w:val="es-PR"/>
        </w:rPr>
        <w:t>Desarrollar la ciencia, la tecnológica y la innovación hacia una economía de conocimiento para el desarrollo sostenible del país.</w:t>
      </w:r>
    </w:p>
    <w:p w:rsidR="004F5736" w:rsidRPr="00830056" w:rsidRDefault="004F5736" w:rsidP="004F5736">
      <w:pPr>
        <w:pStyle w:val="Estilo1"/>
        <w:spacing w:line="240" w:lineRule="auto"/>
        <w:contextualSpacing/>
        <w:jc w:val="both"/>
        <w:rPr>
          <w:b w:val="0"/>
          <w:i/>
          <w:color w:val="000000" w:themeColor="text1"/>
          <w:sz w:val="28"/>
          <w:szCs w:val="24"/>
          <w:lang w:val="es-PR"/>
        </w:rPr>
      </w:pPr>
      <w:bookmarkStart w:id="138" w:name="_Toc499829694"/>
      <w:bookmarkStart w:id="139" w:name="_Toc24438928"/>
      <w:bookmarkStart w:id="140" w:name="_Toc27147540"/>
      <w:r w:rsidRPr="00830056">
        <w:rPr>
          <w:b w:val="0"/>
          <w:i/>
          <w:color w:val="000000" w:themeColor="text1"/>
          <w:sz w:val="28"/>
          <w:szCs w:val="24"/>
          <w:lang w:val="es-PR"/>
        </w:rPr>
        <w:t xml:space="preserve">Proyectos </w:t>
      </w:r>
      <w:bookmarkEnd w:id="138"/>
      <w:bookmarkEnd w:id="139"/>
      <w:r w:rsidRPr="00830056">
        <w:rPr>
          <w:b w:val="0"/>
          <w:i/>
          <w:color w:val="000000" w:themeColor="text1"/>
          <w:sz w:val="28"/>
          <w:szCs w:val="24"/>
          <w:lang w:val="es-PR"/>
        </w:rPr>
        <w:t>de investigación científica e innovación tecnológica vigentes</w:t>
      </w:r>
      <w:bookmarkEnd w:id="140"/>
    </w:p>
    <w:p w:rsidR="004F5736" w:rsidRDefault="004F5736" w:rsidP="004F5736">
      <w:pPr>
        <w:spacing w:line="240" w:lineRule="auto"/>
        <w:contextualSpacing/>
        <w:jc w:val="both"/>
        <w:rPr>
          <w:rFonts w:ascii="Times New Roman" w:hAnsi="Times New Roman" w:cs="Times New Roman"/>
          <w:b/>
          <w:sz w:val="24"/>
          <w:szCs w:val="24"/>
        </w:rPr>
      </w:pPr>
    </w:p>
    <w:p w:rsidR="004F5736" w:rsidRPr="00090A6F" w:rsidRDefault="004F5736" w:rsidP="004F5736">
      <w:pPr>
        <w:spacing w:line="240" w:lineRule="auto"/>
        <w:contextualSpacing/>
        <w:jc w:val="both"/>
        <w:rPr>
          <w:rFonts w:ascii="Times New Roman" w:hAnsi="Times New Roman" w:cs="Times New Roman"/>
          <w:sz w:val="24"/>
          <w:szCs w:val="24"/>
        </w:rPr>
      </w:pPr>
      <w:r w:rsidRPr="00090A6F">
        <w:rPr>
          <w:rFonts w:ascii="Times New Roman" w:hAnsi="Times New Roman" w:cs="Times New Roman"/>
          <w:b/>
          <w:sz w:val="24"/>
          <w:szCs w:val="24"/>
        </w:rPr>
        <w:t xml:space="preserve">Monitoreo mediante visitas de seguimiento </w:t>
      </w:r>
    </w:p>
    <w:p w:rsidR="004F5736" w:rsidRPr="00AA2FCE" w:rsidRDefault="004F5736" w:rsidP="004F5736">
      <w:pPr>
        <w:spacing w:line="480" w:lineRule="auto"/>
        <w:contextualSpacing/>
        <w:jc w:val="both"/>
        <w:rPr>
          <w:rFonts w:ascii="Times New Roman" w:hAnsi="Times New Roman" w:cs="Times New Roman"/>
          <w:sz w:val="14"/>
          <w:szCs w:val="24"/>
        </w:rPr>
      </w:pPr>
    </w:p>
    <w:p w:rsidR="004F5736" w:rsidRPr="00090A6F" w:rsidRDefault="004F5736" w:rsidP="004F5736">
      <w:pPr>
        <w:spacing w:line="480" w:lineRule="auto"/>
        <w:contextualSpacing/>
        <w:jc w:val="both"/>
        <w:rPr>
          <w:rFonts w:ascii="Times New Roman" w:hAnsi="Times New Roman" w:cs="Times New Roman"/>
          <w:sz w:val="24"/>
          <w:szCs w:val="24"/>
        </w:rPr>
      </w:pPr>
      <w:r w:rsidRPr="00090A6F">
        <w:rPr>
          <w:rFonts w:ascii="Times New Roman" w:hAnsi="Times New Roman" w:cs="Times New Roman"/>
          <w:sz w:val="24"/>
          <w:szCs w:val="24"/>
        </w:rPr>
        <w:t xml:space="preserve">En  el 2019 se realizaron visitas a instituciones con proyectos vigentes y reuniones con gestores e investigadores, incluyendo a las siguientes instituciones: </w:t>
      </w:r>
    </w:p>
    <w:p w:rsidR="004F5736" w:rsidRPr="00090A6F" w:rsidRDefault="004F5736" w:rsidP="00124069">
      <w:pPr>
        <w:pStyle w:val="Prrafodelista"/>
        <w:numPr>
          <w:ilvl w:val="0"/>
          <w:numId w:val="52"/>
        </w:numPr>
        <w:spacing w:line="480" w:lineRule="auto"/>
        <w:jc w:val="both"/>
        <w:rPr>
          <w:rFonts w:ascii="Times New Roman" w:hAnsi="Times New Roman" w:cs="Times New Roman"/>
          <w:sz w:val="24"/>
        </w:rPr>
      </w:pPr>
      <w:r w:rsidRPr="00090A6F">
        <w:rPr>
          <w:rFonts w:ascii="Times New Roman" w:hAnsi="Times New Roman" w:cs="Times New Roman"/>
          <w:sz w:val="24"/>
          <w:szCs w:val="24"/>
        </w:rPr>
        <w:t>Instituto de Innovación de Biotecnología e Industria (IIBI).</w:t>
      </w:r>
    </w:p>
    <w:p w:rsidR="004F5736" w:rsidRPr="00090A6F" w:rsidRDefault="004F5736" w:rsidP="00124069">
      <w:pPr>
        <w:pStyle w:val="Prrafodelista"/>
        <w:numPr>
          <w:ilvl w:val="0"/>
          <w:numId w:val="52"/>
        </w:numPr>
        <w:spacing w:line="480" w:lineRule="auto"/>
        <w:jc w:val="both"/>
        <w:rPr>
          <w:rFonts w:ascii="Times New Roman" w:hAnsi="Times New Roman" w:cs="Times New Roman"/>
          <w:sz w:val="24"/>
        </w:rPr>
      </w:pPr>
      <w:r w:rsidRPr="00090A6F">
        <w:rPr>
          <w:rFonts w:ascii="Times New Roman" w:hAnsi="Times New Roman" w:cs="Times New Roman"/>
          <w:sz w:val="24"/>
          <w:szCs w:val="24"/>
        </w:rPr>
        <w:t>Universidad Autónoma de Santo Domingo (UASD).</w:t>
      </w:r>
    </w:p>
    <w:p w:rsidR="004F5736" w:rsidRPr="00090A6F" w:rsidRDefault="004F5736" w:rsidP="00124069">
      <w:pPr>
        <w:pStyle w:val="Prrafodelista"/>
        <w:numPr>
          <w:ilvl w:val="0"/>
          <w:numId w:val="52"/>
        </w:numPr>
        <w:spacing w:line="480" w:lineRule="auto"/>
        <w:jc w:val="both"/>
        <w:rPr>
          <w:rFonts w:ascii="Times New Roman" w:hAnsi="Times New Roman" w:cs="Times New Roman"/>
          <w:sz w:val="24"/>
        </w:rPr>
      </w:pPr>
      <w:r w:rsidRPr="00090A6F">
        <w:rPr>
          <w:rFonts w:ascii="Times New Roman" w:hAnsi="Times New Roman" w:cs="Times New Roman"/>
          <w:sz w:val="24"/>
          <w:szCs w:val="24"/>
        </w:rPr>
        <w:t xml:space="preserve">Instituto Especializado de Estudios Superiores Loyola (IEESL). </w:t>
      </w:r>
    </w:p>
    <w:p w:rsidR="004F5736" w:rsidRPr="00090A6F" w:rsidRDefault="004F5736" w:rsidP="00124069">
      <w:pPr>
        <w:pStyle w:val="Prrafodelista"/>
        <w:numPr>
          <w:ilvl w:val="0"/>
          <w:numId w:val="51"/>
        </w:numPr>
        <w:spacing w:line="480" w:lineRule="auto"/>
        <w:jc w:val="both"/>
        <w:rPr>
          <w:rFonts w:ascii="Times New Roman" w:hAnsi="Times New Roman" w:cs="Times New Roman"/>
          <w:sz w:val="24"/>
        </w:rPr>
      </w:pPr>
      <w:r w:rsidRPr="00090A6F">
        <w:rPr>
          <w:rFonts w:ascii="Times New Roman" w:hAnsi="Times New Roman" w:cs="Times New Roman"/>
          <w:sz w:val="24"/>
        </w:rPr>
        <w:t>Instituto Dominicano de Investigación Agropecuarias y Forestales (IDIAF).</w:t>
      </w:r>
    </w:p>
    <w:p w:rsidR="004F5736" w:rsidRPr="00090A6F" w:rsidRDefault="004F5736" w:rsidP="00124069">
      <w:pPr>
        <w:pStyle w:val="Prrafodelista"/>
        <w:numPr>
          <w:ilvl w:val="0"/>
          <w:numId w:val="51"/>
        </w:numPr>
        <w:spacing w:line="480" w:lineRule="auto"/>
        <w:jc w:val="both"/>
        <w:rPr>
          <w:rFonts w:ascii="Times New Roman" w:hAnsi="Times New Roman" w:cs="Times New Roman"/>
          <w:sz w:val="24"/>
        </w:rPr>
      </w:pPr>
      <w:r w:rsidRPr="00090A6F">
        <w:rPr>
          <w:rFonts w:ascii="Times New Roman" w:hAnsi="Times New Roman" w:cs="Times New Roman"/>
          <w:sz w:val="24"/>
        </w:rPr>
        <w:t>Instituto Especializado de Educación Superior Loyola (IEESL), para seguimientos a los proyectos: Manejo Postcosecha de Enfermedades en Aguacate y Mosca del Mediterráneo: alternativas de monitoreo y control en República Dominicana.</w:t>
      </w:r>
    </w:p>
    <w:p w:rsidR="004F5736" w:rsidRPr="00090A6F" w:rsidRDefault="004F5736" w:rsidP="004F5736">
      <w:pPr>
        <w:spacing w:before="240" w:after="240" w:line="480" w:lineRule="auto"/>
        <w:contextualSpacing/>
        <w:jc w:val="both"/>
        <w:rPr>
          <w:rFonts w:ascii="Times New Roman" w:eastAsia="Times New Roman" w:hAnsi="Times New Roman" w:cs="Times New Roman"/>
          <w:b/>
          <w:sz w:val="24"/>
          <w:szCs w:val="24"/>
        </w:rPr>
      </w:pPr>
      <w:r w:rsidRPr="00090A6F">
        <w:rPr>
          <w:rFonts w:ascii="Times New Roman" w:eastAsia="Times New Roman" w:hAnsi="Times New Roman" w:cs="Times New Roman"/>
          <w:sz w:val="24"/>
          <w:szCs w:val="24"/>
        </w:rPr>
        <w:t xml:space="preserve">Además, se inició un proceso de cierre de proyectos correspondientes a las convocatorias 2012, 2013, 2014 y a proyectos con horizonte temporal no vencido pero que no muestran avances satisfactorios. </w:t>
      </w:r>
    </w:p>
    <w:p w:rsidR="004F5736" w:rsidRDefault="004F5736" w:rsidP="004F5736">
      <w:pPr>
        <w:spacing w:line="480" w:lineRule="auto"/>
        <w:contextualSpacing/>
        <w:jc w:val="both"/>
        <w:rPr>
          <w:rFonts w:ascii="Times New Roman" w:hAnsi="Times New Roman" w:cs="Times New Roman"/>
          <w:b/>
          <w:sz w:val="14"/>
          <w:szCs w:val="24"/>
        </w:rPr>
      </w:pPr>
    </w:p>
    <w:p w:rsidR="004F5736" w:rsidRDefault="004F5736" w:rsidP="004F5736">
      <w:pPr>
        <w:spacing w:line="480" w:lineRule="auto"/>
        <w:contextualSpacing/>
        <w:jc w:val="both"/>
        <w:rPr>
          <w:rFonts w:ascii="Times New Roman" w:hAnsi="Times New Roman" w:cs="Times New Roman"/>
          <w:b/>
          <w:sz w:val="14"/>
          <w:szCs w:val="24"/>
        </w:rPr>
      </w:pPr>
    </w:p>
    <w:p w:rsidR="004F5736" w:rsidRDefault="004F5736" w:rsidP="004F5736">
      <w:pPr>
        <w:spacing w:line="480" w:lineRule="auto"/>
        <w:contextualSpacing/>
        <w:jc w:val="both"/>
        <w:rPr>
          <w:rFonts w:ascii="Times New Roman" w:hAnsi="Times New Roman" w:cs="Times New Roman"/>
          <w:b/>
          <w:sz w:val="14"/>
          <w:szCs w:val="24"/>
        </w:rPr>
      </w:pPr>
    </w:p>
    <w:p w:rsidR="00084746" w:rsidRDefault="00084746" w:rsidP="004F5736">
      <w:pPr>
        <w:spacing w:line="480" w:lineRule="auto"/>
        <w:contextualSpacing/>
        <w:jc w:val="both"/>
        <w:rPr>
          <w:rFonts w:ascii="Times New Roman" w:hAnsi="Times New Roman" w:cs="Times New Roman"/>
          <w:b/>
          <w:sz w:val="14"/>
          <w:szCs w:val="24"/>
        </w:rPr>
      </w:pPr>
    </w:p>
    <w:p w:rsidR="00084746" w:rsidRDefault="00084746" w:rsidP="004F5736">
      <w:pPr>
        <w:spacing w:line="480" w:lineRule="auto"/>
        <w:contextualSpacing/>
        <w:jc w:val="both"/>
        <w:rPr>
          <w:rFonts w:ascii="Times New Roman" w:hAnsi="Times New Roman" w:cs="Times New Roman"/>
          <w:b/>
          <w:sz w:val="14"/>
          <w:szCs w:val="24"/>
        </w:rPr>
      </w:pPr>
    </w:p>
    <w:p w:rsidR="004F5736" w:rsidRPr="00C175C2" w:rsidRDefault="004F5736" w:rsidP="004F5736">
      <w:pPr>
        <w:spacing w:line="480" w:lineRule="auto"/>
        <w:contextualSpacing/>
        <w:jc w:val="both"/>
        <w:rPr>
          <w:rFonts w:ascii="Times New Roman" w:hAnsi="Times New Roman" w:cs="Times New Roman"/>
          <w:b/>
          <w:sz w:val="14"/>
          <w:szCs w:val="24"/>
        </w:rPr>
      </w:pPr>
    </w:p>
    <w:p w:rsidR="004F5736" w:rsidRPr="00084746" w:rsidRDefault="004F5736" w:rsidP="00084746">
      <w:pPr>
        <w:pStyle w:val="Estilo1"/>
        <w:spacing w:line="240" w:lineRule="auto"/>
        <w:contextualSpacing/>
        <w:jc w:val="both"/>
        <w:rPr>
          <w:b w:val="0"/>
          <w:i/>
          <w:color w:val="000000" w:themeColor="text1"/>
          <w:sz w:val="28"/>
          <w:szCs w:val="24"/>
          <w:lang w:val="es-PR"/>
        </w:rPr>
      </w:pPr>
      <w:bookmarkStart w:id="141" w:name="_Toc27147541"/>
      <w:r w:rsidRPr="00084746">
        <w:rPr>
          <w:b w:val="0"/>
          <w:i/>
          <w:color w:val="000000" w:themeColor="text1"/>
          <w:sz w:val="28"/>
          <w:szCs w:val="24"/>
          <w:lang w:val="es-PR"/>
        </w:rPr>
        <w:t>Evaluación de informes de avance de los proyectos vigentes de FONDOCYT</w:t>
      </w:r>
      <w:bookmarkEnd w:id="141"/>
    </w:p>
    <w:p w:rsidR="004F5736" w:rsidRPr="00CA3744" w:rsidRDefault="004F5736" w:rsidP="004F5736">
      <w:pPr>
        <w:spacing w:line="240" w:lineRule="auto"/>
        <w:contextualSpacing/>
        <w:jc w:val="both"/>
        <w:rPr>
          <w:rFonts w:ascii="Times New Roman" w:hAnsi="Times New Roman" w:cs="Times New Roman"/>
          <w:sz w:val="14"/>
          <w:szCs w:val="28"/>
        </w:rPr>
      </w:pPr>
    </w:p>
    <w:p w:rsidR="004F5736" w:rsidRDefault="004F5736" w:rsidP="004F5736">
      <w:pPr>
        <w:spacing w:line="480" w:lineRule="auto"/>
        <w:contextualSpacing/>
        <w:jc w:val="both"/>
        <w:rPr>
          <w:rFonts w:ascii="Times New Roman" w:hAnsi="Times New Roman" w:cs="Times New Roman"/>
          <w:sz w:val="24"/>
          <w:szCs w:val="24"/>
        </w:rPr>
      </w:pPr>
      <w:bookmarkStart w:id="142" w:name="_Toc24620969"/>
      <w:r w:rsidRPr="00CA3744">
        <w:rPr>
          <w:rFonts w:ascii="Times New Roman" w:hAnsi="Times New Roman" w:cs="Times New Roman"/>
          <w:sz w:val="24"/>
          <w:szCs w:val="24"/>
        </w:rPr>
        <w:t xml:space="preserve">Al inicio del año 2019 se contaba con veinticuatro (24) informes de avances recibidos en diciembre 2018. En el transcurso del año se recibieron </w:t>
      </w:r>
      <w:bookmarkStart w:id="143" w:name="_Hlk26774384"/>
      <w:r w:rsidRPr="00CA3744">
        <w:rPr>
          <w:rFonts w:ascii="Times New Roman" w:hAnsi="Times New Roman" w:cs="Times New Roman"/>
          <w:sz w:val="24"/>
          <w:szCs w:val="24"/>
        </w:rPr>
        <w:t xml:space="preserve">quinientos veintiún (521) </w:t>
      </w:r>
      <w:bookmarkEnd w:id="143"/>
      <w:r w:rsidRPr="00CA3744">
        <w:rPr>
          <w:rFonts w:ascii="Times New Roman" w:hAnsi="Times New Roman" w:cs="Times New Roman"/>
          <w:sz w:val="24"/>
          <w:szCs w:val="24"/>
        </w:rPr>
        <w:t xml:space="preserve">informes de avance, </w:t>
      </w:r>
      <w:r w:rsidRPr="00CA3744">
        <w:rPr>
          <w:rFonts w:ascii="Times New Roman" w:eastAsia="Times New Roman" w:hAnsi="Times New Roman" w:cs="Times New Roman"/>
          <w:sz w:val="24"/>
          <w:szCs w:val="24"/>
        </w:rPr>
        <w:t>correspondiente a 208 proyectos vigentes,</w:t>
      </w:r>
      <w:r w:rsidRPr="00CA3744">
        <w:rPr>
          <w:rFonts w:ascii="Times New Roman" w:hAnsi="Times New Roman" w:cs="Times New Roman"/>
          <w:sz w:val="24"/>
          <w:szCs w:val="24"/>
        </w:rPr>
        <w:t xml:space="preserve"> de los cuales al finalizar el año se habían evaluado </w:t>
      </w:r>
      <w:bookmarkStart w:id="144" w:name="_Hlk26774451"/>
      <w:r w:rsidRPr="00CA3744">
        <w:rPr>
          <w:rFonts w:ascii="Times New Roman" w:hAnsi="Times New Roman" w:cs="Times New Roman"/>
          <w:sz w:val="24"/>
          <w:szCs w:val="24"/>
        </w:rPr>
        <w:t>cuatrocientos setenta y cinco (475)</w:t>
      </w:r>
      <w:bookmarkEnd w:id="144"/>
      <w:r w:rsidRPr="00CA3744">
        <w:rPr>
          <w:rFonts w:ascii="Times New Roman" w:hAnsi="Times New Roman" w:cs="Times New Roman"/>
          <w:sz w:val="24"/>
          <w:szCs w:val="24"/>
        </w:rPr>
        <w:t xml:space="preserve">, tanto en la parte financiera como técnico-científica. A partir de las evaluaciones se generaron ciento ochenta y cinco (185) solicitudes de desembolsos a </w:t>
      </w:r>
      <w:bookmarkStart w:id="145" w:name="_Hlk26774681"/>
      <w:r w:rsidRPr="00CA3744">
        <w:rPr>
          <w:rFonts w:ascii="Times New Roman" w:hAnsi="Times New Roman" w:cs="Times New Roman"/>
          <w:sz w:val="24"/>
          <w:szCs w:val="24"/>
        </w:rPr>
        <w:t>veinticinco (25)</w:t>
      </w:r>
      <w:bookmarkEnd w:id="145"/>
      <w:r w:rsidRPr="00CA3744">
        <w:rPr>
          <w:rFonts w:ascii="Times New Roman" w:hAnsi="Times New Roman" w:cs="Times New Roman"/>
          <w:sz w:val="24"/>
          <w:szCs w:val="24"/>
        </w:rPr>
        <w:t xml:space="preserve"> IES y centros de investigación, por un monto total de </w:t>
      </w:r>
      <w:bookmarkStart w:id="146" w:name="_Hlk26774659"/>
      <w:r w:rsidRPr="00CA3744">
        <w:rPr>
          <w:rFonts w:ascii="Times New Roman" w:eastAsia="Times New Roman" w:hAnsi="Times New Roman" w:cs="Times New Roman"/>
          <w:sz w:val="24"/>
          <w:szCs w:val="24"/>
        </w:rPr>
        <w:t>RD$170</w:t>
      </w:r>
      <w:r w:rsidR="00E41CE3" w:rsidRPr="00CA3744">
        <w:rPr>
          <w:rFonts w:ascii="Times New Roman" w:eastAsia="Times New Roman" w:hAnsi="Times New Roman" w:cs="Times New Roman"/>
          <w:sz w:val="24"/>
          <w:szCs w:val="24"/>
        </w:rPr>
        <w:t>, 999,135.15</w:t>
      </w:r>
      <w:r w:rsidRPr="00CA3744">
        <w:rPr>
          <w:rFonts w:ascii="Times New Roman" w:hAnsi="Times New Roman" w:cs="Times New Roman"/>
          <w:sz w:val="24"/>
          <w:szCs w:val="24"/>
        </w:rPr>
        <w:t>.</w:t>
      </w:r>
      <w:bookmarkEnd w:id="146"/>
    </w:p>
    <w:p w:rsidR="004F5736" w:rsidRPr="00E30251" w:rsidRDefault="004F5736" w:rsidP="004F5736">
      <w:pPr>
        <w:spacing w:line="480" w:lineRule="auto"/>
        <w:contextualSpacing/>
        <w:jc w:val="both"/>
        <w:rPr>
          <w:rFonts w:ascii="Times New Roman" w:hAnsi="Times New Roman" w:cs="Times New Roman"/>
          <w:sz w:val="14"/>
          <w:szCs w:val="24"/>
        </w:rPr>
      </w:pPr>
    </w:p>
    <w:p w:rsidR="004F5736" w:rsidRDefault="004F5736" w:rsidP="004F573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 continuación, se muestra el detalle de las </w:t>
      </w:r>
      <w:r w:rsidRPr="00704F51">
        <w:rPr>
          <w:rFonts w:ascii="Times New Roman" w:hAnsi="Times New Roman" w:cs="Times New Roman"/>
          <w:sz w:val="24"/>
          <w:szCs w:val="24"/>
        </w:rPr>
        <w:t xml:space="preserve">instituciones beneficiadas </w:t>
      </w:r>
      <w:r>
        <w:rPr>
          <w:rFonts w:ascii="Times New Roman" w:hAnsi="Times New Roman" w:cs="Times New Roman"/>
          <w:sz w:val="24"/>
          <w:szCs w:val="24"/>
        </w:rPr>
        <w:t xml:space="preserve">y </w:t>
      </w:r>
      <w:r w:rsidRPr="00704F51">
        <w:rPr>
          <w:rFonts w:ascii="Times New Roman" w:hAnsi="Times New Roman" w:cs="Times New Roman"/>
          <w:sz w:val="24"/>
          <w:szCs w:val="24"/>
        </w:rPr>
        <w:t>monto solicitado</w:t>
      </w:r>
      <w:r>
        <w:rPr>
          <w:rFonts w:ascii="Times New Roman" w:hAnsi="Times New Roman" w:cs="Times New Roman"/>
          <w:sz w:val="24"/>
          <w:szCs w:val="24"/>
        </w:rPr>
        <w:t>, respectivamente:</w:t>
      </w:r>
    </w:p>
    <w:p w:rsidR="004F5736" w:rsidRPr="00E30251" w:rsidRDefault="004F5736" w:rsidP="004F5736">
      <w:pPr>
        <w:spacing w:line="480" w:lineRule="auto"/>
        <w:contextualSpacing/>
        <w:jc w:val="both"/>
        <w:rPr>
          <w:rFonts w:ascii="Times New Roman" w:hAnsi="Times New Roman" w:cs="Times New Roman"/>
          <w:sz w:val="14"/>
          <w:szCs w:val="24"/>
        </w:rPr>
      </w:pPr>
    </w:p>
    <w:p w:rsidR="004F5736" w:rsidRDefault="00E41CE3" w:rsidP="004F5736">
      <w:pPr>
        <w:spacing w:after="0" w:line="240" w:lineRule="auto"/>
        <w:rPr>
          <w:rFonts w:ascii="Times New Roman" w:eastAsia="Times New Roman" w:hAnsi="Times New Roman" w:cs="Times New Roman"/>
          <w:b/>
          <w:bCs/>
          <w:color w:val="000000"/>
          <w:sz w:val="24"/>
          <w:szCs w:val="24"/>
          <w:lang w:eastAsia="es-DO"/>
        </w:rPr>
      </w:pPr>
      <w:r w:rsidRPr="00DB6132">
        <w:rPr>
          <w:rFonts w:ascii="Times New Roman" w:eastAsia="Times New Roman" w:hAnsi="Times New Roman" w:cs="Times New Roman"/>
          <w:b/>
          <w:bCs/>
          <w:color w:val="000000"/>
          <w:sz w:val="24"/>
          <w:szCs w:val="24"/>
          <w:lang w:eastAsia="es-DO"/>
        </w:rPr>
        <w:t xml:space="preserve">Tabla. </w:t>
      </w:r>
      <w:r w:rsidR="004F5736" w:rsidRPr="00DB6132">
        <w:rPr>
          <w:rFonts w:ascii="Times New Roman" w:eastAsia="Times New Roman" w:hAnsi="Times New Roman" w:cs="Times New Roman"/>
          <w:b/>
          <w:bCs/>
          <w:color w:val="000000"/>
          <w:sz w:val="24"/>
          <w:szCs w:val="24"/>
          <w:lang w:eastAsia="es-DO"/>
        </w:rPr>
        <w:t xml:space="preserve">Total de instituciones beneficiadas por monto </w:t>
      </w:r>
      <w:r w:rsidR="004F5736">
        <w:rPr>
          <w:rFonts w:ascii="Times New Roman" w:eastAsia="Times New Roman" w:hAnsi="Times New Roman" w:cs="Times New Roman"/>
          <w:b/>
          <w:bCs/>
          <w:color w:val="000000"/>
          <w:sz w:val="24"/>
          <w:szCs w:val="24"/>
          <w:lang w:eastAsia="es-DO"/>
        </w:rPr>
        <w:t>solicitado y procesado</w:t>
      </w:r>
      <w:r w:rsidR="004F5736" w:rsidRPr="00DB6132">
        <w:rPr>
          <w:rFonts w:ascii="Times New Roman" w:eastAsia="Times New Roman" w:hAnsi="Times New Roman" w:cs="Times New Roman"/>
          <w:b/>
          <w:bCs/>
          <w:color w:val="000000"/>
          <w:sz w:val="24"/>
          <w:szCs w:val="24"/>
          <w:lang w:eastAsia="es-DO"/>
        </w:rPr>
        <w:t xml:space="preserve"> (RD$), 201</w:t>
      </w:r>
      <w:r w:rsidR="004F5736">
        <w:rPr>
          <w:rFonts w:ascii="Times New Roman" w:eastAsia="Times New Roman" w:hAnsi="Times New Roman" w:cs="Times New Roman"/>
          <w:b/>
          <w:bCs/>
          <w:color w:val="000000"/>
          <w:sz w:val="24"/>
          <w:szCs w:val="24"/>
          <w:lang w:eastAsia="es-DO"/>
        </w:rPr>
        <w:t>9</w:t>
      </w:r>
    </w:p>
    <w:p w:rsidR="004F5736" w:rsidRDefault="004F5736" w:rsidP="004F5736">
      <w:pPr>
        <w:spacing w:after="0" w:line="240" w:lineRule="auto"/>
        <w:rPr>
          <w:rFonts w:ascii="Times New Roman" w:eastAsia="Times New Roman" w:hAnsi="Times New Roman" w:cs="Times New Roman"/>
          <w:b/>
          <w:bCs/>
          <w:color w:val="000000"/>
          <w:sz w:val="24"/>
          <w:szCs w:val="24"/>
          <w:lang w:eastAsia="es-DO"/>
        </w:rPr>
      </w:pPr>
    </w:p>
    <w:tbl>
      <w:tblPr>
        <w:tblW w:w="7780" w:type="dxa"/>
        <w:jc w:val="center"/>
        <w:tblCellMar>
          <w:left w:w="70" w:type="dxa"/>
          <w:right w:w="70" w:type="dxa"/>
        </w:tblCellMar>
        <w:tblLook w:val="04A0" w:firstRow="1" w:lastRow="0" w:firstColumn="1" w:lastColumn="0" w:noHBand="0" w:noVBand="1"/>
      </w:tblPr>
      <w:tblGrid>
        <w:gridCol w:w="680"/>
        <w:gridCol w:w="4140"/>
        <w:gridCol w:w="1860"/>
        <w:gridCol w:w="1100"/>
      </w:tblGrid>
      <w:tr w:rsidR="004F5736" w:rsidRPr="00E30251" w:rsidTr="00845AF2">
        <w:trPr>
          <w:trHeight w:val="58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b/>
                <w:bCs/>
                <w:sz w:val="24"/>
                <w:szCs w:val="24"/>
                <w:lang w:eastAsia="es-DO"/>
              </w:rPr>
            </w:pPr>
            <w:r w:rsidRPr="00E30251">
              <w:rPr>
                <w:rFonts w:ascii="Times New Roman" w:eastAsia="Times New Roman" w:hAnsi="Times New Roman" w:cs="Times New Roman"/>
                <w:b/>
                <w:bCs/>
                <w:sz w:val="24"/>
                <w:szCs w:val="24"/>
                <w:lang w:eastAsia="es-DO"/>
              </w:rPr>
              <w:t>No.</w:t>
            </w:r>
          </w:p>
        </w:tc>
        <w:tc>
          <w:tcPr>
            <w:tcW w:w="4140" w:type="dxa"/>
            <w:tcBorders>
              <w:top w:val="single" w:sz="4" w:space="0" w:color="auto"/>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b/>
                <w:bCs/>
                <w:color w:val="000000"/>
                <w:sz w:val="24"/>
                <w:szCs w:val="24"/>
                <w:lang w:eastAsia="es-DO"/>
              </w:rPr>
            </w:pPr>
            <w:r w:rsidRPr="00E30251">
              <w:rPr>
                <w:rFonts w:ascii="Times New Roman" w:eastAsia="Times New Roman" w:hAnsi="Times New Roman" w:cs="Times New Roman"/>
                <w:b/>
                <w:bCs/>
                <w:color w:val="000000"/>
                <w:sz w:val="24"/>
                <w:szCs w:val="24"/>
                <w:lang w:eastAsia="es-DO"/>
              </w:rPr>
              <w:t>Instituciones beneficiadas</w:t>
            </w:r>
          </w:p>
        </w:tc>
        <w:tc>
          <w:tcPr>
            <w:tcW w:w="1860" w:type="dxa"/>
            <w:tcBorders>
              <w:top w:val="single" w:sz="4" w:space="0" w:color="auto"/>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b/>
                <w:bCs/>
                <w:sz w:val="24"/>
                <w:szCs w:val="24"/>
                <w:lang w:eastAsia="es-DO"/>
              </w:rPr>
            </w:pPr>
            <w:r w:rsidRPr="00E30251">
              <w:rPr>
                <w:rFonts w:ascii="Times New Roman" w:eastAsia="Times New Roman" w:hAnsi="Times New Roman" w:cs="Times New Roman"/>
                <w:b/>
                <w:bCs/>
                <w:sz w:val="24"/>
                <w:szCs w:val="24"/>
                <w:lang w:eastAsia="es-DO"/>
              </w:rPr>
              <w:t xml:space="preserve"> Monto RD$  </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b/>
                <w:bCs/>
                <w:sz w:val="24"/>
                <w:szCs w:val="24"/>
                <w:lang w:eastAsia="es-DO"/>
              </w:rPr>
            </w:pPr>
            <w:r w:rsidRPr="00E30251">
              <w:rPr>
                <w:rFonts w:ascii="Times New Roman" w:eastAsia="Times New Roman" w:hAnsi="Times New Roman" w:cs="Times New Roman"/>
                <w:b/>
                <w:bCs/>
                <w:sz w:val="24"/>
                <w:szCs w:val="24"/>
                <w:lang w:eastAsia="es-DO"/>
              </w:rPr>
              <w:t>(%)</w:t>
            </w:r>
          </w:p>
        </w:tc>
      </w:tr>
      <w:tr w:rsidR="004F5736" w:rsidRPr="00E30251" w:rsidTr="00845AF2">
        <w:trPr>
          <w:trHeight w:val="72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1</w:t>
            </w:r>
          </w:p>
        </w:tc>
        <w:tc>
          <w:tcPr>
            <w:tcW w:w="4140" w:type="dxa"/>
            <w:tcBorders>
              <w:top w:val="nil"/>
              <w:left w:val="nil"/>
              <w:bottom w:val="single" w:sz="4" w:space="0" w:color="auto"/>
              <w:right w:val="single" w:sz="4" w:space="0" w:color="auto"/>
            </w:tcBorders>
            <w:shd w:val="clear" w:color="auto" w:fill="auto"/>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Universidad Autónoma de Santo Domingo (UASD)</w:t>
            </w:r>
          </w:p>
        </w:tc>
        <w:tc>
          <w:tcPr>
            <w:tcW w:w="186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 xml:space="preserve">     42,259,221.40 </w:t>
            </w:r>
          </w:p>
        </w:tc>
        <w:tc>
          <w:tcPr>
            <w:tcW w:w="110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24.71</w:t>
            </w:r>
          </w:p>
        </w:tc>
      </w:tr>
      <w:tr w:rsidR="004F5736" w:rsidRPr="00E30251" w:rsidTr="00845AF2">
        <w:trPr>
          <w:trHeight w:val="72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2</w:t>
            </w:r>
          </w:p>
        </w:tc>
        <w:tc>
          <w:tcPr>
            <w:tcW w:w="4140" w:type="dxa"/>
            <w:tcBorders>
              <w:top w:val="nil"/>
              <w:left w:val="nil"/>
              <w:bottom w:val="single" w:sz="4" w:space="0" w:color="auto"/>
              <w:right w:val="single" w:sz="4" w:space="0" w:color="auto"/>
            </w:tcBorders>
            <w:shd w:val="clear" w:color="auto" w:fill="auto"/>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Pontificia Universidad Católica Madre y Maestra (PUCMM)</w:t>
            </w:r>
          </w:p>
        </w:tc>
        <w:tc>
          <w:tcPr>
            <w:tcW w:w="186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 xml:space="preserve">     33,714,763.14 </w:t>
            </w:r>
          </w:p>
        </w:tc>
        <w:tc>
          <w:tcPr>
            <w:tcW w:w="110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19.72</w:t>
            </w:r>
          </w:p>
        </w:tc>
      </w:tr>
      <w:tr w:rsidR="004F5736" w:rsidRPr="00E30251" w:rsidTr="00845AF2">
        <w:trPr>
          <w:trHeight w:val="72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3</w:t>
            </w:r>
          </w:p>
        </w:tc>
        <w:tc>
          <w:tcPr>
            <w:tcW w:w="4140" w:type="dxa"/>
            <w:tcBorders>
              <w:top w:val="nil"/>
              <w:left w:val="nil"/>
              <w:bottom w:val="single" w:sz="4" w:space="0" w:color="auto"/>
              <w:right w:val="single" w:sz="4" w:space="0" w:color="auto"/>
            </w:tcBorders>
            <w:shd w:val="clear" w:color="auto" w:fill="auto"/>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Instituto Dominicano de Investigaciones Agropecuarias y Forestales  (IDIAF)</w:t>
            </w:r>
          </w:p>
        </w:tc>
        <w:tc>
          <w:tcPr>
            <w:tcW w:w="186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 xml:space="preserve">     14,355,821.40 </w:t>
            </w:r>
          </w:p>
        </w:tc>
        <w:tc>
          <w:tcPr>
            <w:tcW w:w="110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8.40</w:t>
            </w:r>
          </w:p>
        </w:tc>
      </w:tr>
      <w:tr w:rsidR="004F5736" w:rsidRPr="00E30251" w:rsidTr="00845AF2">
        <w:trPr>
          <w:trHeight w:val="72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4</w:t>
            </w:r>
          </w:p>
        </w:tc>
        <w:tc>
          <w:tcPr>
            <w:tcW w:w="4140" w:type="dxa"/>
            <w:tcBorders>
              <w:top w:val="nil"/>
              <w:left w:val="nil"/>
              <w:bottom w:val="single" w:sz="4" w:space="0" w:color="auto"/>
              <w:right w:val="single" w:sz="4" w:space="0" w:color="auto"/>
            </w:tcBorders>
            <w:shd w:val="clear" w:color="auto" w:fill="auto"/>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Universidad INTEC</w:t>
            </w:r>
          </w:p>
        </w:tc>
        <w:tc>
          <w:tcPr>
            <w:tcW w:w="186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 xml:space="preserve">     14,021,636.72 </w:t>
            </w:r>
          </w:p>
        </w:tc>
        <w:tc>
          <w:tcPr>
            <w:tcW w:w="110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8.20</w:t>
            </w:r>
          </w:p>
        </w:tc>
      </w:tr>
      <w:tr w:rsidR="004F5736" w:rsidRPr="00E30251" w:rsidTr="00845AF2">
        <w:trPr>
          <w:trHeight w:val="72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5</w:t>
            </w:r>
          </w:p>
        </w:tc>
        <w:tc>
          <w:tcPr>
            <w:tcW w:w="4140" w:type="dxa"/>
            <w:tcBorders>
              <w:top w:val="nil"/>
              <w:left w:val="nil"/>
              <w:bottom w:val="single" w:sz="4" w:space="0" w:color="auto"/>
              <w:right w:val="single" w:sz="4" w:space="0" w:color="auto"/>
            </w:tcBorders>
            <w:shd w:val="clear" w:color="auto" w:fill="auto"/>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Instituto de Innovación en Biotecnología e Industria (IIBI)</w:t>
            </w:r>
          </w:p>
        </w:tc>
        <w:tc>
          <w:tcPr>
            <w:tcW w:w="186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 xml:space="preserve">       9,811,058.51 </w:t>
            </w:r>
          </w:p>
        </w:tc>
        <w:tc>
          <w:tcPr>
            <w:tcW w:w="110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5.74</w:t>
            </w:r>
          </w:p>
        </w:tc>
      </w:tr>
      <w:tr w:rsidR="004F5736" w:rsidRPr="00E30251" w:rsidTr="00004B09">
        <w:trPr>
          <w:trHeight w:val="72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6</w:t>
            </w:r>
          </w:p>
        </w:tc>
        <w:tc>
          <w:tcPr>
            <w:tcW w:w="4140" w:type="dxa"/>
            <w:tcBorders>
              <w:top w:val="nil"/>
              <w:left w:val="nil"/>
              <w:bottom w:val="single" w:sz="4" w:space="0" w:color="auto"/>
              <w:right w:val="single" w:sz="4" w:space="0" w:color="auto"/>
            </w:tcBorders>
            <w:shd w:val="clear" w:color="auto" w:fill="auto"/>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Universidad Nacional Evangélica (UNEV)</w:t>
            </w:r>
          </w:p>
        </w:tc>
        <w:tc>
          <w:tcPr>
            <w:tcW w:w="186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 xml:space="preserve">       9,503,353.36 </w:t>
            </w:r>
          </w:p>
        </w:tc>
        <w:tc>
          <w:tcPr>
            <w:tcW w:w="110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5.56</w:t>
            </w:r>
          </w:p>
        </w:tc>
      </w:tr>
      <w:tr w:rsidR="004F5736" w:rsidRPr="00E30251" w:rsidTr="00004B09">
        <w:trPr>
          <w:trHeight w:val="720"/>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7</w:t>
            </w:r>
          </w:p>
        </w:tc>
        <w:tc>
          <w:tcPr>
            <w:tcW w:w="4140" w:type="dxa"/>
            <w:tcBorders>
              <w:top w:val="single" w:sz="4" w:space="0" w:color="auto"/>
              <w:left w:val="nil"/>
              <w:bottom w:val="single" w:sz="4" w:space="0" w:color="auto"/>
              <w:right w:val="single" w:sz="4" w:space="0" w:color="auto"/>
            </w:tcBorders>
            <w:shd w:val="clear" w:color="auto" w:fill="auto"/>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Instituto Especializado de Estudios Superiores Loyola (IEESL)</w:t>
            </w:r>
          </w:p>
        </w:tc>
        <w:tc>
          <w:tcPr>
            <w:tcW w:w="1860" w:type="dxa"/>
            <w:tcBorders>
              <w:top w:val="single" w:sz="4" w:space="0" w:color="auto"/>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 xml:space="preserve">       8,782,845.12 </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5.14</w:t>
            </w:r>
          </w:p>
        </w:tc>
      </w:tr>
      <w:tr w:rsidR="004F5736" w:rsidRPr="00E30251" w:rsidTr="00004B09">
        <w:trPr>
          <w:trHeight w:val="720"/>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8</w:t>
            </w:r>
          </w:p>
        </w:tc>
        <w:tc>
          <w:tcPr>
            <w:tcW w:w="4140" w:type="dxa"/>
            <w:tcBorders>
              <w:top w:val="single" w:sz="4" w:space="0" w:color="auto"/>
              <w:left w:val="nil"/>
              <w:bottom w:val="single" w:sz="4" w:space="0" w:color="auto"/>
              <w:right w:val="single" w:sz="4" w:space="0" w:color="auto"/>
            </w:tcBorders>
            <w:shd w:val="clear" w:color="auto" w:fill="auto"/>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Servicio Geológico Nacional (SGN)</w:t>
            </w:r>
          </w:p>
        </w:tc>
        <w:tc>
          <w:tcPr>
            <w:tcW w:w="1860" w:type="dxa"/>
            <w:tcBorders>
              <w:top w:val="single" w:sz="4" w:space="0" w:color="auto"/>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 xml:space="preserve">       7,683,711.74 </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4.49</w:t>
            </w:r>
          </w:p>
        </w:tc>
      </w:tr>
      <w:tr w:rsidR="004F5736" w:rsidRPr="00E30251" w:rsidTr="00845AF2">
        <w:trPr>
          <w:trHeight w:val="720"/>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9</w:t>
            </w:r>
          </w:p>
        </w:tc>
        <w:tc>
          <w:tcPr>
            <w:tcW w:w="4140" w:type="dxa"/>
            <w:tcBorders>
              <w:top w:val="single" w:sz="4" w:space="0" w:color="auto"/>
              <w:left w:val="nil"/>
              <w:bottom w:val="single" w:sz="4" w:space="0" w:color="auto"/>
              <w:right w:val="single" w:sz="4" w:space="0" w:color="auto"/>
            </w:tcBorders>
            <w:shd w:val="clear" w:color="auto" w:fill="auto"/>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Universidad Nacional Pedro Henríquez Ureña (UNPHU)</w:t>
            </w:r>
          </w:p>
        </w:tc>
        <w:tc>
          <w:tcPr>
            <w:tcW w:w="1860" w:type="dxa"/>
            <w:tcBorders>
              <w:top w:val="single" w:sz="4" w:space="0" w:color="auto"/>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 xml:space="preserve">       5,712,570.07 </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3.34</w:t>
            </w:r>
          </w:p>
        </w:tc>
      </w:tr>
      <w:tr w:rsidR="004F5736" w:rsidRPr="00E30251" w:rsidTr="00845AF2">
        <w:trPr>
          <w:trHeight w:val="72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10</w:t>
            </w:r>
          </w:p>
        </w:tc>
        <w:tc>
          <w:tcPr>
            <w:tcW w:w="4140" w:type="dxa"/>
            <w:tcBorders>
              <w:top w:val="nil"/>
              <w:left w:val="nil"/>
              <w:bottom w:val="single" w:sz="4" w:space="0" w:color="auto"/>
              <w:right w:val="single" w:sz="4" w:space="0" w:color="auto"/>
            </w:tcBorders>
            <w:shd w:val="clear" w:color="auto" w:fill="auto"/>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Universidad Nacional Evangélica (UNEV)</w:t>
            </w:r>
          </w:p>
        </w:tc>
        <w:tc>
          <w:tcPr>
            <w:tcW w:w="186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 xml:space="preserve">       4,321,672.39 </w:t>
            </w:r>
          </w:p>
        </w:tc>
        <w:tc>
          <w:tcPr>
            <w:tcW w:w="110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2.53</w:t>
            </w:r>
          </w:p>
        </w:tc>
      </w:tr>
      <w:tr w:rsidR="004F5736" w:rsidRPr="00E30251" w:rsidTr="00845AF2">
        <w:trPr>
          <w:trHeight w:val="72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11</w:t>
            </w:r>
          </w:p>
        </w:tc>
        <w:tc>
          <w:tcPr>
            <w:tcW w:w="4140" w:type="dxa"/>
            <w:tcBorders>
              <w:top w:val="nil"/>
              <w:left w:val="nil"/>
              <w:bottom w:val="single" w:sz="4" w:space="0" w:color="auto"/>
              <w:right w:val="single" w:sz="4" w:space="0" w:color="auto"/>
            </w:tcBorders>
            <w:shd w:val="clear" w:color="auto" w:fill="auto"/>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Universidad Agroforestal Fernando Arturo de Meriño (UAFAM)</w:t>
            </w:r>
          </w:p>
        </w:tc>
        <w:tc>
          <w:tcPr>
            <w:tcW w:w="186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 xml:space="preserve">       3,370,326.82 </w:t>
            </w:r>
          </w:p>
        </w:tc>
        <w:tc>
          <w:tcPr>
            <w:tcW w:w="110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1.97</w:t>
            </w:r>
          </w:p>
        </w:tc>
      </w:tr>
      <w:tr w:rsidR="004F5736" w:rsidRPr="00E30251" w:rsidTr="00845AF2">
        <w:trPr>
          <w:trHeight w:val="72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12</w:t>
            </w:r>
          </w:p>
        </w:tc>
        <w:tc>
          <w:tcPr>
            <w:tcW w:w="4140" w:type="dxa"/>
            <w:tcBorders>
              <w:top w:val="nil"/>
              <w:left w:val="nil"/>
              <w:bottom w:val="single" w:sz="4" w:space="0" w:color="auto"/>
              <w:right w:val="single" w:sz="4" w:space="0" w:color="auto"/>
            </w:tcBorders>
            <w:shd w:val="clear" w:color="auto" w:fill="auto"/>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Universidad Iberoamericana (UNIBE)</w:t>
            </w:r>
          </w:p>
        </w:tc>
        <w:tc>
          <w:tcPr>
            <w:tcW w:w="186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 xml:space="preserve">       3,028,345.00 </w:t>
            </w:r>
          </w:p>
        </w:tc>
        <w:tc>
          <w:tcPr>
            <w:tcW w:w="110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1.77</w:t>
            </w:r>
          </w:p>
        </w:tc>
      </w:tr>
      <w:tr w:rsidR="004F5736" w:rsidRPr="00E30251" w:rsidTr="00845AF2">
        <w:trPr>
          <w:trHeight w:val="72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13</w:t>
            </w:r>
          </w:p>
        </w:tc>
        <w:tc>
          <w:tcPr>
            <w:tcW w:w="4140" w:type="dxa"/>
            <w:tcBorders>
              <w:top w:val="nil"/>
              <w:left w:val="nil"/>
              <w:bottom w:val="single" w:sz="4" w:space="0" w:color="auto"/>
              <w:right w:val="single" w:sz="4" w:space="0" w:color="auto"/>
            </w:tcBorders>
            <w:shd w:val="clear" w:color="auto" w:fill="auto"/>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Universidad Federico Henríquez y Carvajal (UFHEC)</w:t>
            </w:r>
          </w:p>
        </w:tc>
        <w:tc>
          <w:tcPr>
            <w:tcW w:w="186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 xml:space="preserve">       2,865,308.66 </w:t>
            </w:r>
          </w:p>
        </w:tc>
        <w:tc>
          <w:tcPr>
            <w:tcW w:w="110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1.68</w:t>
            </w:r>
          </w:p>
        </w:tc>
      </w:tr>
      <w:tr w:rsidR="004F5736" w:rsidRPr="00E30251" w:rsidTr="00845AF2">
        <w:trPr>
          <w:trHeight w:val="72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14</w:t>
            </w:r>
          </w:p>
        </w:tc>
        <w:tc>
          <w:tcPr>
            <w:tcW w:w="4140" w:type="dxa"/>
            <w:tcBorders>
              <w:top w:val="nil"/>
              <w:left w:val="nil"/>
              <w:bottom w:val="single" w:sz="4" w:space="0" w:color="auto"/>
              <w:right w:val="single" w:sz="4" w:space="0" w:color="auto"/>
            </w:tcBorders>
            <w:shd w:val="clear" w:color="auto" w:fill="auto"/>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Centro Agronómico Tropical de Investigación y Enseñanza (CATIE)</w:t>
            </w:r>
          </w:p>
        </w:tc>
        <w:tc>
          <w:tcPr>
            <w:tcW w:w="186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 xml:space="preserve">       1,936,891.53 </w:t>
            </w:r>
          </w:p>
        </w:tc>
        <w:tc>
          <w:tcPr>
            <w:tcW w:w="110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1.13</w:t>
            </w:r>
          </w:p>
        </w:tc>
      </w:tr>
      <w:tr w:rsidR="004F5736" w:rsidRPr="00E30251" w:rsidTr="00845AF2">
        <w:trPr>
          <w:trHeight w:val="72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15</w:t>
            </w:r>
          </w:p>
        </w:tc>
        <w:tc>
          <w:tcPr>
            <w:tcW w:w="4140" w:type="dxa"/>
            <w:tcBorders>
              <w:top w:val="nil"/>
              <w:left w:val="nil"/>
              <w:bottom w:val="single" w:sz="4" w:space="0" w:color="auto"/>
              <w:right w:val="single" w:sz="4" w:space="0" w:color="auto"/>
            </w:tcBorders>
            <w:shd w:val="clear" w:color="auto" w:fill="auto"/>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Centro de Educación Médica de Amistad Dominico Japonesa (CEMADOJA)</w:t>
            </w:r>
          </w:p>
        </w:tc>
        <w:tc>
          <w:tcPr>
            <w:tcW w:w="186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 xml:space="preserve">       1,510,575.00 </w:t>
            </w:r>
          </w:p>
        </w:tc>
        <w:tc>
          <w:tcPr>
            <w:tcW w:w="110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0.88</w:t>
            </w:r>
          </w:p>
        </w:tc>
      </w:tr>
      <w:tr w:rsidR="004F5736" w:rsidRPr="00E30251" w:rsidTr="00845AF2">
        <w:trPr>
          <w:trHeight w:val="72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16</w:t>
            </w:r>
          </w:p>
        </w:tc>
        <w:tc>
          <w:tcPr>
            <w:tcW w:w="4140" w:type="dxa"/>
            <w:tcBorders>
              <w:top w:val="nil"/>
              <w:left w:val="nil"/>
              <w:bottom w:val="single" w:sz="4" w:space="0" w:color="auto"/>
              <w:right w:val="single" w:sz="4" w:space="0" w:color="auto"/>
            </w:tcBorders>
            <w:shd w:val="clear" w:color="auto" w:fill="auto"/>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Universidad ISA (UNISA)</w:t>
            </w:r>
          </w:p>
        </w:tc>
        <w:tc>
          <w:tcPr>
            <w:tcW w:w="186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 xml:space="preserve">       1,510,183.99 </w:t>
            </w:r>
          </w:p>
        </w:tc>
        <w:tc>
          <w:tcPr>
            <w:tcW w:w="110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0.88</w:t>
            </w:r>
          </w:p>
        </w:tc>
      </w:tr>
      <w:tr w:rsidR="004F5736" w:rsidRPr="00E30251" w:rsidTr="00845AF2">
        <w:trPr>
          <w:trHeight w:val="72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17</w:t>
            </w:r>
          </w:p>
        </w:tc>
        <w:tc>
          <w:tcPr>
            <w:tcW w:w="4140" w:type="dxa"/>
            <w:tcBorders>
              <w:top w:val="nil"/>
              <w:left w:val="nil"/>
              <w:bottom w:val="single" w:sz="4" w:space="0" w:color="auto"/>
              <w:right w:val="single" w:sz="4" w:space="0" w:color="auto"/>
            </w:tcBorders>
            <w:shd w:val="clear" w:color="auto" w:fill="auto"/>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Universidad Tecnológica de Santiago (UTESA)</w:t>
            </w:r>
          </w:p>
        </w:tc>
        <w:tc>
          <w:tcPr>
            <w:tcW w:w="186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 xml:space="preserve">       1,165,508.64 </w:t>
            </w:r>
          </w:p>
        </w:tc>
        <w:tc>
          <w:tcPr>
            <w:tcW w:w="110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0.68</w:t>
            </w:r>
          </w:p>
        </w:tc>
      </w:tr>
      <w:tr w:rsidR="004F5736" w:rsidRPr="00E30251" w:rsidTr="00845AF2">
        <w:trPr>
          <w:trHeight w:val="72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18</w:t>
            </w:r>
          </w:p>
        </w:tc>
        <w:tc>
          <w:tcPr>
            <w:tcW w:w="4140" w:type="dxa"/>
            <w:tcBorders>
              <w:top w:val="nil"/>
              <w:left w:val="nil"/>
              <w:bottom w:val="single" w:sz="4" w:space="0" w:color="auto"/>
              <w:right w:val="single" w:sz="4" w:space="0" w:color="auto"/>
            </w:tcBorders>
            <w:shd w:val="clear" w:color="auto" w:fill="auto"/>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Instituto Nacional de Recursos Hidráulicos (INDRHI)</w:t>
            </w:r>
          </w:p>
        </w:tc>
        <w:tc>
          <w:tcPr>
            <w:tcW w:w="186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 xml:space="preserve">       1,122,138.17 </w:t>
            </w:r>
          </w:p>
        </w:tc>
        <w:tc>
          <w:tcPr>
            <w:tcW w:w="110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0.66</w:t>
            </w:r>
          </w:p>
        </w:tc>
      </w:tr>
      <w:tr w:rsidR="004F5736" w:rsidRPr="00E30251" w:rsidTr="00845AF2">
        <w:trPr>
          <w:trHeight w:val="72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19</w:t>
            </w:r>
          </w:p>
        </w:tc>
        <w:tc>
          <w:tcPr>
            <w:tcW w:w="4140" w:type="dxa"/>
            <w:tcBorders>
              <w:top w:val="nil"/>
              <w:left w:val="nil"/>
              <w:bottom w:val="single" w:sz="4" w:space="0" w:color="auto"/>
              <w:right w:val="single" w:sz="4" w:space="0" w:color="auto"/>
            </w:tcBorders>
            <w:shd w:val="clear" w:color="auto" w:fill="auto"/>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Laboratorio Dirección General de Aduanas (DGA)</w:t>
            </w:r>
          </w:p>
        </w:tc>
        <w:tc>
          <w:tcPr>
            <w:tcW w:w="186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 xml:space="preserve">       1,040,500.00 </w:t>
            </w:r>
          </w:p>
        </w:tc>
        <w:tc>
          <w:tcPr>
            <w:tcW w:w="110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0.61</w:t>
            </w:r>
          </w:p>
        </w:tc>
      </w:tr>
      <w:tr w:rsidR="004F5736" w:rsidRPr="00E30251" w:rsidTr="00845AF2">
        <w:trPr>
          <w:trHeight w:val="72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20</w:t>
            </w:r>
          </w:p>
        </w:tc>
        <w:tc>
          <w:tcPr>
            <w:tcW w:w="4140" w:type="dxa"/>
            <w:tcBorders>
              <w:top w:val="nil"/>
              <w:left w:val="nil"/>
              <w:bottom w:val="single" w:sz="4" w:space="0" w:color="auto"/>
              <w:right w:val="single" w:sz="4" w:space="0" w:color="auto"/>
            </w:tcBorders>
            <w:shd w:val="clear" w:color="auto" w:fill="auto"/>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Universidad Tecnológica del Cibao Oriental (UTECO)</w:t>
            </w:r>
          </w:p>
        </w:tc>
        <w:tc>
          <w:tcPr>
            <w:tcW w:w="186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 xml:space="preserve">          679,810.91 </w:t>
            </w:r>
          </w:p>
        </w:tc>
        <w:tc>
          <w:tcPr>
            <w:tcW w:w="110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0.40</w:t>
            </w:r>
          </w:p>
        </w:tc>
      </w:tr>
      <w:tr w:rsidR="004F5736" w:rsidRPr="00E30251" w:rsidTr="00845AF2">
        <w:trPr>
          <w:trHeight w:val="72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21</w:t>
            </w:r>
          </w:p>
        </w:tc>
        <w:tc>
          <w:tcPr>
            <w:tcW w:w="4140" w:type="dxa"/>
            <w:tcBorders>
              <w:top w:val="nil"/>
              <w:left w:val="nil"/>
              <w:bottom w:val="single" w:sz="4" w:space="0" w:color="auto"/>
              <w:right w:val="single" w:sz="4" w:space="0" w:color="auto"/>
            </w:tcBorders>
            <w:shd w:val="clear" w:color="auto" w:fill="auto"/>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Universidad Abierta para Adultos (UAPA)</w:t>
            </w:r>
          </w:p>
        </w:tc>
        <w:tc>
          <w:tcPr>
            <w:tcW w:w="186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 xml:space="preserve">          649,746.00 </w:t>
            </w:r>
          </w:p>
        </w:tc>
        <w:tc>
          <w:tcPr>
            <w:tcW w:w="110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0.38</w:t>
            </w:r>
          </w:p>
        </w:tc>
      </w:tr>
      <w:tr w:rsidR="004F5736" w:rsidRPr="00E30251" w:rsidTr="00845AF2">
        <w:trPr>
          <w:trHeight w:val="72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22</w:t>
            </w:r>
          </w:p>
        </w:tc>
        <w:tc>
          <w:tcPr>
            <w:tcW w:w="4140" w:type="dxa"/>
            <w:tcBorders>
              <w:top w:val="nil"/>
              <w:left w:val="nil"/>
              <w:bottom w:val="single" w:sz="4" w:space="0" w:color="auto"/>
              <w:right w:val="single" w:sz="4" w:space="0" w:color="auto"/>
            </w:tcBorders>
            <w:shd w:val="clear" w:color="auto" w:fill="auto"/>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Universidad APEC (UNAPEC)</w:t>
            </w:r>
          </w:p>
        </w:tc>
        <w:tc>
          <w:tcPr>
            <w:tcW w:w="186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 xml:space="preserve">          570,185.23 </w:t>
            </w:r>
          </w:p>
        </w:tc>
        <w:tc>
          <w:tcPr>
            <w:tcW w:w="110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0.33</w:t>
            </w:r>
          </w:p>
        </w:tc>
      </w:tr>
      <w:tr w:rsidR="004F5736" w:rsidRPr="00E30251" w:rsidTr="00845AF2">
        <w:trPr>
          <w:trHeight w:val="72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23</w:t>
            </w:r>
          </w:p>
        </w:tc>
        <w:tc>
          <w:tcPr>
            <w:tcW w:w="4140" w:type="dxa"/>
            <w:tcBorders>
              <w:top w:val="nil"/>
              <w:left w:val="nil"/>
              <w:bottom w:val="single" w:sz="4" w:space="0" w:color="auto"/>
              <w:right w:val="single" w:sz="4" w:space="0" w:color="auto"/>
            </w:tcBorders>
            <w:shd w:val="clear" w:color="auto" w:fill="auto"/>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 xml:space="preserve">Jardín Botánico Nacional </w:t>
            </w:r>
          </w:p>
        </w:tc>
        <w:tc>
          <w:tcPr>
            <w:tcW w:w="186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 xml:space="preserve">          559,557.91 </w:t>
            </w:r>
          </w:p>
        </w:tc>
        <w:tc>
          <w:tcPr>
            <w:tcW w:w="110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0.33</w:t>
            </w:r>
          </w:p>
        </w:tc>
      </w:tr>
      <w:tr w:rsidR="004F5736" w:rsidRPr="00E30251" w:rsidTr="00004B09">
        <w:trPr>
          <w:trHeight w:val="72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24</w:t>
            </w:r>
          </w:p>
        </w:tc>
        <w:tc>
          <w:tcPr>
            <w:tcW w:w="4140" w:type="dxa"/>
            <w:tcBorders>
              <w:top w:val="nil"/>
              <w:left w:val="nil"/>
              <w:bottom w:val="single" w:sz="4" w:space="0" w:color="auto"/>
              <w:right w:val="single" w:sz="4" w:space="0" w:color="auto"/>
            </w:tcBorders>
            <w:shd w:val="clear" w:color="auto" w:fill="auto"/>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Hospital Pediatrico Dr. Hugo Mendoza</w:t>
            </w:r>
          </w:p>
        </w:tc>
        <w:tc>
          <w:tcPr>
            <w:tcW w:w="186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 xml:space="preserve">          473,603.45 </w:t>
            </w:r>
          </w:p>
        </w:tc>
        <w:tc>
          <w:tcPr>
            <w:tcW w:w="1100" w:type="dxa"/>
            <w:tcBorders>
              <w:top w:val="nil"/>
              <w:left w:val="nil"/>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0.28</w:t>
            </w:r>
          </w:p>
        </w:tc>
      </w:tr>
      <w:tr w:rsidR="004F5736" w:rsidRPr="00E30251" w:rsidTr="00004B09">
        <w:trPr>
          <w:trHeight w:val="720"/>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25</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Centro de Investigaciones Biomédicas Clínicas (CINBIOCLI)</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 xml:space="preserve">          349,800.00 </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0.20</w:t>
            </w:r>
          </w:p>
        </w:tc>
      </w:tr>
      <w:tr w:rsidR="004F5736" w:rsidRPr="00A1161E" w:rsidTr="00004B09">
        <w:trPr>
          <w:trHeight w:val="375"/>
          <w:jc w:val="center"/>
        </w:trPr>
        <w:tc>
          <w:tcPr>
            <w:tcW w:w="4820" w:type="dxa"/>
            <w:gridSpan w:val="2"/>
            <w:tcBorders>
              <w:top w:val="single" w:sz="4" w:space="0" w:color="auto"/>
              <w:left w:val="single" w:sz="4" w:space="0" w:color="auto"/>
              <w:bottom w:val="single" w:sz="4" w:space="0" w:color="auto"/>
              <w:right w:val="single" w:sz="4" w:space="0" w:color="000000"/>
            </w:tcBorders>
            <w:shd w:val="clear" w:color="auto" w:fill="F4B083" w:themeFill="accent2" w:themeFillTint="99"/>
            <w:vAlign w:val="center"/>
            <w:hideMark/>
          </w:tcPr>
          <w:p w:rsidR="004F5736" w:rsidRPr="00E30251" w:rsidRDefault="004F5736" w:rsidP="00845AF2">
            <w:pPr>
              <w:spacing w:after="0" w:line="240" w:lineRule="auto"/>
              <w:jc w:val="center"/>
              <w:rPr>
                <w:rFonts w:ascii="Times New Roman" w:eastAsia="Times New Roman" w:hAnsi="Times New Roman" w:cs="Times New Roman"/>
                <w:b/>
                <w:bCs/>
                <w:sz w:val="24"/>
                <w:szCs w:val="24"/>
                <w:lang w:eastAsia="es-DO"/>
              </w:rPr>
            </w:pPr>
            <w:r w:rsidRPr="00E30251">
              <w:rPr>
                <w:rFonts w:ascii="Times New Roman" w:eastAsia="Times New Roman" w:hAnsi="Times New Roman" w:cs="Times New Roman"/>
                <w:b/>
                <w:bCs/>
                <w:sz w:val="24"/>
                <w:szCs w:val="24"/>
                <w:lang w:eastAsia="es-DO"/>
              </w:rPr>
              <w:t>Total</w:t>
            </w:r>
          </w:p>
        </w:tc>
        <w:tc>
          <w:tcPr>
            <w:tcW w:w="1860"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rsidR="004F5736" w:rsidRPr="00E30251" w:rsidRDefault="004F5736" w:rsidP="00845AF2">
            <w:pPr>
              <w:spacing w:after="0" w:line="240" w:lineRule="auto"/>
              <w:rPr>
                <w:rFonts w:ascii="Times New Roman" w:eastAsia="Times New Roman" w:hAnsi="Times New Roman" w:cs="Times New Roman"/>
                <w:b/>
                <w:bCs/>
                <w:sz w:val="24"/>
                <w:szCs w:val="24"/>
                <w:lang w:eastAsia="es-DO"/>
              </w:rPr>
            </w:pPr>
            <w:r w:rsidRPr="00E30251">
              <w:rPr>
                <w:rFonts w:ascii="Times New Roman" w:eastAsia="Times New Roman" w:hAnsi="Times New Roman" w:cs="Times New Roman"/>
                <w:b/>
                <w:bCs/>
                <w:sz w:val="24"/>
                <w:szCs w:val="24"/>
                <w:lang w:eastAsia="es-DO"/>
              </w:rPr>
              <w:t xml:space="preserve">   170,999,135.15 </w:t>
            </w:r>
          </w:p>
        </w:tc>
        <w:tc>
          <w:tcPr>
            <w:tcW w:w="1100"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rsidR="004F5736" w:rsidRPr="00E30251" w:rsidRDefault="004F5736" w:rsidP="00845AF2">
            <w:pPr>
              <w:spacing w:after="0" w:line="240" w:lineRule="auto"/>
              <w:jc w:val="center"/>
              <w:rPr>
                <w:rFonts w:ascii="Times New Roman" w:eastAsia="Times New Roman" w:hAnsi="Times New Roman" w:cs="Times New Roman"/>
                <w:sz w:val="24"/>
                <w:szCs w:val="24"/>
                <w:lang w:eastAsia="es-DO"/>
              </w:rPr>
            </w:pPr>
            <w:r w:rsidRPr="00E30251">
              <w:rPr>
                <w:rFonts w:ascii="Times New Roman" w:eastAsia="Times New Roman" w:hAnsi="Times New Roman" w:cs="Times New Roman"/>
                <w:sz w:val="24"/>
                <w:szCs w:val="24"/>
                <w:lang w:eastAsia="es-DO"/>
              </w:rPr>
              <w:t>100</w:t>
            </w:r>
          </w:p>
        </w:tc>
      </w:tr>
    </w:tbl>
    <w:p w:rsidR="004F5736" w:rsidRPr="002E77B0" w:rsidRDefault="004F5736" w:rsidP="004F5736">
      <w:pPr>
        <w:rPr>
          <w:sz w:val="14"/>
          <w:highlight w:val="yellow"/>
          <w:lang w:val="es-PR"/>
        </w:rPr>
      </w:pPr>
    </w:p>
    <w:p w:rsidR="00CE584D" w:rsidRPr="00DE3391" w:rsidRDefault="00CE584D" w:rsidP="004F5736">
      <w:pPr>
        <w:rPr>
          <w:sz w:val="14"/>
          <w:highlight w:val="yellow"/>
          <w:lang w:val="es-PR"/>
        </w:rPr>
      </w:pPr>
    </w:p>
    <w:p w:rsidR="00D46098" w:rsidRPr="002E77B0" w:rsidRDefault="009F0C4B" w:rsidP="002E77B0">
      <w:pPr>
        <w:spacing w:line="480" w:lineRule="auto"/>
        <w:contextualSpacing/>
        <w:jc w:val="both"/>
        <w:rPr>
          <w:rFonts w:ascii="Times New Roman" w:hAnsi="Times New Roman" w:cs="Times New Roman"/>
          <w:sz w:val="24"/>
          <w:szCs w:val="24"/>
          <w:lang w:val="es-PR"/>
        </w:rPr>
      </w:pPr>
      <w:r w:rsidRPr="002E77B0">
        <w:rPr>
          <w:rFonts w:ascii="Times New Roman" w:hAnsi="Times New Roman" w:cs="Times New Roman"/>
          <w:sz w:val="24"/>
          <w:szCs w:val="24"/>
          <w:lang w:val="es-PR"/>
        </w:rPr>
        <w:t xml:space="preserve">En este mismo orden, </w:t>
      </w:r>
      <w:r w:rsidR="00C969BA" w:rsidRPr="002E77B0">
        <w:rPr>
          <w:rFonts w:ascii="Times New Roman" w:hAnsi="Times New Roman" w:cs="Times New Roman"/>
          <w:sz w:val="24"/>
          <w:szCs w:val="24"/>
          <w:lang w:val="es-PR"/>
        </w:rPr>
        <w:t xml:space="preserve">en la siguiente </w:t>
      </w:r>
      <w:r w:rsidR="002E77B0" w:rsidRPr="002E77B0">
        <w:rPr>
          <w:rFonts w:ascii="Times New Roman" w:hAnsi="Times New Roman" w:cs="Times New Roman"/>
          <w:sz w:val="24"/>
          <w:szCs w:val="24"/>
          <w:lang w:val="es-PR"/>
        </w:rPr>
        <w:t>tabla se muestra una proyección de los pagos a las instituciones cuyos desembolsos se encuentran con proceso en trámite.</w:t>
      </w:r>
      <w:r w:rsidRPr="002E77B0">
        <w:rPr>
          <w:rFonts w:ascii="Times New Roman" w:hAnsi="Times New Roman" w:cs="Times New Roman"/>
          <w:sz w:val="24"/>
          <w:szCs w:val="24"/>
          <w:lang w:val="es-PR"/>
        </w:rPr>
        <w:t xml:space="preserve"> </w:t>
      </w:r>
    </w:p>
    <w:p w:rsidR="00D46098" w:rsidRPr="00195050" w:rsidRDefault="00D46098" w:rsidP="004F5736">
      <w:pPr>
        <w:rPr>
          <w:rFonts w:ascii="Times New Roman" w:hAnsi="Times New Roman" w:cs="Times New Roman"/>
          <w:sz w:val="14"/>
          <w:highlight w:val="yellow"/>
          <w:lang w:val="es-PR"/>
        </w:rPr>
      </w:pPr>
    </w:p>
    <w:tbl>
      <w:tblPr>
        <w:tblW w:w="6100" w:type="dxa"/>
        <w:jc w:val="center"/>
        <w:tblCellMar>
          <w:left w:w="0" w:type="dxa"/>
          <w:right w:w="0" w:type="dxa"/>
        </w:tblCellMar>
        <w:tblLook w:val="04A0" w:firstRow="1" w:lastRow="0" w:firstColumn="1" w:lastColumn="0" w:noHBand="0" w:noVBand="1"/>
      </w:tblPr>
      <w:tblGrid>
        <w:gridCol w:w="494"/>
        <w:gridCol w:w="3924"/>
        <w:gridCol w:w="1820"/>
      </w:tblGrid>
      <w:tr w:rsidR="00CE584D" w:rsidTr="00D46098">
        <w:trPr>
          <w:trHeight w:val="1005"/>
          <w:jc w:val="center"/>
        </w:trPr>
        <w:tc>
          <w:tcPr>
            <w:tcW w:w="6100" w:type="dxa"/>
            <w:gridSpan w:val="3"/>
            <w:tcBorders>
              <w:top w:val="nil"/>
              <w:left w:val="nil"/>
              <w:bottom w:val="single" w:sz="8" w:space="0" w:color="auto"/>
              <w:right w:val="nil"/>
            </w:tcBorders>
            <w:tcMar>
              <w:top w:w="0" w:type="dxa"/>
              <w:left w:w="70" w:type="dxa"/>
              <w:bottom w:w="0" w:type="dxa"/>
              <w:right w:w="70" w:type="dxa"/>
            </w:tcMar>
            <w:vAlign w:val="center"/>
          </w:tcPr>
          <w:p w:rsidR="00CE584D" w:rsidRDefault="00CE584D">
            <w:pPr>
              <w:jc w:val="center"/>
              <w:rPr>
                <w:rFonts w:ascii="Times New Roman" w:hAnsi="Times New Roman" w:cs="Times New Roman"/>
                <w:b/>
                <w:bCs/>
                <w:sz w:val="24"/>
                <w:szCs w:val="24"/>
                <w:lang w:eastAsia="es-DO"/>
              </w:rPr>
            </w:pPr>
            <w:r>
              <w:rPr>
                <w:rFonts w:ascii="Times New Roman" w:hAnsi="Times New Roman" w:cs="Times New Roman"/>
                <w:b/>
                <w:bCs/>
                <w:sz w:val="24"/>
                <w:szCs w:val="24"/>
                <w:lang w:eastAsia="es-DO"/>
              </w:rPr>
              <w:t>Proyección de desembolsos al 31/12/2019 a proyectos vigentes.  En proceso de trámite</w:t>
            </w:r>
          </w:p>
          <w:p w:rsidR="00CE584D" w:rsidRPr="00DE3391" w:rsidRDefault="00CE584D">
            <w:pPr>
              <w:jc w:val="center"/>
              <w:rPr>
                <w:rFonts w:ascii="Times New Roman" w:hAnsi="Times New Roman" w:cs="Times New Roman"/>
                <w:b/>
                <w:bCs/>
                <w:sz w:val="14"/>
                <w:szCs w:val="24"/>
                <w:lang w:eastAsia="es-DO"/>
              </w:rPr>
            </w:pPr>
          </w:p>
        </w:tc>
      </w:tr>
      <w:tr w:rsidR="00CE584D" w:rsidTr="00195050">
        <w:trPr>
          <w:trHeight w:val="1005"/>
          <w:jc w:val="center"/>
        </w:trPr>
        <w:tc>
          <w:tcPr>
            <w:tcW w:w="399" w:type="dxa"/>
            <w:tcBorders>
              <w:top w:val="nil"/>
              <w:left w:val="single" w:sz="8" w:space="0" w:color="auto"/>
              <w:bottom w:val="single" w:sz="8" w:space="0" w:color="auto"/>
              <w:right w:val="single" w:sz="8" w:space="0" w:color="auto"/>
            </w:tcBorders>
            <w:shd w:val="clear" w:color="auto" w:fill="9CC2E5" w:themeFill="accent1" w:themeFillTint="99"/>
            <w:noWrap/>
            <w:tcMar>
              <w:top w:w="0" w:type="dxa"/>
              <w:left w:w="70" w:type="dxa"/>
              <w:bottom w:w="0" w:type="dxa"/>
              <w:right w:w="70" w:type="dxa"/>
            </w:tcMar>
            <w:vAlign w:val="center"/>
            <w:hideMark/>
          </w:tcPr>
          <w:p w:rsidR="00CE584D" w:rsidRDefault="00CE584D">
            <w:pPr>
              <w:jc w:val="center"/>
              <w:rPr>
                <w:rFonts w:ascii="Times New Roman" w:hAnsi="Times New Roman" w:cs="Times New Roman"/>
                <w:b/>
                <w:bCs/>
                <w:sz w:val="24"/>
                <w:szCs w:val="24"/>
                <w:lang w:eastAsia="es-DO"/>
              </w:rPr>
            </w:pPr>
            <w:r>
              <w:rPr>
                <w:rFonts w:ascii="Times New Roman" w:hAnsi="Times New Roman" w:cs="Times New Roman"/>
                <w:b/>
                <w:bCs/>
                <w:sz w:val="24"/>
                <w:szCs w:val="24"/>
                <w:lang w:eastAsia="es-DO"/>
              </w:rPr>
              <w:t>No.</w:t>
            </w:r>
          </w:p>
        </w:tc>
        <w:tc>
          <w:tcPr>
            <w:tcW w:w="3924" w:type="dxa"/>
            <w:tcBorders>
              <w:top w:val="nil"/>
              <w:left w:val="nil"/>
              <w:bottom w:val="single" w:sz="8" w:space="0" w:color="auto"/>
              <w:right w:val="single" w:sz="8" w:space="0" w:color="auto"/>
            </w:tcBorders>
            <w:shd w:val="clear" w:color="auto" w:fill="9CC2E5" w:themeFill="accent1" w:themeFillTint="99"/>
            <w:noWrap/>
            <w:tcMar>
              <w:top w:w="0" w:type="dxa"/>
              <w:left w:w="70" w:type="dxa"/>
              <w:bottom w:w="0" w:type="dxa"/>
              <w:right w:w="70" w:type="dxa"/>
            </w:tcMar>
            <w:vAlign w:val="center"/>
            <w:hideMark/>
          </w:tcPr>
          <w:p w:rsidR="00CE584D" w:rsidRDefault="00CE584D">
            <w:pPr>
              <w:jc w:val="center"/>
              <w:rPr>
                <w:rFonts w:ascii="Times New Roman" w:hAnsi="Times New Roman" w:cs="Times New Roman"/>
                <w:b/>
                <w:bCs/>
                <w:sz w:val="24"/>
                <w:szCs w:val="24"/>
                <w:lang w:eastAsia="es-DO"/>
              </w:rPr>
            </w:pPr>
            <w:r>
              <w:rPr>
                <w:rFonts w:ascii="Times New Roman" w:hAnsi="Times New Roman" w:cs="Times New Roman"/>
                <w:b/>
                <w:bCs/>
                <w:sz w:val="24"/>
                <w:szCs w:val="24"/>
                <w:lang w:eastAsia="es-DO"/>
              </w:rPr>
              <w:t>Instituciones beneficiadas</w:t>
            </w:r>
          </w:p>
        </w:tc>
        <w:tc>
          <w:tcPr>
            <w:tcW w:w="1777" w:type="dxa"/>
            <w:tcBorders>
              <w:top w:val="nil"/>
              <w:left w:val="nil"/>
              <w:bottom w:val="single" w:sz="8" w:space="0" w:color="auto"/>
              <w:right w:val="single" w:sz="8" w:space="0" w:color="auto"/>
            </w:tcBorders>
            <w:shd w:val="clear" w:color="auto" w:fill="9CC2E5" w:themeFill="accent1" w:themeFillTint="99"/>
            <w:noWrap/>
            <w:tcMar>
              <w:top w:w="0" w:type="dxa"/>
              <w:left w:w="70" w:type="dxa"/>
              <w:bottom w:w="0" w:type="dxa"/>
              <w:right w:w="70" w:type="dxa"/>
            </w:tcMar>
            <w:vAlign w:val="center"/>
            <w:hideMark/>
          </w:tcPr>
          <w:p w:rsidR="00CE584D" w:rsidRDefault="00CE584D">
            <w:pPr>
              <w:jc w:val="center"/>
              <w:rPr>
                <w:rFonts w:ascii="Times New Roman" w:hAnsi="Times New Roman" w:cs="Times New Roman"/>
                <w:b/>
                <w:bCs/>
                <w:sz w:val="24"/>
                <w:szCs w:val="24"/>
                <w:lang w:eastAsia="es-DO"/>
              </w:rPr>
            </w:pPr>
            <w:r>
              <w:rPr>
                <w:rFonts w:ascii="Times New Roman" w:hAnsi="Times New Roman" w:cs="Times New Roman"/>
                <w:b/>
                <w:bCs/>
                <w:sz w:val="24"/>
                <w:szCs w:val="24"/>
                <w:lang w:eastAsia="es-DO"/>
              </w:rPr>
              <w:t xml:space="preserve">Monto </w:t>
            </w:r>
          </w:p>
        </w:tc>
      </w:tr>
      <w:tr w:rsidR="00CE584D" w:rsidTr="00195050">
        <w:trPr>
          <w:trHeight w:val="864"/>
          <w:jc w:val="center"/>
        </w:trPr>
        <w:tc>
          <w:tcPr>
            <w:tcW w:w="3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1</w:t>
            </w:r>
          </w:p>
        </w:tc>
        <w:tc>
          <w:tcPr>
            <w:tcW w:w="392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Centro de Educación Médica de Amistad Domínico Japonesa (CEMADOJA)</w:t>
            </w:r>
          </w:p>
        </w:tc>
        <w:tc>
          <w:tcPr>
            <w:tcW w:w="177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rPr>
                <w:rFonts w:ascii="Times New Roman" w:hAnsi="Times New Roman" w:cs="Times New Roman"/>
                <w:sz w:val="24"/>
                <w:szCs w:val="24"/>
                <w:lang w:eastAsia="es-DO"/>
              </w:rPr>
            </w:pPr>
            <w:r>
              <w:rPr>
                <w:rFonts w:ascii="Times New Roman" w:hAnsi="Times New Roman" w:cs="Times New Roman"/>
                <w:sz w:val="24"/>
                <w:szCs w:val="24"/>
                <w:lang w:eastAsia="es-DO"/>
              </w:rPr>
              <w:t xml:space="preserve">          911,075.00 </w:t>
            </w:r>
          </w:p>
        </w:tc>
      </w:tr>
      <w:tr w:rsidR="00CE584D" w:rsidTr="00D46098">
        <w:trPr>
          <w:trHeight w:val="1005"/>
          <w:jc w:val="center"/>
        </w:trPr>
        <w:tc>
          <w:tcPr>
            <w:tcW w:w="3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2</w:t>
            </w:r>
          </w:p>
        </w:tc>
        <w:tc>
          <w:tcPr>
            <w:tcW w:w="392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Instituto Dominicano de Investigaciones Agropecuarias y Forestales (IDIAF)</w:t>
            </w:r>
          </w:p>
        </w:tc>
        <w:tc>
          <w:tcPr>
            <w:tcW w:w="177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rPr>
                <w:rFonts w:ascii="Times New Roman" w:hAnsi="Times New Roman" w:cs="Times New Roman"/>
                <w:sz w:val="24"/>
                <w:szCs w:val="24"/>
                <w:lang w:eastAsia="es-DO"/>
              </w:rPr>
            </w:pPr>
            <w:r>
              <w:rPr>
                <w:rFonts w:ascii="Times New Roman" w:hAnsi="Times New Roman" w:cs="Times New Roman"/>
                <w:sz w:val="24"/>
                <w:szCs w:val="24"/>
                <w:lang w:eastAsia="es-DO"/>
              </w:rPr>
              <w:t xml:space="preserve">       5,498,272.20 </w:t>
            </w:r>
          </w:p>
        </w:tc>
      </w:tr>
      <w:tr w:rsidR="00CE584D" w:rsidTr="00195050">
        <w:trPr>
          <w:trHeight w:val="838"/>
          <w:jc w:val="center"/>
        </w:trPr>
        <w:tc>
          <w:tcPr>
            <w:tcW w:w="3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3</w:t>
            </w:r>
          </w:p>
        </w:tc>
        <w:tc>
          <w:tcPr>
            <w:tcW w:w="392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Instituto de Innovación en Biotecnología e Industria (IIBI)</w:t>
            </w:r>
          </w:p>
        </w:tc>
        <w:tc>
          <w:tcPr>
            <w:tcW w:w="177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rPr>
                <w:rFonts w:ascii="Times New Roman" w:hAnsi="Times New Roman" w:cs="Times New Roman"/>
                <w:sz w:val="24"/>
                <w:szCs w:val="24"/>
                <w:lang w:eastAsia="es-DO"/>
              </w:rPr>
            </w:pPr>
            <w:r>
              <w:rPr>
                <w:rFonts w:ascii="Times New Roman" w:hAnsi="Times New Roman" w:cs="Times New Roman"/>
                <w:sz w:val="24"/>
                <w:szCs w:val="24"/>
                <w:lang w:eastAsia="es-DO"/>
              </w:rPr>
              <w:t xml:space="preserve">       1,649,014.27 </w:t>
            </w:r>
          </w:p>
        </w:tc>
      </w:tr>
      <w:tr w:rsidR="00CE584D" w:rsidTr="00195050">
        <w:trPr>
          <w:trHeight w:val="810"/>
          <w:jc w:val="center"/>
        </w:trPr>
        <w:tc>
          <w:tcPr>
            <w:tcW w:w="3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4</w:t>
            </w:r>
          </w:p>
        </w:tc>
        <w:tc>
          <w:tcPr>
            <w:tcW w:w="392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Instituto Nacional de Recursos Hidráulicos (INDRHI)</w:t>
            </w:r>
          </w:p>
        </w:tc>
        <w:tc>
          <w:tcPr>
            <w:tcW w:w="177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rPr>
                <w:rFonts w:ascii="Times New Roman" w:hAnsi="Times New Roman" w:cs="Times New Roman"/>
                <w:sz w:val="24"/>
                <w:szCs w:val="24"/>
                <w:lang w:eastAsia="es-DO"/>
              </w:rPr>
            </w:pPr>
            <w:r>
              <w:rPr>
                <w:rFonts w:ascii="Times New Roman" w:hAnsi="Times New Roman" w:cs="Times New Roman"/>
                <w:sz w:val="24"/>
                <w:szCs w:val="24"/>
                <w:lang w:eastAsia="es-DO"/>
              </w:rPr>
              <w:t xml:space="preserve">          503,988.17 </w:t>
            </w:r>
          </w:p>
        </w:tc>
      </w:tr>
      <w:tr w:rsidR="00CE584D" w:rsidTr="00195050">
        <w:trPr>
          <w:trHeight w:val="627"/>
          <w:jc w:val="center"/>
        </w:trPr>
        <w:tc>
          <w:tcPr>
            <w:tcW w:w="3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5</w:t>
            </w:r>
          </w:p>
        </w:tc>
        <w:tc>
          <w:tcPr>
            <w:tcW w:w="392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Universidad INTEC</w:t>
            </w:r>
          </w:p>
        </w:tc>
        <w:tc>
          <w:tcPr>
            <w:tcW w:w="177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rPr>
                <w:rFonts w:ascii="Times New Roman" w:hAnsi="Times New Roman" w:cs="Times New Roman"/>
                <w:sz w:val="24"/>
                <w:szCs w:val="24"/>
                <w:lang w:eastAsia="es-DO"/>
              </w:rPr>
            </w:pPr>
            <w:r>
              <w:rPr>
                <w:rFonts w:ascii="Times New Roman" w:hAnsi="Times New Roman" w:cs="Times New Roman"/>
                <w:sz w:val="24"/>
                <w:szCs w:val="24"/>
                <w:lang w:eastAsia="es-DO"/>
              </w:rPr>
              <w:t xml:space="preserve">       2,056,340.00 </w:t>
            </w:r>
          </w:p>
        </w:tc>
      </w:tr>
      <w:tr w:rsidR="00CE584D" w:rsidTr="00195050">
        <w:trPr>
          <w:trHeight w:val="772"/>
          <w:jc w:val="center"/>
        </w:trPr>
        <w:tc>
          <w:tcPr>
            <w:tcW w:w="3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6</w:t>
            </w:r>
          </w:p>
        </w:tc>
        <w:tc>
          <w:tcPr>
            <w:tcW w:w="392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Pontificia Universidad Católica Madre y Maestra (PUCMM)</w:t>
            </w:r>
          </w:p>
        </w:tc>
        <w:tc>
          <w:tcPr>
            <w:tcW w:w="177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rPr>
                <w:rFonts w:ascii="Times New Roman" w:hAnsi="Times New Roman" w:cs="Times New Roman"/>
                <w:sz w:val="24"/>
                <w:szCs w:val="24"/>
                <w:lang w:eastAsia="es-DO"/>
              </w:rPr>
            </w:pPr>
            <w:r>
              <w:rPr>
                <w:rFonts w:ascii="Times New Roman" w:hAnsi="Times New Roman" w:cs="Times New Roman"/>
                <w:sz w:val="24"/>
                <w:szCs w:val="24"/>
                <w:lang w:eastAsia="es-DO"/>
              </w:rPr>
              <w:t xml:space="preserve">          807,317.30 </w:t>
            </w:r>
          </w:p>
        </w:tc>
      </w:tr>
      <w:tr w:rsidR="00CE584D" w:rsidTr="00195050">
        <w:trPr>
          <w:trHeight w:val="685"/>
          <w:jc w:val="center"/>
        </w:trPr>
        <w:tc>
          <w:tcPr>
            <w:tcW w:w="3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7</w:t>
            </w:r>
          </w:p>
        </w:tc>
        <w:tc>
          <w:tcPr>
            <w:tcW w:w="392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Universidad Abierta para Adultos (UAPA)</w:t>
            </w:r>
          </w:p>
        </w:tc>
        <w:tc>
          <w:tcPr>
            <w:tcW w:w="177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rPr>
                <w:rFonts w:ascii="Times New Roman" w:hAnsi="Times New Roman" w:cs="Times New Roman"/>
                <w:sz w:val="24"/>
                <w:szCs w:val="24"/>
                <w:lang w:eastAsia="es-DO"/>
              </w:rPr>
            </w:pPr>
            <w:r>
              <w:rPr>
                <w:rFonts w:ascii="Times New Roman" w:hAnsi="Times New Roman" w:cs="Times New Roman"/>
                <w:sz w:val="24"/>
                <w:szCs w:val="24"/>
                <w:lang w:eastAsia="es-DO"/>
              </w:rPr>
              <w:t xml:space="preserve">       2,123,179.26 </w:t>
            </w:r>
          </w:p>
        </w:tc>
      </w:tr>
      <w:tr w:rsidR="00CE584D" w:rsidTr="00195050">
        <w:trPr>
          <w:trHeight w:val="1005"/>
          <w:jc w:val="center"/>
        </w:trPr>
        <w:tc>
          <w:tcPr>
            <w:tcW w:w="3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8</w:t>
            </w:r>
          </w:p>
        </w:tc>
        <w:tc>
          <w:tcPr>
            <w:tcW w:w="392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Universidad Autónoma de Santo Domingo (UASD)</w:t>
            </w:r>
          </w:p>
        </w:tc>
        <w:tc>
          <w:tcPr>
            <w:tcW w:w="177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rPr>
                <w:rFonts w:ascii="Times New Roman" w:hAnsi="Times New Roman" w:cs="Times New Roman"/>
                <w:sz w:val="24"/>
                <w:szCs w:val="24"/>
                <w:lang w:eastAsia="es-DO"/>
              </w:rPr>
            </w:pPr>
            <w:r>
              <w:rPr>
                <w:rFonts w:ascii="Times New Roman" w:hAnsi="Times New Roman" w:cs="Times New Roman"/>
                <w:sz w:val="24"/>
                <w:szCs w:val="24"/>
                <w:lang w:eastAsia="es-DO"/>
              </w:rPr>
              <w:t xml:space="preserve">       3,618,118.52 </w:t>
            </w:r>
          </w:p>
        </w:tc>
      </w:tr>
      <w:tr w:rsidR="00CE584D" w:rsidTr="00195050">
        <w:trPr>
          <w:trHeight w:val="689"/>
          <w:jc w:val="center"/>
        </w:trPr>
        <w:tc>
          <w:tcPr>
            <w:tcW w:w="399" w:type="dxa"/>
            <w:tcBorders>
              <w:top w:val="single" w:sz="8" w:space="0" w:color="auto"/>
              <w:left w:val="single" w:sz="8" w:space="0" w:color="auto"/>
              <w:bottom w:val="single" w:sz="8" w:space="0" w:color="auto"/>
              <w:right w:val="single" w:sz="4" w:space="0" w:color="auto"/>
            </w:tcBorders>
            <w:noWrap/>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9</w:t>
            </w:r>
          </w:p>
        </w:tc>
        <w:tc>
          <w:tcPr>
            <w:tcW w:w="3924" w:type="dxa"/>
            <w:tcBorders>
              <w:top w:val="single" w:sz="8"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Universidad Federico Henríquez y Carvajal (UFHEC)</w:t>
            </w:r>
          </w:p>
        </w:tc>
        <w:tc>
          <w:tcPr>
            <w:tcW w:w="1777" w:type="dxa"/>
            <w:tcBorders>
              <w:top w:val="single" w:sz="8" w:space="0" w:color="auto"/>
              <w:left w:val="single" w:sz="4" w:space="0" w:color="auto"/>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rPr>
                <w:rFonts w:ascii="Times New Roman" w:hAnsi="Times New Roman" w:cs="Times New Roman"/>
                <w:sz w:val="24"/>
                <w:szCs w:val="24"/>
                <w:lang w:eastAsia="es-DO"/>
              </w:rPr>
            </w:pPr>
            <w:r>
              <w:rPr>
                <w:rFonts w:ascii="Times New Roman" w:hAnsi="Times New Roman" w:cs="Times New Roman"/>
                <w:sz w:val="24"/>
                <w:szCs w:val="24"/>
                <w:lang w:eastAsia="es-DO"/>
              </w:rPr>
              <w:t xml:space="preserve">       1,387,896.49 </w:t>
            </w:r>
          </w:p>
        </w:tc>
      </w:tr>
      <w:tr w:rsidR="00CE584D" w:rsidTr="00195050">
        <w:trPr>
          <w:trHeight w:val="629"/>
          <w:jc w:val="center"/>
        </w:trPr>
        <w:tc>
          <w:tcPr>
            <w:tcW w:w="3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10</w:t>
            </w:r>
          </w:p>
        </w:tc>
        <w:tc>
          <w:tcPr>
            <w:tcW w:w="392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Universidad APEC (UNAPEC)</w:t>
            </w:r>
          </w:p>
        </w:tc>
        <w:tc>
          <w:tcPr>
            <w:tcW w:w="177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rPr>
                <w:rFonts w:ascii="Times New Roman" w:hAnsi="Times New Roman" w:cs="Times New Roman"/>
                <w:sz w:val="24"/>
                <w:szCs w:val="24"/>
                <w:lang w:eastAsia="es-DO"/>
              </w:rPr>
            </w:pPr>
            <w:r>
              <w:rPr>
                <w:rFonts w:ascii="Times New Roman" w:hAnsi="Times New Roman" w:cs="Times New Roman"/>
                <w:sz w:val="24"/>
                <w:szCs w:val="24"/>
                <w:lang w:eastAsia="es-DO"/>
              </w:rPr>
              <w:t xml:space="preserve">          649,286.23 </w:t>
            </w:r>
          </w:p>
        </w:tc>
      </w:tr>
      <w:tr w:rsidR="00CE584D" w:rsidTr="00195050">
        <w:trPr>
          <w:trHeight w:val="681"/>
          <w:jc w:val="center"/>
        </w:trPr>
        <w:tc>
          <w:tcPr>
            <w:tcW w:w="3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11</w:t>
            </w:r>
          </w:p>
        </w:tc>
        <w:tc>
          <w:tcPr>
            <w:tcW w:w="392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Universidad Nacional Evangélica (UNEV)</w:t>
            </w:r>
          </w:p>
        </w:tc>
        <w:tc>
          <w:tcPr>
            <w:tcW w:w="177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rPr>
                <w:rFonts w:ascii="Times New Roman" w:hAnsi="Times New Roman" w:cs="Times New Roman"/>
                <w:sz w:val="24"/>
                <w:szCs w:val="24"/>
                <w:lang w:eastAsia="es-DO"/>
              </w:rPr>
            </w:pPr>
            <w:r>
              <w:rPr>
                <w:rFonts w:ascii="Times New Roman" w:hAnsi="Times New Roman" w:cs="Times New Roman"/>
                <w:sz w:val="24"/>
                <w:szCs w:val="24"/>
                <w:lang w:eastAsia="es-DO"/>
              </w:rPr>
              <w:t xml:space="preserve">       2,732,714.59 </w:t>
            </w:r>
          </w:p>
        </w:tc>
      </w:tr>
      <w:tr w:rsidR="00CE584D" w:rsidTr="00195050">
        <w:trPr>
          <w:trHeight w:val="606"/>
          <w:jc w:val="center"/>
        </w:trPr>
        <w:tc>
          <w:tcPr>
            <w:tcW w:w="3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12</w:t>
            </w:r>
          </w:p>
        </w:tc>
        <w:tc>
          <w:tcPr>
            <w:tcW w:w="392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Universidad Iberoamericana (UNIBE)</w:t>
            </w:r>
          </w:p>
        </w:tc>
        <w:tc>
          <w:tcPr>
            <w:tcW w:w="177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rPr>
                <w:rFonts w:ascii="Times New Roman" w:hAnsi="Times New Roman" w:cs="Times New Roman"/>
                <w:sz w:val="24"/>
                <w:szCs w:val="24"/>
                <w:lang w:eastAsia="es-DO"/>
              </w:rPr>
            </w:pPr>
            <w:r>
              <w:rPr>
                <w:rFonts w:ascii="Times New Roman" w:hAnsi="Times New Roman" w:cs="Times New Roman"/>
                <w:sz w:val="24"/>
                <w:szCs w:val="24"/>
                <w:lang w:eastAsia="es-DO"/>
              </w:rPr>
              <w:t xml:space="preserve">       2,997,285.50 </w:t>
            </w:r>
          </w:p>
        </w:tc>
      </w:tr>
      <w:tr w:rsidR="00CE584D" w:rsidTr="00195050">
        <w:trPr>
          <w:trHeight w:val="558"/>
          <w:jc w:val="center"/>
        </w:trPr>
        <w:tc>
          <w:tcPr>
            <w:tcW w:w="3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13</w:t>
            </w:r>
          </w:p>
        </w:tc>
        <w:tc>
          <w:tcPr>
            <w:tcW w:w="392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Universidad Nacional Pedro Henríquez Ureña (UNPHU)</w:t>
            </w:r>
          </w:p>
        </w:tc>
        <w:tc>
          <w:tcPr>
            <w:tcW w:w="177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rPr>
                <w:rFonts w:ascii="Times New Roman" w:hAnsi="Times New Roman" w:cs="Times New Roman"/>
                <w:sz w:val="24"/>
                <w:szCs w:val="24"/>
                <w:lang w:eastAsia="es-DO"/>
              </w:rPr>
            </w:pPr>
            <w:r>
              <w:rPr>
                <w:rFonts w:ascii="Times New Roman" w:hAnsi="Times New Roman" w:cs="Times New Roman"/>
                <w:sz w:val="24"/>
                <w:szCs w:val="24"/>
                <w:lang w:eastAsia="es-DO"/>
              </w:rPr>
              <w:t xml:space="preserve">       1,889,711.75 </w:t>
            </w:r>
          </w:p>
        </w:tc>
      </w:tr>
      <w:tr w:rsidR="00CE584D" w:rsidTr="00195050">
        <w:trPr>
          <w:trHeight w:val="626"/>
          <w:jc w:val="center"/>
        </w:trPr>
        <w:tc>
          <w:tcPr>
            <w:tcW w:w="3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14</w:t>
            </w:r>
          </w:p>
        </w:tc>
        <w:tc>
          <w:tcPr>
            <w:tcW w:w="392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Universidad Tecnológica del Cibao Oriental (UTECO)</w:t>
            </w:r>
          </w:p>
        </w:tc>
        <w:tc>
          <w:tcPr>
            <w:tcW w:w="177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rPr>
                <w:rFonts w:ascii="Times New Roman" w:hAnsi="Times New Roman" w:cs="Times New Roman"/>
                <w:sz w:val="24"/>
                <w:szCs w:val="24"/>
                <w:lang w:eastAsia="es-DO"/>
              </w:rPr>
            </w:pPr>
            <w:r>
              <w:rPr>
                <w:rFonts w:ascii="Times New Roman" w:hAnsi="Times New Roman" w:cs="Times New Roman"/>
                <w:sz w:val="24"/>
                <w:szCs w:val="24"/>
                <w:lang w:eastAsia="es-DO"/>
              </w:rPr>
              <w:t xml:space="preserve">          566,144.24 </w:t>
            </w:r>
          </w:p>
        </w:tc>
      </w:tr>
      <w:tr w:rsidR="00CE584D" w:rsidTr="00195050">
        <w:trPr>
          <w:trHeight w:val="553"/>
          <w:jc w:val="center"/>
        </w:trPr>
        <w:tc>
          <w:tcPr>
            <w:tcW w:w="39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15</w:t>
            </w:r>
          </w:p>
        </w:tc>
        <w:tc>
          <w:tcPr>
            <w:tcW w:w="392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Universidad Tecnológica de Santiago (UTESA)</w:t>
            </w:r>
          </w:p>
        </w:tc>
        <w:tc>
          <w:tcPr>
            <w:tcW w:w="177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rPr>
                <w:rFonts w:ascii="Times New Roman" w:hAnsi="Times New Roman" w:cs="Times New Roman"/>
                <w:sz w:val="24"/>
                <w:szCs w:val="24"/>
                <w:lang w:eastAsia="es-DO"/>
              </w:rPr>
            </w:pPr>
            <w:r>
              <w:rPr>
                <w:rFonts w:ascii="Times New Roman" w:hAnsi="Times New Roman" w:cs="Times New Roman"/>
                <w:sz w:val="24"/>
                <w:szCs w:val="24"/>
                <w:lang w:eastAsia="es-DO"/>
              </w:rPr>
              <w:t xml:space="preserve">          841,455.00 </w:t>
            </w:r>
          </w:p>
        </w:tc>
      </w:tr>
      <w:tr w:rsidR="00CE584D" w:rsidTr="00195050">
        <w:trPr>
          <w:trHeight w:val="495"/>
          <w:jc w:val="center"/>
        </w:trPr>
        <w:tc>
          <w:tcPr>
            <w:tcW w:w="399" w:type="dxa"/>
            <w:tcBorders>
              <w:top w:val="nil"/>
              <w:left w:val="single" w:sz="8" w:space="0" w:color="auto"/>
              <w:bottom w:val="single" w:sz="8" w:space="0" w:color="auto"/>
              <w:right w:val="single" w:sz="8" w:space="0" w:color="auto"/>
            </w:tcBorders>
            <w:shd w:val="clear" w:color="auto" w:fill="9CC2E5" w:themeFill="accent1" w:themeFillTint="99"/>
            <w:noWrap/>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 </w:t>
            </w:r>
          </w:p>
        </w:tc>
        <w:tc>
          <w:tcPr>
            <w:tcW w:w="3924" w:type="dxa"/>
            <w:tcBorders>
              <w:top w:val="nil"/>
              <w:left w:val="nil"/>
              <w:bottom w:val="single" w:sz="8" w:space="0" w:color="auto"/>
              <w:right w:val="single" w:sz="8" w:space="0" w:color="auto"/>
            </w:tcBorders>
            <w:shd w:val="clear" w:color="auto" w:fill="9CC2E5" w:themeFill="accent1" w:themeFillTint="99"/>
            <w:noWrap/>
            <w:tcMar>
              <w:top w:w="0" w:type="dxa"/>
              <w:left w:w="70" w:type="dxa"/>
              <w:bottom w:w="0" w:type="dxa"/>
              <w:right w:w="70" w:type="dxa"/>
            </w:tcMar>
            <w:vAlign w:val="center"/>
            <w:hideMark/>
          </w:tcPr>
          <w:p w:rsidR="00CE584D" w:rsidRDefault="00CE584D">
            <w:pPr>
              <w:jc w:val="center"/>
              <w:rPr>
                <w:rFonts w:ascii="Times New Roman" w:hAnsi="Times New Roman" w:cs="Times New Roman"/>
                <w:b/>
                <w:bCs/>
                <w:sz w:val="24"/>
                <w:szCs w:val="24"/>
                <w:lang w:eastAsia="es-DO"/>
              </w:rPr>
            </w:pPr>
            <w:r>
              <w:rPr>
                <w:rFonts w:ascii="Times New Roman" w:hAnsi="Times New Roman" w:cs="Times New Roman"/>
                <w:b/>
                <w:bCs/>
                <w:sz w:val="24"/>
                <w:szCs w:val="24"/>
                <w:lang w:eastAsia="es-DO"/>
              </w:rPr>
              <w:t>Total</w:t>
            </w:r>
          </w:p>
        </w:tc>
        <w:tc>
          <w:tcPr>
            <w:tcW w:w="1777" w:type="dxa"/>
            <w:tcBorders>
              <w:top w:val="nil"/>
              <w:left w:val="nil"/>
              <w:bottom w:val="single" w:sz="8" w:space="0" w:color="auto"/>
              <w:right w:val="single" w:sz="8" w:space="0" w:color="auto"/>
            </w:tcBorders>
            <w:shd w:val="clear" w:color="auto" w:fill="9CC2E5" w:themeFill="accent1" w:themeFillTint="99"/>
            <w:noWrap/>
            <w:tcMar>
              <w:top w:w="0" w:type="dxa"/>
              <w:left w:w="70" w:type="dxa"/>
              <w:bottom w:w="0" w:type="dxa"/>
              <w:right w:w="70" w:type="dxa"/>
            </w:tcMar>
            <w:vAlign w:val="center"/>
            <w:hideMark/>
          </w:tcPr>
          <w:p w:rsidR="00CE584D" w:rsidRDefault="00CE584D">
            <w:pPr>
              <w:rPr>
                <w:rFonts w:ascii="Times New Roman" w:hAnsi="Times New Roman" w:cs="Times New Roman"/>
                <w:b/>
                <w:bCs/>
                <w:sz w:val="24"/>
                <w:szCs w:val="24"/>
                <w:lang w:eastAsia="es-DO"/>
              </w:rPr>
            </w:pPr>
            <w:r>
              <w:rPr>
                <w:rFonts w:ascii="Times New Roman" w:hAnsi="Times New Roman" w:cs="Times New Roman"/>
                <w:b/>
                <w:bCs/>
                <w:sz w:val="24"/>
                <w:szCs w:val="24"/>
                <w:lang w:eastAsia="es-DO"/>
              </w:rPr>
              <w:t xml:space="preserve">     28,231,798.51 </w:t>
            </w:r>
          </w:p>
        </w:tc>
      </w:tr>
      <w:tr w:rsidR="00CE584D" w:rsidTr="00D46098">
        <w:trPr>
          <w:trHeight w:val="495"/>
          <w:jc w:val="center"/>
        </w:trPr>
        <w:tc>
          <w:tcPr>
            <w:tcW w:w="399" w:type="dxa"/>
            <w:noWrap/>
            <w:tcMar>
              <w:top w:w="0" w:type="dxa"/>
              <w:left w:w="70" w:type="dxa"/>
              <w:bottom w:w="0" w:type="dxa"/>
              <w:right w:w="70" w:type="dxa"/>
            </w:tcMar>
            <w:vAlign w:val="center"/>
            <w:hideMark/>
          </w:tcPr>
          <w:p w:rsidR="00CE584D" w:rsidRDefault="00CE584D">
            <w:pPr>
              <w:rPr>
                <w:rFonts w:ascii="Times New Roman" w:hAnsi="Times New Roman" w:cs="Times New Roman"/>
                <w:b/>
                <w:bCs/>
                <w:sz w:val="24"/>
                <w:szCs w:val="24"/>
                <w:lang w:eastAsia="es-DO"/>
              </w:rPr>
            </w:pPr>
          </w:p>
        </w:tc>
        <w:tc>
          <w:tcPr>
            <w:tcW w:w="3924" w:type="dxa"/>
            <w:noWrap/>
            <w:tcMar>
              <w:top w:w="0" w:type="dxa"/>
              <w:left w:w="70" w:type="dxa"/>
              <w:bottom w:w="0" w:type="dxa"/>
              <w:right w:w="70" w:type="dxa"/>
            </w:tcMar>
            <w:vAlign w:val="center"/>
            <w:hideMark/>
          </w:tcPr>
          <w:p w:rsidR="00CE584D" w:rsidRDefault="00CE584D">
            <w:pPr>
              <w:rPr>
                <w:rFonts w:ascii="Times New Roman" w:eastAsia="Times New Roman" w:hAnsi="Times New Roman" w:cs="Times New Roman"/>
                <w:sz w:val="20"/>
                <w:szCs w:val="20"/>
                <w:lang w:eastAsia="es-DO"/>
              </w:rPr>
            </w:pPr>
          </w:p>
        </w:tc>
        <w:tc>
          <w:tcPr>
            <w:tcW w:w="1777" w:type="dxa"/>
            <w:noWrap/>
            <w:tcMar>
              <w:top w:w="0" w:type="dxa"/>
              <w:left w:w="70" w:type="dxa"/>
              <w:bottom w:w="0" w:type="dxa"/>
              <w:right w:w="70" w:type="dxa"/>
            </w:tcMar>
            <w:vAlign w:val="center"/>
            <w:hideMark/>
          </w:tcPr>
          <w:p w:rsidR="00CE584D" w:rsidRDefault="00CE584D">
            <w:pPr>
              <w:rPr>
                <w:rFonts w:ascii="Times New Roman" w:eastAsia="Times New Roman" w:hAnsi="Times New Roman" w:cs="Times New Roman"/>
                <w:sz w:val="20"/>
                <w:szCs w:val="20"/>
                <w:lang w:eastAsia="es-DO"/>
              </w:rPr>
            </w:pPr>
          </w:p>
        </w:tc>
      </w:tr>
      <w:tr w:rsidR="00CE584D" w:rsidTr="00D46098">
        <w:trPr>
          <w:trHeight w:val="585"/>
          <w:jc w:val="center"/>
        </w:trPr>
        <w:tc>
          <w:tcPr>
            <w:tcW w:w="399" w:type="dxa"/>
            <w:noWrap/>
            <w:tcMar>
              <w:top w:w="0" w:type="dxa"/>
              <w:left w:w="70" w:type="dxa"/>
              <w:bottom w:w="0" w:type="dxa"/>
              <w:right w:w="70" w:type="dxa"/>
            </w:tcMar>
            <w:vAlign w:val="center"/>
            <w:hideMark/>
          </w:tcPr>
          <w:p w:rsidR="00CE584D" w:rsidRDefault="00CE584D">
            <w:pPr>
              <w:rPr>
                <w:rFonts w:ascii="Times New Roman" w:eastAsia="Times New Roman" w:hAnsi="Times New Roman" w:cs="Times New Roman"/>
                <w:sz w:val="20"/>
                <w:szCs w:val="20"/>
                <w:lang w:eastAsia="es-DO"/>
              </w:rPr>
            </w:pPr>
          </w:p>
        </w:tc>
        <w:tc>
          <w:tcPr>
            <w:tcW w:w="3924"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Instituciones de educación superior (IES)</w:t>
            </w:r>
          </w:p>
        </w:tc>
        <w:tc>
          <w:tcPr>
            <w:tcW w:w="1777"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11</w:t>
            </w:r>
          </w:p>
        </w:tc>
      </w:tr>
      <w:tr w:rsidR="00CE584D" w:rsidTr="00D46098">
        <w:trPr>
          <w:trHeight w:val="435"/>
          <w:jc w:val="center"/>
        </w:trPr>
        <w:tc>
          <w:tcPr>
            <w:tcW w:w="399" w:type="dxa"/>
            <w:noWrap/>
            <w:tcMar>
              <w:top w:w="0" w:type="dxa"/>
              <w:left w:w="70" w:type="dxa"/>
              <w:bottom w:w="0" w:type="dxa"/>
              <w:right w:w="70" w:type="dxa"/>
            </w:tcMar>
            <w:vAlign w:val="center"/>
            <w:hideMark/>
          </w:tcPr>
          <w:p w:rsidR="00CE584D" w:rsidRDefault="00CE584D">
            <w:pPr>
              <w:rPr>
                <w:rFonts w:ascii="Times New Roman" w:hAnsi="Times New Roman" w:cs="Times New Roman"/>
                <w:sz w:val="24"/>
                <w:szCs w:val="24"/>
                <w:lang w:eastAsia="es-DO"/>
              </w:rPr>
            </w:pPr>
          </w:p>
        </w:tc>
        <w:tc>
          <w:tcPr>
            <w:tcW w:w="39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Cetros de investigación (CI)</w:t>
            </w:r>
          </w:p>
        </w:tc>
        <w:tc>
          <w:tcPr>
            <w:tcW w:w="177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jc w:val="center"/>
              <w:rPr>
                <w:rFonts w:ascii="Times New Roman" w:hAnsi="Times New Roman" w:cs="Times New Roman"/>
                <w:sz w:val="24"/>
                <w:szCs w:val="24"/>
                <w:lang w:eastAsia="es-DO"/>
              </w:rPr>
            </w:pPr>
            <w:r>
              <w:rPr>
                <w:rFonts w:ascii="Times New Roman" w:hAnsi="Times New Roman" w:cs="Times New Roman"/>
                <w:sz w:val="24"/>
                <w:szCs w:val="24"/>
                <w:lang w:eastAsia="es-DO"/>
              </w:rPr>
              <w:t>4</w:t>
            </w:r>
          </w:p>
        </w:tc>
      </w:tr>
      <w:tr w:rsidR="00CE584D" w:rsidTr="00D46098">
        <w:trPr>
          <w:trHeight w:val="405"/>
          <w:jc w:val="center"/>
        </w:trPr>
        <w:tc>
          <w:tcPr>
            <w:tcW w:w="399" w:type="dxa"/>
            <w:noWrap/>
            <w:tcMar>
              <w:top w:w="0" w:type="dxa"/>
              <w:left w:w="70" w:type="dxa"/>
              <w:bottom w:w="0" w:type="dxa"/>
              <w:right w:w="70" w:type="dxa"/>
            </w:tcMar>
            <w:vAlign w:val="center"/>
            <w:hideMark/>
          </w:tcPr>
          <w:p w:rsidR="00CE584D" w:rsidRDefault="00CE584D">
            <w:pPr>
              <w:rPr>
                <w:rFonts w:ascii="Times New Roman" w:hAnsi="Times New Roman" w:cs="Times New Roman"/>
                <w:sz w:val="24"/>
                <w:szCs w:val="24"/>
                <w:lang w:eastAsia="es-DO"/>
              </w:rPr>
            </w:pPr>
          </w:p>
        </w:tc>
        <w:tc>
          <w:tcPr>
            <w:tcW w:w="39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jc w:val="center"/>
              <w:rPr>
                <w:rFonts w:ascii="Times New Roman" w:hAnsi="Times New Roman" w:cs="Times New Roman"/>
                <w:b/>
                <w:bCs/>
                <w:sz w:val="24"/>
                <w:szCs w:val="24"/>
                <w:lang w:eastAsia="es-DO"/>
              </w:rPr>
            </w:pPr>
            <w:r>
              <w:rPr>
                <w:rFonts w:ascii="Times New Roman" w:hAnsi="Times New Roman" w:cs="Times New Roman"/>
                <w:b/>
                <w:bCs/>
                <w:sz w:val="24"/>
                <w:szCs w:val="24"/>
                <w:lang w:eastAsia="es-DO"/>
              </w:rPr>
              <w:t>Total</w:t>
            </w:r>
          </w:p>
        </w:tc>
        <w:tc>
          <w:tcPr>
            <w:tcW w:w="177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E584D" w:rsidRDefault="00CE584D">
            <w:pPr>
              <w:jc w:val="center"/>
              <w:rPr>
                <w:rFonts w:ascii="Times New Roman" w:hAnsi="Times New Roman" w:cs="Times New Roman"/>
                <w:b/>
                <w:bCs/>
                <w:sz w:val="24"/>
                <w:szCs w:val="24"/>
                <w:lang w:eastAsia="es-DO"/>
              </w:rPr>
            </w:pPr>
            <w:r>
              <w:rPr>
                <w:rFonts w:ascii="Times New Roman" w:hAnsi="Times New Roman" w:cs="Times New Roman"/>
                <w:b/>
                <w:bCs/>
                <w:sz w:val="24"/>
                <w:szCs w:val="24"/>
                <w:lang w:eastAsia="es-DO"/>
              </w:rPr>
              <w:t>15</w:t>
            </w:r>
          </w:p>
        </w:tc>
      </w:tr>
    </w:tbl>
    <w:p w:rsidR="00CE584D" w:rsidRDefault="00CE584D" w:rsidP="00CE584D">
      <w:pPr>
        <w:rPr>
          <w:rFonts w:ascii="Times New Roman" w:hAnsi="Times New Roman" w:cs="Times New Roman"/>
          <w:sz w:val="32"/>
          <w:szCs w:val="32"/>
        </w:rPr>
      </w:pPr>
    </w:p>
    <w:p w:rsidR="00CE584D" w:rsidRPr="00D17CF7" w:rsidRDefault="00CE584D" w:rsidP="00CE584D">
      <w:pPr>
        <w:rPr>
          <w:rFonts w:ascii="Times New Roman" w:hAnsi="Times New Roman" w:cs="Times New Roman"/>
          <w:sz w:val="32"/>
          <w:szCs w:val="32"/>
          <w:lang w:val="es-PR"/>
        </w:rPr>
      </w:pPr>
    </w:p>
    <w:p w:rsidR="00D17CF7" w:rsidRDefault="00D17CF7" w:rsidP="00CE584D">
      <w:pPr>
        <w:rPr>
          <w:rFonts w:ascii="Times New Roman" w:hAnsi="Times New Roman" w:cs="Times New Roman"/>
          <w:sz w:val="32"/>
          <w:szCs w:val="32"/>
        </w:rPr>
      </w:pPr>
    </w:p>
    <w:p w:rsidR="00D17CF7" w:rsidRDefault="00D17CF7" w:rsidP="00CE584D">
      <w:pPr>
        <w:rPr>
          <w:rFonts w:ascii="Times New Roman" w:hAnsi="Times New Roman" w:cs="Times New Roman"/>
          <w:sz w:val="32"/>
          <w:szCs w:val="32"/>
        </w:rPr>
      </w:pPr>
    </w:p>
    <w:p w:rsidR="00D17CF7" w:rsidRDefault="00D17CF7" w:rsidP="00CE584D">
      <w:pPr>
        <w:rPr>
          <w:rFonts w:ascii="Times New Roman" w:hAnsi="Times New Roman" w:cs="Times New Roman"/>
          <w:sz w:val="32"/>
          <w:szCs w:val="32"/>
        </w:rPr>
      </w:pPr>
    </w:p>
    <w:p w:rsidR="00D17CF7" w:rsidRDefault="00D17CF7" w:rsidP="00CE584D">
      <w:pPr>
        <w:rPr>
          <w:rFonts w:ascii="Times New Roman" w:hAnsi="Times New Roman" w:cs="Times New Roman"/>
          <w:sz w:val="32"/>
          <w:szCs w:val="32"/>
        </w:rPr>
      </w:pPr>
    </w:p>
    <w:p w:rsidR="00D17CF7" w:rsidRDefault="00D17CF7" w:rsidP="00CE584D">
      <w:pPr>
        <w:rPr>
          <w:rFonts w:ascii="Times New Roman" w:hAnsi="Times New Roman" w:cs="Times New Roman"/>
          <w:sz w:val="32"/>
          <w:szCs w:val="32"/>
        </w:rPr>
      </w:pPr>
    </w:p>
    <w:p w:rsidR="00DE3391" w:rsidRDefault="00DE3391" w:rsidP="00CE584D">
      <w:pPr>
        <w:rPr>
          <w:rFonts w:ascii="Times New Roman" w:hAnsi="Times New Roman" w:cs="Times New Roman"/>
          <w:sz w:val="32"/>
          <w:szCs w:val="32"/>
        </w:rPr>
      </w:pPr>
    </w:p>
    <w:p w:rsidR="00203B2E" w:rsidRDefault="00203B2E" w:rsidP="00CE584D">
      <w:pPr>
        <w:rPr>
          <w:rFonts w:ascii="Times New Roman" w:hAnsi="Times New Roman" w:cs="Times New Roman"/>
          <w:sz w:val="32"/>
          <w:szCs w:val="32"/>
        </w:rPr>
      </w:pPr>
    </w:p>
    <w:p w:rsidR="00203B2E" w:rsidRPr="002E77B0" w:rsidRDefault="00203B2E" w:rsidP="00203B2E">
      <w:pPr>
        <w:spacing w:line="480" w:lineRule="auto"/>
        <w:contextualSpacing/>
        <w:jc w:val="both"/>
        <w:rPr>
          <w:rFonts w:ascii="Times New Roman" w:hAnsi="Times New Roman" w:cs="Times New Roman"/>
          <w:sz w:val="24"/>
          <w:szCs w:val="24"/>
          <w:lang w:val="es-PR"/>
        </w:rPr>
      </w:pPr>
      <w:r w:rsidRPr="002E77B0">
        <w:rPr>
          <w:rFonts w:ascii="Times New Roman" w:hAnsi="Times New Roman" w:cs="Times New Roman"/>
          <w:sz w:val="24"/>
          <w:szCs w:val="24"/>
          <w:lang w:val="es-PR"/>
        </w:rPr>
        <w:t>En la siguiente tabla se</w:t>
      </w:r>
      <w:r w:rsidR="000F78CD">
        <w:rPr>
          <w:rFonts w:ascii="Times New Roman" w:hAnsi="Times New Roman" w:cs="Times New Roman"/>
          <w:sz w:val="24"/>
          <w:szCs w:val="24"/>
          <w:lang w:val="es-PR"/>
        </w:rPr>
        <w:t xml:space="preserve"> detallan las instituciones con proyectos vigentes, pendientes de pagos.</w:t>
      </w:r>
    </w:p>
    <w:tbl>
      <w:tblPr>
        <w:tblW w:w="6832" w:type="dxa"/>
        <w:jc w:val="center"/>
        <w:tblCellMar>
          <w:left w:w="0" w:type="dxa"/>
          <w:right w:w="0" w:type="dxa"/>
        </w:tblCellMar>
        <w:tblLook w:val="04A0" w:firstRow="1" w:lastRow="0" w:firstColumn="1" w:lastColumn="0" w:noHBand="0" w:noVBand="1"/>
      </w:tblPr>
      <w:tblGrid>
        <w:gridCol w:w="494"/>
        <w:gridCol w:w="4658"/>
        <w:gridCol w:w="1680"/>
      </w:tblGrid>
      <w:tr w:rsidR="00CE584D" w:rsidTr="00DE3391">
        <w:trPr>
          <w:trHeight w:val="795"/>
          <w:jc w:val="center"/>
        </w:trPr>
        <w:tc>
          <w:tcPr>
            <w:tcW w:w="6832" w:type="dxa"/>
            <w:gridSpan w:val="3"/>
            <w:tcBorders>
              <w:top w:val="nil"/>
              <w:left w:val="nil"/>
              <w:bottom w:val="single" w:sz="8" w:space="0" w:color="auto"/>
              <w:right w:val="nil"/>
            </w:tcBorders>
            <w:tcMar>
              <w:top w:w="0" w:type="dxa"/>
              <w:left w:w="70" w:type="dxa"/>
              <w:bottom w:w="0" w:type="dxa"/>
              <w:right w:w="70" w:type="dxa"/>
            </w:tcMar>
            <w:vAlign w:val="center"/>
            <w:hideMark/>
          </w:tcPr>
          <w:p w:rsidR="00CE584D" w:rsidRDefault="00CE584D">
            <w:pPr>
              <w:jc w:val="center"/>
              <w:rPr>
                <w:rFonts w:ascii="Times New Roman" w:hAnsi="Times New Roman" w:cs="Times New Roman"/>
                <w:b/>
                <w:bCs/>
                <w:sz w:val="24"/>
                <w:szCs w:val="24"/>
                <w:lang w:eastAsia="es-DO"/>
              </w:rPr>
            </w:pPr>
            <w:r>
              <w:rPr>
                <w:rFonts w:ascii="Times New Roman" w:hAnsi="Times New Roman" w:cs="Times New Roman"/>
                <w:b/>
                <w:bCs/>
                <w:sz w:val="24"/>
                <w:szCs w:val="24"/>
                <w:lang w:eastAsia="es-DO"/>
              </w:rPr>
              <w:t>Proyección de desembolsos al 31/12/2019 a proyectos vigentes. Tramitadas pendientes de pago</w:t>
            </w:r>
          </w:p>
        </w:tc>
      </w:tr>
      <w:tr w:rsidR="00CE584D" w:rsidTr="00DE3391">
        <w:trPr>
          <w:trHeight w:val="315"/>
          <w:jc w:val="center"/>
        </w:trPr>
        <w:tc>
          <w:tcPr>
            <w:tcW w:w="494" w:type="dxa"/>
            <w:noWrap/>
            <w:tcMar>
              <w:top w:w="0" w:type="dxa"/>
              <w:left w:w="70" w:type="dxa"/>
              <w:bottom w:w="0" w:type="dxa"/>
              <w:right w:w="70" w:type="dxa"/>
            </w:tcMar>
            <w:vAlign w:val="center"/>
            <w:hideMark/>
          </w:tcPr>
          <w:p w:rsidR="00CE584D" w:rsidRDefault="00CE584D">
            <w:pPr>
              <w:rPr>
                <w:rFonts w:ascii="Times New Roman" w:hAnsi="Times New Roman" w:cs="Times New Roman"/>
                <w:b/>
                <w:bCs/>
                <w:sz w:val="24"/>
                <w:szCs w:val="24"/>
                <w:lang w:eastAsia="es-DO"/>
              </w:rPr>
            </w:pPr>
          </w:p>
        </w:tc>
        <w:tc>
          <w:tcPr>
            <w:tcW w:w="4658" w:type="dxa"/>
            <w:tcMar>
              <w:top w:w="0" w:type="dxa"/>
              <w:left w:w="70" w:type="dxa"/>
              <w:bottom w:w="0" w:type="dxa"/>
              <w:right w:w="70" w:type="dxa"/>
            </w:tcMar>
            <w:vAlign w:val="center"/>
            <w:hideMark/>
          </w:tcPr>
          <w:p w:rsidR="00CE584D" w:rsidRDefault="00CE584D">
            <w:pPr>
              <w:rPr>
                <w:rFonts w:ascii="Times New Roman" w:eastAsia="Times New Roman" w:hAnsi="Times New Roman" w:cs="Times New Roman"/>
                <w:sz w:val="20"/>
                <w:szCs w:val="20"/>
                <w:lang w:eastAsia="es-DO"/>
              </w:rPr>
            </w:pPr>
          </w:p>
        </w:tc>
        <w:tc>
          <w:tcPr>
            <w:tcW w:w="1680" w:type="dxa"/>
            <w:noWrap/>
            <w:tcMar>
              <w:top w:w="0" w:type="dxa"/>
              <w:left w:w="70" w:type="dxa"/>
              <w:bottom w:w="0" w:type="dxa"/>
              <w:right w:w="70" w:type="dxa"/>
            </w:tcMar>
            <w:vAlign w:val="bottom"/>
            <w:hideMark/>
          </w:tcPr>
          <w:p w:rsidR="00CE584D" w:rsidRDefault="00CE584D">
            <w:pPr>
              <w:rPr>
                <w:rFonts w:ascii="Times New Roman" w:eastAsia="Times New Roman" w:hAnsi="Times New Roman" w:cs="Times New Roman"/>
                <w:sz w:val="20"/>
                <w:szCs w:val="20"/>
                <w:lang w:eastAsia="es-DO"/>
              </w:rPr>
            </w:pPr>
          </w:p>
        </w:tc>
      </w:tr>
      <w:tr w:rsidR="00CE584D" w:rsidTr="00805F87">
        <w:trPr>
          <w:trHeight w:val="480"/>
          <w:jc w:val="center"/>
        </w:trPr>
        <w:tc>
          <w:tcPr>
            <w:tcW w:w="494" w:type="dxa"/>
            <w:tcBorders>
              <w:top w:val="single" w:sz="8" w:space="0" w:color="auto"/>
              <w:left w:val="single" w:sz="8" w:space="0" w:color="auto"/>
              <w:bottom w:val="single" w:sz="8" w:space="0" w:color="auto"/>
              <w:right w:val="single" w:sz="8" w:space="0" w:color="auto"/>
            </w:tcBorders>
            <w:shd w:val="clear" w:color="auto" w:fill="9CC2E5" w:themeFill="accent1" w:themeFillTint="99"/>
            <w:noWrap/>
            <w:tcMar>
              <w:top w:w="0" w:type="dxa"/>
              <w:left w:w="70" w:type="dxa"/>
              <w:bottom w:w="0" w:type="dxa"/>
              <w:right w:w="70" w:type="dxa"/>
            </w:tcMar>
            <w:vAlign w:val="center"/>
            <w:hideMark/>
          </w:tcPr>
          <w:p w:rsidR="00CE584D" w:rsidRDefault="00CE584D">
            <w:pPr>
              <w:jc w:val="center"/>
              <w:rPr>
                <w:rFonts w:ascii="Times New Roman" w:hAnsi="Times New Roman" w:cs="Times New Roman"/>
                <w:b/>
                <w:bCs/>
                <w:sz w:val="24"/>
                <w:szCs w:val="24"/>
                <w:lang w:eastAsia="es-DO"/>
              </w:rPr>
            </w:pPr>
            <w:r>
              <w:rPr>
                <w:rFonts w:ascii="Times New Roman" w:hAnsi="Times New Roman" w:cs="Times New Roman"/>
                <w:b/>
                <w:bCs/>
                <w:sz w:val="24"/>
                <w:szCs w:val="24"/>
                <w:lang w:eastAsia="es-DO"/>
              </w:rPr>
              <w:t>No.</w:t>
            </w:r>
          </w:p>
        </w:tc>
        <w:tc>
          <w:tcPr>
            <w:tcW w:w="4658" w:type="dxa"/>
            <w:tcBorders>
              <w:top w:val="single" w:sz="8" w:space="0" w:color="auto"/>
              <w:left w:val="nil"/>
              <w:bottom w:val="single" w:sz="8" w:space="0" w:color="auto"/>
              <w:right w:val="single" w:sz="8" w:space="0" w:color="auto"/>
            </w:tcBorders>
            <w:shd w:val="clear" w:color="auto" w:fill="9CC2E5" w:themeFill="accent1" w:themeFillTint="99"/>
            <w:tcMar>
              <w:top w:w="0" w:type="dxa"/>
              <w:left w:w="70" w:type="dxa"/>
              <w:bottom w:w="0" w:type="dxa"/>
              <w:right w:w="70" w:type="dxa"/>
            </w:tcMar>
            <w:vAlign w:val="center"/>
            <w:hideMark/>
          </w:tcPr>
          <w:p w:rsidR="00CE584D" w:rsidRDefault="00CE584D">
            <w:pPr>
              <w:jc w:val="center"/>
              <w:rPr>
                <w:rFonts w:ascii="Times New Roman" w:hAnsi="Times New Roman" w:cs="Times New Roman"/>
                <w:b/>
                <w:bCs/>
                <w:sz w:val="24"/>
                <w:szCs w:val="24"/>
                <w:lang w:eastAsia="es-DO"/>
              </w:rPr>
            </w:pPr>
            <w:r>
              <w:rPr>
                <w:rFonts w:ascii="Times New Roman" w:hAnsi="Times New Roman" w:cs="Times New Roman"/>
                <w:b/>
                <w:bCs/>
                <w:sz w:val="24"/>
                <w:szCs w:val="24"/>
                <w:lang w:eastAsia="es-DO"/>
              </w:rPr>
              <w:t>Instituciones beneficiadas</w:t>
            </w:r>
          </w:p>
        </w:tc>
        <w:tc>
          <w:tcPr>
            <w:tcW w:w="1680" w:type="dxa"/>
            <w:tcBorders>
              <w:top w:val="single" w:sz="8" w:space="0" w:color="auto"/>
              <w:left w:val="nil"/>
              <w:bottom w:val="single" w:sz="8" w:space="0" w:color="auto"/>
              <w:right w:val="single" w:sz="8" w:space="0" w:color="auto"/>
            </w:tcBorders>
            <w:shd w:val="clear" w:color="auto" w:fill="9CC2E5" w:themeFill="accent1" w:themeFillTint="99"/>
            <w:noWrap/>
            <w:tcMar>
              <w:top w:w="0" w:type="dxa"/>
              <w:left w:w="70" w:type="dxa"/>
              <w:bottom w:w="0" w:type="dxa"/>
              <w:right w:w="70" w:type="dxa"/>
            </w:tcMar>
            <w:vAlign w:val="center"/>
            <w:hideMark/>
          </w:tcPr>
          <w:p w:rsidR="00CE584D" w:rsidRDefault="00CE584D">
            <w:pPr>
              <w:jc w:val="center"/>
              <w:rPr>
                <w:rFonts w:ascii="Times New Roman" w:hAnsi="Times New Roman" w:cs="Times New Roman"/>
                <w:b/>
                <w:bCs/>
                <w:sz w:val="24"/>
                <w:szCs w:val="24"/>
                <w:lang w:eastAsia="es-DO"/>
              </w:rPr>
            </w:pPr>
            <w:r>
              <w:rPr>
                <w:rFonts w:ascii="Times New Roman" w:hAnsi="Times New Roman" w:cs="Times New Roman"/>
                <w:b/>
                <w:bCs/>
                <w:sz w:val="24"/>
                <w:szCs w:val="24"/>
                <w:lang w:eastAsia="es-DO"/>
              </w:rPr>
              <w:t>Monto</w:t>
            </w:r>
          </w:p>
        </w:tc>
      </w:tr>
      <w:tr w:rsidR="00CE584D" w:rsidTr="00805F87">
        <w:trPr>
          <w:trHeight w:val="373"/>
          <w:jc w:val="center"/>
        </w:trPr>
        <w:tc>
          <w:tcPr>
            <w:tcW w:w="49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1</w:t>
            </w:r>
          </w:p>
        </w:tc>
        <w:tc>
          <w:tcPr>
            <w:tcW w:w="465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Hospital Pediátrico Dr. Hugo Mendoza (HPHM)</w:t>
            </w:r>
          </w:p>
        </w:tc>
        <w:tc>
          <w:tcPr>
            <w:tcW w:w="16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1,124,566.71</w:t>
            </w:r>
          </w:p>
        </w:tc>
      </w:tr>
      <w:tr w:rsidR="00CE584D" w:rsidTr="00805F87">
        <w:trPr>
          <w:trHeight w:val="621"/>
          <w:jc w:val="center"/>
        </w:trPr>
        <w:tc>
          <w:tcPr>
            <w:tcW w:w="49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2</w:t>
            </w:r>
          </w:p>
        </w:tc>
        <w:tc>
          <w:tcPr>
            <w:tcW w:w="465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Instituto de Innovación en Biotecnología e Industria (IIBI)</w:t>
            </w:r>
          </w:p>
        </w:tc>
        <w:tc>
          <w:tcPr>
            <w:tcW w:w="16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1,374,212.37</w:t>
            </w:r>
          </w:p>
        </w:tc>
      </w:tr>
      <w:tr w:rsidR="00CE584D" w:rsidTr="00805F87">
        <w:trPr>
          <w:trHeight w:val="461"/>
          <w:jc w:val="center"/>
        </w:trPr>
        <w:tc>
          <w:tcPr>
            <w:tcW w:w="49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3</w:t>
            </w:r>
          </w:p>
        </w:tc>
        <w:tc>
          <w:tcPr>
            <w:tcW w:w="465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Instituto Dominicano de Investigaciones Agropecuarias y Forestales (IDIAF)</w:t>
            </w:r>
          </w:p>
        </w:tc>
        <w:tc>
          <w:tcPr>
            <w:tcW w:w="16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1,132,844.50</w:t>
            </w:r>
          </w:p>
        </w:tc>
      </w:tr>
      <w:tr w:rsidR="00CE584D" w:rsidTr="00805F87">
        <w:trPr>
          <w:trHeight w:val="456"/>
          <w:jc w:val="center"/>
        </w:trPr>
        <w:tc>
          <w:tcPr>
            <w:tcW w:w="49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4</w:t>
            </w:r>
          </w:p>
        </w:tc>
        <w:tc>
          <w:tcPr>
            <w:tcW w:w="465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Instituto Nacional de Recursos Hidráulicos (INDRHI)</w:t>
            </w:r>
          </w:p>
        </w:tc>
        <w:tc>
          <w:tcPr>
            <w:tcW w:w="16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1,460,580.00</w:t>
            </w:r>
          </w:p>
        </w:tc>
      </w:tr>
      <w:tr w:rsidR="00CE584D" w:rsidTr="00805F87">
        <w:trPr>
          <w:trHeight w:val="438"/>
          <w:jc w:val="center"/>
        </w:trPr>
        <w:tc>
          <w:tcPr>
            <w:tcW w:w="49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5</w:t>
            </w:r>
          </w:p>
        </w:tc>
        <w:tc>
          <w:tcPr>
            <w:tcW w:w="465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Instituto Tecnológico de Santo Domingo (INTEC)</w:t>
            </w:r>
          </w:p>
        </w:tc>
        <w:tc>
          <w:tcPr>
            <w:tcW w:w="16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531,630.00</w:t>
            </w:r>
          </w:p>
        </w:tc>
      </w:tr>
      <w:tr w:rsidR="00CE584D" w:rsidTr="00805F87">
        <w:trPr>
          <w:trHeight w:val="530"/>
          <w:jc w:val="center"/>
        </w:trPr>
        <w:tc>
          <w:tcPr>
            <w:tcW w:w="49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6</w:t>
            </w:r>
          </w:p>
        </w:tc>
        <w:tc>
          <w:tcPr>
            <w:tcW w:w="465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Pontificia Universidad Católica Madre y Maestra (PUCMM)</w:t>
            </w:r>
          </w:p>
        </w:tc>
        <w:tc>
          <w:tcPr>
            <w:tcW w:w="16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5,268,812.75</w:t>
            </w:r>
          </w:p>
        </w:tc>
      </w:tr>
      <w:tr w:rsidR="00CE584D" w:rsidTr="00805F87">
        <w:trPr>
          <w:trHeight w:val="371"/>
          <w:jc w:val="center"/>
        </w:trPr>
        <w:tc>
          <w:tcPr>
            <w:tcW w:w="49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7</w:t>
            </w:r>
          </w:p>
        </w:tc>
        <w:tc>
          <w:tcPr>
            <w:tcW w:w="465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Servicio Geológico Nacional (SGN)</w:t>
            </w:r>
          </w:p>
        </w:tc>
        <w:tc>
          <w:tcPr>
            <w:tcW w:w="16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434,316.67</w:t>
            </w:r>
          </w:p>
        </w:tc>
      </w:tr>
      <w:tr w:rsidR="00CE584D" w:rsidTr="00805F87">
        <w:trPr>
          <w:trHeight w:val="490"/>
          <w:jc w:val="center"/>
        </w:trPr>
        <w:tc>
          <w:tcPr>
            <w:tcW w:w="49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8</w:t>
            </w:r>
          </w:p>
        </w:tc>
        <w:tc>
          <w:tcPr>
            <w:tcW w:w="465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Universidad Agroforestal Fernando Arturo de Meriño (UAFAM)</w:t>
            </w:r>
          </w:p>
        </w:tc>
        <w:tc>
          <w:tcPr>
            <w:tcW w:w="16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596,265.00</w:t>
            </w:r>
          </w:p>
        </w:tc>
      </w:tr>
      <w:tr w:rsidR="00CE584D" w:rsidTr="00805F87">
        <w:trPr>
          <w:trHeight w:val="473"/>
          <w:jc w:val="center"/>
        </w:trPr>
        <w:tc>
          <w:tcPr>
            <w:tcW w:w="49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9</w:t>
            </w:r>
          </w:p>
        </w:tc>
        <w:tc>
          <w:tcPr>
            <w:tcW w:w="465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Universidad APEC (UNAPEC)</w:t>
            </w:r>
          </w:p>
        </w:tc>
        <w:tc>
          <w:tcPr>
            <w:tcW w:w="16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1,391,346.82</w:t>
            </w:r>
          </w:p>
        </w:tc>
      </w:tr>
      <w:tr w:rsidR="00CE584D" w:rsidTr="00805F87">
        <w:trPr>
          <w:trHeight w:val="408"/>
          <w:jc w:val="center"/>
        </w:trPr>
        <w:tc>
          <w:tcPr>
            <w:tcW w:w="49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10</w:t>
            </w:r>
          </w:p>
        </w:tc>
        <w:tc>
          <w:tcPr>
            <w:tcW w:w="465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Universidad Autónoma de Santo Domingo (UASD)</w:t>
            </w:r>
          </w:p>
        </w:tc>
        <w:tc>
          <w:tcPr>
            <w:tcW w:w="16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4,535,790.98</w:t>
            </w:r>
          </w:p>
        </w:tc>
      </w:tr>
      <w:tr w:rsidR="00CE584D" w:rsidTr="00805F87">
        <w:trPr>
          <w:trHeight w:val="391"/>
          <w:jc w:val="center"/>
        </w:trPr>
        <w:tc>
          <w:tcPr>
            <w:tcW w:w="49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11</w:t>
            </w:r>
          </w:p>
        </w:tc>
        <w:tc>
          <w:tcPr>
            <w:tcW w:w="465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Universidad INTEC</w:t>
            </w:r>
          </w:p>
        </w:tc>
        <w:tc>
          <w:tcPr>
            <w:tcW w:w="16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1,265,902.41</w:t>
            </w:r>
          </w:p>
        </w:tc>
      </w:tr>
      <w:tr w:rsidR="00CE584D" w:rsidTr="00805F87">
        <w:trPr>
          <w:trHeight w:val="497"/>
          <w:jc w:val="center"/>
        </w:trPr>
        <w:tc>
          <w:tcPr>
            <w:tcW w:w="49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12</w:t>
            </w:r>
          </w:p>
        </w:tc>
        <w:tc>
          <w:tcPr>
            <w:tcW w:w="465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Universidad ISA (UNISA)</w:t>
            </w:r>
          </w:p>
        </w:tc>
        <w:tc>
          <w:tcPr>
            <w:tcW w:w="16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599,125.19</w:t>
            </w:r>
          </w:p>
        </w:tc>
      </w:tr>
      <w:tr w:rsidR="00CE584D" w:rsidTr="00805F87">
        <w:trPr>
          <w:trHeight w:val="546"/>
          <w:jc w:val="center"/>
        </w:trPr>
        <w:tc>
          <w:tcPr>
            <w:tcW w:w="494" w:type="dxa"/>
            <w:tcBorders>
              <w:top w:val="nil"/>
              <w:left w:val="single" w:sz="8" w:space="0" w:color="auto"/>
              <w:bottom w:val="single" w:sz="4" w:space="0" w:color="auto"/>
              <w:right w:val="single" w:sz="8" w:space="0" w:color="auto"/>
            </w:tcBorders>
            <w:noWrap/>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13</w:t>
            </w:r>
          </w:p>
        </w:tc>
        <w:tc>
          <w:tcPr>
            <w:tcW w:w="4658" w:type="dxa"/>
            <w:tcBorders>
              <w:top w:val="nil"/>
              <w:left w:val="nil"/>
              <w:bottom w:val="single" w:sz="4" w:space="0" w:color="auto"/>
              <w:right w:val="single" w:sz="8" w:space="0" w:color="auto"/>
            </w:tcBorders>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Universidad Nacional Evangélica (UNEV)</w:t>
            </w:r>
          </w:p>
        </w:tc>
        <w:tc>
          <w:tcPr>
            <w:tcW w:w="1680"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rsidR="00CE584D" w:rsidRPr="000F78CD" w:rsidRDefault="00CE584D" w:rsidP="00805F87">
            <w:pPr>
              <w:jc w:val="center"/>
              <w:rPr>
                <w:rFonts w:ascii="Times New Roman" w:hAnsi="Times New Roman" w:cs="Times New Roman"/>
                <w:szCs w:val="24"/>
                <w:lang w:eastAsia="es-DO"/>
              </w:rPr>
            </w:pPr>
            <w:r w:rsidRPr="000F78CD">
              <w:rPr>
                <w:rFonts w:ascii="Times New Roman" w:hAnsi="Times New Roman" w:cs="Times New Roman"/>
                <w:szCs w:val="24"/>
                <w:lang w:eastAsia="es-DO"/>
              </w:rPr>
              <w:t>3,535,703.67</w:t>
            </w:r>
          </w:p>
        </w:tc>
      </w:tr>
      <w:tr w:rsidR="00CE584D" w:rsidTr="00805F87">
        <w:trPr>
          <w:trHeight w:val="435"/>
          <w:jc w:val="center"/>
        </w:trPr>
        <w:tc>
          <w:tcPr>
            <w:tcW w:w="49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tcMar>
              <w:top w:w="0" w:type="dxa"/>
              <w:left w:w="70" w:type="dxa"/>
              <w:bottom w:w="0" w:type="dxa"/>
              <w:right w:w="70" w:type="dxa"/>
            </w:tcMar>
            <w:vAlign w:val="center"/>
            <w:hideMark/>
          </w:tcPr>
          <w:p w:rsidR="00CE584D" w:rsidRDefault="00CE584D">
            <w:pPr>
              <w:rPr>
                <w:rFonts w:ascii="Times New Roman" w:hAnsi="Times New Roman" w:cs="Times New Roman"/>
                <w:sz w:val="24"/>
                <w:szCs w:val="24"/>
                <w:lang w:eastAsia="es-DO"/>
              </w:rPr>
            </w:pPr>
          </w:p>
        </w:tc>
        <w:tc>
          <w:tcPr>
            <w:tcW w:w="4658" w:type="dxa"/>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70" w:type="dxa"/>
              <w:bottom w:w="0" w:type="dxa"/>
              <w:right w:w="70" w:type="dxa"/>
            </w:tcMar>
            <w:vAlign w:val="center"/>
            <w:hideMark/>
          </w:tcPr>
          <w:p w:rsidR="00CE584D" w:rsidRDefault="00CE584D">
            <w:pPr>
              <w:jc w:val="center"/>
              <w:rPr>
                <w:rFonts w:ascii="Times New Roman" w:hAnsi="Times New Roman" w:cs="Times New Roman"/>
                <w:b/>
                <w:bCs/>
                <w:sz w:val="24"/>
                <w:szCs w:val="24"/>
                <w:lang w:eastAsia="es-DO"/>
              </w:rPr>
            </w:pPr>
            <w:r>
              <w:rPr>
                <w:rFonts w:ascii="Times New Roman" w:hAnsi="Times New Roman" w:cs="Times New Roman"/>
                <w:b/>
                <w:bCs/>
                <w:sz w:val="24"/>
                <w:szCs w:val="24"/>
                <w:lang w:eastAsia="es-DO"/>
              </w:rPr>
              <w:t>Total</w:t>
            </w:r>
          </w:p>
        </w:tc>
        <w:tc>
          <w:tcPr>
            <w:tcW w:w="1680"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tcMar>
              <w:top w:w="0" w:type="dxa"/>
              <w:left w:w="70" w:type="dxa"/>
              <w:bottom w:w="0" w:type="dxa"/>
              <w:right w:w="70" w:type="dxa"/>
            </w:tcMar>
            <w:vAlign w:val="center"/>
            <w:hideMark/>
          </w:tcPr>
          <w:p w:rsidR="00CE584D" w:rsidRDefault="00CE584D">
            <w:pPr>
              <w:rPr>
                <w:rFonts w:ascii="Times New Roman" w:hAnsi="Times New Roman" w:cs="Times New Roman"/>
                <w:b/>
                <w:bCs/>
                <w:sz w:val="24"/>
                <w:szCs w:val="24"/>
                <w:lang w:eastAsia="es-DO"/>
              </w:rPr>
            </w:pPr>
            <w:r>
              <w:rPr>
                <w:rFonts w:ascii="Times New Roman" w:hAnsi="Times New Roman" w:cs="Times New Roman"/>
                <w:b/>
                <w:bCs/>
                <w:sz w:val="24"/>
                <w:szCs w:val="24"/>
                <w:lang w:eastAsia="es-DO"/>
              </w:rPr>
              <w:t xml:space="preserve">  23,251,097.07 </w:t>
            </w:r>
          </w:p>
        </w:tc>
      </w:tr>
      <w:tr w:rsidR="00CE584D" w:rsidTr="00805F87">
        <w:trPr>
          <w:trHeight w:val="255"/>
          <w:jc w:val="center"/>
        </w:trPr>
        <w:tc>
          <w:tcPr>
            <w:tcW w:w="494" w:type="dxa"/>
            <w:tcBorders>
              <w:top w:val="single" w:sz="4" w:space="0" w:color="auto"/>
            </w:tcBorders>
            <w:noWrap/>
            <w:tcMar>
              <w:top w:w="0" w:type="dxa"/>
              <w:left w:w="70" w:type="dxa"/>
              <w:bottom w:w="0" w:type="dxa"/>
              <w:right w:w="70" w:type="dxa"/>
            </w:tcMar>
            <w:vAlign w:val="center"/>
            <w:hideMark/>
          </w:tcPr>
          <w:p w:rsidR="00CE584D" w:rsidRDefault="00CE584D">
            <w:pPr>
              <w:rPr>
                <w:rFonts w:ascii="Times New Roman" w:hAnsi="Times New Roman" w:cs="Times New Roman"/>
                <w:b/>
                <w:bCs/>
                <w:sz w:val="24"/>
                <w:szCs w:val="24"/>
                <w:lang w:eastAsia="es-DO"/>
              </w:rPr>
            </w:pPr>
          </w:p>
        </w:tc>
        <w:tc>
          <w:tcPr>
            <w:tcW w:w="4658" w:type="dxa"/>
            <w:tcBorders>
              <w:top w:val="single" w:sz="4" w:space="0" w:color="auto"/>
            </w:tcBorders>
            <w:tcMar>
              <w:top w:w="0" w:type="dxa"/>
              <w:left w:w="70" w:type="dxa"/>
              <w:bottom w:w="0" w:type="dxa"/>
              <w:right w:w="70" w:type="dxa"/>
            </w:tcMar>
            <w:vAlign w:val="center"/>
            <w:hideMark/>
          </w:tcPr>
          <w:p w:rsidR="00CE584D" w:rsidRDefault="00CE584D">
            <w:pPr>
              <w:rPr>
                <w:rFonts w:ascii="Times New Roman" w:eastAsia="Times New Roman" w:hAnsi="Times New Roman" w:cs="Times New Roman"/>
                <w:sz w:val="20"/>
                <w:szCs w:val="20"/>
                <w:lang w:eastAsia="es-DO"/>
              </w:rPr>
            </w:pPr>
          </w:p>
        </w:tc>
        <w:tc>
          <w:tcPr>
            <w:tcW w:w="1680" w:type="dxa"/>
            <w:tcBorders>
              <w:top w:val="single" w:sz="4" w:space="0" w:color="auto"/>
            </w:tcBorders>
            <w:noWrap/>
            <w:tcMar>
              <w:top w:w="0" w:type="dxa"/>
              <w:left w:w="70" w:type="dxa"/>
              <w:bottom w:w="0" w:type="dxa"/>
              <w:right w:w="70" w:type="dxa"/>
            </w:tcMar>
            <w:vAlign w:val="bottom"/>
            <w:hideMark/>
          </w:tcPr>
          <w:p w:rsidR="00CE584D" w:rsidRDefault="00CE584D">
            <w:pPr>
              <w:rPr>
                <w:rFonts w:ascii="Times New Roman" w:eastAsia="Times New Roman" w:hAnsi="Times New Roman" w:cs="Times New Roman"/>
                <w:sz w:val="20"/>
                <w:szCs w:val="20"/>
                <w:lang w:eastAsia="es-DO"/>
              </w:rPr>
            </w:pPr>
          </w:p>
        </w:tc>
      </w:tr>
      <w:tr w:rsidR="00CE584D" w:rsidTr="00DE3391">
        <w:trPr>
          <w:trHeight w:val="255"/>
          <w:jc w:val="center"/>
        </w:trPr>
        <w:tc>
          <w:tcPr>
            <w:tcW w:w="494" w:type="dxa"/>
            <w:noWrap/>
            <w:tcMar>
              <w:top w:w="0" w:type="dxa"/>
              <w:left w:w="70" w:type="dxa"/>
              <w:bottom w:w="0" w:type="dxa"/>
              <w:right w:w="70" w:type="dxa"/>
            </w:tcMar>
            <w:vAlign w:val="center"/>
            <w:hideMark/>
          </w:tcPr>
          <w:p w:rsidR="00CE584D" w:rsidRDefault="00CE584D">
            <w:pPr>
              <w:rPr>
                <w:rFonts w:ascii="Times New Roman" w:eastAsia="Times New Roman" w:hAnsi="Times New Roman" w:cs="Times New Roman"/>
                <w:sz w:val="20"/>
                <w:szCs w:val="20"/>
                <w:lang w:eastAsia="es-DO"/>
              </w:rPr>
            </w:pPr>
          </w:p>
        </w:tc>
        <w:tc>
          <w:tcPr>
            <w:tcW w:w="4658" w:type="dxa"/>
            <w:tcMar>
              <w:top w:w="0" w:type="dxa"/>
              <w:left w:w="70" w:type="dxa"/>
              <w:bottom w:w="0" w:type="dxa"/>
              <w:right w:w="70" w:type="dxa"/>
            </w:tcMar>
            <w:vAlign w:val="center"/>
            <w:hideMark/>
          </w:tcPr>
          <w:p w:rsidR="00CE584D" w:rsidRDefault="00CE584D">
            <w:pPr>
              <w:rPr>
                <w:rFonts w:ascii="Times New Roman" w:eastAsia="Times New Roman" w:hAnsi="Times New Roman" w:cs="Times New Roman"/>
                <w:sz w:val="20"/>
                <w:szCs w:val="20"/>
                <w:lang w:eastAsia="es-DO"/>
              </w:rPr>
            </w:pPr>
          </w:p>
        </w:tc>
        <w:tc>
          <w:tcPr>
            <w:tcW w:w="1680" w:type="dxa"/>
            <w:noWrap/>
            <w:tcMar>
              <w:top w:w="0" w:type="dxa"/>
              <w:left w:w="70" w:type="dxa"/>
              <w:bottom w:w="0" w:type="dxa"/>
              <w:right w:w="70" w:type="dxa"/>
            </w:tcMar>
            <w:vAlign w:val="bottom"/>
            <w:hideMark/>
          </w:tcPr>
          <w:p w:rsidR="00CE584D" w:rsidRDefault="00CE584D">
            <w:pPr>
              <w:rPr>
                <w:rFonts w:ascii="Times New Roman" w:eastAsia="Times New Roman" w:hAnsi="Times New Roman" w:cs="Times New Roman"/>
                <w:sz w:val="20"/>
                <w:szCs w:val="20"/>
                <w:lang w:eastAsia="es-DO"/>
              </w:rPr>
            </w:pPr>
          </w:p>
        </w:tc>
      </w:tr>
      <w:tr w:rsidR="00805F87" w:rsidTr="00DE3391">
        <w:trPr>
          <w:gridAfter w:val="2"/>
          <w:wAfter w:w="6338" w:type="dxa"/>
          <w:trHeight w:val="330"/>
          <w:jc w:val="center"/>
        </w:trPr>
        <w:tc>
          <w:tcPr>
            <w:tcW w:w="494" w:type="dxa"/>
            <w:noWrap/>
            <w:tcMar>
              <w:top w:w="0" w:type="dxa"/>
              <w:left w:w="70" w:type="dxa"/>
              <w:bottom w:w="0" w:type="dxa"/>
              <w:right w:w="70" w:type="dxa"/>
            </w:tcMar>
            <w:vAlign w:val="center"/>
            <w:hideMark/>
          </w:tcPr>
          <w:p w:rsidR="00805F87" w:rsidRDefault="00805F87">
            <w:pPr>
              <w:rPr>
                <w:rFonts w:ascii="Times New Roman" w:eastAsia="Times New Roman" w:hAnsi="Times New Roman" w:cs="Times New Roman"/>
                <w:sz w:val="20"/>
                <w:szCs w:val="20"/>
                <w:lang w:eastAsia="es-DO"/>
              </w:rPr>
            </w:pPr>
          </w:p>
        </w:tc>
      </w:tr>
      <w:tr w:rsidR="00805F87" w:rsidTr="00DE3391">
        <w:trPr>
          <w:gridAfter w:val="2"/>
          <w:wAfter w:w="6338" w:type="dxa"/>
          <w:trHeight w:val="360"/>
          <w:jc w:val="center"/>
        </w:trPr>
        <w:tc>
          <w:tcPr>
            <w:tcW w:w="494" w:type="dxa"/>
            <w:noWrap/>
            <w:tcMar>
              <w:top w:w="0" w:type="dxa"/>
              <w:left w:w="70" w:type="dxa"/>
              <w:bottom w:w="0" w:type="dxa"/>
              <w:right w:w="70" w:type="dxa"/>
            </w:tcMar>
            <w:vAlign w:val="center"/>
            <w:hideMark/>
          </w:tcPr>
          <w:p w:rsidR="00805F87" w:rsidRDefault="00805F87">
            <w:pPr>
              <w:rPr>
                <w:rFonts w:ascii="Arial" w:hAnsi="Arial" w:cs="Arial"/>
                <w:sz w:val="20"/>
                <w:szCs w:val="20"/>
                <w:lang w:eastAsia="es-DO"/>
              </w:rPr>
            </w:pPr>
          </w:p>
        </w:tc>
      </w:tr>
      <w:tr w:rsidR="00805F87" w:rsidTr="00DE3391">
        <w:trPr>
          <w:gridAfter w:val="2"/>
          <w:wAfter w:w="6338" w:type="dxa"/>
          <w:trHeight w:val="405"/>
          <w:jc w:val="center"/>
        </w:trPr>
        <w:tc>
          <w:tcPr>
            <w:tcW w:w="494" w:type="dxa"/>
            <w:noWrap/>
            <w:tcMar>
              <w:top w:w="0" w:type="dxa"/>
              <w:left w:w="70" w:type="dxa"/>
              <w:bottom w:w="0" w:type="dxa"/>
              <w:right w:w="70" w:type="dxa"/>
            </w:tcMar>
            <w:vAlign w:val="center"/>
            <w:hideMark/>
          </w:tcPr>
          <w:p w:rsidR="00805F87" w:rsidRDefault="00805F87">
            <w:pPr>
              <w:rPr>
                <w:rFonts w:ascii="Arial" w:hAnsi="Arial" w:cs="Arial"/>
                <w:sz w:val="20"/>
                <w:szCs w:val="20"/>
                <w:lang w:eastAsia="es-DO"/>
              </w:rPr>
            </w:pPr>
          </w:p>
        </w:tc>
      </w:tr>
    </w:tbl>
    <w:p w:rsidR="00CE584D" w:rsidRDefault="00CE584D" w:rsidP="00CE584D">
      <w:pPr>
        <w:rPr>
          <w:rFonts w:ascii="Times New Roman" w:hAnsi="Times New Roman" w:cs="Times New Roman"/>
          <w:sz w:val="32"/>
          <w:szCs w:val="32"/>
        </w:rPr>
      </w:pPr>
    </w:p>
    <w:p w:rsidR="00653727" w:rsidRDefault="00653727" w:rsidP="00184B9B">
      <w:pPr>
        <w:spacing w:line="480" w:lineRule="auto"/>
        <w:contextualSpacing/>
        <w:jc w:val="both"/>
        <w:rPr>
          <w:rFonts w:ascii="Times New Roman" w:hAnsi="Times New Roman" w:cs="Times New Roman"/>
          <w:bCs/>
          <w:sz w:val="24"/>
          <w:szCs w:val="24"/>
          <w:lang w:eastAsia="es-DO"/>
        </w:rPr>
      </w:pPr>
      <w:r w:rsidRPr="00184B9B">
        <w:rPr>
          <w:rFonts w:ascii="Times New Roman" w:hAnsi="Times New Roman" w:cs="Times New Roman"/>
          <w:bCs/>
          <w:sz w:val="24"/>
          <w:szCs w:val="24"/>
        </w:rPr>
        <w:t>En conclusión se proyecta que los pagos totales a FONDOCYT incluyendo programas vigentes</w:t>
      </w:r>
      <w:r w:rsidR="00184B9B" w:rsidRPr="00184B9B">
        <w:rPr>
          <w:rFonts w:ascii="Times New Roman" w:hAnsi="Times New Roman" w:cs="Times New Roman"/>
          <w:bCs/>
          <w:sz w:val="24"/>
          <w:szCs w:val="24"/>
        </w:rPr>
        <w:t xml:space="preserve"> de convocatorias anteriores</w:t>
      </w:r>
      <w:r w:rsidRPr="00184B9B">
        <w:rPr>
          <w:rFonts w:ascii="Times New Roman" w:hAnsi="Times New Roman" w:cs="Times New Roman"/>
          <w:bCs/>
          <w:sz w:val="24"/>
          <w:szCs w:val="24"/>
        </w:rPr>
        <w:t xml:space="preserve"> y el primer desembolso de la convocatoria 2018-2019 </w:t>
      </w:r>
      <w:r w:rsidR="00184B9B" w:rsidRPr="00184B9B">
        <w:rPr>
          <w:rFonts w:ascii="Times New Roman" w:hAnsi="Times New Roman" w:cs="Times New Roman"/>
          <w:bCs/>
          <w:sz w:val="24"/>
          <w:szCs w:val="24"/>
        </w:rPr>
        <w:t xml:space="preserve">es de RD$ </w:t>
      </w:r>
      <w:r w:rsidR="00184B9B" w:rsidRPr="00184B9B">
        <w:rPr>
          <w:rFonts w:ascii="Times New Roman" w:hAnsi="Times New Roman" w:cs="Times New Roman"/>
          <w:bCs/>
          <w:sz w:val="24"/>
          <w:szCs w:val="24"/>
          <w:lang w:eastAsia="es-DO"/>
        </w:rPr>
        <w:t>167</w:t>
      </w:r>
      <w:r w:rsidR="003B5BAC" w:rsidRPr="00184B9B">
        <w:rPr>
          <w:rFonts w:ascii="Times New Roman" w:hAnsi="Times New Roman" w:cs="Times New Roman"/>
          <w:bCs/>
          <w:sz w:val="24"/>
          <w:szCs w:val="24"/>
          <w:lang w:eastAsia="es-DO"/>
        </w:rPr>
        <w:t>, 483,600.09</w:t>
      </w:r>
      <w:r w:rsidR="00184B9B" w:rsidRPr="00184B9B">
        <w:rPr>
          <w:rFonts w:ascii="Times New Roman" w:hAnsi="Times New Roman" w:cs="Times New Roman"/>
          <w:bCs/>
          <w:sz w:val="24"/>
          <w:szCs w:val="24"/>
          <w:lang w:eastAsia="es-DO"/>
        </w:rPr>
        <w:t>.</w:t>
      </w:r>
    </w:p>
    <w:p w:rsidR="001C6019" w:rsidRPr="001C6019" w:rsidRDefault="001C6019" w:rsidP="00184B9B">
      <w:pPr>
        <w:spacing w:line="480" w:lineRule="auto"/>
        <w:contextualSpacing/>
        <w:jc w:val="both"/>
        <w:rPr>
          <w:rFonts w:ascii="Times New Roman" w:hAnsi="Times New Roman" w:cs="Times New Roman"/>
          <w:bCs/>
          <w:sz w:val="14"/>
          <w:szCs w:val="24"/>
        </w:rPr>
      </w:pPr>
    </w:p>
    <w:tbl>
      <w:tblPr>
        <w:tblW w:w="7595" w:type="dxa"/>
        <w:jc w:val="center"/>
        <w:tblCellMar>
          <w:left w:w="70" w:type="dxa"/>
          <w:right w:w="70" w:type="dxa"/>
        </w:tblCellMar>
        <w:tblLook w:val="04A0" w:firstRow="1" w:lastRow="0" w:firstColumn="1" w:lastColumn="0" w:noHBand="0" w:noVBand="1"/>
      </w:tblPr>
      <w:tblGrid>
        <w:gridCol w:w="5755"/>
        <w:gridCol w:w="1840"/>
      </w:tblGrid>
      <w:tr w:rsidR="001C6019" w:rsidRPr="001C6019" w:rsidTr="005205FF">
        <w:trPr>
          <w:trHeight w:val="405"/>
          <w:jc w:val="center"/>
        </w:trPr>
        <w:tc>
          <w:tcPr>
            <w:tcW w:w="5755" w:type="dxa"/>
            <w:tcBorders>
              <w:top w:val="single" w:sz="8" w:space="0" w:color="auto"/>
              <w:left w:val="single" w:sz="8" w:space="0" w:color="auto"/>
              <w:bottom w:val="nil"/>
              <w:right w:val="nil"/>
            </w:tcBorders>
            <w:shd w:val="clear" w:color="auto" w:fill="auto"/>
            <w:noWrap/>
            <w:vAlign w:val="center"/>
            <w:hideMark/>
          </w:tcPr>
          <w:p w:rsidR="001C6019" w:rsidRPr="001C6019" w:rsidRDefault="001C6019" w:rsidP="001C6019">
            <w:pPr>
              <w:spacing w:after="0" w:line="240" w:lineRule="auto"/>
              <w:rPr>
                <w:rFonts w:ascii="Times New Roman" w:eastAsia="Times New Roman" w:hAnsi="Times New Roman" w:cs="Times New Roman"/>
                <w:color w:val="000000"/>
                <w:sz w:val="24"/>
                <w:szCs w:val="24"/>
                <w:lang w:eastAsia="es-DO"/>
              </w:rPr>
            </w:pPr>
            <w:r w:rsidRPr="001C6019">
              <w:rPr>
                <w:rFonts w:ascii="Times New Roman" w:eastAsia="Times New Roman" w:hAnsi="Times New Roman" w:cs="Times New Roman"/>
                <w:color w:val="000000"/>
                <w:sz w:val="24"/>
                <w:szCs w:val="24"/>
                <w:lang w:eastAsia="es-DO"/>
              </w:rPr>
              <w:t>Sub-total proyectado                           </w:t>
            </w:r>
          </w:p>
        </w:tc>
        <w:tc>
          <w:tcPr>
            <w:tcW w:w="1840" w:type="dxa"/>
            <w:tcBorders>
              <w:top w:val="single" w:sz="8" w:space="0" w:color="auto"/>
              <w:left w:val="single" w:sz="8" w:space="0" w:color="auto"/>
              <w:bottom w:val="nil"/>
              <w:right w:val="single" w:sz="8" w:space="0" w:color="auto"/>
            </w:tcBorders>
            <w:shd w:val="clear" w:color="auto" w:fill="auto"/>
            <w:noWrap/>
            <w:vAlign w:val="bottom"/>
            <w:hideMark/>
          </w:tcPr>
          <w:p w:rsidR="001C6019" w:rsidRPr="001C6019" w:rsidRDefault="001C6019" w:rsidP="001C6019">
            <w:pPr>
              <w:spacing w:after="0" w:line="240" w:lineRule="auto"/>
              <w:rPr>
                <w:rFonts w:ascii="Times New Roman" w:eastAsia="Times New Roman" w:hAnsi="Times New Roman" w:cs="Times New Roman"/>
                <w:color w:val="000000"/>
                <w:sz w:val="24"/>
                <w:szCs w:val="24"/>
                <w:lang w:eastAsia="es-DO"/>
              </w:rPr>
            </w:pPr>
            <w:r w:rsidRPr="001C6019">
              <w:rPr>
                <w:rFonts w:ascii="Times New Roman" w:eastAsia="Times New Roman" w:hAnsi="Times New Roman" w:cs="Times New Roman"/>
                <w:color w:val="000000"/>
                <w:sz w:val="24"/>
                <w:szCs w:val="24"/>
                <w:lang w:eastAsia="es-DO"/>
              </w:rPr>
              <w:t>51,482,895.58</w:t>
            </w:r>
          </w:p>
        </w:tc>
      </w:tr>
      <w:tr w:rsidR="001C6019" w:rsidRPr="001C6019" w:rsidTr="005205FF">
        <w:trPr>
          <w:trHeight w:val="405"/>
          <w:jc w:val="center"/>
        </w:trPr>
        <w:tc>
          <w:tcPr>
            <w:tcW w:w="5755" w:type="dxa"/>
            <w:tcBorders>
              <w:top w:val="nil"/>
              <w:left w:val="single" w:sz="8" w:space="0" w:color="auto"/>
              <w:bottom w:val="single" w:sz="8" w:space="0" w:color="auto"/>
              <w:right w:val="nil"/>
            </w:tcBorders>
            <w:shd w:val="clear" w:color="auto" w:fill="auto"/>
            <w:noWrap/>
            <w:vAlign w:val="center"/>
            <w:hideMark/>
          </w:tcPr>
          <w:p w:rsidR="001C6019" w:rsidRPr="001C6019" w:rsidRDefault="001C6019" w:rsidP="001C6019">
            <w:pPr>
              <w:spacing w:after="0" w:line="240" w:lineRule="auto"/>
              <w:rPr>
                <w:rFonts w:ascii="Times New Roman" w:eastAsia="Times New Roman" w:hAnsi="Times New Roman" w:cs="Times New Roman"/>
                <w:color w:val="000000"/>
                <w:sz w:val="24"/>
                <w:szCs w:val="24"/>
                <w:lang w:eastAsia="es-DO"/>
              </w:rPr>
            </w:pPr>
            <w:r w:rsidRPr="001C6019">
              <w:rPr>
                <w:rFonts w:ascii="Times New Roman" w:eastAsia="Times New Roman" w:hAnsi="Times New Roman" w:cs="Times New Roman"/>
                <w:color w:val="000000"/>
                <w:sz w:val="24"/>
                <w:szCs w:val="24"/>
                <w:lang w:eastAsia="es-DO"/>
              </w:rPr>
              <w:t>Primer desembolso 2018-2019                                           </w:t>
            </w:r>
          </w:p>
        </w:tc>
        <w:tc>
          <w:tcPr>
            <w:tcW w:w="1840" w:type="dxa"/>
            <w:tcBorders>
              <w:top w:val="nil"/>
              <w:left w:val="single" w:sz="8" w:space="0" w:color="auto"/>
              <w:bottom w:val="single" w:sz="8" w:space="0" w:color="auto"/>
              <w:right w:val="single" w:sz="8" w:space="0" w:color="auto"/>
            </w:tcBorders>
            <w:shd w:val="clear" w:color="auto" w:fill="auto"/>
            <w:noWrap/>
            <w:vAlign w:val="bottom"/>
            <w:hideMark/>
          </w:tcPr>
          <w:p w:rsidR="001C6019" w:rsidRPr="001C6019" w:rsidRDefault="001C6019" w:rsidP="001C6019">
            <w:pPr>
              <w:spacing w:after="0" w:line="240" w:lineRule="auto"/>
              <w:rPr>
                <w:rFonts w:ascii="Times New Roman" w:eastAsia="Times New Roman" w:hAnsi="Times New Roman" w:cs="Times New Roman"/>
                <w:color w:val="000000"/>
                <w:sz w:val="24"/>
                <w:szCs w:val="24"/>
                <w:lang w:eastAsia="es-DO"/>
              </w:rPr>
            </w:pPr>
            <w:r w:rsidRPr="001C6019">
              <w:rPr>
                <w:rFonts w:ascii="Times New Roman" w:eastAsia="Times New Roman" w:hAnsi="Times New Roman" w:cs="Times New Roman"/>
                <w:color w:val="000000"/>
                <w:sz w:val="24"/>
                <w:szCs w:val="24"/>
                <w:lang w:eastAsia="es-DO"/>
              </w:rPr>
              <w:t>116,000,704.51</w:t>
            </w:r>
          </w:p>
        </w:tc>
      </w:tr>
      <w:tr w:rsidR="001C6019" w:rsidRPr="001C6019" w:rsidTr="005205FF">
        <w:trPr>
          <w:trHeight w:val="330"/>
          <w:jc w:val="center"/>
        </w:trPr>
        <w:tc>
          <w:tcPr>
            <w:tcW w:w="5755" w:type="dxa"/>
            <w:tcBorders>
              <w:top w:val="nil"/>
              <w:left w:val="nil"/>
              <w:bottom w:val="double" w:sz="6" w:space="0" w:color="auto"/>
              <w:right w:val="nil"/>
            </w:tcBorders>
            <w:shd w:val="clear" w:color="000000" w:fill="9BC2E6"/>
            <w:noWrap/>
            <w:vAlign w:val="center"/>
            <w:hideMark/>
          </w:tcPr>
          <w:p w:rsidR="001C6019" w:rsidRPr="001C6019" w:rsidRDefault="001C6019" w:rsidP="001C6019">
            <w:pPr>
              <w:spacing w:after="0" w:line="240" w:lineRule="auto"/>
              <w:rPr>
                <w:rFonts w:ascii="Arial" w:eastAsia="Times New Roman" w:hAnsi="Arial" w:cs="Arial"/>
                <w:b/>
                <w:bCs/>
                <w:color w:val="000000"/>
                <w:sz w:val="24"/>
                <w:szCs w:val="24"/>
                <w:lang w:eastAsia="es-DO"/>
              </w:rPr>
            </w:pPr>
            <w:r w:rsidRPr="001C6019">
              <w:rPr>
                <w:rFonts w:ascii="Arial" w:eastAsia="Times New Roman" w:hAnsi="Arial" w:cs="Arial"/>
                <w:b/>
                <w:bCs/>
                <w:color w:val="000000"/>
                <w:sz w:val="24"/>
                <w:szCs w:val="24"/>
                <w:lang w:eastAsia="es-DO"/>
              </w:rPr>
              <w:t>Proyección total</w:t>
            </w:r>
          </w:p>
        </w:tc>
        <w:tc>
          <w:tcPr>
            <w:tcW w:w="1840" w:type="dxa"/>
            <w:tcBorders>
              <w:top w:val="nil"/>
              <w:left w:val="nil"/>
              <w:bottom w:val="double" w:sz="6" w:space="0" w:color="auto"/>
              <w:right w:val="nil"/>
            </w:tcBorders>
            <w:shd w:val="clear" w:color="000000" w:fill="9BC2E6"/>
            <w:noWrap/>
            <w:vAlign w:val="bottom"/>
            <w:hideMark/>
          </w:tcPr>
          <w:p w:rsidR="001C6019" w:rsidRPr="001C6019" w:rsidRDefault="001C6019" w:rsidP="001C6019">
            <w:pPr>
              <w:spacing w:after="0" w:line="240" w:lineRule="auto"/>
              <w:rPr>
                <w:rFonts w:ascii="Calibri" w:eastAsia="Times New Roman" w:hAnsi="Calibri" w:cs="Calibri"/>
                <w:b/>
                <w:bCs/>
                <w:color w:val="000000"/>
                <w:sz w:val="24"/>
                <w:szCs w:val="24"/>
                <w:lang w:eastAsia="es-DO"/>
              </w:rPr>
            </w:pPr>
            <w:r w:rsidRPr="001C6019">
              <w:rPr>
                <w:rFonts w:ascii="Calibri" w:eastAsia="Times New Roman" w:hAnsi="Calibri" w:cs="Calibri"/>
                <w:b/>
                <w:bCs/>
                <w:color w:val="000000"/>
                <w:sz w:val="24"/>
                <w:szCs w:val="24"/>
                <w:lang w:eastAsia="es-DO"/>
              </w:rPr>
              <w:t>167,483,600.09</w:t>
            </w:r>
          </w:p>
        </w:tc>
      </w:tr>
    </w:tbl>
    <w:p w:rsidR="00653727" w:rsidRDefault="00653727" w:rsidP="00CE584D">
      <w:pPr>
        <w:rPr>
          <w:rFonts w:ascii="Times New Roman" w:hAnsi="Times New Roman" w:cs="Times New Roman"/>
          <w:b/>
          <w:bCs/>
          <w:sz w:val="24"/>
          <w:szCs w:val="24"/>
        </w:rPr>
      </w:pPr>
    </w:p>
    <w:p w:rsidR="004F5736" w:rsidRPr="0038619A" w:rsidRDefault="004F5736" w:rsidP="0038619A">
      <w:pPr>
        <w:pStyle w:val="Estilo1"/>
        <w:spacing w:line="240" w:lineRule="auto"/>
        <w:contextualSpacing/>
        <w:jc w:val="both"/>
        <w:rPr>
          <w:b w:val="0"/>
          <w:i/>
          <w:color w:val="000000" w:themeColor="text1"/>
          <w:sz w:val="28"/>
          <w:szCs w:val="24"/>
          <w:lang w:val="es-PR"/>
        </w:rPr>
      </w:pPr>
      <w:bookmarkStart w:id="147" w:name="_Toc27147542"/>
      <w:r w:rsidRPr="0038619A">
        <w:rPr>
          <w:b w:val="0"/>
          <w:i/>
          <w:color w:val="000000" w:themeColor="text1"/>
          <w:sz w:val="28"/>
          <w:szCs w:val="24"/>
          <w:lang w:val="es-PR"/>
        </w:rPr>
        <w:t>Convocatoria FONDOCYT 2018-2019</w:t>
      </w:r>
      <w:bookmarkEnd w:id="142"/>
      <w:bookmarkEnd w:id="147"/>
    </w:p>
    <w:p w:rsidR="004F5736" w:rsidRPr="00696B9C" w:rsidRDefault="004F5736" w:rsidP="004F5736">
      <w:pPr>
        <w:spacing w:line="480" w:lineRule="auto"/>
        <w:contextualSpacing/>
        <w:jc w:val="both"/>
        <w:rPr>
          <w:rFonts w:ascii="Times New Roman" w:hAnsi="Times New Roman" w:cs="Times New Roman"/>
          <w:sz w:val="14"/>
          <w:szCs w:val="24"/>
        </w:rPr>
      </w:pPr>
    </w:p>
    <w:p w:rsidR="004F5736" w:rsidRDefault="004F5736" w:rsidP="004F5736">
      <w:pPr>
        <w:spacing w:before="240" w:after="240" w:line="480" w:lineRule="auto"/>
        <w:contextualSpacing/>
        <w:jc w:val="both"/>
        <w:rPr>
          <w:rFonts w:ascii="Times New Roman" w:eastAsia="Times New Roman" w:hAnsi="Times New Roman" w:cs="Times New Roman"/>
          <w:sz w:val="24"/>
          <w:szCs w:val="24"/>
        </w:rPr>
      </w:pPr>
      <w:r w:rsidRPr="00696B9C">
        <w:rPr>
          <w:rFonts w:ascii="Times New Roman" w:hAnsi="Times New Roman" w:cs="Times New Roman"/>
          <w:sz w:val="24"/>
          <w:szCs w:val="24"/>
        </w:rPr>
        <w:t>En diciembre 2018 se hizo el llamado a la Convocatoria FONDOCYT 2018-2019, y se dio inicio al proceso de recepción de propuestas. Dicha convocatoria cerró el 15 de abril 2019 y luego se decidió anunciar una prórroga hasta el 22 del mismo mes. En este período se recibieron 371</w:t>
      </w:r>
      <w:r w:rsidRPr="00696B9C">
        <w:rPr>
          <w:rFonts w:ascii="Times New Roman" w:hAnsi="Times New Roman" w:cs="Times New Roman"/>
          <w:sz w:val="24"/>
        </w:rPr>
        <w:t xml:space="preserve"> propuestas de proyectos de investigación</w:t>
      </w:r>
      <w:r w:rsidRPr="00696B9C">
        <w:rPr>
          <w:rFonts w:ascii="Times New Roman" w:hAnsi="Times New Roman" w:cs="Times New Roman"/>
          <w:sz w:val="24"/>
          <w:szCs w:val="24"/>
        </w:rPr>
        <w:t>.</w:t>
      </w:r>
      <w:r w:rsidRPr="00696B9C">
        <w:rPr>
          <w:rFonts w:ascii="Times New Roman" w:eastAsia="Times New Roman" w:hAnsi="Times New Roman" w:cs="Times New Roman"/>
          <w:sz w:val="24"/>
          <w:szCs w:val="24"/>
        </w:rPr>
        <w:t xml:space="preserve"> Como parte del proceso</w:t>
      </w:r>
      <w:r w:rsidRPr="00090A6F">
        <w:rPr>
          <w:rFonts w:ascii="Times New Roman" w:eastAsia="Times New Roman" w:hAnsi="Times New Roman" w:cs="Times New Roman"/>
          <w:sz w:val="24"/>
          <w:szCs w:val="24"/>
        </w:rPr>
        <w:t xml:space="preserve"> de evaluación, </w:t>
      </w:r>
      <w:r>
        <w:rPr>
          <w:rFonts w:ascii="Times New Roman" w:eastAsia="Times New Roman" w:hAnsi="Times New Roman" w:cs="Times New Roman"/>
          <w:sz w:val="24"/>
          <w:szCs w:val="24"/>
        </w:rPr>
        <w:t xml:space="preserve">se </w:t>
      </w:r>
      <w:r w:rsidRPr="00090A6F">
        <w:rPr>
          <w:rFonts w:ascii="Times New Roman" w:eastAsia="Times New Roman" w:hAnsi="Times New Roman" w:cs="Times New Roman"/>
          <w:sz w:val="24"/>
          <w:szCs w:val="24"/>
        </w:rPr>
        <w:t>distribuyeron las propuestas a los miembros del Jurado Evaluador para evaluación</w:t>
      </w:r>
      <w:r>
        <w:rPr>
          <w:rFonts w:ascii="Times New Roman" w:eastAsia="Times New Roman" w:hAnsi="Times New Roman" w:cs="Times New Roman"/>
          <w:sz w:val="24"/>
          <w:szCs w:val="24"/>
        </w:rPr>
        <w:t xml:space="preserve"> de </w:t>
      </w:r>
      <w:r w:rsidRPr="00090A6F">
        <w:rPr>
          <w:rFonts w:ascii="Times New Roman" w:eastAsia="Times New Roman" w:hAnsi="Times New Roman" w:cs="Times New Roman"/>
          <w:sz w:val="24"/>
          <w:szCs w:val="24"/>
        </w:rPr>
        <w:t xml:space="preserve">consistencia </w:t>
      </w:r>
      <w:r>
        <w:rPr>
          <w:rFonts w:ascii="Times New Roman" w:eastAsia="Times New Roman" w:hAnsi="Times New Roman" w:cs="Times New Roman"/>
          <w:sz w:val="24"/>
          <w:szCs w:val="24"/>
        </w:rPr>
        <w:t>y</w:t>
      </w:r>
      <w:r w:rsidRPr="00090A6F">
        <w:rPr>
          <w:rFonts w:ascii="Times New Roman" w:eastAsia="Times New Roman" w:hAnsi="Times New Roman" w:cs="Times New Roman"/>
          <w:sz w:val="24"/>
          <w:szCs w:val="24"/>
        </w:rPr>
        <w:t xml:space="preserve"> contenido técnico-científico de las mismas. </w:t>
      </w:r>
    </w:p>
    <w:p w:rsidR="004F5736" w:rsidRPr="00774F2E" w:rsidRDefault="004F5736" w:rsidP="004F5736">
      <w:pPr>
        <w:spacing w:before="240" w:after="240" w:line="480" w:lineRule="auto"/>
        <w:contextualSpacing/>
        <w:jc w:val="both"/>
        <w:rPr>
          <w:rFonts w:ascii="Times New Roman" w:eastAsia="Times New Roman" w:hAnsi="Times New Roman" w:cs="Times New Roman"/>
          <w:sz w:val="8"/>
          <w:szCs w:val="24"/>
        </w:rPr>
      </w:pPr>
    </w:p>
    <w:p w:rsidR="004F5736" w:rsidRDefault="004F5736" w:rsidP="004F5736">
      <w:pPr>
        <w:spacing w:line="240" w:lineRule="auto"/>
        <w:contextualSpacing/>
        <w:jc w:val="both"/>
        <w:rPr>
          <w:rFonts w:ascii="Times New Roman" w:hAnsi="Times New Roman" w:cs="Times New Roman"/>
          <w:b/>
          <w:sz w:val="24"/>
          <w:szCs w:val="24"/>
        </w:rPr>
      </w:pPr>
      <w:r w:rsidRPr="000E3F03">
        <w:rPr>
          <w:rFonts w:ascii="Times New Roman" w:hAnsi="Times New Roman" w:cs="Times New Roman"/>
          <w:b/>
          <w:sz w:val="24"/>
          <w:szCs w:val="24"/>
        </w:rPr>
        <w:t>Talleres de</w:t>
      </w:r>
      <w:r>
        <w:rPr>
          <w:rFonts w:ascii="Times New Roman" w:hAnsi="Times New Roman" w:cs="Times New Roman"/>
          <w:b/>
          <w:sz w:val="24"/>
          <w:szCs w:val="24"/>
        </w:rPr>
        <w:t xml:space="preserve"> </w:t>
      </w:r>
      <w:r w:rsidRPr="000E3F03">
        <w:rPr>
          <w:rFonts w:ascii="Times New Roman" w:hAnsi="Times New Roman" w:cs="Times New Roman"/>
          <w:b/>
          <w:sz w:val="24"/>
          <w:szCs w:val="24"/>
        </w:rPr>
        <w:t>Elaboración de Propuestas de Investigación Científica e Innovación Tecnológica</w:t>
      </w:r>
      <w:r>
        <w:rPr>
          <w:rFonts w:ascii="Times New Roman" w:hAnsi="Times New Roman" w:cs="Times New Roman"/>
          <w:b/>
          <w:sz w:val="24"/>
          <w:szCs w:val="24"/>
        </w:rPr>
        <w:t>.</w:t>
      </w:r>
    </w:p>
    <w:p w:rsidR="004F5736" w:rsidRPr="00774F2E" w:rsidRDefault="004F5736" w:rsidP="004F5736">
      <w:pPr>
        <w:spacing w:line="240" w:lineRule="auto"/>
        <w:contextualSpacing/>
        <w:jc w:val="both"/>
        <w:rPr>
          <w:rFonts w:ascii="Times New Roman" w:hAnsi="Times New Roman" w:cs="Times New Roman"/>
          <w:b/>
          <w:sz w:val="14"/>
          <w:szCs w:val="24"/>
        </w:rPr>
      </w:pPr>
    </w:p>
    <w:p w:rsidR="004F5736" w:rsidRPr="000E3F03" w:rsidRDefault="004F5736" w:rsidP="004F5736">
      <w:pPr>
        <w:spacing w:line="240" w:lineRule="auto"/>
        <w:contextualSpacing/>
        <w:jc w:val="both"/>
        <w:rPr>
          <w:rFonts w:ascii="Times New Roman" w:hAnsi="Times New Roman" w:cs="Times New Roman"/>
          <w:b/>
          <w:sz w:val="14"/>
          <w:szCs w:val="24"/>
        </w:rPr>
      </w:pPr>
    </w:p>
    <w:p w:rsidR="004F5736" w:rsidRPr="00090A6F" w:rsidRDefault="004F5736" w:rsidP="004F5736">
      <w:pPr>
        <w:spacing w:line="480" w:lineRule="auto"/>
        <w:contextualSpacing/>
        <w:jc w:val="both"/>
        <w:rPr>
          <w:rFonts w:ascii="Times New Roman" w:hAnsi="Times New Roman" w:cs="Times New Roman"/>
          <w:bCs/>
          <w:sz w:val="24"/>
          <w:szCs w:val="24"/>
        </w:rPr>
      </w:pPr>
      <w:r w:rsidRPr="00090A6F">
        <w:rPr>
          <w:rFonts w:ascii="Times New Roman" w:hAnsi="Times New Roman" w:cs="Times New Roman"/>
          <w:bCs/>
          <w:sz w:val="24"/>
          <w:szCs w:val="24"/>
        </w:rPr>
        <w:t>Con el objetivo de contribuir al fortalecimiento de la competencia para redactar propuestas exitosas de investigación científica, innovación y de transferencia tecnológica y c</w:t>
      </w:r>
      <w:r w:rsidRPr="00090A6F">
        <w:rPr>
          <w:rFonts w:ascii="Times New Roman" w:hAnsi="Times New Roman" w:cs="Times New Roman"/>
          <w:sz w:val="24"/>
          <w:szCs w:val="24"/>
        </w:rPr>
        <w:t xml:space="preserve">omo </w:t>
      </w:r>
      <w:r w:rsidRPr="00090A6F">
        <w:rPr>
          <w:rFonts w:ascii="Times New Roman" w:hAnsi="Times New Roman" w:cs="Times New Roman"/>
          <w:bCs/>
          <w:sz w:val="24"/>
          <w:szCs w:val="24"/>
          <w:lang w:val="es-ES_tradnl"/>
        </w:rPr>
        <w:t>poyo y acompañamiento a los interesados en aplicar al FONDOCYT, se ofrecieron nueve</w:t>
      </w:r>
      <w:r w:rsidRPr="00090A6F">
        <w:rPr>
          <w:rFonts w:ascii="Times New Roman" w:hAnsi="Times New Roman" w:cs="Times New Roman"/>
          <w:bCs/>
          <w:sz w:val="24"/>
          <w:szCs w:val="24"/>
        </w:rPr>
        <w:t xml:space="preserve"> (9) talleres para “Elaboración de Propuestas de Investigación Científica e Innovación Tecnológica”, los cuales contaron con la participación de 461 personas. Estos talleres fueron impartidos por directivos y técnicos especializados del Viceministerio de Ciencia y Tecnología. </w:t>
      </w:r>
    </w:p>
    <w:p w:rsidR="004F5736" w:rsidRPr="00545DE4" w:rsidRDefault="004F5736" w:rsidP="004F5736">
      <w:pPr>
        <w:spacing w:line="480" w:lineRule="auto"/>
        <w:contextualSpacing/>
        <w:jc w:val="both"/>
        <w:rPr>
          <w:rFonts w:ascii="Times New Roman" w:hAnsi="Times New Roman" w:cs="Times New Roman"/>
          <w:bCs/>
          <w:sz w:val="14"/>
          <w:szCs w:val="24"/>
        </w:rPr>
      </w:pPr>
    </w:p>
    <w:p w:rsidR="004F5736" w:rsidRPr="00090A6F" w:rsidRDefault="004F5736" w:rsidP="004F5736">
      <w:pPr>
        <w:spacing w:after="0" w:line="360" w:lineRule="auto"/>
        <w:jc w:val="center"/>
        <w:rPr>
          <w:rFonts w:ascii="Times New Roman" w:eastAsia="Times New Roman" w:hAnsi="Times New Roman" w:cs="Times New Roman"/>
          <w:b/>
          <w:bCs/>
          <w:sz w:val="24"/>
          <w:szCs w:val="24"/>
          <w:lang w:eastAsia="es-CL"/>
        </w:rPr>
      </w:pPr>
      <w:r w:rsidRPr="00090A6F">
        <w:rPr>
          <w:rFonts w:ascii="Times New Roman" w:eastAsia="Times New Roman" w:hAnsi="Times New Roman" w:cs="Times New Roman"/>
          <w:b/>
          <w:bCs/>
          <w:sz w:val="24"/>
          <w:szCs w:val="24"/>
          <w:lang w:eastAsia="es-CL"/>
        </w:rPr>
        <w:t>Talleres por institución, fecha y cantidad de participantes</w:t>
      </w:r>
    </w:p>
    <w:tbl>
      <w:tblPr>
        <w:tblW w:w="7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2"/>
        <w:gridCol w:w="3602"/>
        <w:gridCol w:w="1559"/>
        <w:gridCol w:w="1995"/>
      </w:tblGrid>
      <w:tr w:rsidR="004F5736" w:rsidRPr="00090A6F" w:rsidTr="00845AF2">
        <w:trPr>
          <w:trHeight w:val="288"/>
          <w:jc w:val="center"/>
        </w:trPr>
        <w:tc>
          <w:tcPr>
            <w:tcW w:w="732" w:type="dxa"/>
            <w:shd w:val="clear" w:color="auto" w:fill="auto"/>
            <w:vAlign w:val="center"/>
            <w:hideMark/>
          </w:tcPr>
          <w:p w:rsidR="004F5736" w:rsidRPr="00090A6F" w:rsidRDefault="004F5736" w:rsidP="00845AF2">
            <w:pPr>
              <w:spacing w:after="0" w:line="240" w:lineRule="auto"/>
              <w:jc w:val="center"/>
              <w:rPr>
                <w:rFonts w:ascii="Times New Roman" w:eastAsia="Times New Roman" w:hAnsi="Times New Roman" w:cs="Times New Roman"/>
                <w:b/>
                <w:bCs/>
                <w:color w:val="000000"/>
                <w:sz w:val="24"/>
                <w:szCs w:val="24"/>
                <w:lang w:eastAsia="es-DO"/>
              </w:rPr>
            </w:pPr>
            <w:r w:rsidRPr="00090A6F">
              <w:rPr>
                <w:rFonts w:ascii="Times New Roman" w:eastAsia="Times New Roman" w:hAnsi="Times New Roman" w:cs="Times New Roman"/>
                <w:b/>
                <w:bCs/>
                <w:color w:val="000000"/>
                <w:sz w:val="24"/>
                <w:szCs w:val="24"/>
                <w:lang w:eastAsia="es-DO"/>
              </w:rPr>
              <w:t>No.</w:t>
            </w:r>
          </w:p>
        </w:tc>
        <w:tc>
          <w:tcPr>
            <w:tcW w:w="3602" w:type="dxa"/>
            <w:shd w:val="clear" w:color="auto" w:fill="auto"/>
            <w:vAlign w:val="center"/>
            <w:hideMark/>
          </w:tcPr>
          <w:p w:rsidR="004F5736" w:rsidRPr="00090A6F" w:rsidRDefault="004F5736" w:rsidP="00845AF2">
            <w:pPr>
              <w:spacing w:after="0" w:line="240" w:lineRule="auto"/>
              <w:jc w:val="center"/>
              <w:rPr>
                <w:rFonts w:ascii="Times New Roman" w:eastAsia="Times New Roman" w:hAnsi="Times New Roman" w:cs="Times New Roman"/>
                <w:b/>
                <w:bCs/>
                <w:color w:val="000000"/>
                <w:sz w:val="24"/>
                <w:szCs w:val="24"/>
                <w:lang w:eastAsia="es-DO"/>
              </w:rPr>
            </w:pPr>
            <w:r w:rsidRPr="00090A6F">
              <w:rPr>
                <w:rFonts w:ascii="Times New Roman" w:eastAsia="Times New Roman" w:hAnsi="Times New Roman" w:cs="Times New Roman"/>
                <w:b/>
                <w:bCs/>
                <w:color w:val="000000"/>
                <w:sz w:val="24"/>
                <w:szCs w:val="24"/>
                <w:lang w:eastAsia="es-DO"/>
              </w:rPr>
              <w:t>Institución/ Lugar</w:t>
            </w:r>
          </w:p>
        </w:tc>
        <w:tc>
          <w:tcPr>
            <w:tcW w:w="1559" w:type="dxa"/>
            <w:shd w:val="clear" w:color="auto" w:fill="auto"/>
            <w:vAlign w:val="center"/>
            <w:hideMark/>
          </w:tcPr>
          <w:p w:rsidR="004F5736" w:rsidRPr="00090A6F" w:rsidRDefault="004F5736" w:rsidP="00845AF2">
            <w:pPr>
              <w:spacing w:after="0" w:line="240" w:lineRule="auto"/>
              <w:jc w:val="center"/>
              <w:rPr>
                <w:rFonts w:ascii="Times New Roman" w:eastAsia="Times New Roman" w:hAnsi="Times New Roman" w:cs="Times New Roman"/>
                <w:b/>
                <w:bCs/>
                <w:color w:val="000000"/>
                <w:sz w:val="24"/>
                <w:szCs w:val="24"/>
                <w:lang w:eastAsia="es-DO"/>
              </w:rPr>
            </w:pPr>
            <w:r w:rsidRPr="00090A6F">
              <w:rPr>
                <w:rFonts w:ascii="Times New Roman" w:eastAsia="Times New Roman" w:hAnsi="Times New Roman" w:cs="Times New Roman"/>
                <w:b/>
                <w:bCs/>
                <w:color w:val="000000"/>
                <w:sz w:val="24"/>
                <w:szCs w:val="24"/>
                <w:lang w:eastAsia="es-DO"/>
              </w:rPr>
              <w:t>Fecha</w:t>
            </w:r>
          </w:p>
        </w:tc>
        <w:tc>
          <w:tcPr>
            <w:tcW w:w="1995" w:type="dxa"/>
            <w:shd w:val="clear" w:color="auto" w:fill="auto"/>
            <w:vAlign w:val="center"/>
            <w:hideMark/>
          </w:tcPr>
          <w:p w:rsidR="004F5736" w:rsidRPr="00090A6F" w:rsidRDefault="004F5736" w:rsidP="00845AF2">
            <w:pPr>
              <w:spacing w:after="0" w:line="240" w:lineRule="auto"/>
              <w:jc w:val="center"/>
              <w:rPr>
                <w:rFonts w:ascii="Times New Roman" w:eastAsia="Times New Roman" w:hAnsi="Times New Roman" w:cs="Times New Roman"/>
                <w:b/>
                <w:bCs/>
                <w:color w:val="000000"/>
                <w:sz w:val="24"/>
                <w:szCs w:val="24"/>
                <w:lang w:eastAsia="es-DO"/>
              </w:rPr>
            </w:pPr>
            <w:r w:rsidRPr="00090A6F">
              <w:rPr>
                <w:rFonts w:ascii="Times New Roman" w:eastAsia="Times New Roman" w:hAnsi="Times New Roman" w:cs="Times New Roman"/>
                <w:b/>
                <w:bCs/>
                <w:color w:val="000000"/>
                <w:sz w:val="24"/>
                <w:szCs w:val="24"/>
                <w:lang w:eastAsia="es-DO"/>
              </w:rPr>
              <w:t>Cantidad</w:t>
            </w:r>
          </w:p>
          <w:p w:rsidR="004F5736" w:rsidRPr="00090A6F" w:rsidRDefault="004F5736" w:rsidP="00845AF2">
            <w:pPr>
              <w:spacing w:after="0" w:line="240" w:lineRule="auto"/>
              <w:jc w:val="center"/>
              <w:rPr>
                <w:rFonts w:ascii="Times New Roman" w:eastAsia="Times New Roman" w:hAnsi="Times New Roman" w:cs="Times New Roman"/>
                <w:b/>
                <w:bCs/>
                <w:color w:val="000000"/>
                <w:sz w:val="24"/>
                <w:szCs w:val="24"/>
                <w:lang w:eastAsia="es-DO"/>
              </w:rPr>
            </w:pPr>
            <w:r w:rsidRPr="00090A6F">
              <w:rPr>
                <w:rFonts w:ascii="Times New Roman" w:eastAsia="Times New Roman" w:hAnsi="Times New Roman" w:cs="Times New Roman"/>
                <w:b/>
                <w:bCs/>
                <w:color w:val="000000"/>
                <w:sz w:val="24"/>
                <w:szCs w:val="24"/>
                <w:lang w:eastAsia="es-DO"/>
              </w:rPr>
              <w:t>de participantes</w:t>
            </w:r>
          </w:p>
        </w:tc>
      </w:tr>
      <w:tr w:rsidR="004F5736" w:rsidRPr="00090A6F" w:rsidTr="00845AF2">
        <w:trPr>
          <w:trHeight w:val="288"/>
          <w:jc w:val="center"/>
        </w:trPr>
        <w:tc>
          <w:tcPr>
            <w:tcW w:w="732" w:type="dxa"/>
            <w:shd w:val="clear" w:color="auto" w:fill="auto"/>
            <w:vAlign w:val="center"/>
          </w:tcPr>
          <w:p w:rsidR="004F5736" w:rsidRPr="00774F2E" w:rsidRDefault="004F5736" w:rsidP="00845AF2">
            <w:pPr>
              <w:spacing w:after="0" w:line="276" w:lineRule="auto"/>
              <w:jc w:val="center"/>
              <w:rPr>
                <w:rFonts w:ascii="Times New Roman" w:eastAsia="Times New Roman" w:hAnsi="Times New Roman" w:cs="Times New Roman"/>
                <w:b/>
                <w:bCs/>
                <w:color w:val="000000"/>
                <w:szCs w:val="24"/>
                <w:lang w:eastAsia="es-DO"/>
              </w:rPr>
            </w:pPr>
            <w:r w:rsidRPr="00774F2E">
              <w:rPr>
                <w:rFonts w:ascii="Times New Roman" w:eastAsia="Times New Roman" w:hAnsi="Times New Roman" w:cs="Times New Roman"/>
                <w:b/>
                <w:bCs/>
                <w:color w:val="000000"/>
                <w:szCs w:val="24"/>
                <w:lang w:eastAsia="es-DO"/>
              </w:rPr>
              <w:t>1</w:t>
            </w:r>
          </w:p>
        </w:tc>
        <w:tc>
          <w:tcPr>
            <w:tcW w:w="3602" w:type="dxa"/>
            <w:shd w:val="clear" w:color="auto" w:fill="auto"/>
            <w:vAlign w:val="center"/>
            <w:hideMark/>
          </w:tcPr>
          <w:p w:rsidR="004F5736" w:rsidRPr="00774F2E" w:rsidRDefault="004F5736" w:rsidP="00845AF2">
            <w:pPr>
              <w:spacing w:after="0" w:line="276" w:lineRule="auto"/>
              <w:rPr>
                <w:rFonts w:ascii="Times New Roman" w:eastAsia="Times New Roman" w:hAnsi="Times New Roman" w:cs="Times New Roman"/>
                <w:color w:val="000000"/>
                <w:szCs w:val="24"/>
                <w:lang w:eastAsia="es-DO"/>
              </w:rPr>
            </w:pPr>
            <w:r w:rsidRPr="00774F2E">
              <w:rPr>
                <w:rFonts w:ascii="Times New Roman" w:eastAsia="Times New Roman" w:hAnsi="Times New Roman" w:cs="Times New Roman"/>
                <w:color w:val="000000"/>
                <w:szCs w:val="24"/>
                <w:lang w:eastAsia="es-DO"/>
              </w:rPr>
              <w:t>UASD / Santo Domingo</w:t>
            </w:r>
          </w:p>
        </w:tc>
        <w:tc>
          <w:tcPr>
            <w:tcW w:w="1559" w:type="dxa"/>
            <w:shd w:val="clear" w:color="auto" w:fill="auto"/>
            <w:vAlign w:val="center"/>
            <w:hideMark/>
          </w:tcPr>
          <w:p w:rsidR="004F5736" w:rsidRPr="00774F2E" w:rsidRDefault="004F5736" w:rsidP="00845AF2">
            <w:pPr>
              <w:spacing w:after="0" w:line="276" w:lineRule="auto"/>
              <w:jc w:val="center"/>
              <w:rPr>
                <w:rFonts w:ascii="Times New Roman" w:eastAsia="Times New Roman" w:hAnsi="Times New Roman" w:cs="Times New Roman"/>
                <w:color w:val="000000"/>
                <w:szCs w:val="24"/>
                <w:lang w:eastAsia="es-DO"/>
              </w:rPr>
            </w:pPr>
            <w:r w:rsidRPr="00774F2E">
              <w:rPr>
                <w:rFonts w:ascii="Times New Roman" w:eastAsia="Times New Roman" w:hAnsi="Times New Roman" w:cs="Times New Roman"/>
                <w:color w:val="000000"/>
                <w:szCs w:val="24"/>
                <w:lang w:eastAsia="es-DO"/>
              </w:rPr>
              <w:t>23/1/2019</w:t>
            </w:r>
          </w:p>
        </w:tc>
        <w:tc>
          <w:tcPr>
            <w:tcW w:w="1995" w:type="dxa"/>
            <w:shd w:val="clear" w:color="auto" w:fill="auto"/>
            <w:vAlign w:val="center"/>
            <w:hideMark/>
          </w:tcPr>
          <w:p w:rsidR="004F5736" w:rsidRPr="00774F2E" w:rsidRDefault="004F5736" w:rsidP="00845AF2">
            <w:pPr>
              <w:spacing w:after="0" w:line="276" w:lineRule="auto"/>
              <w:jc w:val="center"/>
              <w:rPr>
                <w:rFonts w:ascii="Times New Roman" w:eastAsia="Times New Roman" w:hAnsi="Times New Roman" w:cs="Times New Roman"/>
                <w:color w:val="000000"/>
                <w:szCs w:val="24"/>
                <w:lang w:eastAsia="es-DO"/>
              </w:rPr>
            </w:pPr>
            <w:r w:rsidRPr="00774F2E">
              <w:rPr>
                <w:rFonts w:ascii="Times New Roman" w:eastAsia="Times New Roman" w:hAnsi="Times New Roman" w:cs="Times New Roman"/>
                <w:color w:val="000000"/>
                <w:szCs w:val="24"/>
                <w:lang w:eastAsia="es-DO"/>
              </w:rPr>
              <w:t>100</w:t>
            </w:r>
          </w:p>
        </w:tc>
      </w:tr>
      <w:tr w:rsidR="004F5736" w:rsidRPr="00090A6F" w:rsidTr="00845AF2">
        <w:trPr>
          <w:trHeight w:val="288"/>
          <w:jc w:val="center"/>
        </w:trPr>
        <w:tc>
          <w:tcPr>
            <w:tcW w:w="732" w:type="dxa"/>
            <w:shd w:val="clear" w:color="auto" w:fill="auto"/>
            <w:vAlign w:val="center"/>
          </w:tcPr>
          <w:p w:rsidR="004F5736" w:rsidRPr="00774F2E" w:rsidRDefault="004F5736" w:rsidP="00845AF2">
            <w:pPr>
              <w:spacing w:after="0" w:line="276" w:lineRule="auto"/>
              <w:jc w:val="center"/>
              <w:rPr>
                <w:rFonts w:ascii="Times New Roman" w:eastAsia="Times New Roman" w:hAnsi="Times New Roman" w:cs="Times New Roman"/>
                <w:b/>
                <w:bCs/>
                <w:color w:val="000000"/>
                <w:szCs w:val="24"/>
                <w:lang w:eastAsia="es-DO"/>
              </w:rPr>
            </w:pPr>
            <w:r w:rsidRPr="00774F2E">
              <w:rPr>
                <w:rFonts w:ascii="Times New Roman" w:eastAsia="Times New Roman" w:hAnsi="Times New Roman" w:cs="Times New Roman"/>
                <w:b/>
                <w:bCs/>
                <w:color w:val="000000"/>
                <w:szCs w:val="24"/>
                <w:lang w:eastAsia="es-DO"/>
              </w:rPr>
              <w:t>2</w:t>
            </w:r>
          </w:p>
        </w:tc>
        <w:tc>
          <w:tcPr>
            <w:tcW w:w="3602" w:type="dxa"/>
            <w:shd w:val="clear" w:color="auto" w:fill="auto"/>
            <w:vAlign w:val="center"/>
            <w:hideMark/>
          </w:tcPr>
          <w:p w:rsidR="004F5736" w:rsidRPr="00774F2E" w:rsidRDefault="004F5736" w:rsidP="00845AF2">
            <w:pPr>
              <w:spacing w:after="0" w:line="276" w:lineRule="auto"/>
              <w:rPr>
                <w:rFonts w:ascii="Times New Roman" w:eastAsia="Times New Roman" w:hAnsi="Times New Roman" w:cs="Times New Roman"/>
                <w:color w:val="000000"/>
                <w:szCs w:val="24"/>
                <w:lang w:eastAsia="es-DO"/>
              </w:rPr>
            </w:pPr>
            <w:r w:rsidRPr="00774F2E">
              <w:rPr>
                <w:rFonts w:ascii="Times New Roman" w:eastAsia="Times New Roman" w:hAnsi="Times New Roman" w:cs="Times New Roman"/>
                <w:color w:val="000000"/>
                <w:szCs w:val="24"/>
                <w:lang w:eastAsia="es-DO"/>
              </w:rPr>
              <w:t>UASD / San Juan de la Maguana</w:t>
            </w:r>
          </w:p>
        </w:tc>
        <w:tc>
          <w:tcPr>
            <w:tcW w:w="1559" w:type="dxa"/>
            <w:shd w:val="clear" w:color="auto" w:fill="auto"/>
            <w:vAlign w:val="center"/>
            <w:hideMark/>
          </w:tcPr>
          <w:p w:rsidR="004F5736" w:rsidRPr="00774F2E" w:rsidRDefault="004F5736" w:rsidP="00845AF2">
            <w:pPr>
              <w:spacing w:after="0" w:line="276" w:lineRule="auto"/>
              <w:jc w:val="center"/>
              <w:rPr>
                <w:rFonts w:ascii="Times New Roman" w:eastAsia="Times New Roman" w:hAnsi="Times New Roman" w:cs="Times New Roman"/>
                <w:color w:val="000000"/>
                <w:szCs w:val="24"/>
                <w:lang w:eastAsia="es-DO"/>
              </w:rPr>
            </w:pPr>
            <w:r w:rsidRPr="00774F2E">
              <w:rPr>
                <w:rFonts w:ascii="Times New Roman" w:eastAsia="Times New Roman" w:hAnsi="Times New Roman" w:cs="Times New Roman"/>
                <w:color w:val="000000"/>
                <w:szCs w:val="24"/>
                <w:lang w:eastAsia="es-DO"/>
              </w:rPr>
              <w:t>31/1/2019</w:t>
            </w:r>
          </w:p>
        </w:tc>
        <w:tc>
          <w:tcPr>
            <w:tcW w:w="1995" w:type="dxa"/>
            <w:shd w:val="clear" w:color="auto" w:fill="auto"/>
            <w:vAlign w:val="center"/>
            <w:hideMark/>
          </w:tcPr>
          <w:p w:rsidR="004F5736" w:rsidRPr="00774F2E" w:rsidRDefault="004F5736" w:rsidP="00845AF2">
            <w:pPr>
              <w:spacing w:after="0" w:line="276" w:lineRule="auto"/>
              <w:jc w:val="center"/>
              <w:rPr>
                <w:rFonts w:ascii="Times New Roman" w:eastAsia="Times New Roman" w:hAnsi="Times New Roman" w:cs="Times New Roman"/>
                <w:color w:val="000000"/>
                <w:szCs w:val="24"/>
                <w:lang w:eastAsia="es-DO"/>
              </w:rPr>
            </w:pPr>
            <w:r w:rsidRPr="00774F2E">
              <w:rPr>
                <w:rFonts w:ascii="Times New Roman" w:eastAsia="Times New Roman" w:hAnsi="Times New Roman" w:cs="Times New Roman"/>
                <w:color w:val="000000"/>
                <w:szCs w:val="24"/>
                <w:lang w:eastAsia="es-DO"/>
              </w:rPr>
              <w:t>54</w:t>
            </w:r>
          </w:p>
        </w:tc>
      </w:tr>
      <w:tr w:rsidR="004F5736" w:rsidRPr="00090A6F" w:rsidTr="00845AF2">
        <w:trPr>
          <w:trHeight w:val="288"/>
          <w:jc w:val="center"/>
        </w:trPr>
        <w:tc>
          <w:tcPr>
            <w:tcW w:w="732" w:type="dxa"/>
            <w:shd w:val="clear" w:color="auto" w:fill="auto"/>
            <w:vAlign w:val="center"/>
          </w:tcPr>
          <w:p w:rsidR="004F5736" w:rsidRPr="00774F2E" w:rsidRDefault="004F5736" w:rsidP="00845AF2">
            <w:pPr>
              <w:spacing w:after="0" w:line="276" w:lineRule="auto"/>
              <w:jc w:val="center"/>
              <w:rPr>
                <w:rFonts w:ascii="Times New Roman" w:eastAsia="Times New Roman" w:hAnsi="Times New Roman" w:cs="Times New Roman"/>
                <w:b/>
                <w:bCs/>
                <w:color w:val="000000"/>
                <w:szCs w:val="24"/>
                <w:lang w:eastAsia="es-DO"/>
              </w:rPr>
            </w:pPr>
            <w:r w:rsidRPr="00774F2E">
              <w:rPr>
                <w:rFonts w:ascii="Times New Roman" w:eastAsia="Times New Roman" w:hAnsi="Times New Roman" w:cs="Times New Roman"/>
                <w:b/>
                <w:bCs/>
                <w:color w:val="000000"/>
                <w:szCs w:val="24"/>
                <w:lang w:eastAsia="es-DO"/>
              </w:rPr>
              <w:t>3</w:t>
            </w:r>
          </w:p>
        </w:tc>
        <w:tc>
          <w:tcPr>
            <w:tcW w:w="3602" w:type="dxa"/>
            <w:shd w:val="clear" w:color="auto" w:fill="auto"/>
            <w:vAlign w:val="center"/>
            <w:hideMark/>
          </w:tcPr>
          <w:p w:rsidR="004F5736" w:rsidRPr="00774F2E" w:rsidRDefault="004F5736" w:rsidP="00845AF2">
            <w:pPr>
              <w:spacing w:after="0" w:line="276" w:lineRule="auto"/>
              <w:rPr>
                <w:rFonts w:ascii="Times New Roman" w:eastAsia="Times New Roman" w:hAnsi="Times New Roman" w:cs="Times New Roman"/>
                <w:color w:val="000000"/>
                <w:szCs w:val="24"/>
                <w:lang w:eastAsia="es-DO"/>
              </w:rPr>
            </w:pPr>
            <w:r w:rsidRPr="00774F2E">
              <w:rPr>
                <w:rFonts w:ascii="Times New Roman" w:eastAsia="Times New Roman" w:hAnsi="Times New Roman" w:cs="Times New Roman"/>
                <w:color w:val="000000"/>
                <w:szCs w:val="24"/>
                <w:lang w:eastAsia="es-DO"/>
              </w:rPr>
              <w:t>PUCMM / Santo Domingo</w:t>
            </w:r>
          </w:p>
        </w:tc>
        <w:tc>
          <w:tcPr>
            <w:tcW w:w="1559" w:type="dxa"/>
            <w:shd w:val="clear" w:color="auto" w:fill="auto"/>
            <w:vAlign w:val="center"/>
            <w:hideMark/>
          </w:tcPr>
          <w:p w:rsidR="004F5736" w:rsidRPr="00774F2E" w:rsidRDefault="004F5736" w:rsidP="00845AF2">
            <w:pPr>
              <w:spacing w:after="0" w:line="276" w:lineRule="auto"/>
              <w:jc w:val="center"/>
              <w:rPr>
                <w:rFonts w:ascii="Times New Roman" w:eastAsia="Times New Roman" w:hAnsi="Times New Roman" w:cs="Times New Roman"/>
                <w:color w:val="000000"/>
                <w:szCs w:val="24"/>
                <w:lang w:eastAsia="es-DO"/>
              </w:rPr>
            </w:pPr>
            <w:r w:rsidRPr="00774F2E">
              <w:rPr>
                <w:rFonts w:ascii="Times New Roman" w:eastAsia="Times New Roman" w:hAnsi="Times New Roman" w:cs="Times New Roman"/>
                <w:color w:val="000000"/>
                <w:szCs w:val="24"/>
                <w:lang w:eastAsia="es-DO"/>
              </w:rPr>
              <w:t>1/2/2019</w:t>
            </w:r>
          </w:p>
        </w:tc>
        <w:tc>
          <w:tcPr>
            <w:tcW w:w="1995" w:type="dxa"/>
            <w:shd w:val="clear" w:color="auto" w:fill="auto"/>
            <w:vAlign w:val="center"/>
            <w:hideMark/>
          </w:tcPr>
          <w:p w:rsidR="004F5736" w:rsidRPr="00774F2E" w:rsidRDefault="004F5736" w:rsidP="00845AF2">
            <w:pPr>
              <w:spacing w:after="0" w:line="276" w:lineRule="auto"/>
              <w:jc w:val="center"/>
              <w:rPr>
                <w:rFonts w:ascii="Times New Roman" w:eastAsia="Times New Roman" w:hAnsi="Times New Roman" w:cs="Times New Roman"/>
                <w:color w:val="000000"/>
                <w:szCs w:val="24"/>
                <w:lang w:eastAsia="es-DO"/>
              </w:rPr>
            </w:pPr>
            <w:r w:rsidRPr="00774F2E">
              <w:rPr>
                <w:rFonts w:ascii="Times New Roman" w:eastAsia="Times New Roman" w:hAnsi="Times New Roman" w:cs="Times New Roman"/>
                <w:color w:val="000000"/>
                <w:szCs w:val="24"/>
                <w:lang w:eastAsia="es-DO"/>
              </w:rPr>
              <w:t>41</w:t>
            </w:r>
          </w:p>
        </w:tc>
      </w:tr>
      <w:tr w:rsidR="004F5736" w:rsidRPr="00090A6F" w:rsidTr="00845AF2">
        <w:trPr>
          <w:trHeight w:val="288"/>
          <w:jc w:val="center"/>
        </w:trPr>
        <w:tc>
          <w:tcPr>
            <w:tcW w:w="732" w:type="dxa"/>
            <w:shd w:val="clear" w:color="auto" w:fill="auto"/>
            <w:vAlign w:val="center"/>
          </w:tcPr>
          <w:p w:rsidR="004F5736" w:rsidRPr="00774F2E" w:rsidRDefault="004F5736" w:rsidP="00845AF2">
            <w:pPr>
              <w:spacing w:after="0" w:line="276" w:lineRule="auto"/>
              <w:jc w:val="center"/>
              <w:rPr>
                <w:rFonts w:ascii="Times New Roman" w:eastAsia="Times New Roman" w:hAnsi="Times New Roman" w:cs="Times New Roman"/>
                <w:b/>
                <w:bCs/>
                <w:color w:val="000000"/>
                <w:szCs w:val="24"/>
                <w:lang w:eastAsia="es-DO"/>
              </w:rPr>
            </w:pPr>
            <w:r w:rsidRPr="00774F2E">
              <w:rPr>
                <w:rFonts w:ascii="Times New Roman" w:eastAsia="Times New Roman" w:hAnsi="Times New Roman" w:cs="Times New Roman"/>
                <w:b/>
                <w:bCs/>
                <w:color w:val="000000"/>
                <w:szCs w:val="24"/>
                <w:lang w:eastAsia="es-DO"/>
              </w:rPr>
              <w:t>4</w:t>
            </w:r>
          </w:p>
        </w:tc>
        <w:tc>
          <w:tcPr>
            <w:tcW w:w="3602" w:type="dxa"/>
            <w:shd w:val="clear" w:color="auto" w:fill="auto"/>
            <w:vAlign w:val="center"/>
            <w:hideMark/>
          </w:tcPr>
          <w:p w:rsidR="004F5736" w:rsidRPr="00774F2E" w:rsidRDefault="004F5736" w:rsidP="00845AF2">
            <w:pPr>
              <w:spacing w:after="0" w:line="276" w:lineRule="auto"/>
              <w:rPr>
                <w:rFonts w:ascii="Times New Roman" w:eastAsia="Times New Roman" w:hAnsi="Times New Roman" w:cs="Times New Roman"/>
                <w:color w:val="000000"/>
                <w:szCs w:val="24"/>
                <w:lang w:eastAsia="es-DO"/>
              </w:rPr>
            </w:pPr>
            <w:r w:rsidRPr="00774F2E">
              <w:rPr>
                <w:rFonts w:ascii="Times New Roman" w:eastAsia="Times New Roman" w:hAnsi="Times New Roman" w:cs="Times New Roman"/>
                <w:color w:val="000000"/>
                <w:szCs w:val="24"/>
                <w:lang w:eastAsia="es-DO"/>
              </w:rPr>
              <w:t>UASD / Santiago de los Caballeros</w:t>
            </w:r>
          </w:p>
        </w:tc>
        <w:tc>
          <w:tcPr>
            <w:tcW w:w="1559" w:type="dxa"/>
            <w:shd w:val="clear" w:color="auto" w:fill="auto"/>
            <w:vAlign w:val="center"/>
            <w:hideMark/>
          </w:tcPr>
          <w:p w:rsidR="004F5736" w:rsidRPr="00774F2E" w:rsidRDefault="004F5736" w:rsidP="00845AF2">
            <w:pPr>
              <w:spacing w:after="0" w:line="276" w:lineRule="auto"/>
              <w:jc w:val="center"/>
              <w:rPr>
                <w:rFonts w:ascii="Times New Roman" w:eastAsia="Times New Roman" w:hAnsi="Times New Roman" w:cs="Times New Roman"/>
                <w:color w:val="000000"/>
                <w:szCs w:val="24"/>
                <w:lang w:eastAsia="es-DO"/>
              </w:rPr>
            </w:pPr>
            <w:r w:rsidRPr="00774F2E">
              <w:rPr>
                <w:rFonts w:ascii="Times New Roman" w:eastAsia="Times New Roman" w:hAnsi="Times New Roman" w:cs="Times New Roman"/>
                <w:color w:val="000000"/>
                <w:szCs w:val="24"/>
                <w:lang w:eastAsia="es-DO"/>
              </w:rPr>
              <w:t>6/2/2019</w:t>
            </w:r>
          </w:p>
        </w:tc>
        <w:tc>
          <w:tcPr>
            <w:tcW w:w="1995" w:type="dxa"/>
            <w:shd w:val="clear" w:color="auto" w:fill="auto"/>
            <w:vAlign w:val="center"/>
            <w:hideMark/>
          </w:tcPr>
          <w:p w:rsidR="004F5736" w:rsidRPr="00774F2E" w:rsidRDefault="004F5736" w:rsidP="00845AF2">
            <w:pPr>
              <w:spacing w:after="0" w:line="276" w:lineRule="auto"/>
              <w:jc w:val="center"/>
              <w:rPr>
                <w:rFonts w:ascii="Times New Roman" w:eastAsia="Times New Roman" w:hAnsi="Times New Roman" w:cs="Times New Roman"/>
                <w:color w:val="000000"/>
                <w:szCs w:val="24"/>
                <w:lang w:eastAsia="es-DO"/>
              </w:rPr>
            </w:pPr>
            <w:r w:rsidRPr="00774F2E">
              <w:rPr>
                <w:rFonts w:ascii="Times New Roman" w:eastAsia="Times New Roman" w:hAnsi="Times New Roman" w:cs="Times New Roman"/>
                <w:color w:val="000000"/>
                <w:szCs w:val="24"/>
                <w:lang w:eastAsia="es-DO"/>
              </w:rPr>
              <w:t>55</w:t>
            </w:r>
          </w:p>
        </w:tc>
      </w:tr>
      <w:tr w:rsidR="004F5736" w:rsidRPr="00090A6F" w:rsidTr="00845AF2">
        <w:trPr>
          <w:trHeight w:val="288"/>
          <w:jc w:val="center"/>
        </w:trPr>
        <w:tc>
          <w:tcPr>
            <w:tcW w:w="732" w:type="dxa"/>
            <w:shd w:val="clear" w:color="auto" w:fill="auto"/>
            <w:vAlign w:val="center"/>
          </w:tcPr>
          <w:p w:rsidR="004F5736" w:rsidRPr="00774F2E" w:rsidRDefault="004F5736" w:rsidP="00845AF2">
            <w:pPr>
              <w:spacing w:after="0" w:line="276" w:lineRule="auto"/>
              <w:jc w:val="center"/>
              <w:rPr>
                <w:rFonts w:ascii="Times New Roman" w:eastAsia="Times New Roman" w:hAnsi="Times New Roman" w:cs="Times New Roman"/>
                <w:b/>
                <w:bCs/>
                <w:color w:val="000000"/>
                <w:szCs w:val="24"/>
                <w:lang w:eastAsia="es-DO"/>
              </w:rPr>
            </w:pPr>
            <w:r w:rsidRPr="00774F2E">
              <w:rPr>
                <w:rFonts w:ascii="Times New Roman" w:eastAsia="Times New Roman" w:hAnsi="Times New Roman" w:cs="Times New Roman"/>
                <w:b/>
                <w:bCs/>
                <w:color w:val="000000"/>
                <w:szCs w:val="24"/>
                <w:lang w:eastAsia="es-DO"/>
              </w:rPr>
              <w:t>5</w:t>
            </w:r>
          </w:p>
        </w:tc>
        <w:tc>
          <w:tcPr>
            <w:tcW w:w="3602" w:type="dxa"/>
            <w:shd w:val="clear" w:color="auto" w:fill="auto"/>
            <w:vAlign w:val="center"/>
            <w:hideMark/>
          </w:tcPr>
          <w:p w:rsidR="004F5736" w:rsidRPr="00774F2E" w:rsidRDefault="004F5736" w:rsidP="00845AF2">
            <w:pPr>
              <w:spacing w:after="0" w:line="276" w:lineRule="auto"/>
              <w:rPr>
                <w:rFonts w:ascii="Times New Roman" w:eastAsia="Times New Roman" w:hAnsi="Times New Roman" w:cs="Times New Roman"/>
                <w:color w:val="000000"/>
                <w:szCs w:val="24"/>
                <w:lang w:eastAsia="es-DO"/>
              </w:rPr>
            </w:pPr>
            <w:r w:rsidRPr="00774F2E">
              <w:rPr>
                <w:rFonts w:ascii="Times New Roman" w:eastAsia="Times New Roman" w:hAnsi="Times New Roman" w:cs="Times New Roman"/>
                <w:color w:val="000000"/>
                <w:szCs w:val="24"/>
                <w:lang w:eastAsia="es-DO"/>
              </w:rPr>
              <w:t>UFHEC / Santo Domingo</w:t>
            </w:r>
          </w:p>
        </w:tc>
        <w:tc>
          <w:tcPr>
            <w:tcW w:w="1559" w:type="dxa"/>
            <w:shd w:val="clear" w:color="auto" w:fill="auto"/>
            <w:vAlign w:val="center"/>
            <w:hideMark/>
          </w:tcPr>
          <w:p w:rsidR="004F5736" w:rsidRPr="00774F2E" w:rsidRDefault="004F5736" w:rsidP="00845AF2">
            <w:pPr>
              <w:spacing w:after="0" w:line="276" w:lineRule="auto"/>
              <w:jc w:val="center"/>
              <w:rPr>
                <w:rFonts w:ascii="Times New Roman" w:eastAsia="Times New Roman" w:hAnsi="Times New Roman" w:cs="Times New Roman"/>
                <w:color w:val="000000"/>
                <w:szCs w:val="24"/>
                <w:lang w:eastAsia="es-DO"/>
              </w:rPr>
            </w:pPr>
            <w:r w:rsidRPr="00774F2E">
              <w:rPr>
                <w:rFonts w:ascii="Times New Roman" w:eastAsia="Times New Roman" w:hAnsi="Times New Roman" w:cs="Times New Roman"/>
                <w:color w:val="000000"/>
                <w:szCs w:val="24"/>
                <w:lang w:eastAsia="es-DO"/>
              </w:rPr>
              <w:t>8/2/2019</w:t>
            </w:r>
          </w:p>
        </w:tc>
        <w:tc>
          <w:tcPr>
            <w:tcW w:w="1995" w:type="dxa"/>
            <w:shd w:val="clear" w:color="auto" w:fill="auto"/>
            <w:vAlign w:val="center"/>
            <w:hideMark/>
          </w:tcPr>
          <w:p w:rsidR="004F5736" w:rsidRPr="00774F2E" w:rsidRDefault="004F5736" w:rsidP="00845AF2">
            <w:pPr>
              <w:spacing w:after="0" w:line="276" w:lineRule="auto"/>
              <w:jc w:val="center"/>
              <w:rPr>
                <w:rFonts w:ascii="Times New Roman" w:eastAsia="Times New Roman" w:hAnsi="Times New Roman" w:cs="Times New Roman"/>
                <w:color w:val="000000"/>
                <w:szCs w:val="24"/>
                <w:lang w:eastAsia="es-DO"/>
              </w:rPr>
            </w:pPr>
            <w:r w:rsidRPr="00774F2E">
              <w:rPr>
                <w:rFonts w:ascii="Times New Roman" w:eastAsia="Times New Roman" w:hAnsi="Times New Roman" w:cs="Times New Roman"/>
                <w:color w:val="000000"/>
                <w:szCs w:val="24"/>
                <w:lang w:eastAsia="es-DO"/>
              </w:rPr>
              <w:t>46</w:t>
            </w:r>
          </w:p>
        </w:tc>
      </w:tr>
      <w:tr w:rsidR="004F5736" w:rsidRPr="00090A6F" w:rsidTr="00845AF2">
        <w:trPr>
          <w:trHeight w:val="288"/>
          <w:jc w:val="center"/>
        </w:trPr>
        <w:tc>
          <w:tcPr>
            <w:tcW w:w="732" w:type="dxa"/>
            <w:shd w:val="clear" w:color="auto" w:fill="auto"/>
            <w:vAlign w:val="center"/>
          </w:tcPr>
          <w:p w:rsidR="004F5736" w:rsidRPr="00774F2E" w:rsidRDefault="004F5736" w:rsidP="00845AF2">
            <w:pPr>
              <w:spacing w:after="0" w:line="276" w:lineRule="auto"/>
              <w:jc w:val="center"/>
              <w:rPr>
                <w:rFonts w:ascii="Times New Roman" w:eastAsia="Times New Roman" w:hAnsi="Times New Roman" w:cs="Times New Roman"/>
                <w:b/>
                <w:bCs/>
                <w:color w:val="000000"/>
                <w:szCs w:val="24"/>
                <w:lang w:eastAsia="es-DO"/>
              </w:rPr>
            </w:pPr>
            <w:r w:rsidRPr="00774F2E">
              <w:rPr>
                <w:rFonts w:ascii="Times New Roman" w:eastAsia="Times New Roman" w:hAnsi="Times New Roman" w:cs="Times New Roman"/>
                <w:b/>
                <w:bCs/>
                <w:color w:val="000000"/>
                <w:szCs w:val="24"/>
                <w:lang w:eastAsia="es-DO"/>
              </w:rPr>
              <w:t>6</w:t>
            </w:r>
          </w:p>
        </w:tc>
        <w:tc>
          <w:tcPr>
            <w:tcW w:w="3602" w:type="dxa"/>
            <w:shd w:val="clear" w:color="auto" w:fill="auto"/>
            <w:vAlign w:val="center"/>
            <w:hideMark/>
          </w:tcPr>
          <w:p w:rsidR="004F5736" w:rsidRPr="00774F2E" w:rsidRDefault="004F5736" w:rsidP="00845AF2">
            <w:pPr>
              <w:spacing w:after="0" w:line="276" w:lineRule="auto"/>
              <w:rPr>
                <w:rFonts w:ascii="Times New Roman" w:eastAsia="Times New Roman" w:hAnsi="Times New Roman" w:cs="Times New Roman"/>
                <w:color w:val="000000"/>
                <w:szCs w:val="24"/>
                <w:lang w:eastAsia="es-DO"/>
              </w:rPr>
            </w:pPr>
            <w:r w:rsidRPr="00774F2E">
              <w:rPr>
                <w:rFonts w:ascii="Times New Roman" w:eastAsia="Times New Roman" w:hAnsi="Times New Roman" w:cs="Times New Roman"/>
                <w:color w:val="000000"/>
                <w:szCs w:val="24"/>
                <w:lang w:eastAsia="es-DO"/>
              </w:rPr>
              <w:t>UNPHU/ Santo Domingo</w:t>
            </w:r>
          </w:p>
        </w:tc>
        <w:tc>
          <w:tcPr>
            <w:tcW w:w="1559" w:type="dxa"/>
            <w:shd w:val="clear" w:color="auto" w:fill="auto"/>
            <w:vAlign w:val="center"/>
            <w:hideMark/>
          </w:tcPr>
          <w:p w:rsidR="004F5736" w:rsidRPr="00774F2E" w:rsidRDefault="004F5736" w:rsidP="00845AF2">
            <w:pPr>
              <w:spacing w:after="0" w:line="276" w:lineRule="auto"/>
              <w:jc w:val="center"/>
              <w:rPr>
                <w:rFonts w:ascii="Times New Roman" w:eastAsia="Times New Roman" w:hAnsi="Times New Roman" w:cs="Times New Roman"/>
                <w:color w:val="000000"/>
                <w:szCs w:val="24"/>
                <w:lang w:eastAsia="es-DO"/>
              </w:rPr>
            </w:pPr>
            <w:r w:rsidRPr="00774F2E">
              <w:rPr>
                <w:rFonts w:ascii="Times New Roman" w:eastAsia="Times New Roman" w:hAnsi="Times New Roman" w:cs="Times New Roman"/>
                <w:color w:val="000000"/>
                <w:szCs w:val="24"/>
                <w:lang w:eastAsia="es-DO"/>
              </w:rPr>
              <w:t>11/2/2019</w:t>
            </w:r>
          </w:p>
        </w:tc>
        <w:tc>
          <w:tcPr>
            <w:tcW w:w="1995" w:type="dxa"/>
            <w:shd w:val="clear" w:color="auto" w:fill="auto"/>
            <w:vAlign w:val="center"/>
            <w:hideMark/>
          </w:tcPr>
          <w:p w:rsidR="004F5736" w:rsidRPr="00774F2E" w:rsidRDefault="004F5736" w:rsidP="00845AF2">
            <w:pPr>
              <w:spacing w:after="0" w:line="276" w:lineRule="auto"/>
              <w:jc w:val="center"/>
              <w:rPr>
                <w:rFonts w:ascii="Times New Roman" w:eastAsia="Times New Roman" w:hAnsi="Times New Roman" w:cs="Times New Roman"/>
                <w:color w:val="000000"/>
                <w:szCs w:val="24"/>
                <w:lang w:eastAsia="es-DO"/>
              </w:rPr>
            </w:pPr>
            <w:r w:rsidRPr="00774F2E">
              <w:rPr>
                <w:rFonts w:ascii="Times New Roman" w:eastAsia="Times New Roman" w:hAnsi="Times New Roman" w:cs="Times New Roman"/>
                <w:color w:val="000000"/>
                <w:szCs w:val="24"/>
                <w:lang w:eastAsia="es-DO"/>
              </w:rPr>
              <w:t>43</w:t>
            </w:r>
          </w:p>
        </w:tc>
      </w:tr>
      <w:tr w:rsidR="004F5736" w:rsidRPr="00090A6F" w:rsidTr="00845AF2">
        <w:trPr>
          <w:trHeight w:val="288"/>
          <w:jc w:val="center"/>
        </w:trPr>
        <w:tc>
          <w:tcPr>
            <w:tcW w:w="732" w:type="dxa"/>
            <w:shd w:val="clear" w:color="auto" w:fill="auto"/>
            <w:vAlign w:val="center"/>
          </w:tcPr>
          <w:p w:rsidR="004F5736" w:rsidRPr="00774F2E" w:rsidRDefault="004F5736" w:rsidP="00845AF2">
            <w:pPr>
              <w:spacing w:after="0" w:line="276" w:lineRule="auto"/>
              <w:jc w:val="center"/>
              <w:rPr>
                <w:rFonts w:ascii="Times New Roman" w:eastAsia="Times New Roman" w:hAnsi="Times New Roman" w:cs="Times New Roman"/>
                <w:b/>
                <w:bCs/>
                <w:color w:val="000000"/>
                <w:szCs w:val="24"/>
                <w:lang w:eastAsia="es-DO"/>
              </w:rPr>
            </w:pPr>
            <w:r w:rsidRPr="00774F2E">
              <w:rPr>
                <w:rFonts w:ascii="Times New Roman" w:eastAsia="Times New Roman" w:hAnsi="Times New Roman" w:cs="Times New Roman"/>
                <w:b/>
                <w:bCs/>
                <w:color w:val="000000"/>
                <w:szCs w:val="24"/>
                <w:lang w:eastAsia="es-DO"/>
              </w:rPr>
              <w:t>7</w:t>
            </w:r>
          </w:p>
        </w:tc>
        <w:tc>
          <w:tcPr>
            <w:tcW w:w="3602" w:type="dxa"/>
            <w:shd w:val="clear" w:color="auto" w:fill="auto"/>
            <w:vAlign w:val="center"/>
            <w:hideMark/>
          </w:tcPr>
          <w:p w:rsidR="004F5736" w:rsidRPr="00774F2E" w:rsidRDefault="004F5736" w:rsidP="00845AF2">
            <w:pPr>
              <w:spacing w:after="0" w:line="276" w:lineRule="auto"/>
              <w:rPr>
                <w:rFonts w:ascii="Times New Roman" w:eastAsia="Times New Roman" w:hAnsi="Times New Roman" w:cs="Times New Roman"/>
                <w:color w:val="000000"/>
                <w:szCs w:val="24"/>
                <w:lang w:eastAsia="es-DO"/>
              </w:rPr>
            </w:pPr>
            <w:r w:rsidRPr="00774F2E">
              <w:rPr>
                <w:rFonts w:ascii="Times New Roman" w:eastAsia="Times New Roman" w:hAnsi="Times New Roman" w:cs="Times New Roman"/>
                <w:color w:val="000000"/>
                <w:szCs w:val="24"/>
                <w:lang w:eastAsia="es-DO"/>
              </w:rPr>
              <w:t>UASD / Santo Domingo</w:t>
            </w:r>
          </w:p>
        </w:tc>
        <w:tc>
          <w:tcPr>
            <w:tcW w:w="1559" w:type="dxa"/>
            <w:shd w:val="clear" w:color="auto" w:fill="auto"/>
            <w:noWrap/>
            <w:vAlign w:val="center"/>
            <w:hideMark/>
          </w:tcPr>
          <w:p w:rsidR="004F5736" w:rsidRPr="00774F2E" w:rsidRDefault="004F5736" w:rsidP="00845AF2">
            <w:pPr>
              <w:spacing w:after="0" w:line="276" w:lineRule="auto"/>
              <w:jc w:val="center"/>
              <w:rPr>
                <w:rFonts w:ascii="Times New Roman" w:eastAsia="Times New Roman" w:hAnsi="Times New Roman" w:cs="Times New Roman"/>
                <w:color w:val="000000"/>
                <w:szCs w:val="24"/>
                <w:lang w:eastAsia="es-DO"/>
              </w:rPr>
            </w:pPr>
            <w:r w:rsidRPr="00774F2E">
              <w:rPr>
                <w:rFonts w:ascii="Times New Roman" w:eastAsia="Times New Roman" w:hAnsi="Times New Roman" w:cs="Times New Roman"/>
                <w:color w:val="000000"/>
                <w:szCs w:val="24"/>
                <w:lang w:eastAsia="es-DO"/>
              </w:rPr>
              <w:t>13/2/2019</w:t>
            </w:r>
          </w:p>
        </w:tc>
        <w:tc>
          <w:tcPr>
            <w:tcW w:w="1995" w:type="dxa"/>
            <w:shd w:val="clear" w:color="auto" w:fill="auto"/>
            <w:vAlign w:val="center"/>
            <w:hideMark/>
          </w:tcPr>
          <w:p w:rsidR="004F5736" w:rsidRPr="00774F2E" w:rsidRDefault="004F5736" w:rsidP="00845AF2">
            <w:pPr>
              <w:spacing w:after="0" w:line="276" w:lineRule="auto"/>
              <w:jc w:val="center"/>
              <w:rPr>
                <w:rFonts w:ascii="Times New Roman" w:eastAsia="Times New Roman" w:hAnsi="Times New Roman" w:cs="Times New Roman"/>
                <w:color w:val="000000"/>
                <w:szCs w:val="24"/>
                <w:lang w:eastAsia="es-DO"/>
              </w:rPr>
            </w:pPr>
            <w:r w:rsidRPr="00774F2E">
              <w:rPr>
                <w:rFonts w:ascii="Times New Roman" w:eastAsia="Times New Roman" w:hAnsi="Times New Roman" w:cs="Times New Roman"/>
                <w:color w:val="000000"/>
                <w:szCs w:val="24"/>
                <w:lang w:eastAsia="es-DO"/>
              </w:rPr>
              <w:t>43</w:t>
            </w:r>
          </w:p>
        </w:tc>
      </w:tr>
      <w:tr w:rsidR="004F5736" w:rsidRPr="00090A6F" w:rsidTr="00845AF2">
        <w:trPr>
          <w:trHeight w:val="288"/>
          <w:jc w:val="center"/>
        </w:trPr>
        <w:tc>
          <w:tcPr>
            <w:tcW w:w="732" w:type="dxa"/>
            <w:shd w:val="clear" w:color="auto" w:fill="auto"/>
            <w:vAlign w:val="center"/>
          </w:tcPr>
          <w:p w:rsidR="004F5736" w:rsidRPr="00774F2E" w:rsidRDefault="004F5736" w:rsidP="00845AF2">
            <w:pPr>
              <w:spacing w:after="0" w:line="276" w:lineRule="auto"/>
              <w:jc w:val="center"/>
              <w:rPr>
                <w:rFonts w:ascii="Times New Roman" w:eastAsia="Times New Roman" w:hAnsi="Times New Roman" w:cs="Times New Roman"/>
                <w:b/>
                <w:bCs/>
                <w:color w:val="000000"/>
                <w:szCs w:val="24"/>
                <w:lang w:eastAsia="es-DO"/>
              </w:rPr>
            </w:pPr>
            <w:r w:rsidRPr="00774F2E">
              <w:rPr>
                <w:rFonts w:ascii="Times New Roman" w:eastAsia="Times New Roman" w:hAnsi="Times New Roman" w:cs="Times New Roman"/>
                <w:b/>
                <w:bCs/>
                <w:color w:val="000000"/>
                <w:szCs w:val="24"/>
                <w:lang w:eastAsia="es-DO"/>
              </w:rPr>
              <w:t>8</w:t>
            </w:r>
          </w:p>
        </w:tc>
        <w:tc>
          <w:tcPr>
            <w:tcW w:w="3602" w:type="dxa"/>
            <w:shd w:val="clear" w:color="auto" w:fill="auto"/>
            <w:vAlign w:val="center"/>
          </w:tcPr>
          <w:p w:rsidR="004F5736" w:rsidRPr="00774F2E" w:rsidRDefault="004F5736" w:rsidP="00845AF2">
            <w:pPr>
              <w:spacing w:after="0" w:line="276" w:lineRule="auto"/>
              <w:rPr>
                <w:rFonts w:ascii="Times New Roman" w:eastAsia="Times New Roman" w:hAnsi="Times New Roman" w:cs="Times New Roman"/>
                <w:color w:val="000000"/>
                <w:szCs w:val="24"/>
                <w:lang w:eastAsia="es-DO"/>
              </w:rPr>
            </w:pPr>
            <w:r w:rsidRPr="00774F2E">
              <w:rPr>
                <w:rFonts w:ascii="Times New Roman" w:eastAsia="Times New Roman" w:hAnsi="Times New Roman" w:cs="Times New Roman"/>
                <w:color w:val="000000"/>
                <w:szCs w:val="24"/>
                <w:lang w:eastAsia="es-DO"/>
              </w:rPr>
              <w:t>Hospital Pediátrico Robert Reid Cabral</w:t>
            </w:r>
          </w:p>
        </w:tc>
        <w:tc>
          <w:tcPr>
            <w:tcW w:w="1559" w:type="dxa"/>
            <w:shd w:val="clear" w:color="auto" w:fill="auto"/>
            <w:noWrap/>
            <w:vAlign w:val="center"/>
          </w:tcPr>
          <w:p w:rsidR="004F5736" w:rsidRPr="00774F2E" w:rsidRDefault="004F5736" w:rsidP="00845AF2">
            <w:pPr>
              <w:spacing w:after="0" w:line="276" w:lineRule="auto"/>
              <w:jc w:val="center"/>
              <w:rPr>
                <w:rFonts w:ascii="Times New Roman" w:eastAsia="Times New Roman" w:hAnsi="Times New Roman" w:cs="Times New Roman"/>
                <w:color w:val="000000"/>
                <w:szCs w:val="24"/>
                <w:lang w:eastAsia="es-DO"/>
              </w:rPr>
            </w:pPr>
            <w:r w:rsidRPr="00774F2E">
              <w:rPr>
                <w:rFonts w:ascii="Times New Roman" w:eastAsia="Times New Roman" w:hAnsi="Times New Roman" w:cs="Times New Roman"/>
                <w:color w:val="000000"/>
                <w:szCs w:val="24"/>
                <w:lang w:eastAsia="es-DO"/>
              </w:rPr>
              <w:t>20/02/2019</w:t>
            </w:r>
          </w:p>
        </w:tc>
        <w:tc>
          <w:tcPr>
            <w:tcW w:w="1995" w:type="dxa"/>
            <w:shd w:val="clear" w:color="auto" w:fill="auto"/>
            <w:vAlign w:val="center"/>
          </w:tcPr>
          <w:p w:rsidR="004F5736" w:rsidRPr="00774F2E" w:rsidRDefault="004F5736" w:rsidP="00845AF2">
            <w:pPr>
              <w:spacing w:after="0" w:line="276" w:lineRule="auto"/>
              <w:jc w:val="center"/>
              <w:rPr>
                <w:rFonts w:ascii="Times New Roman" w:eastAsia="Times New Roman" w:hAnsi="Times New Roman" w:cs="Times New Roman"/>
                <w:color w:val="000000"/>
                <w:szCs w:val="24"/>
                <w:lang w:eastAsia="es-DO"/>
              </w:rPr>
            </w:pPr>
            <w:r w:rsidRPr="00774F2E">
              <w:rPr>
                <w:rFonts w:ascii="Times New Roman" w:eastAsia="Times New Roman" w:hAnsi="Times New Roman" w:cs="Times New Roman"/>
                <w:color w:val="000000"/>
                <w:szCs w:val="24"/>
                <w:lang w:eastAsia="es-DO"/>
              </w:rPr>
              <w:t>50</w:t>
            </w:r>
          </w:p>
        </w:tc>
      </w:tr>
      <w:tr w:rsidR="004F5736" w:rsidRPr="00090A6F" w:rsidTr="00845AF2">
        <w:trPr>
          <w:trHeight w:val="288"/>
          <w:jc w:val="center"/>
        </w:trPr>
        <w:tc>
          <w:tcPr>
            <w:tcW w:w="732" w:type="dxa"/>
            <w:shd w:val="clear" w:color="auto" w:fill="auto"/>
            <w:vAlign w:val="center"/>
          </w:tcPr>
          <w:p w:rsidR="004F5736" w:rsidRPr="00774F2E" w:rsidRDefault="004F5736" w:rsidP="00845AF2">
            <w:pPr>
              <w:spacing w:after="0" w:line="276" w:lineRule="auto"/>
              <w:jc w:val="center"/>
              <w:rPr>
                <w:rFonts w:ascii="Times New Roman" w:eastAsia="Times New Roman" w:hAnsi="Times New Roman" w:cs="Times New Roman"/>
                <w:b/>
                <w:bCs/>
                <w:color w:val="000000"/>
                <w:szCs w:val="24"/>
                <w:lang w:eastAsia="es-DO"/>
              </w:rPr>
            </w:pPr>
            <w:r w:rsidRPr="00774F2E">
              <w:rPr>
                <w:rFonts w:ascii="Times New Roman" w:eastAsia="Times New Roman" w:hAnsi="Times New Roman" w:cs="Times New Roman"/>
                <w:b/>
                <w:bCs/>
                <w:color w:val="000000"/>
                <w:szCs w:val="24"/>
                <w:lang w:eastAsia="es-DO"/>
              </w:rPr>
              <w:t>9</w:t>
            </w:r>
          </w:p>
        </w:tc>
        <w:tc>
          <w:tcPr>
            <w:tcW w:w="3602" w:type="dxa"/>
            <w:shd w:val="clear" w:color="auto" w:fill="auto"/>
            <w:vAlign w:val="center"/>
          </w:tcPr>
          <w:p w:rsidR="004F5736" w:rsidRPr="00774F2E" w:rsidRDefault="004F5736" w:rsidP="00845AF2">
            <w:pPr>
              <w:spacing w:after="0" w:line="276" w:lineRule="auto"/>
              <w:rPr>
                <w:rFonts w:ascii="Times New Roman" w:eastAsia="Times New Roman" w:hAnsi="Times New Roman" w:cs="Times New Roman"/>
                <w:color w:val="000000"/>
                <w:szCs w:val="24"/>
                <w:lang w:eastAsia="es-DO"/>
              </w:rPr>
            </w:pPr>
            <w:r w:rsidRPr="00774F2E">
              <w:rPr>
                <w:rFonts w:ascii="Times New Roman" w:eastAsia="Times New Roman" w:hAnsi="Times New Roman" w:cs="Times New Roman"/>
                <w:color w:val="000000"/>
                <w:szCs w:val="24"/>
                <w:lang w:eastAsia="es-DO"/>
              </w:rPr>
              <w:t>IIBI / Santo Domingo</w:t>
            </w:r>
          </w:p>
        </w:tc>
        <w:tc>
          <w:tcPr>
            <w:tcW w:w="1559" w:type="dxa"/>
            <w:shd w:val="clear" w:color="auto" w:fill="auto"/>
            <w:noWrap/>
            <w:vAlign w:val="center"/>
          </w:tcPr>
          <w:p w:rsidR="004F5736" w:rsidRPr="00774F2E" w:rsidRDefault="004F5736" w:rsidP="00845AF2">
            <w:pPr>
              <w:spacing w:after="0" w:line="276" w:lineRule="auto"/>
              <w:jc w:val="center"/>
              <w:rPr>
                <w:rFonts w:ascii="Times New Roman" w:eastAsia="Times New Roman" w:hAnsi="Times New Roman" w:cs="Times New Roman"/>
                <w:color w:val="000000"/>
                <w:szCs w:val="24"/>
                <w:lang w:eastAsia="es-DO"/>
              </w:rPr>
            </w:pPr>
            <w:r w:rsidRPr="00774F2E">
              <w:rPr>
                <w:rFonts w:ascii="Times New Roman" w:eastAsia="Times New Roman" w:hAnsi="Times New Roman" w:cs="Times New Roman"/>
                <w:color w:val="000000"/>
                <w:szCs w:val="24"/>
                <w:lang w:eastAsia="es-DO"/>
              </w:rPr>
              <w:t>05/03/2019</w:t>
            </w:r>
          </w:p>
        </w:tc>
        <w:tc>
          <w:tcPr>
            <w:tcW w:w="1995" w:type="dxa"/>
            <w:shd w:val="clear" w:color="auto" w:fill="auto"/>
            <w:vAlign w:val="center"/>
          </w:tcPr>
          <w:p w:rsidR="004F5736" w:rsidRPr="00774F2E" w:rsidRDefault="004F5736" w:rsidP="00845AF2">
            <w:pPr>
              <w:spacing w:after="0" w:line="276" w:lineRule="auto"/>
              <w:jc w:val="center"/>
              <w:rPr>
                <w:rFonts w:ascii="Times New Roman" w:eastAsia="Times New Roman" w:hAnsi="Times New Roman" w:cs="Times New Roman"/>
                <w:b/>
                <w:color w:val="FF0000"/>
                <w:szCs w:val="24"/>
                <w:highlight w:val="yellow"/>
                <w:lang w:eastAsia="es-DO"/>
              </w:rPr>
            </w:pPr>
            <w:r w:rsidRPr="00774F2E">
              <w:rPr>
                <w:rFonts w:ascii="Times New Roman" w:eastAsia="Times New Roman" w:hAnsi="Times New Roman" w:cs="Times New Roman"/>
                <w:color w:val="000000"/>
                <w:szCs w:val="24"/>
                <w:lang w:eastAsia="es-DO"/>
              </w:rPr>
              <w:t>29</w:t>
            </w:r>
          </w:p>
        </w:tc>
      </w:tr>
      <w:tr w:rsidR="004F5736" w:rsidRPr="00090A6F" w:rsidTr="00845AF2">
        <w:trPr>
          <w:trHeight w:val="288"/>
          <w:jc w:val="center"/>
        </w:trPr>
        <w:tc>
          <w:tcPr>
            <w:tcW w:w="4334" w:type="dxa"/>
            <w:gridSpan w:val="2"/>
            <w:shd w:val="clear" w:color="auto" w:fill="auto"/>
            <w:vAlign w:val="center"/>
          </w:tcPr>
          <w:p w:rsidR="004F5736" w:rsidRPr="00090A6F" w:rsidRDefault="004F5736" w:rsidP="00845AF2">
            <w:pPr>
              <w:spacing w:after="0" w:line="276" w:lineRule="auto"/>
              <w:jc w:val="center"/>
              <w:rPr>
                <w:rFonts w:ascii="Times New Roman" w:eastAsia="Times New Roman" w:hAnsi="Times New Roman" w:cs="Times New Roman"/>
                <w:b/>
                <w:color w:val="000000"/>
                <w:sz w:val="24"/>
                <w:szCs w:val="24"/>
                <w:lang w:eastAsia="es-DO"/>
              </w:rPr>
            </w:pPr>
            <w:r w:rsidRPr="00090A6F">
              <w:rPr>
                <w:rFonts w:ascii="Times New Roman" w:eastAsia="Times New Roman" w:hAnsi="Times New Roman" w:cs="Times New Roman"/>
                <w:b/>
                <w:color w:val="000000"/>
                <w:sz w:val="24"/>
                <w:szCs w:val="24"/>
                <w:lang w:eastAsia="es-DO"/>
              </w:rPr>
              <w:t>Total</w:t>
            </w:r>
          </w:p>
        </w:tc>
        <w:tc>
          <w:tcPr>
            <w:tcW w:w="1559" w:type="dxa"/>
            <w:shd w:val="clear" w:color="auto" w:fill="auto"/>
            <w:noWrap/>
            <w:vAlign w:val="center"/>
          </w:tcPr>
          <w:p w:rsidR="004F5736" w:rsidRPr="00090A6F" w:rsidRDefault="004F5736" w:rsidP="00845AF2">
            <w:pPr>
              <w:spacing w:after="0" w:line="276" w:lineRule="auto"/>
              <w:jc w:val="center"/>
              <w:rPr>
                <w:rFonts w:ascii="Times New Roman" w:eastAsia="Times New Roman" w:hAnsi="Times New Roman" w:cs="Times New Roman"/>
                <w:b/>
                <w:color w:val="000000"/>
                <w:sz w:val="24"/>
                <w:szCs w:val="24"/>
                <w:lang w:eastAsia="es-DO"/>
              </w:rPr>
            </w:pPr>
            <w:r w:rsidRPr="00090A6F">
              <w:rPr>
                <w:rFonts w:ascii="Times New Roman" w:eastAsia="Times New Roman" w:hAnsi="Times New Roman" w:cs="Times New Roman"/>
                <w:b/>
                <w:color w:val="000000"/>
                <w:sz w:val="24"/>
                <w:szCs w:val="24"/>
                <w:lang w:eastAsia="es-DO"/>
              </w:rPr>
              <w:t>23/01-05/03</w:t>
            </w:r>
          </w:p>
        </w:tc>
        <w:tc>
          <w:tcPr>
            <w:tcW w:w="1995" w:type="dxa"/>
            <w:shd w:val="clear" w:color="auto" w:fill="auto"/>
            <w:vAlign w:val="center"/>
          </w:tcPr>
          <w:p w:rsidR="004F5736" w:rsidRPr="00090A6F" w:rsidRDefault="004F5736" w:rsidP="00845AF2">
            <w:pPr>
              <w:spacing w:after="0" w:line="276" w:lineRule="auto"/>
              <w:jc w:val="center"/>
              <w:rPr>
                <w:rFonts w:ascii="Times New Roman" w:eastAsia="Times New Roman" w:hAnsi="Times New Roman" w:cs="Times New Roman"/>
                <w:b/>
                <w:color w:val="000000"/>
                <w:sz w:val="24"/>
                <w:szCs w:val="24"/>
                <w:lang w:eastAsia="es-DO"/>
              </w:rPr>
            </w:pPr>
            <w:r w:rsidRPr="00090A6F">
              <w:rPr>
                <w:rFonts w:ascii="Times New Roman" w:eastAsia="Times New Roman" w:hAnsi="Times New Roman" w:cs="Times New Roman"/>
                <w:b/>
                <w:color w:val="000000"/>
                <w:sz w:val="24"/>
                <w:szCs w:val="24"/>
                <w:lang w:eastAsia="es-DO"/>
              </w:rPr>
              <w:t>461</w:t>
            </w:r>
          </w:p>
        </w:tc>
      </w:tr>
    </w:tbl>
    <w:p w:rsidR="00FF6432" w:rsidRDefault="00FF6432" w:rsidP="004F5736">
      <w:pPr>
        <w:pStyle w:val="Textoindependiente"/>
        <w:spacing w:line="360" w:lineRule="auto"/>
        <w:contextualSpacing/>
        <w:rPr>
          <w:rFonts w:ascii="Times New Roman" w:hAnsi="Times New Roman" w:cs="Times New Roman"/>
          <w:bCs/>
          <w:sz w:val="24"/>
          <w:szCs w:val="24"/>
          <w:u w:val="single"/>
        </w:rPr>
      </w:pPr>
    </w:p>
    <w:p w:rsidR="004F5736" w:rsidRPr="00090A6F" w:rsidRDefault="004F5736" w:rsidP="004F5736">
      <w:pPr>
        <w:pStyle w:val="Textoindependiente"/>
        <w:spacing w:line="360" w:lineRule="auto"/>
        <w:contextualSpacing/>
        <w:rPr>
          <w:rFonts w:ascii="Times New Roman" w:hAnsi="Times New Roman" w:cs="Times New Roman"/>
          <w:bCs/>
          <w:sz w:val="24"/>
          <w:szCs w:val="24"/>
          <w:u w:val="single"/>
        </w:rPr>
      </w:pPr>
      <w:r w:rsidRPr="00090A6F">
        <w:rPr>
          <w:rFonts w:ascii="Times New Roman" w:hAnsi="Times New Roman" w:cs="Times New Roman"/>
          <w:bCs/>
          <w:sz w:val="24"/>
          <w:szCs w:val="24"/>
          <w:u w:val="single"/>
        </w:rPr>
        <w:t>Facilitadores:</w:t>
      </w:r>
    </w:p>
    <w:p w:rsidR="004F5736" w:rsidRPr="00090A6F" w:rsidRDefault="004F5736" w:rsidP="00124069">
      <w:pPr>
        <w:pStyle w:val="Prrafodelista"/>
        <w:numPr>
          <w:ilvl w:val="0"/>
          <w:numId w:val="121"/>
        </w:numPr>
        <w:spacing w:after="240" w:line="360" w:lineRule="auto"/>
        <w:rPr>
          <w:rFonts w:ascii="Times New Roman" w:hAnsi="Times New Roman" w:cs="Times New Roman"/>
          <w:sz w:val="24"/>
          <w:szCs w:val="24"/>
        </w:rPr>
      </w:pPr>
      <w:r w:rsidRPr="00090A6F">
        <w:rPr>
          <w:rFonts w:ascii="Times New Roman" w:hAnsi="Times New Roman" w:cs="Times New Roman"/>
          <w:sz w:val="24"/>
          <w:szCs w:val="24"/>
        </w:rPr>
        <w:t>Dr. Plácido F. Gómez Ramírez, Viceministro de Ciencia y Tecnología.</w:t>
      </w:r>
    </w:p>
    <w:p w:rsidR="004F5736" w:rsidRPr="00090A6F" w:rsidRDefault="004F5736" w:rsidP="00124069">
      <w:pPr>
        <w:pStyle w:val="Prrafodelista"/>
        <w:numPr>
          <w:ilvl w:val="0"/>
          <w:numId w:val="121"/>
        </w:numPr>
        <w:spacing w:after="240" w:line="360" w:lineRule="auto"/>
        <w:rPr>
          <w:rFonts w:ascii="Times New Roman" w:hAnsi="Times New Roman" w:cs="Times New Roman"/>
          <w:sz w:val="24"/>
          <w:szCs w:val="24"/>
        </w:rPr>
      </w:pPr>
      <w:r w:rsidRPr="00090A6F">
        <w:rPr>
          <w:rFonts w:ascii="Times New Roman" w:hAnsi="Times New Roman" w:cs="Times New Roman"/>
          <w:sz w:val="24"/>
          <w:szCs w:val="24"/>
        </w:rPr>
        <w:t>Dr. Carlos Manuel Rodríguez Peña, Director de Investigación en Ciencia y Tecnología.</w:t>
      </w:r>
    </w:p>
    <w:p w:rsidR="004F5736" w:rsidRPr="00090A6F" w:rsidRDefault="004F5736" w:rsidP="00124069">
      <w:pPr>
        <w:pStyle w:val="Prrafodelista"/>
        <w:numPr>
          <w:ilvl w:val="0"/>
          <w:numId w:val="121"/>
        </w:numPr>
        <w:spacing w:after="240" w:line="360" w:lineRule="auto"/>
        <w:rPr>
          <w:rFonts w:ascii="Times New Roman" w:hAnsi="Times New Roman" w:cs="Times New Roman"/>
          <w:sz w:val="24"/>
          <w:szCs w:val="24"/>
        </w:rPr>
      </w:pPr>
      <w:r w:rsidRPr="00090A6F">
        <w:rPr>
          <w:rFonts w:ascii="Times New Roman" w:hAnsi="Times New Roman" w:cs="Times New Roman"/>
          <w:sz w:val="24"/>
          <w:szCs w:val="24"/>
        </w:rPr>
        <w:t>Lic. Kenny Fabian, Director de Innovación y Transferencia Tecnológica.</w:t>
      </w:r>
    </w:p>
    <w:p w:rsidR="004F5736" w:rsidRPr="00090A6F" w:rsidRDefault="004F5736" w:rsidP="00124069">
      <w:pPr>
        <w:pStyle w:val="Prrafodelista"/>
        <w:numPr>
          <w:ilvl w:val="0"/>
          <w:numId w:val="121"/>
        </w:numPr>
        <w:spacing w:after="240" w:line="360" w:lineRule="auto"/>
        <w:rPr>
          <w:rFonts w:ascii="Times New Roman" w:hAnsi="Times New Roman" w:cs="Times New Roman"/>
          <w:sz w:val="24"/>
          <w:szCs w:val="24"/>
        </w:rPr>
      </w:pPr>
      <w:r w:rsidRPr="00090A6F">
        <w:rPr>
          <w:rFonts w:ascii="Times New Roman" w:hAnsi="Times New Roman" w:cs="Times New Roman"/>
          <w:sz w:val="24"/>
          <w:szCs w:val="24"/>
        </w:rPr>
        <w:t>Lic. Miledy Alberto Then, Encargada de la Dirección de Fomento y Difusión de Ciencia y Tecnología.</w:t>
      </w:r>
    </w:p>
    <w:p w:rsidR="004F5736" w:rsidRPr="00090A6F" w:rsidRDefault="004F5736" w:rsidP="00124069">
      <w:pPr>
        <w:pStyle w:val="Prrafodelista"/>
        <w:numPr>
          <w:ilvl w:val="0"/>
          <w:numId w:val="121"/>
        </w:numPr>
        <w:spacing w:after="240" w:line="360" w:lineRule="auto"/>
        <w:rPr>
          <w:rFonts w:ascii="Times New Roman" w:hAnsi="Times New Roman" w:cs="Times New Roman"/>
          <w:sz w:val="24"/>
          <w:szCs w:val="24"/>
        </w:rPr>
      </w:pPr>
      <w:r w:rsidRPr="00090A6F">
        <w:rPr>
          <w:rFonts w:ascii="Times New Roman" w:hAnsi="Times New Roman" w:cs="Times New Roman"/>
          <w:sz w:val="24"/>
          <w:szCs w:val="24"/>
        </w:rPr>
        <w:t>Lic. Domingo Mercedes, Enc</w:t>
      </w:r>
      <w:r>
        <w:rPr>
          <w:rFonts w:ascii="Times New Roman" w:hAnsi="Times New Roman" w:cs="Times New Roman"/>
          <w:sz w:val="24"/>
          <w:szCs w:val="24"/>
        </w:rPr>
        <w:t>argado de</w:t>
      </w:r>
      <w:r w:rsidRPr="00090A6F">
        <w:rPr>
          <w:rFonts w:ascii="Times New Roman" w:hAnsi="Times New Roman" w:cs="Times New Roman"/>
          <w:sz w:val="24"/>
          <w:szCs w:val="24"/>
        </w:rPr>
        <w:t xml:space="preserve"> Control de Ejecución de Proyectos de Ciencia y Tecnología.</w:t>
      </w:r>
    </w:p>
    <w:p w:rsidR="004F5736" w:rsidRPr="00090A6F" w:rsidRDefault="004F5736" w:rsidP="00124069">
      <w:pPr>
        <w:pStyle w:val="Prrafodelista"/>
        <w:numPr>
          <w:ilvl w:val="0"/>
          <w:numId w:val="121"/>
        </w:numPr>
        <w:spacing w:after="240" w:line="360" w:lineRule="auto"/>
        <w:rPr>
          <w:rFonts w:ascii="Times New Roman" w:hAnsi="Times New Roman" w:cs="Times New Roman"/>
          <w:sz w:val="24"/>
          <w:szCs w:val="24"/>
        </w:rPr>
      </w:pPr>
      <w:r w:rsidRPr="00090A6F">
        <w:rPr>
          <w:rFonts w:ascii="Times New Roman" w:hAnsi="Times New Roman" w:cs="Times New Roman"/>
          <w:sz w:val="24"/>
          <w:szCs w:val="24"/>
        </w:rPr>
        <w:t>Dr. William E. Camilo Reynoso, Encargado de Evaluación, Selección y Seguimiento de Proyectos.</w:t>
      </w:r>
    </w:p>
    <w:p w:rsidR="004F5736" w:rsidRDefault="004F5736" w:rsidP="00124069">
      <w:pPr>
        <w:pStyle w:val="Prrafodelista"/>
        <w:numPr>
          <w:ilvl w:val="0"/>
          <w:numId w:val="121"/>
        </w:numPr>
        <w:spacing w:after="240" w:line="360" w:lineRule="auto"/>
        <w:rPr>
          <w:rFonts w:ascii="Times New Roman" w:hAnsi="Times New Roman" w:cs="Times New Roman"/>
          <w:sz w:val="24"/>
          <w:szCs w:val="24"/>
        </w:rPr>
      </w:pPr>
      <w:r w:rsidRPr="00090A6F">
        <w:rPr>
          <w:rFonts w:ascii="Times New Roman" w:hAnsi="Times New Roman" w:cs="Times New Roman"/>
          <w:sz w:val="24"/>
          <w:szCs w:val="24"/>
        </w:rPr>
        <w:t>Lic. Johanna Maria Alix Bonagua, Contadora.</w:t>
      </w:r>
    </w:p>
    <w:p w:rsidR="004F5736" w:rsidRDefault="004F5736" w:rsidP="004F5736">
      <w:pPr>
        <w:spacing w:after="240" w:line="360" w:lineRule="auto"/>
        <w:rPr>
          <w:rFonts w:ascii="Times New Roman" w:hAnsi="Times New Roman" w:cs="Times New Roman"/>
          <w:sz w:val="14"/>
          <w:szCs w:val="24"/>
        </w:rPr>
      </w:pPr>
    </w:p>
    <w:p w:rsidR="00FF6432" w:rsidRDefault="00FF6432" w:rsidP="004F5736">
      <w:pPr>
        <w:spacing w:after="240" w:line="360" w:lineRule="auto"/>
        <w:rPr>
          <w:rFonts w:ascii="Times New Roman" w:hAnsi="Times New Roman" w:cs="Times New Roman"/>
          <w:sz w:val="14"/>
          <w:szCs w:val="24"/>
        </w:rPr>
      </w:pPr>
    </w:p>
    <w:p w:rsidR="00FF6432" w:rsidRDefault="00FF6432" w:rsidP="004F5736">
      <w:pPr>
        <w:spacing w:after="240" w:line="360" w:lineRule="auto"/>
        <w:rPr>
          <w:rFonts w:ascii="Times New Roman" w:hAnsi="Times New Roman" w:cs="Times New Roman"/>
          <w:sz w:val="14"/>
          <w:szCs w:val="24"/>
        </w:rPr>
      </w:pPr>
    </w:p>
    <w:p w:rsidR="00FF6432" w:rsidRDefault="00FF6432" w:rsidP="004F5736">
      <w:pPr>
        <w:spacing w:after="240" w:line="360" w:lineRule="auto"/>
        <w:rPr>
          <w:rFonts w:ascii="Times New Roman" w:hAnsi="Times New Roman" w:cs="Times New Roman"/>
          <w:sz w:val="14"/>
          <w:szCs w:val="24"/>
        </w:rPr>
      </w:pPr>
    </w:p>
    <w:p w:rsidR="00FF6432" w:rsidRPr="00774F2E" w:rsidRDefault="00FF6432" w:rsidP="004F5736">
      <w:pPr>
        <w:spacing w:after="240" w:line="360" w:lineRule="auto"/>
        <w:rPr>
          <w:rFonts w:ascii="Times New Roman" w:hAnsi="Times New Roman" w:cs="Times New Roman"/>
          <w:sz w:val="14"/>
          <w:szCs w:val="24"/>
        </w:rPr>
      </w:pPr>
    </w:p>
    <w:p w:rsidR="004F5736" w:rsidRPr="008D31A5" w:rsidRDefault="004F5736" w:rsidP="004F5736">
      <w:pPr>
        <w:pStyle w:val="Estilo1"/>
        <w:spacing w:line="240" w:lineRule="auto"/>
        <w:contextualSpacing/>
        <w:jc w:val="both"/>
        <w:rPr>
          <w:bCs w:val="0"/>
          <w:iCs/>
          <w:color w:val="000000" w:themeColor="text1"/>
          <w:sz w:val="28"/>
          <w:szCs w:val="28"/>
          <w:lang w:val="es-PR"/>
        </w:rPr>
      </w:pPr>
      <w:bookmarkStart w:id="148" w:name="_Toc27147543"/>
      <w:bookmarkStart w:id="149" w:name="_Toc499829695"/>
      <w:bookmarkStart w:id="150" w:name="_Toc24438930"/>
      <w:r w:rsidRPr="0038619A">
        <w:rPr>
          <w:b w:val="0"/>
          <w:i/>
          <w:color w:val="000000" w:themeColor="text1"/>
          <w:sz w:val="28"/>
          <w:szCs w:val="24"/>
          <w:lang w:val="es-PR"/>
        </w:rPr>
        <w:t>Proyectos ERANet-LAC para Investigación en Consorcios</w:t>
      </w:r>
      <w:bookmarkEnd w:id="148"/>
      <w:r w:rsidRPr="008D31A5">
        <w:rPr>
          <w:bCs w:val="0"/>
          <w:iCs/>
          <w:color w:val="000000" w:themeColor="text1"/>
          <w:sz w:val="28"/>
          <w:szCs w:val="28"/>
          <w:lang w:val="es-PR"/>
        </w:rPr>
        <w:t xml:space="preserve"> </w:t>
      </w:r>
      <w:bookmarkEnd w:id="149"/>
      <w:bookmarkEnd w:id="150"/>
    </w:p>
    <w:p w:rsidR="004F5736" w:rsidRPr="00FF6432" w:rsidRDefault="004F5736" w:rsidP="004F5736">
      <w:pPr>
        <w:rPr>
          <w:sz w:val="14"/>
          <w:lang w:val="es-PR"/>
        </w:rPr>
      </w:pPr>
    </w:p>
    <w:p w:rsidR="004F5736" w:rsidRDefault="004F5736" w:rsidP="004F5736">
      <w:pPr>
        <w:spacing w:line="480" w:lineRule="auto"/>
        <w:contextualSpacing/>
        <w:jc w:val="both"/>
        <w:rPr>
          <w:rFonts w:ascii="Times New Roman" w:hAnsi="Times New Roman" w:cs="Times New Roman"/>
          <w:sz w:val="24"/>
          <w:szCs w:val="24"/>
        </w:rPr>
      </w:pPr>
      <w:r w:rsidRPr="00DB6132">
        <w:rPr>
          <w:rFonts w:ascii="Times New Roman" w:hAnsi="Times New Roman" w:cs="Times New Roman"/>
          <w:sz w:val="24"/>
          <w:szCs w:val="24"/>
        </w:rPr>
        <w:t>El Programa ERANet-LAC consiste en el financiamiento conjunto de proyectos consorciados a ser desarrollados por investigadores de al menos cuatro (4) países, dos (2) europeos y dos (2) latinoamericanos.</w:t>
      </w:r>
      <w:r>
        <w:rPr>
          <w:rFonts w:ascii="Times New Roman" w:hAnsi="Times New Roman" w:cs="Times New Roman"/>
          <w:sz w:val="24"/>
          <w:szCs w:val="24"/>
        </w:rPr>
        <w:t xml:space="preserve"> La participación de investigadores e instituciones dominicanas en este Programa refleja madurez en las capacidades nacionales para crear conocimiento. </w:t>
      </w:r>
    </w:p>
    <w:p w:rsidR="004F5736" w:rsidRPr="006A3782" w:rsidRDefault="004F5736" w:rsidP="004F5736">
      <w:pPr>
        <w:spacing w:line="480" w:lineRule="auto"/>
        <w:contextualSpacing/>
        <w:jc w:val="both"/>
        <w:rPr>
          <w:rFonts w:ascii="Times New Roman" w:hAnsi="Times New Roman" w:cs="Times New Roman"/>
          <w:sz w:val="14"/>
          <w:szCs w:val="24"/>
        </w:rPr>
      </w:pPr>
    </w:p>
    <w:p w:rsidR="004F5736" w:rsidRDefault="00FF6432" w:rsidP="004F5736">
      <w:pPr>
        <w:spacing w:line="480" w:lineRule="auto"/>
        <w:contextualSpacing/>
        <w:jc w:val="both"/>
        <w:rPr>
          <w:rFonts w:ascii="Times New Roman" w:hAnsi="Times New Roman" w:cs="Times New Roman"/>
          <w:sz w:val="24"/>
          <w:szCs w:val="24"/>
        </w:rPr>
      </w:pPr>
      <w:r w:rsidRPr="00565E49">
        <w:rPr>
          <w:noProof/>
          <w:lang w:eastAsia="es-DO"/>
        </w:rPr>
        <w:drawing>
          <wp:anchor distT="0" distB="0" distL="114300" distR="114300" simplePos="0" relativeHeight="252138496" behindDoc="0" locked="0" layoutInCell="1" allowOverlap="1" wp14:anchorId="7C074FF4" wp14:editId="3F9338D4">
            <wp:simplePos x="0" y="0"/>
            <wp:positionH relativeFrom="column">
              <wp:posOffset>-330283</wp:posOffset>
            </wp:positionH>
            <wp:positionV relativeFrom="paragraph">
              <wp:posOffset>766445</wp:posOffset>
            </wp:positionV>
            <wp:extent cx="5731510" cy="3026410"/>
            <wp:effectExtent l="0" t="0" r="2540" b="254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1510" cy="3026410"/>
                    </a:xfrm>
                    <a:prstGeom prst="rect">
                      <a:avLst/>
                    </a:prstGeom>
                    <a:noFill/>
                    <a:ln>
                      <a:noFill/>
                    </a:ln>
                  </pic:spPr>
                </pic:pic>
              </a:graphicData>
            </a:graphic>
            <wp14:sizeRelH relativeFrom="page">
              <wp14:pctWidth>0</wp14:pctWidth>
            </wp14:sizeRelH>
            <wp14:sizeRelV relativeFrom="page">
              <wp14:pctHeight>0</wp14:pctHeight>
            </wp14:sizeRelV>
          </wp:anchor>
        </w:drawing>
      </w:r>
      <w:r w:rsidR="004F5736">
        <w:rPr>
          <w:rFonts w:ascii="Times New Roman" w:hAnsi="Times New Roman" w:cs="Times New Roman"/>
          <w:sz w:val="24"/>
          <w:szCs w:val="24"/>
        </w:rPr>
        <w:t xml:space="preserve">Los siguientes proyectos son los aprobados de la convocatoria </w:t>
      </w:r>
      <w:r w:rsidR="004F5736" w:rsidRPr="00DB6132">
        <w:rPr>
          <w:rFonts w:ascii="Times New Roman" w:hAnsi="Times New Roman" w:cs="Times New Roman"/>
          <w:sz w:val="24"/>
          <w:szCs w:val="24"/>
        </w:rPr>
        <w:t xml:space="preserve">ERANet-LAC </w:t>
      </w:r>
      <w:r w:rsidR="004F5736">
        <w:rPr>
          <w:rFonts w:ascii="Times New Roman" w:hAnsi="Times New Roman" w:cs="Times New Roman"/>
          <w:sz w:val="24"/>
          <w:szCs w:val="24"/>
        </w:rPr>
        <w:t>Interest group 2016-2017, cuyo financiamiento inició en este 2019:</w:t>
      </w:r>
    </w:p>
    <w:p w:rsidR="004F5736" w:rsidRDefault="004F5736" w:rsidP="004F5736">
      <w:pPr>
        <w:spacing w:line="480" w:lineRule="auto"/>
        <w:contextualSpacing/>
        <w:jc w:val="center"/>
        <w:rPr>
          <w:rFonts w:ascii="Times New Roman" w:hAnsi="Times New Roman" w:cs="Times New Roman"/>
          <w:sz w:val="12"/>
          <w:szCs w:val="24"/>
        </w:rPr>
      </w:pPr>
    </w:p>
    <w:p w:rsidR="006A3782" w:rsidRDefault="006A3782" w:rsidP="004F5736">
      <w:pPr>
        <w:spacing w:line="480" w:lineRule="auto"/>
        <w:contextualSpacing/>
        <w:jc w:val="center"/>
        <w:rPr>
          <w:rFonts w:ascii="Times New Roman" w:hAnsi="Times New Roman" w:cs="Times New Roman"/>
          <w:sz w:val="12"/>
          <w:szCs w:val="24"/>
        </w:rPr>
      </w:pPr>
    </w:p>
    <w:p w:rsidR="006A3782" w:rsidRDefault="006A3782" w:rsidP="004F5736">
      <w:pPr>
        <w:spacing w:line="480" w:lineRule="auto"/>
        <w:contextualSpacing/>
        <w:jc w:val="center"/>
        <w:rPr>
          <w:rFonts w:ascii="Times New Roman" w:hAnsi="Times New Roman" w:cs="Times New Roman"/>
          <w:sz w:val="12"/>
          <w:szCs w:val="24"/>
        </w:rPr>
      </w:pPr>
    </w:p>
    <w:p w:rsidR="006A3782" w:rsidRDefault="006A3782" w:rsidP="004F5736">
      <w:pPr>
        <w:spacing w:line="480" w:lineRule="auto"/>
        <w:contextualSpacing/>
        <w:jc w:val="center"/>
        <w:rPr>
          <w:rFonts w:ascii="Times New Roman" w:hAnsi="Times New Roman" w:cs="Times New Roman"/>
          <w:sz w:val="12"/>
          <w:szCs w:val="24"/>
        </w:rPr>
      </w:pPr>
    </w:p>
    <w:p w:rsidR="006A3782" w:rsidRDefault="006A3782" w:rsidP="004F5736">
      <w:pPr>
        <w:spacing w:line="480" w:lineRule="auto"/>
        <w:contextualSpacing/>
        <w:jc w:val="center"/>
        <w:rPr>
          <w:rFonts w:ascii="Times New Roman" w:hAnsi="Times New Roman" w:cs="Times New Roman"/>
          <w:sz w:val="12"/>
          <w:szCs w:val="24"/>
        </w:rPr>
      </w:pPr>
    </w:p>
    <w:p w:rsidR="006A3782" w:rsidRDefault="006A3782" w:rsidP="004F5736">
      <w:pPr>
        <w:spacing w:line="480" w:lineRule="auto"/>
        <w:contextualSpacing/>
        <w:jc w:val="center"/>
        <w:rPr>
          <w:rFonts w:ascii="Times New Roman" w:hAnsi="Times New Roman" w:cs="Times New Roman"/>
          <w:sz w:val="12"/>
          <w:szCs w:val="24"/>
        </w:rPr>
      </w:pPr>
    </w:p>
    <w:p w:rsidR="006A3782" w:rsidRDefault="006A3782" w:rsidP="004F5736">
      <w:pPr>
        <w:spacing w:line="480" w:lineRule="auto"/>
        <w:contextualSpacing/>
        <w:jc w:val="center"/>
        <w:rPr>
          <w:rFonts w:ascii="Times New Roman" w:hAnsi="Times New Roman" w:cs="Times New Roman"/>
          <w:sz w:val="12"/>
          <w:szCs w:val="24"/>
        </w:rPr>
      </w:pPr>
    </w:p>
    <w:p w:rsidR="006A3782" w:rsidRDefault="006A3782" w:rsidP="004F5736">
      <w:pPr>
        <w:spacing w:line="480" w:lineRule="auto"/>
        <w:contextualSpacing/>
        <w:jc w:val="center"/>
        <w:rPr>
          <w:rFonts w:ascii="Times New Roman" w:hAnsi="Times New Roman" w:cs="Times New Roman"/>
          <w:sz w:val="12"/>
          <w:szCs w:val="24"/>
        </w:rPr>
      </w:pPr>
    </w:p>
    <w:p w:rsidR="006A3782" w:rsidRPr="001B40DB" w:rsidRDefault="006A3782" w:rsidP="004F5736">
      <w:pPr>
        <w:spacing w:line="480" w:lineRule="auto"/>
        <w:contextualSpacing/>
        <w:jc w:val="center"/>
        <w:rPr>
          <w:rFonts w:ascii="Times New Roman" w:hAnsi="Times New Roman" w:cs="Times New Roman"/>
          <w:sz w:val="12"/>
          <w:szCs w:val="24"/>
        </w:rPr>
      </w:pPr>
    </w:p>
    <w:p w:rsidR="004F5736" w:rsidRPr="004828AA" w:rsidRDefault="004F5736" w:rsidP="004F5736">
      <w:pPr>
        <w:spacing w:after="0" w:line="240" w:lineRule="auto"/>
        <w:ind w:firstLine="425"/>
        <w:rPr>
          <w:rFonts w:ascii="Times New Roman" w:eastAsia="Times New Roman" w:hAnsi="Times New Roman" w:cs="Times New Roman"/>
          <w:sz w:val="14"/>
          <w:szCs w:val="20"/>
          <w:lang w:eastAsia="es-DO"/>
        </w:rPr>
      </w:pPr>
    </w:p>
    <w:p w:rsidR="004F5736" w:rsidRPr="00295002" w:rsidRDefault="004F5736" w:rsidP="004F5736">
      <w:pPr>
        <w:spacing w:after="0" w:line="240" w:lineRule="auto"/>
        <w:ind w:firstLine="425"/>
        <w:rPr>
          <w:rFonts w:ascii="Times New Roman" w:eastAsia="Times New Roman" w:hAnsi="Times New Roman" w:cs="Times New Roman"/>
          <w:i/>
          <w:sz w:val="2"/>
          <w:szCs w:val="20"/>
          <w:lang w:eastAsia="es-DO"/>
        </w:rPr>
      </w:pPr>
    </w:p>
    <w:p w:rsidR="004F5736" w:rsidRDefault="004F5736" w:rsidP="004F5736">
      <w:pPr>
        <w:pStyle w:val="Estilo1"/>
        <w:spacing w:line="240" w:lineRule="auto"/>
        <w:contextualSpacing/>
        <w:jc w:val="both"/>
        <w:rPr>
          <w:bCs w:val="0"/>
          <w:iCs/>
          <w:color w:val="000000" w:themeColor="text1"/>
          <w:sz w:val="28"/>
          <w:szCs w:val="28"/>
          <w:lang w:val="es-PR"/>
        </w:rPr>
      </w:pPr>
      <w:bookmarkStart w:id="151" w:name="_Toc499829697"/>
      <w:bookmarkStart w:id="152" w:name="_Toc24438931"/>
      <w:bookmarkStart w:id="153" w:name="_Toc24620974"/>
      <w:bookmarkStart w:id="154" w:name="_Toc27147544"/>
      <w:r w:rsidRPr="008D31A5">
        <w:rPr>
          <w:bCs w:val="0"/>
          <w:iCs/>
          <w:color w:val="000000" w:themeColor="text1"/>
          <w:sz w:val="28"/>
          <w:szCs w:val="28"/>
          <w:lang w:val="es-PR"/>
        </w:rPr>
        <w:t>Creación de Bases de Datos para Indicadores de Ciencia, Tecnología e Innovación</w:t>
      </w:r>
      <w:bookmarkEnd w:id="151"/>
      <w:bookmarkEnd w:id="152"/>
      <w:bookmarkEnd w:id="153"/>
      <w:r>
        <w:rPr>
          <w:bCs w:val="0"/>
          <w:iCs/>
          <w:color w:val="000000" w:themeColor="text1"/>
          <w:sz w:val="28"/>
          <w:szCs w:val="28"/>
          <w:lang w:val="es-PR"/>
        </w:rPr>
        <w:t>.</w:t>
      </w:r>
      <w:bookmarkEnd w:id="154"/>
    </w:p>
    <w:p w:rsidR="004F5736" w:rsidRPr="008F7E3B" w:rsidRDefault="004F5736" w:rsidP="004F5736">
      <w:pPr>
        <w:rPr>
          <w:lang w:val="es-PR"/>
        </w:rPr>
      </w:pPr>
    </w:p>
    <w:p w:rsidR="004F5736" w:rsidRDefault="004F5736" w:rsidP="004F5736">
      <w:pPr>
        <w:rPr>
          <w:rFonts w:ascii="Times New Roman" w:hAnsi="Times New Roman" w:cs="Times New Roman"/>
          <w:sz w:val="24"/>
          <w:szCs w:val="24"/>
        </w:rPr>
      </w:pPr>
      <w:r w:rsidRPr="00292750">
        <w:rPr>
          <w:rFonts w:ascii="Times New Roman" w:hAnsi="Times New Roman" w:cs="Times New Roman"/>
          <w:sz w:val="24"/>
          <w:szCs w:val="24"/>
        </w:rPr>
        <w:t xml:space="preserve">Logros Alcanzados: </w:t>
      </w:r>
    </w:p>
    <w:p w:rsidR="004F5736" w:rsidRPr="00292750" w:rsidRDefault="004F5736" w:rsidP="004F5736">
      <w:pPr>
        <w:rPr>
          <w:rFonts w:ascii="Times New Roman" w:hAnsi="Times New Roman" w:cs="Times New Roman"/>
          <w:sz w:val="14"/>
          <w:szCs w:val="24"/>
        </w:rPr>
      </w:pPr>
    </w:p>
    <w:p w:rsidR="004F5736" w:rsidRPr="00292750" w:rsidRDefault="004F5736" w:rsidP="00124069">
      <w:pPr>
        <w:pStyle w:val="Prrafodelista"/>
        <w:numPr>
          <w:ilvl w:val="0"/>
          <w:numId w:val="41"/>
        </w:numPr>
        <w:spacing w:after="0" w:line="480" w:lineRule="auto"/>
        <w:ind w:left="714" w:hanging="357"/>
        <w:jc w:val="both"/>
        <w:rPr>
          <w:rFonts w:ascii="Times New Roman" w:hAnsi="Times New Roman" w:cs="Times New Roman"/>
          <w:sz w:val="24"/>
          <w:szCs w:val="24"/>
        </w:rPr>
      </w:pPr>
      <w:r w:rsidRPr="00292750">
        <w:rPr>
          <w:rFonts w:ascii="Times New Roman" w:hAnsi="Times New Roman" w:cs="Times New Roman"/>
          <w:sz w:val="24"/>
          <w:szCs w:val="24"/>
        </w:rPr>
        <w:t xml:space="preserve">Diseño y creación de Base de Datos para la generación de Indicadores de Ciencia, Tecnología e Innovación. </w:t>
      </w:r>
    </w:p>
    <w:p w:rsidR="004F5736" w:rsidRPr="00292750" w:rsidRDefault="004F5736" w:rsidP="00124069">
      <w:pPr>
        <w:pStyle w:val="Prrafodelista"/>
        <w:numPr>
          <w:ilvl w:val="0"/>
          <w:numId w:val="41"/>
        </w:numPr>
        <w:spacing w:after="0" w:line="480" w:lineRule="auto"/>
        <w:ind w:left="714" w:hanging="357"/>
        <w:jc w:val="both"/>
        <w:rPr>
          <w:rFonts w:ascii="Times New Roman" w:hAnsi="Times New Roman" w:cs="Times New Roman"/>
          <w:sz w:val="24"/>
          <w:szCs w:val="24"/>
        </w:rPr>
      </w:pPr>
      <w:r w:rsidRPr="00292750">
        <w:rPr>
          <w:rFonts w:ascii="Times New Roman" w:hAnsi="Times New Roman" w:cs="Times New Roman"/>
          <w:sz w:val="24"/>
          <w:szCs w:val="24"/>
        </w:rPr>
        <w:t xml:space="preserve">Creación y programación de la Base de Datos de Investigadores de las Instituciones de Educación Superior y Centros de Investigación para la generación de los Indicadores de Ciencia, Tecnología e Innovación. </w:t>
      </w:r>
    </w:p>
    <w:p w:rsidR="004F5736" w:rsidRPr="00292750" w:rsidRDefault="004F5736" w:rsidP="00124069">
      <w:pPr>
        <w:pStyle w:val="Prrafodelista"/>
        <w:numPr>
          <w:ilvl w:val="0"/>
          <w:numId w:val="41"/>
        </w:numPr>
        <w:spacing w:after="0" w:line="480" w:lineRule="auto"/>
        <w:ind w:left="714" w:hanging="357"/>
        <w:jc w:val="both"/>
        <w:rPr>
          <w:rFonts w:ascii="Times New Roman" w:hAnsi="Times New Roman" w:cs="Times New Roman"/>
          <w:sz w:val="24"/>
          <w:szCs w:val="24"/>
        </w:rPr>
      </w:pPr>
      <w:r w:rsidRPr="00292750">
        <w:rPr>
          <w:rFonts w:ascii="Times New Roman" w:hAnsi="Times New Roman" w:cs="Times New Roman"/>
          <w:sz w:val="24"/>
          <w:szCs w:val="24"/>
        </w:rPr>
        <w:t>Actualización y homogenización de la Base de Datos de proyectos FONDOCYT.</w:t>
      </w:r>
    </w:p>
    <w:p w:rsidR="004F5736" w:rsidRPr="00090A6F" w:rsidRDefault="004F5736" w:rsidP="00124069">
      <w:pPr>
        <w:pStyle w:val="Prrafodelista"/>
        <w:numPr>
          <w:ilvl w:val="0"/>
          <w:numId w:val="41"/>
        </w:numPr>
        <w:spacing w:after="0" w:line="480" w:lineRule="auto"/>
        <w:ind w:left="714" w:hanging="357"/>
        <w:jc w:val="both"/>
        <w:rPr>
          <w:rFonts w:ascii="Times New Roman" w:hAnsi="Times New Roman" w:cs="Times New Roman"/>
          <w:sz w:val="24"/>
          <w:szCs w:val="24"/>
        </w:rPr>
      </w:pPr>
      <w:r w:rsidRPr="00090A6F">
        <w:rPr>
          <w:rFonts w:ascii="Times New Roman" w:hAnsi="Times New Roman" w:cs="Times New Roman"/>
          <w:sz w:val="24"/>
          <w:szCs w:val="24"/>
        </w:rPr>
        <w:t>Diseño y programación de la Base de Datos de los investigadores registrados de la Carrera Nacional de Investigadores en Ciencia, Tecnología e Investigación, 2018-2019.</w:t>
      </w:r>
    </w:p>
    <w:p w:rsidR="004F5736" w:rsidRPr="00090A6F" w:rsidRDefault="004F5736" w:rsidP="00124069">
      <w:pPr>
        <w:numPr>
          <w:ilvl w:val="0"/>
          <w:numId w:val="41"/>
        </w:numPr>
        <w:spacing w:after="0" w:line="480" w:lineRule="auto"/>
        <w:ind w:left="714" w:hanging="357"/>
        <w:contextualSpacing/>
        <w:jc w:val="both"/>
        <w:rPr>
          <w:rFonts w:ascii="Times New Roman" w:eastAsia="Times New Roman" w:hAnsi="Times New Roman" w:cs="Times New Roman"/>
          <w:sz w:val="24"/>
          <w:szCs w:val="24"/>
        </w:rPr>
      </w:pPr>
      <w:r w:rsidRPr="00090A6F">
        <w:rPr>
          <w:rFonts w:ascii="Times New Roman" w:eastAsia="Times New Roman" w:hAnsi="Times New Roman" w:cs="Times New Roman"/>
          <w:sz w:val="24"/>
          <w:szCs w:val="24"/>
        </w:rPr>
        <w:t>Conformación de la base de datos para la 2da. Cohorte de la Carrera Nacional de Investigadores, 2019 (CNI-2019).</w:t>
      </w:r>
    </w:p>
    <w:p w:rsidR="004F5736" w:rsidRPr="00090A6F" w:rsidRDefault="004F5736" w:rsidP="00124069">
      <w:pPr>
        <w:pStyle w:val="Prrafodelista"/>
        <w:numPr>
          <w:ilvl w:val="0"/>
          <w:numId w:val="41"/>
        </w:numPr>
        <w:spacing w:after="0" w:line="480" w:lineRule="auto"/>
        <w:ind w:left="714" w:hanging="357"/>
        <w:jc w:val="both"/>
        <w:rPr>
          <w:rFonts w:ascii="Times New Roman" w:hAnsi="Times New Roman" w:cs="Times New Roman"/>
          <w:sz w:val="24"/>
          <w:szCs w:val="24"/>
        </w:rPr>
      </w:pPr>
      <w:r w:rsidRPr="00090A6F">
        <w:rPr>
          <w:rFonts w:ascii="Times New Roman" w:hAnsi="Times New Roman" w:cs="Times New Roman"/>
          <w:sz w:val="24"/>
          <w:szCs w:val="24"/>
        </w:rPr>
        <w:t>Conformación de la matriz para la base de datos de Indicadores de Ciencia y Tecnología.</w:t>
      </w:r>
    </w:p>
    <w:p w:rsidR="004F5736" w:rsidRPr="00090A6F" w:rsidRDefault="004F5736" w:rsidP="00124069">
      <w:pPr>
        <w:pStyle w:val="Prrafodelista"/>
        <w:numPr>
          <w:ilvl w:val="0"/>
          <w:numId w:val="41"/>
        </w:numPr>
        <w:spacing w:after="0" w:line="480" w:lineRule="auto"/>
        <w:ind w:left="714" w:hanging="357"/>
        <w:jc w:val="both"/>
        <w:rPr>
          <w:rFonts w:ascii="Times New Roman" w:hAnsi="Times New Roman" w:cs="Times New Roman"/>
          <w:sz w:val="24"/>
          <w:szCs w:val="24"/>
        </w:rPr>
      </w:pPr>
      <w:r w:rsidRPr="00090A6F">
        <w:rPr>
          <w:rFonts w:ascii="Times New Roman" w:hAnsi="Times New Roman" w:cs="Times New Roman"/>
          <w:sz w:val="24"/>
          <w:szCs w:val="24"/>
        </w:rPr>
        <w:t>Compilación y migración de los datos de indicadores de Ciencia y Tecnología de las Instituciones de Educación Superior.</w:t>
      </w:r>
    </w:p>
    <w:p w:rsidR="004F5736" w:rsidRPr="00090A6F" w:rsidRDefault="004F5736" w:rsidP="00124069">
      <w:pPr>
        <w:pStyle w:val="Prrafodelista"/>
        <w:numPr>
          <w:ilvl w:val="0"/>
          <w:numId w:val="41"/>
        </w:numPr>
        <w:spacing w:after="0" w:line="480" w:lineRule="auto"/>
        <w:ind w:left="714" w:hanging="357"/>
        <w:jc w:val="both"/>
        <w:rPr>
          <w:rFonts w:ascii="Times New Roman" w:hAnsi="Times New Roman" w:cs="Times New Roman"/>
          <w:sz w:val="24"/>
          <w:szCs w:val="24"/>
        </w:rPr>
      </w:pPr>
      <w:r w:rsidRPr="00090A6F">
        <w:rPr>
          <w:rFonts w:ascii="Times New Roman" w:hAnsi="Times New Roman" w:cs="Times New Roman"/>
          <w:sz w:val="24"/>
          <w:szCs w:val="24"/>
        </w:rPr>
        <w:t>Actualización de la base de datos de las Instituciones de Educación Superior que permitirán medir los cálculos de Indicadores de Ciencia y Tecnología.</w:t>
      </w:r>
    </w:p>
    <w:p w:rsidR="004F5736" w:rsidRDefault="004F5736" w:rsidP="004F5736">
      <w:pPr>
        <w:spacing w:after="0" w:line="360" w:lineRule="auto"/>
        <w:jc w:val="both"/>
        <w:rPr>
          <w:rFonts w:ascii="Times New Roman" w:eastAsia="Calibri" w:hAnsi="Times New Roman" w:cs="Times New Roman"/>
          <w:sz w:val="14"/>
          <w:szCs w:val="24"/>
        </w:rPr>
      </w:pPr>
    </w:p>
    <w:p w:rsidR="004F5736" w:rsidRPr="003B28EF" w:rsidRDefault="004F5736" w:rsidP="004F5736">
      <w:pPr>
        <w:pStyle w:val="Estilo1"/>
        <w:jc w:val="both"/>
        <w:rPr>
          <w:bCs w:val="0"/>
          <w:iCs/>
          <w:color w:val="000000" w:themeColor="text1"/>
          <w:sz w:val="28"/>
          <w:szCs w:val="28"/>
          <w:lang w:val="es-PR"/>
        </w:rPr>
      </w:pPr>
      <w:bookmarkStart w:id="155" w:name="_Toc27147545"/>
      <w:r w:rsidRPr="003B28EF">
        <w:rPr>
          <w:bCs w:val="0"/>
          <w:iCs/>
          <w:color w:val="000000" w:themeColor="text1"/>
          <w:sz w:val="28"/>
          <w:szCs w:val="28"/>
          <w:lang w:val="es-PR"/>
        </w:rPr>
        <w:t>Metas del Sistema Nacional para la Soberanía y Seguridad Alimentaria y Nutricional (SINASSAN)</w:t>
      </w:r>
      <w:bookmarkEnd w:id="155"/>
    </w:p>
    <w:p w:rsidR="004F5736" w:rsidRPr="008F7E3B" w:rsidRDefault="004F5736" w:rsidP="004F5736">
      <w:pPr>
        <w:spacing w:after="0" w:line="480" w:lineRule="auto"/>
        <w:contextualSpacing/>
        <w:rPr>
          <w:rFonts w:ascii="Times New Roman" w:hAnsi="Times New Roman" w:cs="Times New Roman"/>
          <w:sz w:val="14"/>
          <w:szCs w:val="24"/>
          <w:lang w:val="es-PR"/>
        </w:rPr>
      </w:pPr>
    </w:p>
    <w:p w:rsidR="004F5736" w:rsidRPr="00696B9C" w:rsidRDefault="004F5736" w:rsidP="004F5736">
      <w:pPr>
        <w:spacing w:line="480" w:lineRule="auto"/>
        <w:contextualSpacing/>
        <w:jc w:val="both"/>
        <w:rPr>
          <w:rFonts w:ascii="Times New Roman" w:hAnsi="Times New Roman" w:cs="Times New Roman"/>
          <w:b/>
          <w:sz w:val="24"/>
          <w:szCs w:val="24"/>
        </w:rPr>
      </w:pPr>
      <w:r w:rsidRPr="00696B9C">
        <w:rPr>
          <w:rFonts w:ascii="Times New Roman" w:hAnsi="Times New Roman" w:cs="Times New Roman"/>
          <w:sz w:val="24"/>
          <w:szCs w:val="24"/>
        </w:rPr>
        <w:t xml:space="preserve">Con el objetivo de contribuir a salvaguardar los derechos de la población dominicana a la soberanía y seguridad alimentaria y nutricional en sus múltiples dimensiones, este Ministerio de Educación Superior, Ciencia y Tecnología, se suma al Plan Nacional para la Soberanía y Seguridad Alimentaria y Nutricional 2019-2022 con iniciativas en los siguientes programas, enmarcados en la </w:t>
      </w:r>
      <w:r w:rsidRPr="00696B9C">
        <w:rPr>
          <w:rFonts w:ascii="Times New Roman" w:hAnsi="Times New Roman" w:cs="Times New Roman"/>
          <w:b/>
          <w:sz w:val="24"/>
          <w:szCs w:val="24"/>
        </w:rPr>
        <w:t>Dimensión 3: Información y Educación Alimentaria y Nutricional.</w:t>
      </w:r>
    </w:p>
    <w:p w:rsidR="004F5736" w:rsidRPr="00B3734C" w:rsidRDefault="004F5736" w:rsidP="004F5736">
      <w:pPr>
        <w:spacing w:line="480" w:lineRule="auto"/>
        <w:contextualSpacing/>
        <w:jc w:val="both"/>
        <w:rPr>
          <w:rFonts w:ascii="Times New Roman" w:hAnsi="Times New Roman" w:cs="Times New Roman"/>
          <w:sz w:val="14"/>
          <w:szCs w:val="24"/>
        </w:rPr>
      </w:pPr>
    </w:p>
    <w:p w:rsidR="004F5736" w:rsidRDefault="004F5736" w:rsidP="004F5736">
      <w:pPr>
        <w:spacing w:line="480" w:lineRule="auto"/>
        <w:contextualSpacing/>
        <w:jc w:val="both"/>
        <w:rPr>
          <w:rFonts w:ascii="Times New Roman" w:hAnsi="Times New Roman" w:cs="Times New Roman"/>
          <w:sz w:val="24"/>
          <w:szCs w:val="24"/>
        </w:rPr>
      </w:pPr>
      <w:r w:rsidRPr="00696B9C">
        <w:rPr>
          <w:rFonts w:ascii="Times New Roman" w:hAnsi="Times New Roman" w:cs="Times New Roman"/>
          <w:sz w:val="24"/>
          <w:szCs w:val="24"/>
        </w:rPr>
        <w:t xml:space="preserve">Fruto de este compromiso, en el 2019 el MESCyT participó en todas las reuniones convocadas por el Consejo Nacional de </w:t>
      </w:r>
      <w:bookmarkStart w:id="156" w:name="_Hlk6230425"/>
      <w:r w:rsidRPr="00696B9C">
        <w:rPr>
          <w:rFonts w:ascii="Times New Roman" w:hAnsi="Times New Roman" w:cs="Times New Roman"/>
          <w:sz w:val="24"/>
          <w:szCs w:val="24"/>
        </w:rPr>
        <w:t>Soberanía y Seguridad Alimentaria (CONASSAN)</w:t>
      </w:r>
      <w:bookmarkEnd w:id="156"/>
      <w:r w:rsidRPr="00696B9C">
        <w:rPr>
          <w:rFonts w:ascii="Times New Roman" w:hAnsi="Times New Roman" w:cs="Times New Roman"/>
          <w:sz w:val="24"/>
          <w:szCs w:val="24"/>
        </w:rPr>
        <w:t>, al cual se han hecho informes técnicos sobre la contribución del ministerio a las metas del Sistema Nacional de Soberanía y Seguridad Alimentaria (SINASSAN). A continuación, mostramos en detalle las actividades realizadas en cumplimiento de la planificación operativa 2019, correspondiente al plan SSAN.</w:t>
      </w:r>
    </w:p>
    <w:p w:rsidR="004F5736" w:rsidRPr="00D518DE" w:rsidRDefault="004F5736" w:rsidP="004F5736">
      <w:pPr>
        <w:pStyle w:val="Estilo1"/>
        <w:spacing w:line="240" w:lineRule="auto"/>
        <w:contextualSpacing/>
        <w:jc w:val="both"/>
        <w:rPr>
          <w:bCs w:val="0"/>
          <w:iCs/>
          <w:color w:val="000000" w:themeColor="text1"/>
          <w:sz w:val="24"/>
          <w:szCs w:val="28"/>
          <w:lang w:val="es-PR"/>
        </w:rPr>
      </w:pPr>
      <w:bookmarkStart w:id="157" w:name="_Toc13471728"/>
      <w:bookmarkStart w:id="158" w:name="_Toc24620963"/>
      <w:bookmarkStart w:id="159" w:name="_Toc27147546"/>
      <w:r w:rsidRPr="00D518DE">
        <w:rPr>
          <w:bCs w:val="0"/>
          <w:iCs/>
          <w:color w:val="000000" w:themeColor="text1"/>
          <w:sz w:val="24"/>
          <w:szCs w:val="28"/>
          <w:lang w:val="es-PR"/>
        </w:rPr>
        <w:t>Becas Nacionales</w:t>
      </w:r>
      <w:bookmarkEnd w:id="157"/>
      <w:r w:rsidRPr="00D518DE">
        <w:rPr>
          <w:bCs w:val="0"/>
          <w:iCs/>
          <w:color w:val="000000" w:themeColor="text1"/>
          <w:sz w:val="24"/>
          <w:szCs w:val="28"/>
          <w:lang w:val="es-PR"/>
        </w:rPr>
        <w:t xml:space="preserve"> Carreras SSAN</w:t>
      </w:r>
      <w:bookmarkEnd w:id="158"/>
      <w:bookmarkEnd w:id="159"/>
    </w:p>
    <w:p w:rsidR="004F5736" w:rsidRPr="00696B9C" w:rsidRDefault="004F5736" w:rsidP="004F5736">
      <w:pPr>
        <w:rPr>
          <w:rFonts w:ascii="Times New Roman" w:hAnsi="Times New Roman" w:cs="Times New Roman"/>
          <w:sz w:val="14"/>
        </w:rPr>
      </w:pPr>
      <w:r w:rsidRPr="00696B9C">
        <w:rPr>
          <w:rFonts w:ascii="Times New Roman" w:hAnsi="Times New Roman" w:cs="Times New Roman"/>
        </w:rPr>
        <w:t xml:space="preserve"> </w:t>
      </w:r>
    </w:p>
    <w:p w:rsidR="004F5736" w:rsidRPr="00090A6F" w:rsidRDefault="004F5736" w:rsidP="004F5736">
      <w:pPr>
        <w:spacing w:line="480" w:lineRule="auto"/>
        <w:contextualSpacing/>
        <w:jc w:val="both"/>
        <w:rPr>
          <w:rFonts w:ascii="Times New Roman" w:hAnsi="Times New Roman" w:cs="Times New Roman"/>
          <w:sz w:val="24"/>
          <w:szCs w:val="24"/>
        </w:rPr>
      </w:pPr>
      <w:r w:rsidRPr="00696B9C">
        <w:rPr>
          <w:rFonts w:ascii="Times New Roman" w:hAnsi="Times New Roman" w:cs="Times New Roman"/>
          <w:sz w:val="24"/>
          <w:szCs w:val="24"/>
        </w:rPr>
        <w:t>Se determinó priorizar el otorgamiento de becas en carreras agroalimentarias y forestales y seguridad alimentaria en las distintas Instituciones de Educación Superior Nacionales, según el siguiente desglose:</w:t>
      </w:r>
    </w:p>
    <w:p w:rsidR="004F5736" w:rsidRPr="00090A6F" w:rsidRDefault="004F5736" w:rsidP="004F5736">
      <w:pPr>
        <w:spacing w:line="360" w:lineRule="auto"/>
        <w:contextualSpacing/>
        <w:jc w:val="both"/>
        <w:rPr>
          <w:rFonts w:ascii="Times New Roman" w:hAnsi="Times New Roman" w:cs="Times New Roman"/>
          <w:sz w:val="14"/>
          <w:szCs w:val="24"/>
        </w:rPr>
      </w:pPr>
    </w:p>
    <w:tbl>
      <w:tblPr>
        <w:tblW w:w="5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40"/>
      </w:tblGrid>
      <w:tr w:rsidR="004F5736" w:rsidRPr="00090A6F" w:rsidTr="00845AF2">
        <w:trPr>
          <w:trHeight w:val="300"/>
          <w:jc w:val="center"/>
        </w:trPr>
        <w:tc>
          <w:tcPr>
            <w:tcW w:w="5940" w:type="dxa"/>
            <w:shd w:val="clear" w:color="000000" w:fill="FFD966"/>
            <w:hideMark/>
          </w:tcPr>
          <w:p w:rsidR="004F5736" w:rsidRPr="00090A6F" w:rsidRDefault="004F5736" w:rsidP="00845AF2">
            <w:pPr>
              <w:spacing w:after="0" w:line="240" w:lineRule="auto"/>
              <w:rPr>
                <w:rFonts w:ascii="Times New Roman" w:eastAsia="Times New Roman" w:hAnsi="Times New Roman" w:cs="Times New Roman"/>
                <w:b/>
                <w:bCs/>
                <w:color w:val="000000"/>
                <w:lang w:eastAsia="es-DO"/>
              </w:rPr>
            </w:pPr>
            <w:r w:rsidRPr="00090A6F">
              <w:rPr>
                <w:rFonts w:ascii="Times New Roman" w:eastAsia="Times New Roman" w:hAnsi="Times New Roman" w:cs="Times New Roman"/>
                <w:b/>
                <w:bCs/>
                <w:color w:val="000000"/>
                <w:lang w:eastAsia="es-DO"/>
              </w:rPr>
              <w:t>I. Becas Nacionales</w:t>
            </w:r>
          </w:p>
        </w:tc>
      </w:tr>
      <w:tr w:rsidR="004F5736" w:rsidRPr="00090A6F" w:rsidTr="00845AF2">
        <w:trPr>
          <w:trHeight w:val="300"/>
          <w:jc w:val="center"/>
        </w:trPr>
        <w:tc>
          <w:tcPr>
            <w:tcW w:w="5940" w:type="dxa"/>
            <w:shd w:val="clear" w:color="auto" w:fill="auto"/>
            <w:hideMark/>
          </w:tcPr>
          <w:p w:rsidR="004F5736" w:rsidRPr="00090A6F" w:rsidRDefault="004F5736" w:rsidP="00845AF2">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Ingeniería Agronómica (Grado)</w:t>
            </w:r>
          </w:p>
        </w:tc>
      </w:tr>
      <w:tr w:rsidR="004F5736" w:rsidRPr="00090A6F" w:rsidTr="00845AF2">
        <w:trPr>
          <w:trHeight w:val="300"/>
          <w:jc w:val="center"/>
        </w:trPr>
        <w:tc>
          <w:tcPr>
            <w:tcW w:w="5940" w:type="dxa"/>
            <w:shd w:val="clear" w:color="auto" w:fill="auto"/>
            <w:hideMark/>
          </w:tcPr>
          <w:p w:rsidR="004F5736" w:rsidRPr="00090A6F" w:rsidRDefault="004F5736" w:rsidP="00845AF2">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Ingeniería en Tecnología de Alimentos (grado)</w:t>
            </w:r>
          </w:p>
        </w:tc>
      </w:tr>
      <w:tr w:rsidR="004F5736" w:rsidRPr="00090A6F" w:rsidTr="00845AF2">
        <w:trPr>
          <w:trHeight w:val="300"/>
          <w:jc w:val="center"/>
        </w:trPr>
        <w:tc>
          <w:tcPr>
            <w:tcW w:w="5940" w:type="dxa"/>
            <w:shd w:val="clear" w:color="auto" w:fill="auto"/>
            <w:hideMark/>
          </w:tcPr>
          <w:p w:rsidR="004F5736" w:rsidRPr="00090A6F" w:rsidRDefault="004F5736" w:rsidP="00845AF2">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Dirección de Agronegocios para la Exportación (postgrado)</w:t>
            </w:r>
          </w:p>
        </w:tc>
      </w:tr>
      <w:tr w:rsidR="004F5736" w:rsidRPr="00090A6F" w:rsidTr="00845AF2">
        <w:trPr>
          <w:trHeight w:val="396"/>
          <w:jc w:val="center"/>
        </w:trPr>
        <w:tc>
          <w:tcPr>
            <w:tcW w:w="5940" w:type="dxa"/>
            <w:shd w:val="clear" w:color="auto" w:fill="auto"/>
            <w:hideMark/>
          </w:tcPr>
          <w:p w:rsidR="004F5736" w:rsidRPr="00090A6F" w:rsidRDefault="004F5736" w:rsidP="00845AF2">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Ingeniería Agronómica mención Administración Agropecuaria (Grado)</w:t>
            </w:r>
          </w:p>
        </w:tc>
      </w:tr>
      <w:tr w:rsidR="004F5736" w:rsidRPr="00090A6F" w:rsidTr="00845AF2">
        <w:trPr>
          <w:trHeight w:val="300"/>
          <w:jc w:val="center"/>
        </w:trPr>
        <w:tc>
          <w:tcPr>
            <w:tcW w:w="5940" w:type="dxa"/>
            <w:shd w:val="clear" w:color="auto" w:fill="auto"/>
            <w:hideMark/>
          </w:tcPr>
          <w:p w:rsidR="004F5736" w:rsidRPr="00090A6F" w:rsidRDefault="004F5736" w:rsidP="00845AF2">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Ingeniería Agronómica mención Agrícola (Grado)</w:t>
            </w:r>
          </w:p>
        </w:tc>
      </w:tr>
      <w:tr w:rsidR="004F5736" w:rsidRPr="00090A6F" w:rsidTr="00845AF2">
        <w:trPr>
          <w:trHeight w:val="300"/>
          <w:jc w:val="center"/>
        </w:trPr>
        <w:tc>
          <w:tcPr>
            <w:tcW w:w="5940" w:type="dxa"/>
            <w:shd w:val="clear" w:color="auto" w:fill="auto"/>
            <w:hideMark/>
          </w:tcPr>
          <w:p w:rsidR="004F5736" w:rsidRPr="00090A6F" w:rsidRDefault="004F5736" w:rsidP="00845AF2">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Ingeniería Agronómica mención Zootecnia (Grado)</w:t>
            </w:r>
          </w:p>
        </w:tc>
      </w:tr>
      <w:tr w:rsidR="004F5736" w:rsidRPr="00090A6F" w:rsidTr="00845AF2">
        <w:trPr>
          <w:trHeight w:val="300"/>
          <w:jc w:val="center"/>
        </w:trPr>
        <w:tc>
          <w:tcPr>
            <w:tcW w:w="5940" w:type="dxa"/>
            <w:shd w:val="clear" w:color="auto" w:fill="auto"/>
            <w:hideMark/>
          </w:tcPr>
          <w:p w:rsidR="004F5736" w:rsidRPr="00090A6F" w:rsidRDefault="004F5736" w:rsidP="00845AF2">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Ingeniería Agronómica mención Geominas (grado)</w:t>
            </w:r>
          </w:p>
        </w:tc>
      </w:tr>
      <w:tr w:rsidR="004F5736" w:rsidRPr="00090A6F" w:rsidTr="00845AF2">
        <w:trPr>
          <w:trHeight w:val="300"/>
          <w:jc w:val="center"/>
        </w:trPr>
        <w:tc>
          <w:tcPr>
            <w:tcW w:w="5940" w:type="dxa"/>
            <w:shd w:val="clear" w:color="auto" w:fill="auto"/>
            <w:hideMark/>
          </w:tcPr>
          <w:p w:rsidR="004F5736" w:rsidRPr="00090A6F" w:rsidRDefault="004F5736" w:rsidP="00845AF2">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Ingeniería Agroempresarial (grado)</w:t>
            </w:r>
          </w:p>
        </w:tc>
      </w:tr>
      <w:tr w:rsidR="004F5736" w:rsidRPr="00090A6F" w:rsidTr="00845AF2">
        <w:trPr>
          <w:trHeight w:val="300"/>
          <w:jc w:val="center"/>
        </w:trPr>
        <w:tc>
          <w:tcPr>
            <w:tcW w:w="5940" w:type="dxa"/>
            <w:shd w:val="clear" w:color="auto" w:fill="auto"/>
            <w:hideMark/>
          </w:tcPr>
          <w:p w:rsidR="004F5736" w:rsidRPr="00090A6F" w:rsidRDefault="004F5736" w:rsidP="00845AF2">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Técnico Superior en Alimentos y Bebidas</w:t>
            </w:r>
          </w:p>
        </w:tc>
      </w:tr>
      <w:tr w:rsidR="004F5736" w:rsidRPr="00090A6F" w:rsidTr="00845AF2">
        <w:trPr>
          <w:trHeight w:val="300"/>
          <w:jc w:val="center"/>
        </w:trPr>
        <w:tc>
          <w:tcPr>
            <w:tcW w:w="5940" w:type="dxa"/>
            <w:shd w:val="clear" w:color="auto" w:fill="auto"/>
            <w:hideMark/>
          </w:tcPr>
          <w:p w:rsidR="004F5736" w:rsidRPr="00090A6F" w:rsidRDefault="004F5736" w:rsidP="00845AF2">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xml:space="preserve">Técnico Superior en Agronomía </w:t>
            </w:r>
          </w:p>
        </w:tc>
      </w:tr>
    </w:tbl>
    <w:p w:rsidR="004F5736" w:rsidRPr="00B750CE" w:rsidRDefault="004F5736" w:rsidP="004F5736">
      <w:pPr>
        <w:spacing w:line="480" w:lineRule="auto"/>
        <w:contextualSpacing/>
        <w:jc w:val="both"/>
        <w:rPr>
          <w:rFonts w:ascii="Times New Roman" w:hAnsi="Times New Roman" w:cs="Times New Roman"/>
          <w:sz w:val="14"/>
          <w:szCs w:val="24"/>
        </w:rPr>
      </w:pPr>
    </w:p>
    <w:p w:rsidR="004F5736" w:rsidRPr="00090A6F" w:rsidRDefault="004F5736" w:rsidP="004F5736">
      <w:pPr>
        <w:spacing w:line="480" w:lineRule="auto"/>
        <w:contextualSpacing/>
        <w:jc w:val="both"/>
        <w:rPr>
          <w:rFonts w:ascii="Times New Roman" w:hAnsi="Times New Roman" w:cs="Times New Roman"/>
          <w:sz w:val="24"/>
          <w:szCs w:val="24"/>
        </w:rPr>
      </w:pPr>
      <w:r w:rsidRPr="00090A6F">
        <w:rPr>
          <w:rFonts w:ascii="Times New Roman" w:hAnsi="Times New Roman" w:cs="Times New Roman"/>
          <w:sz w:val="24"/>
          <w:szCs w:val="24"/>
        </w:rPr>
        <w:t xml:space="preserve">Para este programa se invirtió un presupuesto total </w:t>
      </w:r>
      <w:r w:rsidRPr="00710C85">
        <w:rPr>
          <w:rFonts w:ascii="Times New Roman" w:hAnsi="Times New Roman" w:cs="Times New Roman"/>
          <w:sz w:val="24"/>
          <w:szCs w:val="24"/>
        </w:rPr>
        <w:t xml:space="preserve">de </w:t>
      </w:r>
      <w:r w:rsidRPr="00710C85">
        <w:rPr>
          <w:rFonts w:ascii="Times New Roman" w:hAnsi="Times New Roman" w:cs="Times New Roman"/>
          <w:b/>
          <w:sz w:val="24"/>
          <w:szCs w:val="24"/>
        </w:rPr>
        <w:t>RD$5, 582,433.13</w:t>
      </w:r>
      <w:r w:rsidRPr="00710C85">
        <w:rPr>
          <w:rFonts w:ascii="Times New Roman" w:hAnsi="Times New Roman" w:cs="Times New Roman"/>
          <w:sz w:val="24"/>
          <w:szCs w:val="24"/>
        </w:rPr>
        <w:t xml:space="preserve"> pesos en el 2018 y se planificó igual partida para el 2019,</w:t>
      </w:r>
      <w:r w:rsidR="0015343E">
        <w:rPr>
          <w:rFonts w:ascii="Times New Roman" w:hAnsi="Times New Roman" w:cs="Times New Roman"/>
          <w:sz w:val="24"/>
          <w:szCs w:val="24"/>
        </w:rPr>
        <w:t xml:space="preserve"> de los cuales se ejecutaron</w:t>
      </w:r>
      <w:r w:rsidRPr="00710C85">
        <w:rPr>
          <w:rFonts w:ascii="Times New Roman" w:hAnsi="Times New Roman" w:cs="Times New Roman"/>
          <w:sz w:val="24"/>
          <w:szCs w:val="24"/>
        </w:rPr>
        <w:t xml:space="preserve"> </w:t>
      </w:r>
      <w:r w:rsidRPr="00710C85">
        <w:rPr>
          <w:rFonts w:ascii="Times New Roman" w:hAnsi="Times New Roman" w:cs="Times New Roman"/>
          <w:b/>
          <w:sz w:val="24"/>
          <w:szCs w:val="24"/>
        </w:rPr>
        <w:t>RD$2</w:t>
      </w:r>
      <w:r w:rsidR="00437AD4" w:rsidRPr="00710C85">
        <w:rPr>
          <w:rFonts w:ascii="Times New Roman" w:hAnsi="Times New Roman" w:cs="Times New Roman"/>
          <w:b/>
          <w:sz w:val="24"/>
          <w:szCs w:val="24"/>
        </w:rPr>
        <w:t>, 660,987.50</w:t>
      </w:r>
      <w:r w:rsidRPr="00090A6F">
        <w:rPr>
          <w:rFonts w:ascii="Times New Roman" w:hAnsi="Times New Roman" w:cs="Times New Roman"/>
          <w:sz w:val="24"/>
          <w:szCs w:val="24"/>
        </w:rPr>
        <w:t xml:space="preserve"> pesos.</w:t>
      </w:r>
    </w:p>
    <w:p w:rsidR="004F5736" w:rsidRPr="003B69BD" w:rsidRDefault="004F5736" w:rsidP="004F5736">
      <w:pPr>
        <w:spacing w:line="480" w:lineRule="auto"/>
        <w:contextualSpacing/>
        <w:jc w:val="both"/>
        <w:rPr>
          <w:rFonts w:ascii="Times New Roman" w:hAnsi="Times New Roman" w:cs="Times New Roman"/>
          <w:sz w:val="14"/>
          <w:szCs w:val="24"/>
        </w:rPr>
      </w:pPr>
    </w:p>
    <w:p w:rsidR="004F5736" w:rsidRDefault="004F5736" w:rsidP="004F5736">
      <w:pPr>
        <w:spacing w:line="480" w:lineRule="auto"/>
        <w:contextualSpacing/>
        <w:jc w:val="both"/>
        <w:rPr>
          <w:rFonts w:ascii="Times New Roman" w:hAnsi="Times New Roman" w:cs="Times New Roman"/>
          <w:sz w:val="24"/>
          <w:szCs w:val="24"/>
        </w:rPr>
      </w:pPr>
      <w:r w:rsidRPr="00090A6F">
        <w:rPr>
          <w:rFonts w:ascii="Times New Roman" w:hAnsi="Times New Roman" w:cs="Times New Roman"/>
          <w:sz w:val="24"/>
          <w:szCs w:val="24"/>
        </w:rPr>
        <w:t xml:space="preserve">Durante </w:t>
      </w:r>
      <w:r w:rsidR="00437AD4">
        <w:rPr>
          <w:rFonts w:ascii="Times New Roman" w:hAnsi="Times New Roman" w:cs="Times New Roman"/>
          <w:sz w:val="24"/>
          <w:szCs w:val="24"/>
        </w:rPr>
        <w:t xml:space="preserve">el primer trimestre del </w:t>
      </w:r>
      <w:r w:rsidRPr="00090A6F">
        <w:rPr>
          <w:rFonts w:ascii="Times New Roman" w:hAnsi="Times New Roman" w:cs="Times New Roman"/>
          <w:sz w:val="24"/>
          <w:szCs w:val="24"/>
        </w:rPr>
        <w:t>se iniciaron los preparativos para la publicación de la Convocatoria a Becas Nacionales 2019, proyectándose otorgar becas nacionales en distintas áreas en el marco del Plan SSAN, a nivel técnico superior, grado y postgrado, según las solicitudes recibidas en las áreas</w:t>
      </w:r>
      <w:r>
        <w:rPr>
          <w:rFonts w:ascii="Times New Roman" w:hAnsi="Times New Roman" w:cs="Times New Roman"/>
          <w:sz w:val="24"/>
          <w:szCs w:val="24"/>
        </w:rPr>
        <w:t xml:space="preserve"> contempladas en la siguiente tabla</w:t>
      </w:r>
      <w:r w:rsidRPr="00090A6F">
        <w:rPr>
          <w:rFonts w:ascii="Times New Roman" w:hAnsi="Times New Roman" w:cs="Times New Roman"/>
          <w:sz w:val="24"/>
          <w:szCs w:val="24"/>
        </w:rPr>
        <w:t xml:space="preserve">: </w:t>
      </w:r>
    </w:p>
    <w:p w:rsidR="004F5736" w:rsidRPr="003B69BD" w:rsidRDefault="004F5736" w:rsidP="004F5736">
      <w:pPr>
        <w:spacing w:line="480" w:lineRule="auto"/>
        <w:contextualSpacing/>
        <w:jc w:val="both"/>
        <w:rPr>
          <w:rFonts w:ascii="Times New Roman" w:hAnsi="Times New Roman" w:cs="Times New Roman"/>
          <w:sz w:val="14"/>
          <w:szCs w:val="24"/>
        </w:rPr>
      </w:pPr>
    </w:p>
    <w:tbl>
      <w:tblPr>
        <w:tblW w:w="6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00"/>
      </w:tblGrid>
      <w:tr w:rsidR="004F5736" w:rsidRPr="00090A6F" w:rsidTr="00845AF2">
        <w:trPr>
          <w:trHeight w:val="300"/>
          <w:jc w:val="center"/>
        </w:trPr>
        <w:tc>
          <w:tcPr>
            <w:tcW w:w="6000" w:type="dxa"/>
            <w:shd w:val="clear" w:color="auto" w:fill="auto"/>
            <w:noWrap/>
            <w:vAlign w:val="bottom"/>
            <w:hideMark/>
          </w:tcPr>
          <w:p w:rsidR="004F5736" w:rsidRPr="00090A6F" w:rsidRDefault="004F5736" w:rsidP="00845AF2">
            <w:pPr>
              <w:spacing w:after="0" w:line="240" w:lineRule="auto"/>
              <w:jc w:val="center"/>
              <w:rPr>
                <w:rFonts w:ascii="Times New Roman" w:eastAsia="Times New Roman" w:hAnsi="Times New Roman" w:cs="Times New Roman"/>
                <w:b/>
                <w:bCs/>
                <w:color w:val="000000"/>
                <w:lang w:eastAsia="es-DO"/>
              </w:rPr>
            </w:pPr>
            <w:r w:rsidRPr="00090A6F">
              <w:rPr>
                <w:rFonts w:ascii="Times New Roman" w:eastAsia="Times New Roman" w:hAnsi="Times New Roman" w:cs="Times New Roman"/>
                <w:b/>
                <w:bCs/>
                <w:color w:val="000000"/>
                <w:lang w:eastAsia="es-DO"/>
              </w:rPr>
              <w:t>CARRERAS AGROALIMENTARIAS Y FORESTALES Y SEGURIDAD ALIMENTARIA</w:t>
            </w:r>
          </w:p>
        </w:tc>
      </w:tr>
      <w:tr w:rsidR="004F5736" w:rsidRPr="00090A6F" w:rsidTr="00845AF2">
        <w:trPr>
          <w:trHeight w:val="408"/>
          <w:jc w:val="center"/>
        </w:trPr>
        <w:tc>
          <w:tcPr>
            <w:tcW w:w="6000" w:type="dxa"/>
            <w:shd w:val="clear" w:color="000000" w:fill="F4B084"/>
            <w:noWrap/>
            <w:vAlign w:val="center"/>
            <w:hideMark/>
          </w:tcPr>
          <w:p w:rsidR="004F5736" w:rsidRPr="00090A6F" w:rsidRDefault="004F5736" w:rsidP="00845AF2">
            <w:pPr>
              <w:spacing w:after="0" w:line="240" w:lineRule="auto"/>
              <w:rPr>
                <w:rFonts w:ascii="Times New Roman" w:eastAsia="Times New Roman" w:hAnsi="Times New Roman" w:cs="Times New Roman"/>
                <w:b/>
                <w:bCs/>
                <w:color w:val="000000"/>
                <w:lang w:eastAsia="es-DO"/>
              </w:rPr>
            </w:pPr>
            <w:r w:rsidRPr="00090A6F">
              <w:rPr>
                <w:rFonts w:ascii="Times New Roman" w:eastAsia="Times New Roman" w:hAnsi="Times New Roman" w:cs="Times New Roman"/>
                <w:b/>
                <w:bCs/>
                <w:color w:val="000000"/>
                <w:lang w:eastAsia="es-DO"/>
              </w:rPr>
              <w:t>Universidad Autónoma de Santo Domingo, UASD</w:t>
            </w:r>
          </w:p>
        </w:tc>
      </w:tr>
      <w:tr w:rsidR="004F5736" w:rsidRPr="00090A6F" w:rsidTr="00845AF2">
        <w:trPr>
          <w:trHeight w:val="300"/>
          <w:jc w:val="center"/>
        </w:trPr>
        <w:tc>
          <w:tcPr>
            <w:tcW w:w="6000" w:type="dxa"/>
            <w:shd w:val="clear" w:color="auto" w:fill="auto"/>
            <w:noWrap/>
            <w:vAlign w:val="center"/>
            <w:hideMark/>
          </w:tcPr>
          <w:p w:rsidR="004F5736" w:rsidRPr="00090A6F" w:rsidRDefault="004F5736" w:rsidP="00845AF2">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xml:space="preserve">•       Agronomía </w:t>
            </w:r>
          </w:p>
        </w:tc>
      </w:tr>
      <w:tr w:rsidR="004F5736" w:rsidRPr="00090A6F" w:rsidTr="00845AF2">
        <w:trPr>
          <w:trHeight w:val="377"/>
          <w:jc w:val="center"/>
        </w:trPr>
        <w:tc>
          <w:tcPr>
            <w:tcW w:w="6000" w:type="dxa"/>
            <w:shd w:val="clear" w:color="auto" w:fill="auto"/>
            <w:noWrap/>
            <w:vAlign w:val="center"/>
            <w:hideMark/>
          </w:tcPr>
          <w:p w:rsidR="004F5736" w:rsidRPr="00090A6F" w:rsidRDefault="004F5736" w:rsidP="00845AF2">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xml:space="preserve">•        Ingeniería Agronómica mención Desarrollo Agrícola </w:t>
            </w:r>
          </w:p>
        </w:tc>
      </w:tr>
      <w:tr w:rsidR="004F5736" w:rsidRPr="00090A6F" w:rsidTr="00845AF2">
        <w:trPr>
          <w:trHeight w:val="353"/>
          <w:jc w:val="center"/>
        </w:trPr>
        <w:tc>
          <w:tcPr>
            <w:tcW w:w="6000" w:type="dxa"/>
            <w:shd w:val="clear" w:color="auto" w:fill="auto"/>
            <w:noWrap/>
            <w:vAlign w:val="center"/>
            <w:hideMark/>
          </w:tcPr>
          <w:p w:rsidR="004F5736" w:rsidRPr="00090A6F" w:rsidRDefault="004F5736" w:rsidP="00845AF2">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Ingeniería Agronómica mención Producción de Cultivo</w:t>
            </w:r>
          </w:p>
        </w:tc>
      </w:tr>
      <w:tr w:rsidR="004F5736" w:rsidRPr="00090A6F" w:rsidTr="00845AF2">
        <w:trPr>
          <w:trHeight w:val="471"/>
          <w:jc w:val="center"/>
        </w:trPr>
        <w:tc>
          <w:tcPr>
            <w:tcW w:w="6000" w:type="dxa"/>
            <w:shd w:val="clear" w:color="auto" w:fill="auto"/>
            <w:noWrap/>
            <w:vAlign w:val="center"/>
            <w:hideMark/>
          </w:tcPr>
          <w:p w:rsidR="004F5736" w:rsidRPr="00090A6F" w:rsidRDefault="004F5736" w:rsidP="00845AF2">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Ingeniería Agronómica mención Suelo y Riesgo</w:t>
            </w:r>
          </w:p>
        </w:tc>
      </w:tr>
      <w:tr w:rsidR="004F5736" w:rsidRPr="00090A6F" w:rsidTr="00845AF2">
        <w:trPr>
          <w:trHeight w:val="300"/>
          <w:jc w:val="center"/>
        </w:trPr>
        <w:tc>
          <w:tcPr>
            <w:tcW w:w="6000" w:type="dxa"/>
            <w:shd w:val="clear" w:color="auto" w:fill="auto"/>
            <w:noWrap/>
            <w:vAlign w:val="center"/>
            <w:hideMark/>
          </w:tcPr>
          <w:p w:rsidR="004F5736" w:rsidRPr="00090A6F" w:rsidRDefault="004F5736" w:rsidP="00845AF2">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xml:space="preserve">•        Tecnólogo Superior de Alimentos </w:t>
            </w:r>
          </w:p>
        </w:tc>
      </w:tr>
      <w:tr w:rsidR="004F5736" w:rsidRPr="00090A6F" w:rsidTr="00845AF2">
        <w:trPr>
          <w:trHeight w:val="300"/>
          <w:jc w:val="center"/>
        </w:trPr>
        <w:tc>
          <w:tcPr>
            <w:tcW w:w="6000" w:type="dxa"/>
            <w:shd w:val="clear" w:color="000000" w:fill="F4B084"/>
            <w:noWrap/>
            <w:vAlign w:val="center"/>
            <w:hideMark/>
          </w:tcPr>
          <w:p w:rsidR="004F5736" w:rsidRPr="00090A6F" w:rsidRDefault="004F5736" w:rsidP="00845AF2">
            <w:pPr>
              <w:spacing w:after="0" w:line="240" w:lineRule="auto"/>
              <w:rPr>
                <w:rFonts w:ascii="Times New Roman" w:eastAsia="Times New Roman" w:hAnsi="Times New Roman" w:cs="Times New Roman"/>
                <w:b/>
                <w:bCs/>
                <w:color w:val="000000"/>
                <w:lang w:eastAsia="es-DO"/>
              </w:rPr>
            </w:pPr>
            <w:r w:rsidRPr="00090A6F">
              <w:rPr>
                <w:rFonts w:ascii="Times New Roman" w:eastAsia="Times New Roman" w:hAnsi="Times New Roman" w:cs="Times New Roman"/>
                <w:b/>
                <w:bCs/>
                <w:color w:val="000000"/>
                <w:lang w:eastAsia="es-DO"/>
              </w:rPr>
              <w:t>Universidad ISA, UNISA</w:t>
            </w:r>
          </w:p>
        </w:tc>
      </w:tr>
      <w:tr w:rsidR="004F5736" w:rsidRPr="00090A6F" w:rsidTr="00845AF2">
        <w:trPr>
          <w:trHeight w:val="300"/>
          <w:jc w:val="center"/>
        </w:trPr>
        <w:tc>
          <w:tcPr>
            <w:tcW w:w="6000" w:type="dxa"/>
            <w:shd w:val="clear" w:color="auto" w:fill="auto"/>
            <w:noWrap/>
            <w:vAlign w:val="center"/>
            <w:hideMark/>
          </w:tcPr>
          <w:p w:rsidR="004F5736" w:rsidRPr="00090A6F" w:rsidRDefault="004F5736" w:rsidP="00845AF2">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Ingeniería Agronómica</w:t>
            </w:r>
          </w:p>
        </w:tc>
      </w:tr>
      <w:tr w:rsidR="004F5736" w:rsidRPr="00090A6F" w:rsidTr="00845AF2">
        <w:trPr>
          <w:trHeight w:val="300"/>
          <w:jc w:val="center"/>
        </w:trPr>
        <w:tc>
          <w:tcPr>
            <w:tcW w:w="6000" w:type="dxa"/>
            <w:shd w:val="clear" w:color="auto" w:fill="auto"/>
            <w:noWrap/>
            <w:vAlign w:val="center"/>
            <w:hideMark/>
          </w:tcPr>
          <w:p w:rsidR="004F5736" w:rsidRPr="00090A6F" w:rsidRDefault="004F5736" w:rsidP="00845AF2">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Ingeniería en Tecnología de Alimentos</w:t>
            </w:r>
          </w:p>
        </w:tc>
      </w:tr>
      <w:tr w:rsidR="004F5736" w:rsidRPr="00090A6F" w:rsidTr="00845AF2">
        <w:trPr>
          <w:trHeight w:val="300"/>
          <w:jc w:val="center"/>
        </w:trPr>
        <w:tc>
          <w:tcPr>
            <w:tcW w:w="6000" w:type="dxa"/>
            <w:shd w:val="clear" w:color="auto" w:fill="auto"/>
            <w:noWrap/>
            <w:vAlign w:val="center"/>
            <w:hideMark/>
          </w:tcPr>
          <w:p w:rsidR="004F5736" w:rsidRPr="00090A6F" w:rsidRDefault="004F5736" w:rsidP="00845AF2">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Ingeniería en Tecnología de Alimentos</w:t>
            </w:r>
          </w:p>
        </w:tc>
      </w:tr>
      <w:tr w:rsidR="004F5736" w:rsidRPr="00090A6F" w:rsidTr="00845AF2">
        <w:trPr>
          <w:trHeight w:val="300"/>
          <w:jc w:val="center"/>
        </w:trPr>
        <w:tc>
          <w:tcPr>
            <w:tcW w:w="6000" w:type="dxa"/>
            <w:shd w:val="clear" w:color="000000" w:fill="F4B084"/>
            <w:noWrap/>
            <w:vAlign w:val="center"/>
            <w:hideMark/>
          </w:tcPr>
          <w:p w:rsidR="004F5736" w:rsidRPr="00090A6F" w:rsidRDefault="004F5736" w:rsidP="00845AF2">
            <w:pPr>
              <w:spacing w:after="0" w:line="240" w:lineRule="auto"/>
              <w:rPr>
                <w:rFonts w:ascii="Times New Roman" w:eastAsia="Times New Roman" w:hAnsi="Times New Roman" w:cs="Times New Roman"/>
                <w:b/>
                <w:bCs/>
                <w:color w:val="000000"/>
                <w:lang w:eastAsia="es-DO"/>
              </w:rPr>
            </w:pPr>
            <w:r w:rsidRPr="00090A6F">
              <w:rPr>
                <w:rFonts w:ascii="Times New Roman" w:eastAsia="Times New Roman" w:hAnsi="Times New Roman" w:cs="Times New Roman"/>
                <w:b/>
                <w:bCs/>
                <w:color w:val="000000"/>
                <w:lang w:eastAsia="es-DO"/>
              </w:rPr>
              <w:t>Universidad Católica del Cibao, UCATECI</w:t>
            </w:r>
          </w:p>
        </w:tc>
      </w:tr>
      <w:tr w:rsidR="004F5736" w:rsidRPr="00090A6F" w:rsidTr="00845AF2">
        <w:trPr>
          <w:trHeight w:val="300"/>
          <w:jc w:val="center"/>
        </w:trPr>
        <w:tc>
          <w:tcPr>
            <w:tcW w:w="6000" w:type="dxa"/>
            <w:shd w:val="clear" w:color="auto" w:fill="auto"/>
            <w:noWrap/>
            <w:vAlign w:val="center"/>
            <w:hideMark/>
          </w:tcPr>
          <w:p w:rsidR="004F5736" w:rsidRPr="00090A6F" w:rsidRDefault="004F5736" w:rsidP="00845AF2">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Tecnólogo en Agronomía</w:t>
            </w:r>
          </w:p>
        </w:tc>
      </w:tr>
      <w:tr w:rsidR="004F5736" w:rsidRPr="00090A6F" w:rsidTr="00845AF2">
        <w:trPr>
          <w:trHeight w:val="300"/>
          <w:jc w:val="center"/>
        </w:trPr>
        <w:tc>
          <w:tcPr>
            <w:tcW w:w="6000" w:type="dxa"/>
            <w:shd w:val="clear" w:color="000000" w:fill="F4B084"/>
            <w:noWrap/>
            <w:vAlign w:val="center"/>
            <w:hideMark/>
          </w:tcPr>
          <w:p w:rsidR="004F5736" w:rsidRPr="00090A6F" w:rsidRDefault="004F5736" w:rsidP="00845AF2">
            <w:pPr>
              <w:spacing w:after="0" w:line="240" w:lineRule="auto"/>
              <w:rPr>
                <w:rFonts w:ascii="Times New Roman" w:eastAsia="Times New Roman" w:hAnsi="Times New Roman" w:cs="Times New Roman"/>
                <w:b/>
                <w:bCs/>
                <w:color w:val="000000"/>
                <w:lang w:eastAsia="es-DO"/>
              </w:rPr>
            </w:pPr>
            <w:r w:rsidRPr="00090A6F">
              <w:rPr>
                <w:rFonts w:ascii="Times New Roman" w:eastAsia="Times New Roman" w:hAnsi="Times New Roman" w:cs="Times New Roman"/>
                <w:b/>
                <w:bCs/>
                <w:color w:val="000000"/>
                <w:lang w:eastAsia="es-DO"/>
              </w:rPr>
              <w:t>Universidad Tecnológica del Cibao Central, UTECO</w:t>
            </w:r>
          </w:p>
        </w:tc>
      </w:tr>
      <w:tr w:rsidR="004F5736" w:rsidRPr="00090A6F" w:rsidTr="00845AF2">
        <w:trPr>
          <w:trHeight w:val="300"/>
          <w:jc w:val="center"/>
        </w:trPr>
        <w:tc>
          <w:tcPr>
            <w:tcW w:w="6000" w:type="dxa"/>
            <w:shd w:val="clear" w:color="auto" w:fill="auto"/>
            <w:noWrap/>
            <w:vAlign w:val="center"/>
            <w:hideMark/>
          </w:tcPr>
          <w:p w:rsidR="004F5736" w:rsidRPr="00090A6F" w:rsidRDefault="004F5736" w:rsidP="00845AF2">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Ingeniería Agronómica</w:t>
            </w:r>
          </w:p>
        </w:tc>
      </w:tr>
      <w:tr w:rsidR="004F5736" w:rsidRPr="00090A6F" w:rsidTr="00845AF2">
        <w:trPr>
          <w:trHeight w:val="300"/>
          <w:jc w:val="center"/>
        </w:trPr>
        <w:tc>
          <w:tcPr>
            <w:tcW w:w="6000" w:type="dxa"/>
            <w:shd w:val="clear" w:color="000000" w:fill="F4B084"/>
            <w:noWrap/>
            <w:vAlign w:val="center"/>
            <w:hideMark/>
          </w:tcPr>
          <w:p w:rsidR="004F5736" w:rsidRPr="00090A6F" w:rsidRDefault="004F5736" w:rsidP="00845AF2">
            <w:pPr>
              <w:spacing w:after="0" w:line="240" w:lineRule="auto"/>
              <w:rPr>
                <w:rFonts w:ascii="Times New Roman" w:eastAsia="Times New Roman" w:hAnsi="Times New Roman" w:cs="Times New Roman"/>
                <w:b/>
                <w:bCs/>
                <w:color w:val="000000"/>
                <w:lang w:eastAsia="es-DO"/>
              </w:rPr>
            </w:pPr>
            <w:r w:rsidRPr="00090A6F">
              <w:rPr>
                <w:rFonts w:ascii="Times New Roman" w:eastAsia="Times New Roman" w:hAnsi="Times New Roman" w:cs="Times New Roman"/>
                <w:b/>
                <w:bCs/>
                <w:color w:val="000000"/>
                <w:lang w:eastAsia="es-DO"/>
              </w:rPr>
              <w:t>Universidad Tecnológica de Santiago, UTESA</w:t>
            </w:r>
          </w:p>
        </w:tc>
      </w:tr>
      <w:tr w:rsidR="004F5736" w:rsidRPr="00090A6F" w:rsidTr="00845AF2">
        <w:trPr>
          <w:trHeight w:val="300"/>
          <w:jc w:val="center"/>
        </w:trPr>
        <w:tc>
          <w:tcPr>
            <w:tcW w:w="6000" w:type="dxa"/>
            <w:shd w:val="clear" w:color="auto" w:fill="auto"/>
            <w:noWrap/>
            <w:vAlign w:val="center"/>
            <w:hideMark/>
          </w:tcPr>
          <w:p w:rsidR="004F5736" w:rsidRPr="00090A6F" w:rsidRDefault="004F5736" w:rsidP="00845AF2">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Ingeniería Agronómica</w:t>
            </w:r>
          </w:p>
        </w:tc>
      </w:tr>
      <w:tr w:rsidR="004F5736" w:rsidRPr="00090A6F" w:rsidTr="00845AF2">
        <w:trPr>
          <w:trHeight w:val="300"/>
          <w:jc w:val="center"/>
        </w:trPr>
        <w:tc>
          <w:tcPr>
            <w:tcW w:w="6000" w:type="dxa"/>
            <w:shd w:val="clear" w:color="000000" w:fill="F4B084"/>
            <w:noWrap/>
            <w:vAlign w:val="center"/>
            <w:hideMark/>
          </w:tcPr>
          <w:p w:rsidR="004F5736" w:rsidRPr="00090A6F" w:rsidRDefault="004F5736" w:rsidP="00845AF2">
            <w:pPr>
              <w:spacing w:after="0" w:line="240" w:lineRule="auto"/>
              <w:rPr>
                <w:rFonts w:ascii="Times New Roman" w:eastAsia="Times New Roman" w:hAnsi="Times New Roman" w:cs="Times New Roman"/>
                <w:b/>
                <w:bCs/>
                <w:color w:val="000000"/>
                <w:lang w:eastAsia="es-DO"/>
              </w:rPr>
            </w:pPr>
            <w:r w:rsidRPr="00090A6F">
              <w:rPr>
                <w:rFonts w:ascii="Times New Roman" w:eastAsia="Times New Roman" w:hAnsi="Times New Roman" w:cs="Times New Roman"/>
                <w:b/>
                <w:bCs/>
                <w:color w:val="000000"/>
                <w:lang w:eastAsia="es-DO"/>
              </w:rPr>
              <w:t>Instituto Especializado de Estudios Superiores, LOYOLA</w:t>
            </w:r>
          </w:p>
        </w:tc>
      </w:tr>
      <w:tr w:rsidR="004F5736" w:rsidRPr="00090A6F" w:rsidTr="00845AF2">
        <w:trPr>
          <w:trHeight w:val="300"/>
          <w:jc w:val="center"/>
        </w:trPr>
        <w:tc>
          <w:tcPr>
            <w:tcW w:w="6000" w:type="dxa"/>
            <w:shd w:val="clear" w:color="auto" w:fill="auto"/>
            <w:noWrap/>
            <w:vAlign w:val="center"/>
            <w:hideMark/>
          </w:tcPr>
          <w:p w:rsidR="004F5736" w:rsidRPr="00090A6F" w:rsidRDefault="004F5736" w:rsidP="00845AF2">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Ingeniería Agroempresarial</w:t>
            </w:r>
          </w:p>
        </w:tc>
      </w:tr>
      <w:tr w:rsidR="004F5736" w:rsidRPr="00090A6F" w:rsidTr="00845AF2">
        <w:trPr>
          <w:trHeight w:val="300"/>
          <w:jc w:val="center"/>
        </w:trPr>
        <w:tc>
          <w:tcPr>
            <w:tcW w:w="6000" w:type="dxa"/>
            <w:shd w:val="clear" w:color="000000" w:fill="F4B084"/>
            <w:noWrap/>
            <w:vAlign w:val="center"/>
            <w:hideMark/>
          </w:tcPr>
          <w:p w:rsidR="004F5736" w:rsidRPr="00090A6F" w:rsidRDefault="004F5736" w:rsidP="00845AF2">
            <w:pPr>
              <w:spacing w:after="0" w:line="240" w:lineRule="auto"/>
              <w:rPr>
                <w:rFonts w:ascii="Times New Roman" w:eastAsia="Times New Roman" w:hAnsi="Times New Roman" w:cs="Times New Roman"/>
                <w:b/>
                <w:bCs/>
                <w:color w:val="000000"/>
                <w:lang w:eastAsia="es-DO"/>
              </w:rPr>
            </w:pPr>
            <w:r w:rsidRPr="00090A6F">
              <w:rPr>
                <w:rFonts w:ascii="Times New Roman" w:eastAsia="Times New Roman" w:hAnsi="Times New Roman" w:cs="Times New Roman"/>
                <w:b/>
                <w:bCs/>
                <w:color w:val="000000"/>
                <w:lang w:eastAsia="es-DO"/>
              </w:rPr>
              <w:t>Universidad Tecnológica del Sur, UTESUR</w:t>
            </w:r>
          </w:p>
        </w:tc>
      </w:tr>
      <w:tr w:rsidR="004F5736" w:rsidRPr="00090A6F" w:rsidTr="00845AF2">
        <w:trPr>
          <w:trHeight w:val="300"/>
          <w:jc w:val="center"/>
        </w:trPr>
        <w:tc>
          <w:tcPr>
            <w:tcW w:w="6000" w:type="dxa"/>
            <w:shd w:val="clear" w:color="auto" w:fill="auto"/>
            <w:noWrap/>
            <w:vAlign w:val="center"/>
            <w:hideMark/>
          </w:tcPr>
          <w:p w:rsidR="004F5736" w:rsidRPr="00090A6F" w:rsidRDefault="004F5736" w:rsidP="00845AF2">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xml:space="preserve">•        Técnico Superior en Agronomía </w:t>
            </w:r>
          </w:p>
        </w:tc>
      </w:tr>
      <w:tr w:rsidR="004F5736" w:rsidRPr="00090A6F" w:rsidTr="00845AF2">
        <w:trPr>
          <w:trHeight w:val="300"/>
          <w:jc w:val="center"/>
        </w:trPr>
        <w:tc>
          <w:tcPr>
            <w:tcW w:w="6000" w:type="dxa"/>
            <w:shd w:val="clear" w:color="000000" w:fill="F4B084"/>
            <w:noWrap/>
            <w:vAlign w:val="center"/>
            <w:hideMark/>
          </w:tcPr>
          <w:p w:rsidR="004F5736" w:rsidRPr="00090A6F" w:rsidRDefault="004F5736" w:rsidP="00845AF2">
            <w:pPr>
              <w:spacing w:after="0" w:line="240" w:lineRule="auto"/>
              <w:rPr>
                <w:rFonts w:ascii="Times New Roman" w:eastAsia="Times New Roman" w:hAnsi="Times New Roman" w:cs="Times New Roman"/>
                <w:b/>
                <w:bCs/>
                <w:color w:val="000000"/>
                <w:lang w:eastAsia="es-DO"/>
              </w:rPr>
            </w:pPr>
            <w:r w:rsidRPr="00090A6F">
              <w:rPr>
                <w:rFonts w:ascii="Times New Roman" w:eastAsia="Times New Roman" w:hAnsi="Times New Roman" w:cs="Times New Roman"/>
                <w:b/>
                <w:bCs/>
                <w:color w:val="000000"/>
                <w:lang w:eastAsia="es-DO"/>
              </w:rPr>
              <w:t>Universidad Federico Henríquez y Carvajal, UFHEC</w:t>
            </w:r>
          </w:p>
        </w:tc>
      </w:tr>
      <w:tr w:rsidR="004F5736" w:rsidRPr="00090A6F" w:rsidTr="00845AF2">
        <w:trPr>
          <w:trHeight w:val="300"/>
          <w:jc w:val="center"/>
        </w:trPr>
        <w:tc>
          <w:tcPr>
            <w:tcW w:w="6000" w:type="dxa"/>
            <w:shd w:val="clear" w:color="auto" w:fill="auto"/>
            <w:noWrap/>
            <w:vAlign w:val="center"/>
            <w:hideMark/>
          </w:tcPr>
          <w:p w:rsidR="004F5736" w:rsidRPr="00090A6F" w:rsidRDefault="004F5736" w:rsidP="00845AF2">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xml:space="preserve">•        Ingeniería Agronómica </w:t>
            </w:r>
          </w:p>
        </w:tc>
      </w:tr>
    </w:tbl>
    <w:p w:rsidR="004F5736" w:rsidRDefault="004F5736" w:rsidP="004F5736">
      <w:pPr>
        <w:spacing w:line="360" w:lineRule="auto"/>
        <w:contextualSpacing/>
        <w:jc w:val="both"/>
        <w:rPr>
          <w:rFonts w:ascii="Times New Roman" w:hAnsi="Times New Roman" w:cs="Times New Roman"/>
          <w:sz w:val="14"/>
          <w:szCs w:val="24"/>
        </w:rPr>
      </w:pPr>
    </w:p>
    <w:p w:rsidR="004F5736" w:rsidRDefault="004F5736" w:rsidP="004F5736">
      <w:pPr>
        <w:spacing w:line="360" w:lineRule="auto"/>
        <w:contextualSpacing/>
        <w:jc w:val="both"/>
        <w:rPr>
          <w:rFonts w:ascii="Times New Roman" w:hAnsi="Times New Roman" w:cs="Times New Roman"/>
          <w:sz w:val="14"/>
          <w:szCs w:val="24"/>
        </w:rPr>
      </w:pPr>
    </w:p>
    <w:p w:rsidR="004F5736" w:rsidRPr="00D518DE" w:rsidRDefault="004F5736" w:rsidP="004F5736">
      <w:pPr>
        <w:pStyle w:val="Estilo1"/>
        <w:spacing w:line="240" w:lineRule="auto"/>
        <w:contextualSpacing/>
        <w:jc w:val="both"/>
        <w:rPr>
          <w:bCs w:val="0"/>
          <w:iCs/>
          <w:color w:val="000000" w:themeColor="text1"/>
          <w:sz w:val="24"/>
          <w:szCs w:val="28"/>
          <w:lang w:val="es-PR"/>
        </w:rPr>
      </w:pPr>
      <w:bookmarkStart w:id="160" w:name="_Toc13471729"/>
      <w:bookmarkStart w:id="161" w:name="_Toc24620964"/>
      <w:bookmarkStart w:id="162" w:name="_Toc27147547"/>
      <w:r w:rsidRPr="00D518DE">
        <w:rPr>
          <w:bCs w:val="0"/>
          <w:iCs/>
          <w:color w:val="000000" w:themeColor="text1"/>
          <w:sz w:val="24"/>
          <w:szCs w:val="28"/>
          <w:lang w:val="es-PR"/>
        </w:rPr>
        <w:t>Becas Internacionales</w:t>
      </w:r>
      <w:bookmarkEnd w:id="160"/>
      <w:r w:rsidRPr="00D518DE">
        <w:rPr>
          <w:bCs w:val="0"/>
          <w:iCs/>
          <w:color w:val="000000" w:themeColor="text1"/>
          <w:sz w:val="24"/>
          <w:szCs w:val="28"/>
          <w:lang w:val="es-PR"/>
        </w:rPr>
        <w:t xml:space="preserve"> Carreras SSAN</w:t>
      </w:r>
      <w:bookmarkEnd w:id="161"/>
      <w:bookmarkEnd w:id="162"/>
    </w:p>
    <w:p w:rsidR="004F5736" w:rsidRPr="00B750CE" w:rsidRDefault="004F5736" w:rsidP="004F5736">
      <w:pPr>
        <w:rPr>
          <w:rFonts w:ascii="Times New Roman" w:hAnsi="Times New Roman" w:cs="Times New Roman"/>
          <w:sz w:val="14"/>
          <w:szCs w:val="16"/>
        </w:rPr>
      </w:pPr>
    </w:p>
    <w:p w:rsidR="004F5736" w:rsidRPr="00090A6F" w:rsidRDefault="004F5736" w:rsidP="004F5736">
      <w:pPr>
        <w:spacing w:line="480" w:lineRule="auto"/>
        <w:contextualSpacing/>
        <w:jc w:val="both"/>
        <w:rPr>
          <w:rFonts w:ascii="Times New Roman" w:eastAsia="Times New Roman" w:hAnsi="Times New Roman" w:cs="Times New Roman"/>
          <w:color w:val="000000"/>
          <w:sz w:val="24"/>
          <w:szCs w:val="24"/>
          <w:lang w:eastAsia="es-DO"/>
        </w:rPr>
      </w:pPr>
      <w:r w:rsidRPr="00710C85">
        <w:rPr>
          <w:rFonts w:ascii="Times New Roman" w:hAnsi="Times New Roman" w:cs="Times New Roman"/>
          <w:sz w:val="24"/>
          <w:szCs w:val="24"/>
        </w:rPr>
        <w:t xml:space="preserve">A nivel internacional, actualmente tenemos 24 becarios activos, para una inversión de </w:t>
      </w:r>
      <w:r w:rsidR="00314C2A" w:rsidRPr="00314C2A">
        <w:rPr>
          <w:rFonts w:ascii="Times New Roman" w:hAnsi="Times New Roman" w:cs="Times New Roman"/>
          <w:b/>
          <w:sz w:val="24"/>
          <w:szCs w:val="24"/>
        </w:rPr>
        <w:t xml:space="preserve">RD$ </w:t>
      </w:r>
      <w:r w:rsidRPr="00314C2A">
        <w:rPr>
          <w:rFonts w:ascii="Times New Roman" w:eastAsia="Times New Roman" w:hAnsi="Times New Roman" w:cs="Times New Roman"/>
          <w:b/>
          <w:bCs/>
          <w:color w:val="000000"/>
          <w:sz w:val="24"/>
          <w:szCs w:val="24"/>
          <w:lang w:eastAsia="es-DO"/>
        </w:rPr>
        <w:t>32,720,655.56</w:t>
      </w:r>
      <w:r w:rsidRPr="00710C85">
        <w:rPr>
          <w:rFonts w:ascii="Times New Roman" w:eastAsia="Times New Roman" w:hAnsi="Times New Roman" w:cs="Times New Roman"/>
          <w:b/>
          <w:bCs/>
          <w:color w:val="000000"/>
          <w:sz w:val="24"/>
          <w:szCs w:val="24"/>
          <w:lang w:eastAsia="es-DO"/>
        </w:rPr>
        <w:t xml:space="preserve"> </w:t>
      </w:r>
      <w:r w:rsidRPr="00710C85">
        <w:rPr>
          <w:rFonts w:ascii="Times New Roman" w:eastAsia="Times New Roman" w:hAnsi="Times New Roman" w:cs="Times New Roman"/>
          <w:color w:val="000000"/>
          <w:sz w:val="24"/>
          <w:szCs w:val="24"/>
          <w:lang w:eastAsia="es-DO"/>
        </w:rPr>
        <w:t xml:space="preserve">de </w:t>
      </w:r>
      <w:r w:rsidRPr="00710C85">
        <w:rPr>
          <w:rFonts w:ascii="Times New Roman" w:hAnsi="Times New Roman" w:cs="Times New Roman"/>
          <w:sz w:val="24"/>
          <w:szCs w:val="24"/>
        </w:rPr>
        <w:t>pesos</w:t>
      </w:r>
      <w:r w:rsidRPr="00090A6F">
        <w:rPr>
          <w:rFonts w:ascii="Times New Roman" w:hAnsi="Times New Roman" w:cs="Times New Roman"/>
          <w:sz w:val="24"/>
          <w:szCs w:val="24"/>
        </w:rPr>
        <w:t xml:space="preserve">, distribuidos en las siguientes áreas e instituciones de educación superior en el extranjero, como resultado de la convocatoria 2018 - 2019: </w:t>
      </w:r>
      <w:r w:rsidRPr="00090A6F">
        <w:rPr>
          <w:rFonts w:ascii="Times New Roman" w:eastAsia="Times New Roman" w:hAnsi="Times New Roman" w:cs="Times New Roman"/>
          <w:color w:val="000000"/>
          <w:sz w:val="24"/>
          <w:szCs w:val="24"/>
          <w:lang w:eastAsia="es-DO"/>
        </w:rPr>
        <w:t xml:space="preserve">  </w:t>
      </w:r>
    </w:p>
    <w:p w:rsidR="004F5736" w:rsidRPr="00FA2EE7" w:rsidRDefault="004F5736" w:rsidP="004F5736">
      <w:pPr>
        <w:rPr>
          <w:rFonts w:ascii="Times New Roman" w:hAnsi="Times New Roman" w:cs="Times New Roman"/>
          <w:sz w:val="14"/>
        </w:rPr>
      </w:pPr>
    </w:p>
    <w:tbl>
      <w:tblPr>
        <w:tblW w:w="8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4"/>
        <w:gridCol w:w="3499"/>
        <w:gridCol w:w="3167"/>
        <w:gridCol w:w="1326"/>
      </w:tblGrid>
      <w:tr w:rsidR="004F5736" w:rsidRPr="00565605" w:rsidTr="00845AF2">
        <w:trPr>
          <w:trHeight w:val="179"/>
          <w:jc w:val="center"/>
        </w:trPr>
        <w:tc>
          <w:tcPr>
            <w:tcW w:w="534" w:type="dxa"/>
            <w:tcBorders>
              <w:top w:val="single" w:sz="4" w:space="0" w:color="auto"/>
              <w:left w:val="single" w:sz="4" w:space="0" w:color="auto"/>
              <w:bottom w:val="nil"/>
              <w:right w:val="nil"/>
            </w:tcBorders>
            <w:shd w:val="clear" w:color="auto" w:fill="BFBFBF" w:themeFill="background1" w:themeFillShade="BF"/>
            <w:vAlign w:val="center"/>
            <w:hideMark/>
          </w:tcPr>
          <w:p w:rsidR="004F5736" w:rsidRPr="00090A6F" w:rsidRDefault="004F5736" w:rsidP="00845AF2">
            <w:pPr>
              <w:spacing w:after="0" w:line="240" w:lineRule="auto"/>
              <w:jc w:val="center"/>
              <w:rPr>
                <w:rFonts w:ascii="Times New Roman" w:eastAsia="Times New Roman" w:hAnsi="Times New Roman" w:cs="Times New Roman"/>
                <w:sz w:val="24"/>
                <w:szCs w:val="24"/>
                <w:lang w:eastAsia="es-DO"/>
              </w:rPr>
            </w:pPr>
          </w:p>
        </w:tc>
        <w:tc>
          <w:tcPr>
            <w:tcW w:w="3499" w:type="dxa"/>
            <w:vMerge w:val="restart"/>
            <w:tcBorders>
              <w:top w:val="single" w:sz="4" w:space="0" w:color="auto"/>
              <w:left w:val="nil"/>
            </w:tcBorders>
            <w:shd w:val="clear" w:color="000000" w:fill="BFBFBF"/>
            <w:vAlign w:val="center"/>
            <w:hideMark/>
          </w:tcPr>
          <w:p w:rsidR="004F5736" w:rsidRPr="00565605" w:rsidRDefault="004F5736" w:rsidP="00845AF2">
            <w:pPr>
              <w:spacing w:after="0" w:line="240" w:lineRule="auto"/>
              <w:jc w:val="center"/>
              <w:rPr>
                <w:rFonts w:ascii="Times New Roman" w:eastAsia="Times New Roman" w:hAnsi="Times New Roman" w:cs="Times New Roman"/>
                <w:b/>
                <w:bCs/>
                <w:color w:val="000000"/>
                <w:sz w:val="18"/>
                <w:szCs w:val="20"/>
                <w:lang w:eastAsia="es-DO"/>
              </w:rPr>
            </w:pPr>
            <w:r w:rsidRPr="00565605">
              <w:rPr>
                <w:rFonts w:ascii="Times New Roman" w:eastAsia="Times New Roman" w:hAnsi="Times New Roman" w:cs="Times New Roman"/>
                <w:b/>
                <w:bCs/>
                <w:color w:val="000000"/>
                <w:sz w:val="18"/>
                <w:szCs w:val="20"/>
                <w:lang w:eastAsia="es-DO"/>
              </w:rPr>
              <w:t>PROGRAMA</w:t>
            </w:r>
          </w:p>
        </w:tc>
        <w:tc>
          <w:tcPr>
            <w:tcW w:w="3167" w:type="dxa"/>
            <w:vMerge w:val="restart"/>
            <w:tcBorders>
              <w:top w:val="single" w:sz="4" w:space="0" w:color="auto"/>
            </w:tcBorders>
            <w:shd w:val="clear" w:color="000000" w:fill="BFBFBF"/>
            <w:vAlign w:val="center"/>
            <w:hideMark/>
          </w:tcPr>
          <w:p w:rsidR="004F5736" w:rsidRPr="00565605" w:rsidRDefault="004F5736" w:rsidP="00845AF2">
            <w:pPr>
              <w:spacing w:after="0" w:line="240" w:lineRule="auto"/>
              <w:jc w:val="center"/>
              <w:rPr>
                <w:rFonts w:ascii="Times New Roman" w:eastAsia="Times New Roman" w:hAnsi="Times New Roman" w:cs="Times New Roman"/>
                <w:b/>
                <w:bCs/>
                <w:color w:val="000000"/>
                <w:sz w:val="18"/>
                <w:szCs w:val="20"/>
                <w:lang w:eastAsia="es-DO"/>
              </w:rPr>
            </w:pPr>
            <w:r w:rsidRPr="00565605">
              <w:rPr>
                <w:rFonts w:ascii="Times New Roman" w:eastAsia="Times New Roman" w:hAnsi="Times New Roman" w:cs="Times New Roman"/>
                <w:b/>
                <w:bCs/>
                <w:color w:val="000000"/>
                <w:sz w:val="18"/>
                <w:szCs w:val="20"/>
                <w:lang w:eastAsia="es-DO"/>
              </w:rPr>
              <w:t>IES</w:t>
            </w:r>
          </w:p>
        </w:tc>
        <w:tc>
          <w:tcPr>
            <w:tcW w:w="1326" w:type="dxa"/>
            <w:vMerge w:val="restart"/>
            <w:tcBorders>
              <w:top w:val="single" w:sz="4" w:space="0" w:color="auto"/>
            </w:tcBorders>
            <w:shd w:val="clear" w:color="000000" w:fill="BFBFBF"/>
            <w:vAlign w:val="center"/>
            <w:hideMark/>
          </w:tcPr>
          <w:p w:rsidR="004F5736" w:rsidRPr="00565605" w:rsidRDefault="004F5736" w:rsidP="00845AF2">
            <w:pPr>
              <w:spacing w:after="0" w:line="240" w:lineRule="auto"/>
              <w:jc w:val="center"/>
              <w:rPr>
                <w:rFonts w:ascii="Times New Roman" w:eastAsia="Times New Roman" w:hAnsi="Times New Roman" w:cs="Times New Roman"/>
                <w:b/>
                <w:bCs/>
                <w:color w:val="000000"/>
                <w:sz w:val="18"/>
                <w:szCs w:val="20"/>
                <w:lang w:eastAsia="es-DO"/>
              </w:rPr>
            </w:pPr>
            <w:r w:rsidRPr="00565605">
              <w:rPr>
                <w:rFonts w:ascii="Times New Roman" w:eastAsia="Times New Roman" w:hAnsi="Times New Roman" w:cs="Times New Roman"/>
                <w:b/>
                <w:bCs/>
                <w:color w:val="000000"/>
                <w:sz w:val="18"/>
                <w:szCs w:val="20"/>
                <w:lang w:eastAsia="es-DO"/>
              </w:rPr>
              <w:t>CANTIDAD DE BECARIOS</w:t>
            </w:r>
          </w:p>
        </w:tc>
      </w:tr>
      <w:tr w:rsidR="004F5736" w:rsidRPr="00565605" w:rsidTr="00845AF2">
        <w:trPr>
          <w:trHeight w:val="221"/>
          <w:jc w:val="center"/>
        </w:trPr>
        <w:tc>
          <w:tcPr>
            <w:tcW w:w="534" w:type="dxa"/>
            <w:tcBorders>
              <w:top w:val="nil"/>
              <w:left w:val="single" w:sz="4" w:space="0" w:color="auto"/>
              <w:bottom w:val="single" w:sz="4" w:space="0" w:color="auto"/>
              <w:right w:val="nil"/>
            </w:tcBorders>
            <w:shd w:val="clear" w:color="auto" w:fill="BFBFBF" w:themeFill="background1" w:themeFillShade="BF"/>
            <w:vAlign w:val="center"/>
            <w:hideMark/>
          </w:tcPr>
          <w:p w:rsidR="004F5736" w:rsidRPr="00090A6F" w:rsidRDefault="004F5736" w:rsidP="00845AF2">
            <w:pPr>
              <w:spacing w:after="0" w:line="240" w:lineRule="auto"/>
              <w:jc w:val="center"/>
              <w:rPr>
                <w:rFonts w:ascii="Times New Roman" w:eastAsia="Times New Roman" w:hAnsi="Times New Roman" w:cs="Times New Roman"/>
                <w:b/>
                <w:bCs/>
                <w:color w:val="000000"/>
                <w:sz w:val="20"/>
                <w:szCs w:val="20"/>
                <w:lang w:eastAsia="es-DO"/>
              </w:rPr>
            </w:pPr>
          </w:p>
        </w:tc>
        <w:tc>
          <w:tcPr>
            <w:tcW w:w="3499" w:type="dxa"/>
            <w:vMerge/>
            <w:tcBorders>
              <w:left w:val="nil"/>
            </w:tcBorders>
            <w:vAlign w:val="center"/>
            <w:hideMark/>
          </w:tcPr>
          <w:p w:rsidR="004F5736" w:rsidRPr="00565605" w:rsidRDefault="004F5736" w:rsidP="00845AF2">
            <w:pPr>
              <w:spacing w:after="0" w:line="240" w:lineRule="auto"/>
              <w:rPr>
                <w:rFonts w:ascii="Times New Roman" w:eastAsia="Times New Roman" w:hAnsi="Times New Roman" w:cs="Times New Roman"/>
                <w:b/>
                <w:bCs/>
                <w:color w:val="000000"/>
                <w:sz w:val="18"/>
                <w:szCs w:val="20"/>
                <w:lang w:eastAsia="es-DO"/>
              </w:rPr>
            </w:pPr>
          </w:p>
        </w:tc>
        <w:tc>
          <w:tcPr>
            <w:tcW w:w="3167" w:type="dxa"/>
            <w:vMerge/>
            <w:vAlign w:val="center"/>
            <w:hideMark/>
          </w:tcPr>
          <w:p w:rsidR="004F5736" w:rsidRPr="00565605" w:rsidRDefault="004F5736" w:rsidP="00845AF2">
            <w:pPr>
              <w:spacing w:after="0" w:line="240" w:lineRule="auto"/>
              <w:rPr>
                <w:rFonts w:ascii="Times New Roman" w:eastAsia="Times New Roman" w:hAnsi="Times New Roman" w:cs="Times New Roman"/>
                <w:b/>
                <w:bCs/>
                <w:color w:val="000000"/>
                <w:sz w:val="18"/>
                <w:szCs w:val="20"/>
                <w:lang w:eastAsia="es-DO"/>
              </w:rPr>
            </w:pPr>
          </w:p>
        </w:tc>
        <w:tc>
          <w:tcPr>
            <w:tcW w:w="1326" w:type="dxa"/>
            <w:vMerge/>
            <w:vAlign w:val="center"/>
            <w:hideMark/>
          </w:tcPr>
          <w:p w:rsidR="004F5736" w:rsidRPr="00565605" w:rsidRDefault="004F5736" w:rsidP="00845AF2">
            <w:pPr>
              <w:spacing w:after="0" w:line="240" w:lineRule="auto"/>
              <w:rPr>
                <w:rFonts w:ascii="Times New Roman" w:eastAsia="Times New Roman" w:hAnsi="Times New Roman" w:cs="Times New Roman"/>
                <w:b/>
                <w:bCs/>
                <w:color w:val="000000"/>
                <w:sz w:val="18"/>
                <w:szCs w:val="20"/>
                <w:lang w:eastAsia="es-DO"/>
              </w:rPr>
            </w:pPr>
          </w:p>
        </w:tc>
      </w:tr>
      <w:tr w:rsidR="004F5736" w:rsidRPr="00090A6F" w:rsidTr="00845AF2">
        <w:trPr>
          <w:trHeight w:val="279"/>
          <w:jc w:val="center"/>
        </w:trPr>
        <w:tc>
          <w:tcPr>
            <w:tcW w:w="534" w:type="dxa"/>
            <w:tcBorders>
              <w:top w:val="single" w:sz="4" w:space="0" w:color="auto"/>
            </w:tcBorders>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1</w:t>
            </w:r>
          </w:p>
        </w:tc>
        <w:tc>
          <w:tcPr>
            <w:tcW w:w="3499"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DIRECCIÓN DE AGRONEGOCIOS</w:t>
            </w:r>
          </w:p>
        </w:tc>
        <w:tc>
          <w:tcPr>
            <w:tcW w:w="3167"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ENAE BUSINESS SCHOOL</w:t>
            </w:r>
          </w:p>
        </w:tc>
        <w:tc>
          <w:tcPr>
            <w:tcW w:w="1326"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5</w:t>
            </w:r>
          </w:p>
        </w:tc>
      </w:tr>
      <w:tr w:rsidR="004F5736" w:rsidRPr="00090A6F" w:rsidTr="00845AF2">
        <w:trPr>
          <w:trHeight w:val="488"/>
          <w:jc w:val="center"/>
        </w:trPr>
        <w:tc>
          <w:tcPr>
            <w:tcW w:w="534"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2</w:t>
            </w:r>
          </w:p>
        </w:tc>
        <w:tc>
          <w:tcPr>
            <w:tcW w:w="3499"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DIRECCIÓN DE EMPRESAS - MBA EN INDUSTRIA AGROALIMENTARIA</w:t>
            </w:r>
          </w:p>
        </w:tc>
        <w:tc>
          <w:tcPr>
            <w:tcW w:w="3167"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ESCUELA INTERNACIONAL DE NEGOCIOS CESTE</w:t>
            </w:r>
          </w:p>
        </w:tc>
        <w:tc>
          <w:tcPr>
            <w:tcW w:w="1326"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1</w:t>
            </w:r>
          </w:p>
        </w:tc>
      </w:tr>
      <w:tr w:rsidR="004F5736" w:rsidRPr="00090A6F" w:rsidTr="00845AF2">
        <w:trPr>
          <w:trHeight w:val="496"/>
          <w:jc w:val="center"/>
        </w:trPr>
        <w:tc>
          <w:tcPr>
            <w:tcW w:w="534"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3</w:t>
            </w:r>
          </w:p>
        </w:tc>
        <w:tc>
          <w:tcPr>
            <w:tcW w:w="3499"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FOOD INDUSTRY MANAGEMENT</w:t>
            </w:r>
          </w:p>
        </w:tc>
        <w:tc>
          <w:tcPr>
            <w:tcW w:w="3167"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HARPER ADAMS UNIVERSITY</w:t>
            </w:r>
          </w:p>
        </w:tc>
        <w:tc>
          <w:tcPr>
            <w:tcW w:w="1326"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1</w:t>
            </w:r>
          </w:p>
        </w:tc>
      </w:tr>
      <w:tr w:rsidR="004F5736" w:rsidRPr="00090A6F" w:rsidTr="00845AF2">
        <w:trPr>
          <w:trHeight w:val="362"/>
          <w:jc w:val="center"/>
        </w:trPr>
        <w:tc>
          <w:tcPr>
            <w:tcW w:w="534"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4</w:t>
            </w:r>
          </w:p>
        </w:tc>
        <w:tc>
          <w:tcPr>
            <w:tcW w:w="3499"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AGROBIOLOGÍA AMBIENTAL</w:t>
            </w:r>
          </w:p>
        </w:tc>
        <w:tc>
          <w:tcPr>
            <w:tcW w:w="3167"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UNIVERSIDAD DEL PAÍS VASCO</w:t>
            </w:r>
          </w:p>
        </w:tc>
        <w:tc>
          <w:tcPr>
            <w:tcW w:w="1326"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1</w:t>
            </w:r>
          </w:p>
        </w:tc>
      </w:tr>
      <w:tr w:rsidR="004F5736" w:rsidRPr="00090A6F" w:rsidTr="00845AF2">
        <w:trPr>
          <w:trHeight w:val="379"/>
          <w:jc w:val="center"/>
        </w:trPr>
        <w:tc>
          <w:tcPr>
            <w:tcW w:w="534"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5</w:t>
            </w:r>
          </w:p>
        </w:tc>
        <w:tc>
          <w:tcPr>
            <w:tcW w:w="3499"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CALIDAD Y SEGURIDAD ALIMENTARIA</w:t>
            </w:r>
          </w:p>
        </w:tc>
        <w:tc>
          <w:tcPr>
            <w:tcW w:w="3167"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UNIVERSIDAD DEL PAÍS VASCO</w:t>
            </w:r>
          </w:p>
        </w:tc>
        <w:tc>
          <w:tcPr>
            <w:tcW w:w="1326"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2</w:t>
            </w:r>
          </w:p>
        </w:tc>
      </w:tr>
      <w:tr w:rsidR="004F5736" w:rsidRPr="00090A6F" w:rsidTr="00845AF2">
        <w:trPr>
          <w:trHeight w:val="372"/>
          <w:jc w:val="center"/>
        </w:trPr>
        <w:tc>
          <w:tcPr>
            <w:tcW w:w="534"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6</w:t>
            </w:r>
          </w:p>
        </w:tc>
        <w:tc>
          <w:tcPr>
            <w:tcW w:w="3499"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PRODUCCIÓN Y SANIDAD ANIMAL</w:t>
            </w:r>
          </w:p>
        </w:tc>
        <w:tc>
          <w:tcPr>
            <w:tcW w:w="3167"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UNIVERSIDAD POLITÉCNICA DE MADRID</w:t>
            </w:r>
          </w:p>
        </w:tc>
        <w:tc>
          <w:tcPr>
            <w:tcW w:w="1326"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2</w:t>
            </w:r>
          </w:p>
        </w:tc>
      </w:tr>
      <w:tr w:rsidR="004F5736" w:rsidRPr="00090A6F" w:rsidTr="00845AF2">
        <w:trPr>
          <w:trHeight w:val="696"/>
          <w:jc w:val="center"/>
        </w:trPr>
        <w:tc>
          <w:tcPr>
            <w:tcW w:w="534"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7</w:t>
            </w:r>
          </w:p>
        </w:tc>
        <w:tc>
          <w:tcPr>
            <w:tcW w:w="3499"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ECONOMÍA AGRARIA, ALIMENTARIA Y DE LOS RECURSOS NATURALES</w:t>
            </w:r>
          </w:p>
        </w:tc>
        <w:tc>
          <w:tcPr>
            <w:tcW w:w="3167"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UNIVERSIDAD POLITÉCNICA DE MADRID</w:t>
            </w:r>
          </w:p>
        </w:tc>
        <w:tc>
          <w:tcPr>
            <w:tcW w:w="1326"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1</w:t>
            </w:r>
          </w:p>
        </w:tc>
      </w:tr>
      <w:tr w:rsidR="004F5736" w:rsidRPr="00090A6F" w:rsidTr="00845AF2">
        <w:trPr>
          <w:trHeight w:val="491"/>
          <w:jc w:val="center"/>
        </w:trPr>
        <w:tc>
          <w:tcPr>
            <w:tcW w:w="534"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8</w:t>
            </w:r>
          </w:p>
        </w:tc>
        <w:tc>
          <w:tcPr>
            <w:tcW w:w="3499"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GESTIÓN DE LA SEGURIDAD Y CALIDAD ALIMENTARIA</w:t>
            </w:r>
          </w:p>
        </w:tc>
        <w:tc>
          <w:tcPr>
            <w:tcW w:w="3167"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UNIVERSIDAD POLITÉCNICA DE VALENCIA</w:t>
            </w:r>
          </w:p>
        </w:tc>
        <w:tc>
          <w:tcPr>
            <w:tcW w:w="1326"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1</w:t>
            </w:r>
          </w:p>
        </w:tc>
      </w:tr>
      <w:tr w:rsidR="004F5736" w:rsidRPr="00090A6F" w:rsidTr="00845AF2">
        <w:trPr>
          <w:trHeight w:val="536"/>
          <w:jc w:val="center"/>
        </w:trPr>
        <w:tc>
          <w:tcPr>
            <w:tcW w:w="534"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9</w:t>
            </w:r>
          </w:p>
        </w:tc>
        <w:tc>
          <w:tcPr>
            <w:tcW w:w="3499"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MEJORA GENÉTICA ANIMAL Y BIOTECNOLOGÍA DE LA REPRODUCCIÓN</w:t>
            </w:r>
          </w:p>
        </w:tc>
        <w:tc>
          <w:tcPr>
            <w:tcW w:w="3167"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UNIVERSIDAD POLITÉCNICA DE VALENCIA</w:t>
            </w:r>
          </w:p>
        </w:tc>
        <w:tc>
          <w:tcPr>
            <w:tcW w:w="1326"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1</w:t>
            </w:r>
          </w:p>
        </w:tc>
      </w:tr>
      <w:tr w:rsidR="004F5736" w:rsidRPr="00090A6F" w:rsidTr="00845AF2">
        <w:trPr>
          <w:trHeight w:val="493"/>
          <w:jc w:val="center"/>
        </w:trPr>
        <w:tc>
          <w:tcPr>
            <w:tcW w:w="534"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10</w:t>
            </w:r>
          </w:p>
        </w:tc>
        <w:tc>
          <w:tcPr>
            <w:tcW w:w="3499"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PRODUCCIÓN ANIMAL</w:t>
            </w:r>
          </w:p>
        </w:tc>
        <w:tc>
          <w:tcPr>
            <w:tcW w:w="3167"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UNIVERSIDAD POLITÉCNICA DE VALENCIA</w:t>
            </w:r>
          </w:p>
        </w:tc>
        <w:tc>
          <w:tcPr>
            <w:tcW w:w="1326"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1</w:t>
            </w:r>
          </w:p>
        </w:tc>
      </w:tr>
      <w:tr w:rsidR="004F5736" w:rsidRPr="00090A6F" w:rsidTr="00845AF2">
        <w:trPr>
          <w:trHeight w:val="374"/>
          <w:jc w:val="center"/>
        </w:trPr>
        <w:tc>
          <w:tcPr>
            <w:tcW w:w="534"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11</w:t>
            </w:r>
          </w:p>
        </w:tc>
        <w:tc>
          <w:tcPr>
            <w:tcW w:w="3499"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SANIDAD Y PRODUCCIÓN VEGETAL</w:t>
            </w:r>
          </w:p>
        </w:tc>
        <w:tc>
          <w:tcPr>
            <w:tcW w:w="3167"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UNIVERSIDAD POLITÉCNICA DE VALENCIA</w:t>
            </w:r>
          </w:p>
        </w:tc>
        <w:tc>
          <w:tcPr>
            <w:tcW w:w="1326"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2</w:t>
            </w:r>
          </w:p>
        </w:tc>
      </w:tr>
      <w:tr w:rsidR="004F5736" w:rsidRPr="00090A6F" w:rsidTr="00845AF2">
        <w:trPr>
          <w:trHeight w:val="442"/>
          <w:jc w:val="center"/>
        </w:trPr>
        <w:tc>
          <w:tcPr>
            <w:tcW w:w="534"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12</w:t>
            </w:r>
          </w:p>
        </w:tc>
        <w:tc>
          <w:tcPr>
            <w:tcW w:w="3499"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ANIMAL SCIENCE</w:t>
            </w:r>
          </w:p>
        </w:tc>
        <w:tc>
          <w:tcPr>
            <w:tcW w:w="3167"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val="en-US" w:eastAsia="es-DO"/>
              </w:rPr>
            </w:pPr>
            <w:r w:rsidRPr="00AC1AB4">
              <w:rPr>
                <w:rFonts w:ascii="Times New Roman" w:eastAsia="Times New Roman" w:hAnsi="Times New Roman" w:cs="Times New Roman"/>
                <w:color w:val="000000"/>
                <w:sz w:val="18"/>
                <w:szCs w:val="20"/>
                <w:lang w:val="en-US" w:eastAsia="es-DO"/>
              </w:rPr>
              <w:t>UNIVERSITY OF ILLINOIS AT URBANA CHAMPAIGN</w:t>
            </w:r>
          </w:p>
        </w:tc>
        <w:tc>
          <w:tcPr>
            <w:tcW w:w="1326"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1</w:t>
            </w:r>
          </w:p>
        </w:tc>
      </w:tr>
      <w:tr w:rsidR="004F5736" w:rsidRPr="00090A6F" w:rsidTr="00845AF2">
        <w:trPr>
          <w:trHeight w:val="585"/>
          <w:jc w:val="center"/>
        </w:trPr>
        <w:tc>
          <w:tcPr>
            <w:tcW w:w="534"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13</w:t>
            </w:r>
          </w:p>
        </w:tc>
        <w:tc>
          <w:tcPr>
            <w:tcW w:w="3499"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AGROFORESTERÍA Y AGRICULTURA SOSTENIBLE</w:t>
            </w:r>
          </w:p>
        </w:tc>
        <w:tc>
          <w:tcPr>
            <w:tcW w:w="3167"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CENTRO TROPICAL DE INVESTIGACIÓN Y ENSEÑANZA (CATIE)</w:t>
            </w:r>
          </w:p>
        </w:tc>
        <w:tc>
          <w:tcPr>
            <w:tcW w:w="1326" w:type="dxa"/>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2</w:t>
            </w:r>
          </w:p>
        </w:tc>
      </w:tr>
      <w:tr w:rsidR="004F5736" w:rsidRPr="00090A6F" w:rsidTr="00845AF2">
        <w:trPr>
          <w:trHeight w:val="403"/>
          <w:jc w:val="center"/>
        </w:trPr>
        <w:tc>
          <w:tcPr>
            <w:tcW w:w="534" w:type="dxa"/>
            <w:tcBorders>
              <w:bottom w:val="single" w:sz="4" w:space="0" w:color="auto"/>
            </w:tcBorders>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14</w:t>
            </w:r>
          </w:p>
        </w:tc>
        <w:tc>
          <w:tcPr>
            <w:tcW w:w="3499" w:type="dxa"/>
            <w:tcBorders>
              <w:bottom w:val="single" w:sz="4" w:space="0" w:color="auto"/>
            </w:tcBorders>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LICENCIATURA EN CIENCIAS AGRÍCOLAS</w:t>
            </w:r>
          </w:p>
        </w:tc>
        <w:tc>
          <w:tcPr>
            <w:tcW w:w="3167" w:type="dxa"/>
            <w:tcBorders>
              <w:bottom w:val="single" w:sz="4" w:space="0" w:color="auto"/>
            </w:tcBorders>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UNIVERSIDAD EARTH</w:t>
            </w:r>
          </w:p>
        </w:tc>
        <w:tc>
          <w:tcPr>
            <w:tcW w:w="1326" w:type="dxa"/>
            <w:tcBorders>
              <w:bottom w:val="single" w:sz="4" w:space="0" w:color="auto"/>
            </w:tcBorders>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2</w:t>
            </w:r>
          </w:p>
        </w:tc>
      </w:tr>
      <w:tr w:rsidR="004F5736" w:rsidRPr="00090A6F" w:rsidTr="00845AF2">
        <w:trPr>
          <w:trHeight w:val="332"/>
          <w:jc w:val="center"/>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15</w:t>
            </w:r>
          </w:p>
        </w:tc>
        <w:tc>
          <w:tcPr>
            <w:tcW w:w="34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val="en-US" w:eastAsia="es-DO"/>
              </w:rPr>
            </w:pPr>
            <w:r w:rsidRPr="00AC1AB4">
              <w:rPr>
                <w:rFonts w:ascii="Times New Roman" w:eastAsia="Times New Roman" w:hAnsi="Times New Roman" w:cs="Times New Roman"/>
                <w:color w:val="000000"/>
                <w:sz w:val="18"/>
                <w:szCs w:val="20"/>
                <w:lang w:val="en-US" w:eastAsia="es-DO"/>
              </w:rPr>
              <w:t>ANIMAL, DAIRY, AND VETERINARY SCIENCE</w:t>
            </w:r>
          </w:p>
        </w:tc>
        <w:tc>
          <w:tcPr>
            <w:tcW w:w="3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UTAH STATE UNIVERSITY</w:t>
            </w:r>
          </w:p>
        </w:tc>
        <w:tc>
          <w:tcPr>
            <w:tcW w:w="1326" w:type="dxa"/>
            <w:tcBorders>
              <w:left w:val="single" w:sz="4" w:space="0" w:color="auto"/>
              <w:bottom w:val="single" w:sz="4" w:space="0" w:color="auto"/>
            </w:tcBorders>
            <w:shd w:val="clear" w:color="auto" w:fill="auto"/>
            <w:vAlign w:val="center"/>
            <w:hideMark/>
          </w:tcPr>
          <w:p w:rsidR="004F5736" w:rsidRPr="00AC1AB4" w:rsidRDefault="004F5736" w:rsidP="00845AF2">
            <w:pPr>
              <w:spacing w:after="0" w:line="240" w:lineRule="auto"/>
              <w:jc w:val="center"/>
              <w:rPr>
                <w:rFonts w:ascii="Times New Roman" w:eastAsia="Times New Roman" w:hAnsi="Times New Roman" w:cs="Times New Roman"/>
                <w:color w:val="000000"/>
                <w:sz w:val="18"/>
                <w:szCs w:val="20"/>
                <w:lang w:eastAsia="es-DO"/>
              </w:rPr>
            </w:pPr>
            <w:r w:rsidRPr="00AC1AB4">
              <w:rPr>
                <w:rFonts w:ascii="Times New Roman" w:eastAsia="Times New Roman" w:hAnsi="Times New Roman" w:cs="Times New Roman"/>
                <w:color w:val="000000"/>
                <w:sz w:val="18"/>
                <w:szCs w:val="20"/>
                <w:lang w:eastAsia="es-DO"/>
              </w:rPr>
              <w:t>1</w:t>
            </w:r>
          </w:p>
        </w:tc>
      </w:tr>
      <w:tr w:rsidR="004F5736" w:rsidRPr="00090A6F" w:rsidTr="00845AF2">
        <w:trPr>
          <w:trHeight w:val="332"/>
          <w:jc w:val="center"/>
        </w:trPr>
        <w:tc>
          <w:tcPr>
            <w:tcW w:w="534" w:type="dxa"/>
            <w:tcBorders>
              <w:top w:val="single" w:sz="4" w:space="0" w:color="auto"/>
              <w:left w:val="single" w:sz="4" w:space="0" w:color="auto"/>
              <w:bottom w:val="single" w:sz="4" w:space="0" w:color="auto"/>
              <w:right w:val="nil"/>
            </w:tcBorders>
            <w:shd w:val="clear" w:color="auto" w:fill="auto"/>
            <w:vAlign w:val="center"/>
          </w:tcPr>
          <w:p w:rsidR="004F5736" w:rsidRPr="00090A6F" w:rsidRDefault="004F5736" w:rsidP="00845AF2">
            <w:pPr>
              <w:spacing w:after="0" w:line="240" w:lineRule="auto"/>
              <w:jc w:val="center"/>
              <w:rPr>
                <w:rFonts w:ascii="Times New Roman" w:eastAsia="Times New Roman" w:hAnsi="Times New Roman" w:cs="Times New Roman"/>
                <w:color w:val="000000"/>
                <w:sz w:val="20"/>
                <w:szCs w:val="20"/>
                <w:lang w:eastAsia="es-DO"/>
              </w:rPr>
            </w:pPr>
          </w:p>
        </w:tc>
        <w:tc>
          <w:tcPr>
            <w:tcW w:w="3499" w:type="dxa"/>
            <w:tcBorders>
              <w:top w:val="single" w:sz="4" w:space="0" w:color="auto"/>
              <w:left w:val="nil"/>
              <w:bottom w:val="single" w:sz="4" w:space="0" w:color="auto"/>
              <w:right w:val="nil"/>
            </w:tcBorders>
            <w:shd w:val="clear" w:color="auto" w:fill="auto"/>
            <w:vAlign w:val="center"/>
          </w:tcPr>
          <w:p w:rsidR="004F5736" w:rsidRPr="00090A6F" w:rsidRDefault="004F5736" w:rsidP="00845AF2">
            <w:pPr>
              <w:spacing w:after="0" w:line="240" w:lineRule="auto"/>
              <w:jc w:val="center"/>
              <w:rPr>
                <w:rFonts w:ascii="Times New Roman" w:eastAsia="Times New Roman" w:hAnsi="Times New Roman" w:cs="Times New Roman"/>
                <w:color w:val="000000"/>
                <w:sz w:val="20"/>
                <w:szCs w:val="20"/>
                <w:lang w:val="en-US" w:eastAsia="es-DO"/>
              </w:rPr>
            </w:pPr>
          </w:p>
        </w:tc>
        <w:tc>
          <w:tcPr>
            <w:tcW w:w="3167" w:type="dxa"/>
            <w:tcBorders>
              <w:top w:val="single" w:sz="4" w:space="0" w:color="auto"/>
              <w:left w:val="nil"/>
              <w:bottom w:val="single" w:sz="4" w:space="0" w:color="auto"/>
              <w:right w:val="single" w:sz="4" w:space="0" w:color="auto"/>
            </w:tcBorders>
            <w:shd w:val="clear" w:color="auto" w:fill="auto"/>
            <w:vAlign w:val="center"/>
          </w:tcPr>
          <w:p w:rsidR="004F5736" w:rsidRPr="00090A6F" w:rsidRDefault="004F5736" w:rsidP="00845AF2">
            <w:pPr>
              <w:spacing w:after="0" w:line="240" w:lineRule="auto"/>
              <w:jc w:val="right"/>
              <w:rPr>
                <w:rFonts w:ascii="Times New Roman" w:eastAsia="Times New Roman" w:hAnsi="Times New Roman" w:cs="Times New Roman"/>
                <w:b/>
                <w:color w:val="000000"/>
                <w:sz w:val="20"/>
                <w:szCs w:val="20"/>
                <w:lang w:eastAsia="es-DO"/>
              </w:rPr>
            </w:pPr>
            <w:r w:rsidRPr="00090A6F">
              <w:rPr>
                <w:rFonts w:ascii="Times New Roman" w:eastAsia="Times New Roman" w:hAnsi="Times New Roman" w:cs="Times New Roman"/>
                <w:b/>
                <w:color w:val="000000"/>
                <w:sz w:val="20"/>
                <w:szCs w:val="20"/>
                <w:lang w:eastAsia="es-DO"/>
              </w:rPr>
              <w:t xml:space="preserve">Total becarios </w:t>
            </w:r>
          </w:p>
        </w:tc>
        <w:tc>
          <w:tcPr>
            <w:tcW w:w="1326" w:type="dxa"/>
            <w:tcBorders>
              <w:top w:val="single" w:sz="4" w:space="0" w:color="auto"/>
              <w:left w:val="single" w:sz="4" w:space="0" w:color="auto"/>
            </w:tcBorders>
            <w:shd w:val="clear" w:color="auto" w:fill="BFBFBF" w:themeFill="background1" w:themeFillShade="BF"/>
            <w:vAlign w:val="center"/>
          </w:tcPr>
          <w:p w:rsidR="004F5736" w:rsidRPr="00090A6F" w:rsidRDefault="004F5736" w:rsidP="00845AF2">
            <w:pPr>
              <w:spacing w:after="0" w:line="240" w:lineRule="auto"/>
              <w:jc w:val="center"/>
              <w:rPr>
                <w:rFonts w:ascii="Times New Roman" w:eastAsia="Times New Roman" w:hAnsi="Times New Roman" w:cs="Times New Roman"/>
                <w:b/>
                <w:color w:val="000000"/>
                <w:sz w:val="20"/>
                <w:szCs w:val="20"/>
                <w:lang w:eastAsia="es-DO"/>
              </w:rPr>
            </w:pPr>
            <w:r w:rsidRPr="00090A6F">
              <w:rPr>
                <w:rFonts w:ascii="Times New Roman" w:eastAsia="Times New Roman" w:hAnsi="Times New Roman" w:cs="Times New Roman"/>
                <w:b/>
                <w:color w:val="000000"/>
                <w:sz w:val="20"/>
                <w:szCs w:val="20"/>
                <w:highlight w:val="lightGray"/>
                <w:lang w:eastAsia="es-DO"/>
              </w:rPr>
              <w:t>24</w:t>
            </w:r>
          </w:p>
        </w:tc>
      </w:tr>
    </w:tbl>
    <w:p w:rsidR="004F5736" w:rsidRPr="00090A6F" w:rsidRDefault="004F5736" w:rsidP="004F5736">
      <w:pPr>
        <w:rPr>
          <w:rFonts w:ascii="Times New Roman" w:hAnsi="Times New Roman" w:cs="Times New Roman"/>
        </w:rPr>
      </w:pPr>
    </w:p>
    <w:p w:rsidR="004F5736" w:rsidRPr="00314C2A" w:rsidRDefault="004F5736" w:rsidP="00314C2A">
      <w:pPr>
        <w:spacing w:line="480" w:lineRule="auto"/>
        <w:contextualSpacing/>
        <w:jc w:val="both"/>
        <w:rPr>
          <w:rFonts w:ascii="Times New Roman" w:eastAsia="Times New Roman" w:hAnsi="Times New Roman" w:cs="Times New Roman"/>
          <w:color w:val="000000"/>
          <w:sz w:val="24"/>
          <w:szCs w:val="24"/>
          <w:lang w:eastAsia="es-DO"/>
        </w:rPr>
      </w:pPr>
      <w:r w:rsidRPr="00314C2A">
        <w:rPr>
          <w:rFonts w:ascii="Times New Roman" w:hAnsi="Times New Roman" w:cs="Times New Roman"/>
          <w:sz w:val="24"/>
          <w:szCs w:val="24"/>
        </w:rPr>
        <w:t>En el  2019 se registraron diversos pagos a favor de estos becarios, por un total de</w:t>
      </w:r>
      <w:r w:rsidR="00314C2A" w:rsidRPr="00314C2A">
        <w:rPr>
          <w:rFonts w:ascii="Times New Roman" w:hAnsi="Times New Roman" w:cs="Times New Roman"/>
          <w:sz w:val="24"/>
          <w:szCs w:val="24"/>
        </w:rPr>
        <w:t xml:space="preserve"> </w:t>
      </w:r>
      <w:r w:rsidR="00314C2A" w:rsidRPr="00314C2A">
        <w:rPr>
          <w:rFonts w:ascii="Times New Roman" w:hAnsi="Times New Roman" w:cs="Times New Roman"/>
          <w:b/>
          <w:sz w:val="24"/>
          <w:szCs w:val="24"/>
        </w:rPr>
        <w:t>RD$5, 582,433.13</w:t>
      </w:r>
      <w:r w:rsidR="00314C2A">
        <w:rPr>
          <w:rFonts w:ascii="Times New Roman" w:hAnsi="Times New Roman" w:cs="Times New Roman"/>
          <w:sz w:val="24"/>
          <w:szCs w:val="24"/>
        </w:rPr>
        <w:t>.</w:t>
      </w:r>
    </w:p>
    <w:p w:rsidR="004F5736" w:rsidRPr="00FA2EE7" w:rsidRDefault="004F5736" w:rsidP="004F5736">
      <w:pPr>
        <w:spacing w:line="480" w:lineRule="auto"/>
        <w:contextualSpacing/>
        <w:jc w:val="both"/>
        <w:rPr>
          <w:rFonts w:ascii="Times New Roman" w:hAnsi="Times New Roman" w:cs="Times New Roman"/>
          <w:sz w:val="14"/>
          <w:szCs w:val="24"/>
        </w:rPr>
      </w:pPr>
    </w:p>
    <w:p w:rsidR="004F5736" w:rsidRPr="00090A6F" w:rsidRDefault="004F5736" w:rsidP="004F5736">
      <w:pPr>
        <w:spacing w:line="480" w:lineRule="auto"/>
        <w:contextualSpacing/>
        <w:jc w:val="both"/>
        <w:rPr>
          <w:rFonts w:ascii="Times New Roman" w:hAnsi="Times New Roman" w:cs="Times New Roman"/>
          <w:sz w:val="24"/>
          <w:szCs w:val="24"/>
        </w:rPr>
      </w:pPr>
      <w:r w:rsidRPr="00090A6F">
        <w:rPr>
          <w:rFonts w:ascii="Times New Roman" w:hAnsi="Times New Roman" w:cs="Times New Roman"/>
          <w:sz w:val="24"/>
          <w:szCs w:val="24"/>
        </w:rPr>
        <w:t>El 29 de marzo del año 2019, fue publicada la Convocatoria a Becas Internacionales 2019-2020, en periódicos de circulación nacional y en la página web del Ministerio.</w:t>
      </w:r>
    </w:p>
    <w:p w:rsidR="004F5736" w:rsidRPr="00FA2EE7" w:rsidRDefault="004F5736" w:rsidP="004F5736">
      <w:pPr>
        <w:spacing w:line="480" w:lineRule="auto"/>
        <w:contextualSpacing/>
        <w:jc w:val="both"/>
        <w:rPr>
          <w:rFonts w:ascii="Times New Roman" w:hAnsi="Times New Roman" w:cs="Times New Roman"/>
          <w:sz w:val="14"/>
          <w:szCs w:val="24"/>
        </w:rPr>
      </w:pPr>
    </w:p>
    <w:p w:rsidR="004F5736" w:rsidRDefault="004F5736" w:rsidP="004F5736">
      <w:pPr>
        <w:spacing w:line="480" w:lineRule="auto"/>
        <w:contextualSpacing/>
        <w:jc w:val="both"/>
        <w:rPr>
          <w:rFonts w:ascii="Times New Roman" w:hAnsi="Times New Roman" w:cs="Times New Roman"/>
          <w:sz w:val="24"/>
          <w:szCs w:val="24"/>
        </w:rPr>
      </w:pPr>
      <w:r w:rsidRPr="00090A6F">
        <w:rPr>
          <w:rFonts w:ascii="Times New Roman" w:hAnsi="Times New Roman" w:cs="Times New Roman"/>
          <w:sz w:val="24"/>
          <w:szCs w:val="24"/>
        </w:rPr>
        <w:t>La oferta incluyó unos 255 programas de especialidades, maestrías y doctorados, en las modalidades presencial, semipresencial y a distancia, de unas 65 Instituciones de Educación Superior extranjeras, ubicadas en 13 países. Dentro de esta oferta se recibieron las siguientes solicitudes en que tributan al Plan SSAN:</w:t>
      </w:r>
    </w:p>
    <w:p w:rsidR="004F5736" w:rsidRDefault="004F5736" w:rsidP="004F5736">
      <w:pPr>
        <w:spacing w:line="480" w:lineRule="auto"/>
        <w:contextualSpacing/>
        <w:jc w:val="both"/>
        <w:rPr>
          <w:rFonts w:ascii="Times New Roman" w:hAnsi="Times New Roman" w:cs="Times New Roman"/>
          <w:sz w:val="24"/>
          <w:szCs w:val="24"/>
        </w:rPr>
      </w:pPr>
    </w:p>
    <w:p w:rsidR="004F5736" w:rsidRPr="00090A6F" w:rsidRDefault="004F5736" w:rsidP="004F5736">
      <w:pPr>
        <w:spacing w:line="480" w:lineRule="auto"/>
        <w:contextualSpacing/>
        <w:jc w:val="both"/>
        <w:rPr>
          <w:rFonts w:ascii="Times New Roman" w:hAnsi="Times New Roman" w:cs="Times New Roman"/>
          <w:sz w:val="24"/>
          <w:szCs w:val="24"/>
        </w:rPr>
      </w:pPr>
    </w:p>
    <w:p w:rsidR="004F5736" w:rsidRPr="00FA2EE7" w:rsidRDefault="004F5736" w:rsidP="004F5736">
      <w:pPr>
        <w:spacing w:line="360" w:lineRule="auto"/>
        <w:contextualSpacing/>
        <w:jc w:val="both"/>
        <w:rPr>
          <w:rFonts w:ascii="Times New Roman" w:hAnsi="Times New Roman" w:cs="Times New Roman"/>
          <w:sz w:val="14"/>
          <w:szCs w:val="24"/>
        </w:rPr>
      </w:pPr>
    </w:p>
    <w:tbl>
      <w:tblPr>
        <w:tblW w:w="8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51"/>
        <w:gridCol w:w="3094"/>
        <w:gridCol w:w="1353"/>
      </w:tblGrid>
      <w:tr w:rsidR="004F5736" w:rsidRPr="001C321F" w:rsidTr="00845AF2">
        <w:trPr>
          <w:trHeight w:val="643"/>
          <w:jc w:val="center"/>
        </w:trPr>
        <w:tc>
          <w:tcPr>
            <w:tcW w:w="4151" w:type="dxa"/>
            <w:shd w:val="clear" w:color="000000" w:fill="BFBFBF"/>
            <w:vAlign w:val="center"/>
            <w:hideMark/>
          </w:tcPr>
          <w:p w:rsidR="004F5736" w:rsidRPr="001C321F" w:rsidRDefault="004F5736" w:rsidP="00845AF2">
            <w:pPr>
              <w:spacing w:after="0" w:line="240" w:lineRule="auto"/>
              <w:jc w:val="center"/>
              <w:rPr>
                <w:rFonts w:ascii="Times New Roman" w:eastAsia="Times New Roman" w:hAnsi="Times New Roman" w:cs="Times New Roman"/>
                <w:b/>
                <w:bCs/>
                <w:color w:val="000000"/>
                <w:sz w:val="18"/>
                <w:szCs w:val="20"/>
                <w:lang w:eastAsia="es-DO"/>
              </w:rPr>
            </w:pPr>
            <w:r w:rsidRPr="001C321F">
              <w:rPr>
                <w:rFonts w:ascii="Times New Roman" w:eastAsia="Times New Roman" w:hAnsi="Times New Roman" w:cs="Times New Roman"/>
                <w:b/>
                <w:bCs/>
                <w:color w:val="000000"/>
                <w:sz w:val="18"/>
                <w:szCs w:val="20"/>
                <w:lang w:eastAsia="es-DO"/>
              </w:rPr>
              <w:t>PROGRAMA</w:t>
            </w:r>
          </w:p>
        </w:tc>
        <w:tc>
          <w:tcPr>
            <w:tcW w:w="3094" w:type="dxa"/>
            <w:shd w:val="clear" w:color="000000" w:fill="BFBFBF"/>
            <w:vAlign w:val="center"/>
            <w:hideMark/>
          </w:tcPr>
          <w:p w:rsidR="004F5736" w:rsidRPr="001C321F" w:rsidRDefault="004F5736" w:rsidP="00845AF2">
            <w:pPr>
              <w:spacing w:after="0" w:line="240" w:lineRule="auto"/>
              <w:jc w:val="center"/>
              <w:rPr>
                <w:rFonts w:ascii="Times New Roman" w:eastAsia="Times New Roman" w:hAnsi="Times New Roman" w:cs="Times New Roman"/>
                <w:b/>
                <w:bCs/>
                <w:color w:val="000000"/>
                <w:sz w:val="18"/>
                <w:szCs w:val="20"/>
                <w:lang w:eastAsia="es-DO"/>
              </w:rPr>
            </w:pPr>
            <w:r w:rsidRPr="001C321F">
              <w:rPr>
                <w:rFonts w:ascii="Times New Roman" w:eastAsia="Times New Roman" w:hAnsi="Times New Roman" w:cs="Times New Roman"/>
                <w:b/>
                <w:bCs/>
                <w:color w:val="000000"/>
                <w:sz w:val="18"/>
                <w:szCs w:val="20"/>
                <w:lang w:eastAsia="es-DO"/>
              </w:rPr>
              <w:t>IES</w:t>
            </w:r>
          </w:p>
        </w:tc>
        <w:tc>
          <w:tcPr>
            <w:tcW w:w="1353" w:type="dxa"/>
            <w:shd w:val="clear" w:color="000000" w:fill="BFBFBF"/>
            <w:vAlign w:val="center"/>
            <w:hideMark/>
          </w:tcPr>
          <w:p w:rsidR="004F5736" w:rsidRPr="001C321F" w:rsidRDefault="004F5736" w:rsidP="00845AF2">
            <w:pPr>
              <w:spacing w:after="0" w:line="240" w:lineRule="auto"/>
              <w:jc w:val="center"/>
              <w:rPr>
                <w:rFonts w:ascii="Times New Roman" w:eastAsia="Times New Roman" w:hAnsi="Times New Roman" w:cs="Times New Roman"/>
                <w:b/>
                <w:bCs/>
                <w:color w:val="000000"/>
                <w:sz w:val="18"/>
                <w:szCs w:val="20"/>
                <w:lang w:eastAsia="es-DO"/>
              </w:rPr>
            </w:pPr>
            <w:r w:rsidRPr="001C321F">
              <w:rPr>
                <w:rFonts w:ascii="Times New Roman" w:eastAsia="Times New Roman" w:hAnsi="Times New Roman" w:cs="Times New Roman"/>
                <w:b/>
                <w:bCs/>
                <w:color w:val="000000"/>
                <w:sz w:val="18"/>
                <w:szCs w:val="20"/>
                <w:lang w:eastAsia="es-DO"/>
              </w:rPr>
              <w:t>PAÍS</w:t>
            </w:r>
          </w:p>
        </w:tc>
      </w:tr>
      <w:tr w:rsidR="004F5736" w:rsidRPr="001C321F" w:rsidTr="00845AF2">
        <w:trPr>
          <w:trHeight w:val="635"/>
          <w:jc w:val="center"/>
        </w:trPr>
        <w:tc>
          <w:tcPr>
            <w:tcW w:w="4151"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AGROFORESTERÍA Y AGRICULTURA SOSTENIBLE</w:t>
            </w:r>
          </w:p>
        </w:tc>
        <w:tc>
          <w:tcPr>
            <w:tcW w:w="3094"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CENTRO AGRONÓMICO TROPICAL DE INVESTIGACIÓN Y ENSEÑANZA (CATIE)</w:t>
            </w:r>
          </w:p>
        </w:tc>
        <w:tc>
          <w:tcPr>
            <w:tcW w:w="1353"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COSTA RICA</w:t>
            </w:r>
          </w:p>
        </w:tc>
      </w:tr>
      <w:tr w:rsidR="004F5736" w:rsidRPr="001C321F" w:rsidTr="00845AF2">
        <w:trPr>
          <w:trHeight w:val="392"/>
          <w:jc w:val="center"/>
        </w:trPr>
        <w:tc>
          <w:tcPr>
            <w:tcW w:w="4151"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LOGÍSTICA Y DIRECCIÓN DE OPERACIONES</w:t>
            </w:r>
          </w:p>
        </w:tc>
        <w:tc>
          <w:tcPr>
            <w:tcW w:w="3094"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ENAE BUSINESS SCHOOL</w:t>
            </w:r>
          </w:p>
        </w:tc>
        <w:tc>
          <w:tcPr>
            <w:tcW w:w="1353"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ESPAÑA</w:t>
            </w:r>
          </w:p>
        </w:tc>
      </w:tr>
      <w:tr w:rsidR="004F5736" w:rsidRPr="001C321F" w:rsidTr="00845AF2">
        <w:trPr>
          <w:trHeight w:val="635"/>
          <w:jc w:val="center"/>
        </w:trPr>
        <w:tc>
          <w:tcPr>
            <w:tcW w:w="4151"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DIRECCIÓN DE AGRONEGOCIOS</w:t>
            </w:r>
          </w:p>
        </w:tc>
        <w:tc>
          <w:tcPr>
            <w:tcW w:w="3094"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ENAE BUSINESS SCHOOL</w:t>
            </w:r>
          </w:p>
        </w:tc>
        <w:tc>
          <w:tcPr>
            <w:tcW w:w="1353"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ESPAÑA</w:t>
            </w:r>
          </w:p>
        </w:tc>
      </w:tr>
      <w:tr w:rsidR="004F5736" w:rsidRPr="001C321F" w:rsidTr="00845AF2">
        <w:trPr>
          <w:trHeight w:val="635"/>
          <w:jc w:val="center"/>
        </w:trPr>
        <w:tc>
          <w:tcPr>
            <w:tcW w:w="4151"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GESTIÓN DE INDUSTRIAS AGROALIMENTARIAS</w:t>
            </w:r>
          </w:p>
        </w:tc>
        <w:tc>
          <w:tcPr>
            <w:tcW w:w="3094"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ESCUELA DE ORGANIZACIÓN INDUSTRIAL (EOI)</w:t>
            </w:r>
          </w:p>
        </w:tc>
        <w:tc>
          <w:tcPr>
            <w:tcW w:w="1353"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ESPAÑA</w:t>
            </w:r>
          </w:p>
        </w:tc>
      </w:tr>
      <w:tr w:rsidR="004F5736" w:rsidRPr="001C321F" w:rsidTr="00845AF2">
        <w:trPr>
          <w:trHeight w:val="635"/>
          <w:jc w:val="center"/>
        </w:trPr>
        <w:tc>
          <w:tcPr>
            <w:tcW w:w="4151"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INGENIERÍA Y GESTIÓN DEL AGUA</w:t>
            </w:r>
          </w:p>
        </w:tc>
        <w:tc>
          <w:tcPr>
            <w:tcW w:w="3094"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ESCUELA DE ORGANIZACIÓN INDUSTRIAL (EOI)</w:t>
            </w:r>
          </w:p>
        </w:tc>
        <w:tc>
          <w:tcPr>
            <w:tcW w:w="1353"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ESPAÑA</w:t>
            </w:r>
          </w:p>
        </w:tc>
      </w:tr>
      <w:tr w:rsidR="004F5736" w:rsidRPr="001C321F" w:rsidTr="00845AF2">
        <w:trPr>
          <w:trHeight w:val="635"/>
          <w:jc w:val="center"/>
        </w:trPr>
        <w:tc>
          <w:tcPr>
            <w:tcW w:w="4151"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SUPPLY CHAIN MANAGEMENT</w:t>
            </w:r>
          </w:p>
        </w:tc>
        <w:tc>
          <w:tcPr>
            <w:tcW w:w="3094"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ESCUELA DE ORGANIZACIÓN INDUSTRIAL (EOI)</w:t>
            </w:r>
          </w:p>
        </w:tc>
        <w:tc>
          <w:tcPr>
            <w:tcW w:w="1353"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ESPAÑA</w:t>
            </w:r>
          </w:p>
        </w:tc>
      </w:tr>
      <w:tr w:rsidR="004F5736" w:rsidRPr="001C321F" w:rsidTr="00845AF2">
        <w:trPr>
          <w:trHeight w:val="635"/>
          <w:jc w:val="center"/>
        </w:trPr>
        <w:tc>
          <w:tcPr>
            <w:tcW w:w="4151"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MBA EN LOGÍSTICA</w:t>
            </w:r>
          </w:p>
        </w:tc>
        <w:tc>
          <w:tcPr>
            <w:tcW w:w="3094"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ESCUELA INTERNACIONAL DE NEGOCIOS CESTE</w:t>
            </w:r>
          </w:p>
        </w:tc>
        <w:tc>
          <w:tcPr>
            <w:tcW w:w="1353"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ESPAÑA</w:t>
            </w:r>
          </w:p>
        </w:tc>
      </w:tr>
      <w:tr w:rsidR="004F5736" w:rsidRPr="001C321F" w:rsidTr="00845AF2">
        <w:trPr>
          <w:trHeight w:val="635"/>
          <w:jc w:val="center"/>
        </w:trPr>
        <w:tc>
          <w:tcPr>
            <w:tcW w:w="4151"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NUTRICIÓN</w:t>
            </w:r>
          </w:p>
        </w:tc>
        <w:tc>
          <w:tcPr>
            <w:tcW w:w="3094"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FUNDACIÓN H. A. BARCELÓ</w:t>
            </w:r>
          </w:p>
        </w:tc>
        <w:tc>
          <w:tcPr>
            <w:tcW w:w="1353"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ARGENTINA</w:t>
            </w:r>
          </w:p>
        </w:tc>
      </w:tr>
      <w:tr w:rsidR="004F5736" w:rsidRPr="001C321F" w:rsidTr="00845AF2">
        <w:trPr>
          <w:trHeight w:val="635"/>
          <w:jc w:val="center"/>
        </w:trPr>
        <w:tc>
          <w:tcPr>
            <w:tcW w:w="4151"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FOOD INDUSTRY MANAGEMENT</w:t>
            </w:r>
          </w:p>
        </w:tc>
        <w:tc>
          <w:tcPr>
            <w:tcW w:w="3094"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HARPER ADAMS UNIVERSITY</w:t>
            </w:r>
          </w:p>
        </w:tc>
        <w:tc>
          <w:tcPr>
            <w:tcW w:w="1353"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REINO UNIDO</w:t>
            </w:r>
          </w:p>
        </w:tc>
      </w:tr>
      <w:tr w:rsidR="004F5736" w:rsidRPr="001C321F" w:rsidTr="00845AF2">
        <w:trPr>
          <w:trHeight w:val="635"/>
          <w:jc w:val="center"/>
        </w:trPr>
        <w:tc>
          <w:tcPr>
            <w:tcW w:w="4151"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val="en-US" w:eastAsia="es-DO"/>
              </w:rPr>
            </w:pPr>
            <w:r w:rsidRPr="001C321F">
              <w:rPr>
                <w:rFonts w:ascii="Times New Roman" w:eastAsia="Times New Roman" w:hAnsi="Times New Roman" w:cs="Times New Roman"/>
                <w:sz w:val="20"/>
                <w:szCs w:val="20"/>
                <w:lang w:val="en-US" w:eastAsia="es-DO"/>
              </w:rPr>
              <w:t>INTERNATIONAL AGRI-BUSINESS AND FOOD CHAIN MANAGEMENT</w:t>
            </w:r>
          </w:p>
        </w:tc>
        <w:tc>
          <w:tcPr>
            <w:tcW w:w="3094"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HARPER ADAMS UNIVERSITY</w:t>
            </w:r>
          </w:p>
        </w:tc>
        <w:tc>
          <w:tcPr>
            <w:tcW w:w="1353"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REINO UNIDO</w:t>
            </w:r>
          </w:p>
        </w:tc>
      </w:tr>
      <w:tr w:rsidR="004F5736" w:rsidRPr="001C321F" w:rsidTr="00845AF2">
        <w:trPr>
          <w:trHeight w:val="635"/>
          <w:jc w:val="center"/>
        </w:trPr>
        <w:tc>
          <w:tcPr>
            <w:tcW w:w="4151"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RESEARCH: PRECISION FARMING</w:t>
            </w:r>
          </w:p>
        </w:tc>
        <w:tc>
          <w:tcPr>
            <w:tcW w:w="3094"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HARPER ADAMS UNIVERSITY</w:t>
            </w:r>
          </w:p>
        </w:tc>
        <w:tc>
          <w:tcPr>
            <w:tcW w:w="1353"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REINO UNIDO</w:t>
            </w:r>
          </w:p>
        </w:tc>
      </w:tr>
      <w:tr w:rsidR="004F5736" w:rsidRPr="001C321F" w:rsidTr="00845AF2">
        <w:trPr>
          <w:trHeight w:val="635"/>
          <w:jc w:val="center"/>
        </w:trPr>
        <w:tc>
          <w:tcPr>
            <w:tcW w:w="4151"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AGRICULTURAL AND BIOLOGICAL ENGINEERING</w:t>
            </w:r>
          </w:p>
        </w:tc>
        <w:tc>
          <w:tcPr>
            <w:tcW w:w="3094"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val="en-US" w:eastAsia="es-DO"/>
              </w:rPr>
            </w:pPr>
            <w:r w:rsidRPr="001C321F">
              <w:rPr>
                <w:rFonts w:ascii="Times New Roman" w:eastAsia="Times New Roman" w:hAnsi="Times New Roman" w:cs="Times New Roman"/>
                <w:sz w:val="20"/>
                <w:szCs w:val="20"/>
                <w:lang w:val="en-US" w:eastAsia="es-DO"/>
              </w:rPr>
              <w:t>ILLINOIS UNIVERSITY AT URBANA CHAMPAIGN</w:t>
            </w:r>
          </w:p>
        </w:tc>
        <w:tc>
          <w:tcPr>
            <w:tcW w:w="1353"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ESTADOS UNIDOS</w:t>
            </w:r>
          </w:p>
        </w:tc>
      </w:tr>
      <w:tr w:rsidR="004F5736" w:rsidRPr="001C321F" w:rsidTr="00845AF2">
        <w:trPr>
          <w:trHeight w:val="635"/>
          <w:jc w:val="center"/>
        </w:trPr>
        <w:tc>
          <w:tcPr>
            <w:tcW w:w="4151"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AGRICULTURAL AND APPLIED ECONOMICS</w:t>
            </w:r>
          </w:p>
        </w:tc>
        <w:tc>
          <w:tcPr>
            <w:tcW w:w="3094"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val="en-US" w:eastAsia="es-DO"/>
              </w:rPr>
            </w:pPr>
            <w:r w:rsidRPr="001C321F">
              <w:rPr>
                <w:rFonts w:ascii="Times New Roman" w:eastAsia="Times New Roman" w:hAnsi="Times New Roman" w:cs="Times New Roman"/>
                <w:sz w:val="20"/>
                <w:szCs w:val="20"/>
                <w:lang w:val="en-US" w:eastAsia="es-DO"/>
              </w:rPr>
              <w:t>ILLINOIS UNIVERSITY AT URBANA CHAMPAIGN</w:t>
            </w:r>
          </w:p>
        </w:tc>
        <w:tc>
          <w:tcPr>
            <w:tcW w:w="1353"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ESTADOS UNIDOS</w:t>
            </w:r>
          </w:p>
        </w:tc>
      </w:tr>
      <w:tr w:rsidR="004F5736" w:rsidRPr="001C321F" w:rsidTr="00845AF2">
        <w:trPr>
          <w:trHeight w:val="635"/>
          <w:jc w:val="center"/>
        </w:trPr>
        <w:tc>
          <w:tcPr>
            <w:tcW w:w="4151"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val="en-US" w:eastAsia="es-DO"/>
              </w:rPr>
            </w:pPr>
            <w:r w:rsidRPr="001C321F">
              <w:rPr>
                <w:rFonts w:ascii="Times New Roman" w:eastAsia="Times New Roman" w:hAnsi="Times New Roman" w:cs="Times New Roman"/>
                <w:sz w:val="20"/>
                <w:szCs w:val="20"/>
                <w:lang w:val="en-US" w:eastAsia="es-DO"/>
              </w:rPr>
              <w:t>FOOD SCIENCE AND HUMAN NUTRITION</w:t>
            </w:r>
          </w:p>
        </w:tc>
        <w:tc>
          <w:tcPr>
            <w:tcW w:w="3094"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val="en-US" w:eastAsia="es-DO"/>
              </w:rPr>
            </w:pPr>
            <w:r w:rsidRPr="001C321F">
              <w:rPr>
                <w:rFonts w:ascii="Times New Roman" w:eastAsia="Times New Roman" w:hAnsi="Times New Roman" w:cs="Times New Roman"/>
                <w:sz w:val="20"/>
                <w:szCs w:val="20"/>
                <w:lang w:val="en-US" w:eastAsia="es-DO"/>
              </w:rPr>
              <w:t>ILLINOIS UNIVERSITY AT URBANA CHAMPAIGN</w:t>
            </w:r>
          </w:p>
        </w:tc>
        <w:tc>
          <w:tcPr>
            <w:tcW w:w="1353"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ESTADOS UNIDOS</w:t>
            </w:r>
          </w:p>
        </w:tc>
      </w:tr>
      <w:tr w:rsidR="004F5736" w:rsidRPr="001C321F" w:rsidTr="00845AF2">
        <w:trPr>
          <w:trHeight w:val="635"/>
          <w:jc w:val="center"/>
        </w:trPr>
        <w:tc>
          <w:tcPr>
            <w:tcW w:w="4151"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COMPRAS Y GESTIÓN DE LA CADENA DE SUMINISTRO</w:t>
            </w:r>
          </w:p>
        </w:tc>
        <w:tc>
          <w:tcPr>
            <w:tcW w:w="3094"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MONTPELLIER BUSINESS SCHOOL</w:t>
            </w:r>
          </w:p>
        </w:tc>
        <w:tc>
          <w:tcPr>
            <w:tcW w:w="1353"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FRANCIA</w:t>
            </w:r>
          </w:p>
        </w:tc>
      </w:tr>
      <w:tr w:rsidR="004F5736" w:rsidRPr="001C321F" w:rsidTr="00845AF2">
        <w:trPr>
          <w:trHeight w:val="635"/>
          <w:jc w:val="center"/>
        </w:trPr>
        <w:tc>
          <w:tcPr>
            <w:tcW w:w="4151"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BIOTECNOLOGÍA AVANZADA</w:t>
            </w:r>
          </w:p>
        </w:tc>
        <w:tc>
          <w:tcPr>
            <w:tcW w:w="3094"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UNIVERSIDAD DE LA CORUÑA</w:t>
            </w:r>
          </w:p>
        </w:tc>
        <w:tc>
          <w:tcPr>
            <w:tcW w:w="1353"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ESPAÑA</w:t>
            </w:r>
          </w:p>
        </w:tc>
      </w:tr>
      <w:tr w:rsidR="004F5736" w:rsidRPr="001C321F" w:rsidTr="00845AF2">
        <w:trPr>
          <w:trHeight w:val="635"/>
          <w:jc w:val="center"/>
        </w:trPr>
        <w:tc>
          <w:tcPr>
            <w:tcW w:w="4151"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 xml:space="preserve">AGROBIOLOGÍA AMBIENTAL </w:t>
            </w:r>
          </w:p>
        </w:tc>
        <w:tc>
          <w:tcPr>
            <w:tcW w:w="3094"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UNIVERSIDAD DEL PAÍS VASCO</w:t>
            </w:r>
          </w:p>
        </w:tc>
        <w:tc>
          <w:tcPr>
            <w:tcW w:w="1353"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ESPAÑA</w:t>
            </w:r>
          </w:p>
        </w:tc>
      </w:tr>
      <w:tr w:rsidR="004F5736" w:rsidRPr="001C321F" w:rsidTr="00845AF2">
        <w:trPr>
          <w:trHeight w:val="635"/>
          <w:jc w:val="center"/>
        </w:trPr>
        <w:tc>
          <w:tcPr>
            <w:tcW w:w="4151"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CALIDAD Y SEGURIDAD ALIMENTARIA</w:t>
            </w:r>
          </w:p>
        </w:tc>
        <w:tc>
          <w:tcPr>
            <w:tcW w:w="3094"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UNIVERSIDAD DEL PAÍS VASCO</w:t>
            </w:r>
          </w:p>
        </w:tc>
        <w:tc>
          <w:tcPr>
            <w:tcW w:w="1353"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ESPAÑA</w:t>
            </w:r>
          </w:p>
        </w:tc>
      </w:tr>
      <w:tr w:rsidR="004F5736" w:rsidRPr="001C321F" w:rsidTr="00845AF2">
        <w:trPr>
          <w:trHeight w:val="635"/>
          <w:jc w:val="center"/>
        </w:trPr>
        <w:tc>
          <w:tcPr>
            <w:tcW w:w="4151"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TÉCNICAS AVANZADAS EN INVESTIGACIÓN Y DESARROLLO AGRARIO Y ALIMENTARIO</w:t>
            </w:r>
          </w:p>
        </w:tc>
        <w:tc>
          <w:tcPr>
            <w:tcW w:w="3094"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UNIVERSIDAD POLITÉCNICA DE CARTAGENA</w:t>
            </w:r>
          </w:p>
        </w:tc>
        <w:tc>
          <w:tcPr>
            <w:tcW w:w="1353"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ESPAÑA</w:t>
            </w:r>
          </w:p>
        </w:tc>
      </w:tr>
      <w:tr w:rsidR="004F5736" w:rsidRPr="001C321F" w:rsidTr="00845AF2">
        <w:trPr>
          <w:trHeight w:val="635"/>
          <w:jc w:val="center"/>
        </w:trPr>
        <w:tc>
          <w:tcPr>
            <w:tcW w:w="4151"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 xml:space="preserve">ECONOMÍA AGRARIA, ALIMENTARIA Y DE LOS RECURSOS NATURALES </w:t>
            </w:r>
          </w:p>
        </w:tc>
        <w:tc>
          <w:tcPr>
            <w:tcW w:w="3094"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UNIVERSIDAD POLITÉCNICA DE MADRID</w:t>
            </w:r>
          </w:p>
        </w:tc>
        <w:tc>
          <w:tcPr>
            <w:tcW w:w="1353"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ESPAÑA</w:t>
            </w:r>
          </w:p>
        </w:tc>
      </w:tr>
      <w:tr w:rsidR="004F5736" w:rsidRPr="001C321F" w:rsidTr="00845AF2">
        <w:trPr>
          <w:trHeight w:val="635"/>
          <w:jc w:val="center"/>
        </w:trPr>
        <w:tc>
          <w:tcPr>
            <w:tcW w:w="4151"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GESTIÓN DE LA SEGURIDAD Y CALIDAD ALIMENTARIA</w:t>
            </w:r>
          </w:p>
        </w:tc>
        <w:tc>
          <w:tcPr>
            <w:tcW w:w="3094"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UNIVERSIDAD POLITÉCNICA DE VALENCIA</w:t>
            </w:r>
          </w:p>
        </w:tc>
        <w:tc>
          <w:tcPr>
            <w:tcW w:w="1353"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ESPAÑA</w:t>
            </w:r>
          </w:p>
        </w:tc>
      </w:tr>
      <w:tr w:rsidR="004F5736" w:rsidRPr="001C321F" w:rsidTr="00845AF2">
        <w:trPr>
          <w:trHeight w:val="635"/>
          <w:jc w:val="center"/>
        </w:trPr>
        <w:tc>
          <w:tcPr>
            <w:tcW w:w="4151"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INGENIERÍA AVANZADA DE PRODUCCIÓN, LOGÍSTICA Y CADENA DE SUMINISTRO</w:t>
            </w:r>
          </w:p>
        </w:tc>
        <w:tc>
          <w:tcPr>
            <w:tcW w:w="3094"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UNIVERSIDAD POLITÉCNICA DE VALENCIA</w:t>
            </w:r>
          </w:p>
        </w:tc>
        <w:tc>
          <w:tcPr>
            <w:tcW w:w="1353"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ESPAÑA</w:t>
            </w:r>
          </w:p>
        </w:tc>
      </w:tr>
      <w:tr w:rsidR="004F5736" w:rsidRPr="001C321F" w:rsidTr="00845AF2">
        <w:trPr>
          <w:trHeight w:val="635"/>
          <w:jc w:val="center"/>
        </w:trPr>
        <w:tc>
          <w:tcPr>
            <w:tcW w:w="4151"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val="en-US" w:eastAsia="es-DO"/>
              </w:rPr>
            </w:pPr>
            <w:r w:rsidRPr="001C321F">
              <w:rPr>
                <w:rFonts w:ascii="Times New Roman" w:eastAsia="Times New Roman" w:hAnsi="Times New Roman" w:cs="Times New Roman"/>
                <w:sz w:val="20"/>
                <w:szCs w:val="20"/>
                <w:lang w:val="en-US" w:eastAsia="es-DO"/>
              </w:rPr>
              <w:t>ANIMAL, DAIRY, AND VETERINARY SCIENCES</w:t>
            </w:r>
          </w:p>
        </w:tc>
        <w:tc>
          <w:tcPr>
            <w:tcW w:w="3094"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UTAH STATE UNIVERSITY</w:t>
            </w:r>
          </w:p>
        </w:tc>
        <w:tc>
          <w:tcPr>
            <w:tcW w:w="1353" w:type="dxa"/>
            <w:shd w:val="clear" w:color="auto" w:fill="auto"/>
            <w:vAlign w:val="center"/>
            <w:hideMark/>
          </w:tcPr>
          <w:p w:rsidR="004F5736" w:rsidRPr="001C321F" w:rsidRDefault="004F5736" w:rsidP="00845AF2">
            <w:pPr>
              <w:spacing w:after="0" w:line="240" w:lineRule="auto"/>
              <w:rPr>
                <w:rFonts w:ascii="Times New Roman" w:eastAsia="Times New Roman" w:hAnsi="Times New Roman" w:cs="Times New Roman"/>
                <w:sz w:val="20"/>
                <w:szCs w:val="20"/>
                <w:lang w:eastAsia="es-DO"/>
              </w:rPr>
            </w:pPr>
            <w:r w:rsidRPr="001C321F">
              <w:rPr>
                <w:rFonts w:ascii="Times New Roman" w:eastAsia="Times New Roman" w:hAnsi="Times New Roman" w:cs="Times New Roman"/>
                <w:sz w:val="20"/>
                <w:szCs w:val="20"/>
                <w:lang w:eastAsia="es-DO"/>
              </w:rPr>
              <w:t>ESTADOS UNIDOS</w:t>
            </w:r>
          </w:p>
        </w:tc>
      </w:tr>
    </w:tbl>
    <w:p w:rsidR="004F5736" w:rsidRPr="00090A6F" w:rsidRDefault="004F5736" w:rsidP="004F5736">
      <w:pPr>
        <w:spacing w:line="360" w:lineRule="auto"/>
        <w:contextualSpacing/>
        <w:jc w:val="both"/>
        <w:rPr>
          <w:rFonts w:ascii="Times New Roman" w:hAnsi="Times New Roman" w:cs="Times New Roman"/>
          <w:sz w:val="24"/>
          <w:szCs w:val="24"/>
        </w:rPr>
      </w:pPr>
    </w:p>
    <w:p w:rsidR="004F5736" w:rsidRDefault="004F5736" w:rsidP="004F5736">
      <w:pPr>
        <w:spacing w:line="480" w:lineRule="auto"/>
        <w:contextualSpacing/>
        <w:jc w:val="both"/>
        <w:rPr>
          <w:rFonts w:ascii="Times New Roman" w:hAnsi="Times New Roman" w:cs="Times New Roman"/>
          <w:sz w:val="24"/>
          <w:szCs w:val="24"/>
        </w:rPr>
      </w:pPr>
      <w:r w:rsidRPr="00090A6F">
        <w:rPr>
          <w:rFonts w:ascii="Times New Roman" w:hAnsi="Times New Roman" w:cs="Times New Roman"/>
          <w:sz w:val="24"/>
          <w:szCs w:val="24"/>
        </w:rPr>
        <w:t xml:space="preserve">De esta importante cantidad de solicitudes se </w:t>
      </w:r>
      <w:r>
        <w:rPr>
          <w:rFonts w:ascii="Times New Roman" w:hAnsi="Times New Roman" w:cs="Times New Roman"/>
          <w:sz w:val="24"/>
          <w:szCs w:val="24"/>
        </w:rPr>
        <w:t>proyectó</w:t>
      </w:r>
      <w:r w:rsidRPr="00090A6F">
        <w:rPr>
          <w:rFonts w:ascii="Times New Roman" w:hAnsi="Times New Roman" w:cs="Times New Roman"/>
          <w:sz w:val="24"/>
          <w:szCs w:val="24"/>
        </w:rPr>
        <w:t xml:space="preserve"> becar al menos 60 estudiantes, para una inversión </w:t>
      </w:r>
      <w:r w:rsidRPr="00710C85">
        <w:rPr>
          <w:rFonts w:ascii="Times New Roman" w:hAnsi="Times New Roman" w:cs="Times New Roman"/>
          <w:sz w:val="24"/>
          <w:szCs w:val="24"/>
        </w:rPr>
        <w:t xml:space="preserve">aproximada de </w:t>
      </w:r>
      <w:r w:rsidRPr="00710C85">
        <w:rPr>
          <w:rFonts w:ascii="Times New Roman" w:hAnsi="Times New Roman" w:cs="Times New Roman"/>
          <w:b/>
          <w:bCs/>
          <w:sz w:val="24"/>
          <w:szCs w:val="24"/>
        </w:rPr>
        <w:t xml:space="preserve">RD$80, 374,482.29 </w:t>
      </w:r>
      <w:r w:rsidRPr="00710C85">
        <w:rPr>
          <w:rFonts w:ascii="Times New Roman" w:hAnsi="Times New Roman" w:cs="Times New Roman"/>
          <w:sz w:val="24"/>
          <w:szCs w:val="24"/>
        </w:rPr>
        <w:t>en</w:t>
      </w:r>
      <w:r w:rsidRPr="00090A6F">
        <w:rPr>
          <w:rFonts w:ascii="Times New Roman" w:hAnsi="Times New Roman" w:cs="Times New Roman"/>
          <w:sz w:val="24"/>
          <w:szCs w:val="24"/>
        </w:rPr>
        <w:t xml:space="preserve"> apoyo al Plan SSAN.</w:t>
      </w:r>
    </w:p>
    <w:p w:rsidR="004F5736" w:rsidRPr="00D518DE" w:rsidRDefault="004F5736" w:rsidP="004F5736">
      <w:pPr>
        <w:pStyle w:val="Estilo1"/>
        <w:spacing w:line="240" w:lineRule="auto"/>
        <w:contextualSpacing/>
        <w:jc w:val="both"/>
        <w:rPr>
          <w:bCs w:val="0"/>
          <w:iCs/>
          <w:color w:val="000000" w:themeColor="text1"/>
          <w:sz w:val="24"/>
          <w:szCs w:val="28"/>
          <w:lang w:val="es-PR"/>
        </w:rPr>
      </w:pPr>
      <w:bookmarkStart w:id="163" w:name="_Toc13471730"/>
      <w:bookmarkStart w:id="164" w:name="_Toc24620965"/>
      <w:bookmarkStart w:id="165" w:name="_Toc27147548"/>
      <w:r w:rsidRPr="00D518DE">
        <w:rPr>
          <w:bCs w:val="0"/>
          <w:iCs/>
          <w:color w:val="000000" w:themeColor="text1"/>
          <w:sz w:val="24"/>
          <w:szCs w:val="28"/>
          <w:lang w:val="es-PR"/>
        </w:rPr>
        <w:t>Financiamiento Investigación y Transferencia Tecnológica</w:t>
      </w:r>
      <w:bookmarkEnd w:id="163"/>
      <w:r w:rsidRPr="00D518DE">
        <w:rPr>
          <w:bCs w:val="0"/>
          <w:iCs/>
          <w:color w:val="000000" w:themeColor="text1"/>
          <w:sz w:val="24"/>
          <w:szCs w:val="28"/>
          <w:lang w:val="es-PR"/>
        </w:rPr>
        <w:t xml:space="preserve"> en apoyo al Plan SSAN</w:t>
      </w:r>
      <w:bookmarkEnd w:id="164"/>
      <w:bookmarkEnd w:id="165"/>
    </w:p>
    <w:p w:rsidR="004F5736" w:rsidRPr="00090A6F" w:rsidRDefault="004F5736" w:rsidP="004F5736">
      <w:pPr>
        <w:spacing w:line="360" w:lineRule="auto"/>
        <w:contextualSpacing/>
        <w:jc w:val="both"/>
        <w:rPr>
          <w:rFonts w:ascii="Times New Roman" w:hAnsi="Times New Roman" w:cs="Times New Roman"/>
          <w:sz w:val="16"/>
          <w:szCs w:val="24"/>
        </w:rPr>
      </w:pPr>
    </w:p>
    <w:p w:rsidR="004F5736" w:rsidRPr="00090A6F" w:rsidRDefault="004F5736" w:rsidP="004F5736">
      <w:pPr>
        <w:spacing w:line="480" w:lineRule="auto"/>
        <w:contextualSpacing/>
        <w:jc w:val="both"/>
        <w:rPr>
          <w:rFonts w:ascii="Times New Roman" w:hAnsi="Times New Roman" w:cs="Times New Roman"/>
          <w:sz w:val="24"/>
          <w:szCs w:val="24"/>
        </w:rPr>
      </w:pPr>
      <w:r w:rsidRPr="00710C85">
        <w:rPr>
          <w:rFonts w:ascii="Times New Roman" w:hAnsi="Times New Roman" w:cs="Times New Roman"/>
          <w:sz w:val="24"/>
          <w:szCs w:val="24"/>
        </w:rPr>
        <w:t xml:space="preserve">En este renglón se enmarcan todos los proyectos vigentes en el Fondo Nacional de Innovación y Desarrollo Científico y Tecnológico (FONDOCYT), que guardan relación con el Plan SSAN y que corresponden a la </w:t>
      </w:r>
      <w:r w:rsidRPr="00710C85">
        <w:rPr>
          <w:rFonts w:ascii="Times New Roman" w:eastAsia="Times New Roman" w:hAnsi="Times New Roman" w:cs="Times New Roman"/>
          <w:b/>
          <w:bCs/>
          <w:color w:val="000000"/>
          <w:u w:val="single"/>
          <w:lang w:eastAsia="en-GB"/>
        </w:rPr>
        <w:t>Dimensión 1: Producción Sostenible de Alimentos y Desarrollo Rural</w:t>
      </w:r>
      <w:r w:rsidRPr="00710C85">
        <w:rPr>
          <w:rFonts w:ascii="Times New Roman" w:hAnsi="Times New Roman" w:cs="Times New Roman"/>
          <w:sz w:val="24"/>
          <w:szCs w:val="24"/>
        </w:rPr>
        <w:t xml:space="preserve">. Para el 2019 el compromiso es de </w:t>
      </w:r>
      <w:r w:rsidRPr="00710C85">
        <w:rPr>
          <w:rFonts w:ascii="Times New Roman" w:eastAsia="Times New Roman" w:hAnsi="Times New Roman" w:cs="Times New Roman"/>
          <w:b/>
          <w:bCs/>
          <w:color w:val="000000"/>
          <w:sz w:val="24"/>
          <w:szCs w:val="24"/>
          <w:lang w:eastAsia="en-GB"/>
        </w:rPr>
        <w:t xml:space="preserve">RD $ 73, 656,131.94, </w:t>
      </w:r>
      <w:r w:rsidRPr="00710C85">
        <w:rPr>
          <w:rFonts w:ascii="Times New Roman" w:hAnsi="Times New Roman" w:cs="Times New Roman"/>
          <w:sz w:val="24"/>
          <w:szCs w:val="24"/>
        </w:rPr>
        <w:t xml:space="preserve">correspondiente a los proyectos y presupuestos desglosados en el </w:t>
      </w:r>
      <w:r w:rsidRPr="00080171">
        <w:rPr>
          <w:rFonts w:ascii="Times New Roman" w:hAnsi="Times New Roman" w:cs="Times New Roman"/>
          <w:color w:val="000000" w:themeColor="text1"/>
          <w:sz w:val="24"/>
          <w:szCs w:val="24"/>
        </w:rPr>
        <w:t xml:space="preserve">anexo </w:t>
      </w:r>
      <w:r w:rsidR="00080171" w:rsidRPr="00080171">
        <w:rPr>
          <w:rFonts w:ascii="Times New Roman" w:hAnsi="Times New Roman" w:cs="Times New Roman"/>
          <w:color w:val="000000" w:themeColor="text1"/>
          <w:sz w:val="24"/>
          <w:szCs w:val="24"/>
        </w:rPr>
        <w:t>d</w:t>
      </w:r>
      <w:r w:rsidRPr="00080171">
        <w:rPr>
          <w:rFonts w:ascii="Times New Roman" w:hAnsi="Times New Roman" w:cs="Times New Roman"/>
          <w:color w:val="000000" w:themeColor="text1"/>
          <w:sz w:val="24"/>
          <w:szCs w:val="24"/>
        </w:rPr>
        <w:t xml:space="preserve">. </w:t>
      </w:r>
    </w:p>
    <w:p w:rsidR="004F5736" w:rsidRPr="00007C08" w:rsidRDefault="004F5736" w:rsidP="004F5736">
      <w:pPr>
        <w:spacing w:line="480" w:lineRule="auto"/>
        <w:contextualSpacing/>
        <w:jc w:val="both"/>
        <w:rPr>
          <w:rFonts w:ascii="Times New Roman" w:eastAsia="Times New Roman" w:hAnsi="Times New Roman" w:cs="Times New Roman"/>
          <w:b/>
          <w:bCs/>
          <w:color w:val="000000"/>
          <w:sz w:val="6"/>
          <w:szCs w:val="24"/>
          <w:lang w:eastAsia="en-GB"/>
        </w:rPr>
      </w:pPr>
    </w:p>
    <w:p w:rsidR="004F5736" w:rsidRPr="00090A6F" w:rsidRDefault="004F5736" w:rsidP="004F5736">
      <w:pPr>
        <w:spacing w:line="480" w:lineRule="auto"/>
        <w:contextualSpacing/>
        <w:jc w:val="both"/>
        <w:rPr>
          <w:rFonts w:ascii="Times New Roman" w:hAnsi="Times New Roman" w:cs="Times New Roman"/>
          <w:sz w:val="24"/>
          <w:szCs w:val="24"/>
        </w:rPr>
      </w:pPr>
      <w:r w:rsidRPr="00B94C87">
        <w:rPr>
          <w:rFonts w:ascii="Times New Roman" w:hAnsi="Times New Roman" w:cs="Times New Roman"/>
          <w:sz w:val="24"/>
          <w:szCs w:val="24"/>
        </w:rPr>
        <w:t xml:space="preserve">Los desembolsos hechos por FONDOCYT durante </w:t>
      </w:r>
      <w:r w:rsidR="00403CA9">
        <w:rPr>
          <w:rFonts w:ascii="Times New Roman" w:hAnsi="Times New Roman" w:cs="Times New Roman"/>
          <w:sz w:val="24"/>
          <w:szCs w:val="24"/>
        </w:rPr>
        <w:t xml:space="preserve">el </w:t>
      </w:r>
      <w:r w:rsidRPr="00B94C87">
        <w:rPr>
          <w:rFonts w:ascii="Times New Roman" w:hAnsi="Times New Roman" w:cs="Times New Roman"/>
          <w:sz w:val="24"/>
          <w:szCs w:val="24"/>
        </w:rPr>
        <w:t xml:space="preserve">2019 a proyectos identificados en los temas de seguridad alimentaria, ascienden a un total de </w:t>
      </w:r>
      <w:r w:rsidRPr="00403CA9">
        <w:rPr>
          <w:rFonts w:ascii="Times New Roman" w:hAnsi="Times New Roman" w:cs="Times New Roman"/>
          <w:b/>
          <w:sz w:val="24"/>
          <w:szCs w:val="24"/>
        </w:rPr>
        <w:t>RD$</w:t>
      </w:r>
      <w:r w:rsidR="00403CA9" w:rsidRPr="00B94C87">
        <w:rPr>
          <w:rFonts w:ascii="Times New Roman" w:eastAsia="Times New Roman" w:hAnsi="Times New Roman" w:cs="Times New Roman"/>
          <w:b/>
          <w:bCs/>
          <w:color w:val="000000"/>
          <w:sz w:val="24"/>
          <w:szCs w:val="24"/>
          <w:lang w:eastAsia="es-DO"/>
        </w:rPr>
        <w:t>92, 660,120.87</w:t>
      </w:r>
      <w:r w:rsidRPr="00B94C87">
        <w:rPr>
          <w:rFonts w:ascii="Times New Roman" w:hAnsi="Times New Roman" w:cs="Times New Roman"/>
          <w:sz w:val="24"/>
          <w:szCs w:val="24"/>
        </w:rPr>
        <w:t>, como se muestra a continuación:</w:t>
      </w:r>
    </w:p>
    <w:tbl>
      <w:tblPr>
        <w:tblW w:w="10393" w:type="dxa"/>
        <w:jc w:val="center"/>
        <w:tblCellMar>
          <w:left w:w="70" w:type="dxa"/>
          <w:right w:w="70" w:type="dxa"/>
        </w:tblCellMar>
        <w:tblLook w:val="04A0" w:firstRow="1" w:lastRow="0" w:firstColumn="1" w:lastColumn="0" w:noHBand="0" w:noVBand="1"/>
      </w:tblPr>
      <w:tblGrid>
        <w:gridCol w:w="1843"/>
        <w:gridCol w:w="1634"/>
        <w:gridCol w:w="1316"/>
        <w:gridCol w:w="1428"/>
        <w:gridCol w:w="1316"/>
        <w:gridCol w:w="1428"/>
        <w:gridCol w:w="1428"/>
      </w:tblGrid>
      <w:tr w:rsidR="00B94C87" w:rsidRPr="00007C08" w:rsidTr="00150DF0">
        <w:trPr>
          <w:trHeight w:val="260"/>
          <w:jc w:val="center"/>
        </w:trPr>
        <w:tc>
          <w:tcPr>
            <w:tcW w:w="10393" w:type="dxa"/>
            <w:gridSpan w:val="7"/>
            <w:tcBorders>
              <w:top w:val="nil"/>
              <w:left w:val="nil"/>
              <w:bottom w:val="nil"/>
              <w:right w:val="nil"/>
            </w:tcBorders>
            <w:shd w:val="clear" w:color="auto" w:fill="auto"/>
            <w:noWrap/>
            <w:vAlign w:val="bottom"/>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Programa, Proyectos y/o Acciones SSAN 2019</w:t>
            </w:r>
          </w:p>
        </w:tc>
      </w:tr>
      <w:tr w:rsidR="00B94C87" w:rsidRPr="00007C08" w:rsidTr="00150DF0">
        <w:trPr>
          <w:trHeight w:val="260"/>
          <w:jc w:val="center"/>
        </w:trPr>
        <w:tc>
          <w:tcPr>
            <w:tcW w:w="10393" w:type="dxa"/>
            <w:gridSpan w:val="7"/>
            <w:tcBorders>
              <w:top w:val="nil"/>
              <w:left w:val="nil"/>
              <w:bottom w:val="nil"/>
              <w:right w:val="nil"/>
            </w:tcBorders>
            <w:shd w:val="clear" w:color="auto" w:fill="auto"/>
            <w:noWrap/>
            <w:vAlign w:val="bottom"/>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Enero-diciembre 2019</w:t>
            </w:r>
          </w:p>
        </w:tc>
      </w:tr>
      <w:tr w:rsidR="00B94C87" w:rsidRPr="00007C08" w:rsidTr="00150DF0">
        <w:trPr>
          <w:trHeight w:val="272"/>
          <w:jc w:val="center"/>
        </w:trPr>
        <w:tc>
          <w:tcPr>
            <w:tcW w:w="10393" w:type="dxa"/>
            <w:gridSpan w:val="7"/>
            <w:tcBorders>
              <w:top w:val="nil"/>
              <w:left w:val="nil"/>
              <w:bottom w:val="nil"/>
              <w:right w:val="nil"/>
            </w:tcBorders>
            <w:shd w:val="clear" w:color="auto" w:fill="auto"/>
            <w:noWrap/>
            <w:vAlign w:val="bottom"/>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p>
        </w:tc>
      </w:tr>
      <w:tr w:rsidR="00B94C87" w:rsidRPr="00007C08" w:rsidTr="00150DF0">
        <w:trPr>
          <w:trHeight w:val="651"/>
          <w:jc w:val="center"/>
        </w:trPr>
        <w:tc>
          <w:tcPr>
            <w:tcW w:w="1843" w:type="dxa"/>
            <w:tcBorders>
              <w:top w:val="single" w:sz="8" w:space="0" w:color="auto"/>
              <w:left w:val="single" w:sz="8" w:space="0" w:color="auto"/>
              <w:bottom w:val="single" w:sz="8" w:space="0" w:color="auto"/>
              <w:right w:val="single" w:sz="4" w:space="0" w:color="auto"/>
            </w:tcBorders>
            <w:shd w:val="clear" w:color="000000" w:fill="F4B084"/>
            <w:noWrap/>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Actividad</w:t>
            </w:r>
          </w:p>
        </w:tc>
        <w:tc>
          <w:tcPr>
            <w:tcW w:w="1634" w:type="dxa"/>
            <w:tcBorders>
              <w:top w:val="single" w:sz="8" w:space="0" w:color="auto"/>
              <w:left w:val="nil"/>
              <w:bottom w:val="single" w:sz="8" w:space="0" w:color="auto"/>
              <w:right w:val="single" w:sz="4" w:space="0" w:color="auto"/>
            </w:tcBorders>
            <w:shd w:val="clear" w:color="000000" w:fill="F4B084"/>
            <w:noWrap/>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Comprometido</w:t>
            </w:r>
          </w:p>
        </w:tc>
        <w:tc>
          <w:tcPr>
            <w:tcW w:w="1316" w:type="dxa"/>
            <w:tcBorders>
              <w:top w:val="single" w:sz="8" w:space="0" w:color="auto"/>
              <w:left w:val="nil"/>
              <w:bottom w:val="single" w:sz="8" w:space="0" w:color="auto"/>
              <w:right w:val="single" w:sz="4" w:space="0" w:color="auto"/>
            </w:tcBorders>
            <w:shd w:val="clear" w:color="000000" w:fill="9BC2E6"/>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Monto           1er trimestre</w:t>
            </w:r>
          </w:p>
        </w:tc>
        <w:tc>
          <w:tcPr>
            <w:tcW w:w="1428" w:type="dxa"/>
            <w:tcBorders>
              <w:top w:val="single" w:sz="8" w:space="0" w:color="auto"/>
              <w:left w:val="nil"/>
              <w:bottom w:val="single" w:sz="8" w:space="0" w:color="auto"/>
              <w:right w:val="single" w:sz="4" w:space="0" w:color="auto"/>
            </w:tcBorders>
            <w:shd w:val="clear" w:color="000000" w:fill="A9D08E"/>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Monto                 2do trimestre</w:t>
            </w:r>
          </w:p>
        </w:tc>
        <w:tc>
          <w:tcPr>
            <w:tcW w:w="1316" w:type="dxa"/>
            <w:tcBorders>
              <w:top w:val="single" w:sz="8" w:space="0" w:color="auto"/>
              <w:left w:val="nil"/>
              <w:bottom w:val="single" w:sz="8" w:space="0" w:color="auto"/>
              <w:right w:val="single" w:sz="4" w:space="0" w:color="auto"/>
            </w:tcBorders>
            <w:shd w:val="clear" w:color="000000" w:fill="FFD966"/>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Monto 3er. Trimestre</w:t>
            </w:r>
          </w:p>
        </w:tc>
        <w:tc>
          <w:tcPr>
            <w:tcW w:w="1428" w:type="dxa"/>
            <w:tcBorders>
              <w:top w:val="single" w:sz="8" w:space="0" w:color="auto"/>
              <w:left w:val="nil"/>
              <w:bottom w:val="single" w:sz="8" w:space="0" w:color="auto"/>
              <w:right w:val="single" w:sz="4" w:space="0" w:color="auto"/>
            </w:tcBorders>
            <w:shd w:val="clear" w:color="000000" w:fill="BFBFBF"/>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Monto 4to Trimestre</w:t>
            </w:r>
          </w:p>
        </w:tc>
        <w:tc>
          <w:tcPr>
            <w:tcW w:w="1428" w:type="dxa"/>
            <w:tcBorders>
              <w:top w:val="single" w:sz="8" w:space="0" w:color="auto"/>
              <w:left w:val="nil"/>
              <w:bottom w:val="single" w:sz="8" w:space="0" w:color="auto"/>
              <w:right w:val="single" w:sz="8" w:space="0" w:color="auto"/>
            </w:tcBorders>
            <w:shd w:val="clear" w:color="000000" w:fill="F4B084"/>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Total</w:t>
            </w:r>
          </w:p>
          <w:p w:rsidR="00150DF0" w:rsidRPr="00007C08" w:rsidRDefault="00150DF0"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RD$</w:t>
            </w:r>
          </w:p>
        </w:tc>
      </w:tr>
      <w:tr w:rsidR="00B94C87" w:rsidRPr="00007C08" w:rsidTr="00150DF0">
        <w:trPr>
          <w:trHeight w:val="364"/>
          <w:jc w:val="center"/>
        </w:trPr>
        <w:tc>
          <w:tcPr>
            <w:tcW w:w="1843" w:type="dxa"/>
            <w:tcBorders>
              <w:top w:val="nil"/>
              <w:left w:val="single" w:sz="8" w:space="0" w:color="auto"/>
              <w:bottom w:val="single" w:sz="4" w:space="0" w:color="auto"/>
              <w:right w:val="single" w:sz="4" w:space="0" w:color="auto"/>
            </w:tcBorders>
            <w:shd w:val="clear" w:color="auto" w:fill="auto"/>
            <w:noWrap/>
            <w:vAlign w:val="center"/>
            <w:hideMark/>
          </w:tcPr>
          <w:p w:rsidR="00B94C87" w:rsidRPr="00007C08" w:rsidRDefault="00B94C87" w:rsidP="00B94C87">
            <w:pPr>
              <w:spacing w:after="0" w:line="240" w:lineRule="auto"/>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Proyectos FONDOCYT en curso</w:t>
            </w:r>
          </w:p>
        </w:tc>
        <w:tc>
          <w:tcPr>
            <w:tcW w:w="1634" w:type="dxa"/>
            <w:tcBorders>
              <w:top w:val="nil"/>
              <w:left w:val="nil"/>
              <w:bottom w:val="single" w:sz="4" w:space="0" w:color="auto"/>
              <w:right w:val="single" w:sz="4" w:space="0" w:color="auto"/>
            </w:tcBorders>
            <w:shd w:val="clear" w:color="auto" w:fill="auto"/>
            <w:noWrap/>
            <w:vAlign w:val="center"/>
            <w:hideMark/>
          </w:tcPr>
          <w:p w:rsidR="00B94C87" w:rsidRPr="00007C08" w:rsidRDefault="00B94C87" w:rsidP="00150DF0">
            <w:pPr>
              <w:spacing w:after="0" w:line="240" w:lineRule="auto"/>
              <w:jc w:val="center"/>
              <w:rPr>
                <w:rFonts w:ascii="Calibri" w:eastAsia="Times New Roman" w:hAnsi="Calibri" w:cs="Calibri"/>
                <w:b/>
                <w:bCs/>
                <w:color w:val="000000"/>
                <w:sz w:val="18"/>
                <w:lang w:eastAsia="es-DO"/>
              </w:rPr>
            </w:pPr>
          </w:p>
        </w:tc>
        <w:tc>
          <w:tcPr>
            <w:tcW w:w="1316" w:type="dxa"/>
            <w:tcBorders>
              <w:top w:val="nil"/>
              <w:left w:val="nil"/>
              <w:bottom w:val="single" w:sz="4" w:space="0" w:color="auto"/>
              <w:right w:val="single" w:sz="4" w:space="0" w:color="auto"/>
            </w:tcBorders>
            <w:shd w:val="clear" w:color="000000" w:fill="9BC2E6"/>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w:t>
            </w:r>
          </w:p>
        </w:tc>
        <w:tc>
          <w:tcPr>
            <w:tcW w:w="1428" w:type="dxa"/>
            <w:tcBorders>
              <w:top w:val="nil"/>
              <w:left w:val="nil"/>
              <w:bottom w:val="single" w:sz="4" w:space="0" w:color="auto"/>
              <w:right w:val="single" w:sz="4" w:space="0" w:color="auto"/>
            </w:tcBorders>
            <w:shd w:val="clear" w:color="000000" w:fill="A9D08E"/>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w:t>
            </w:r>
          </w:p>
        </w:tc>
        <w:tc>
          <w:tcPr>
            <w:tcW w:w="1316" w:type="dxa"/>
            <w:tcBorders>
              <w:top w:val="nil"/>
              <w:left w:val="nil"/>
              <w:bottom w:val="single" w:sz="4" w:space="0" w:color="auto"/>
              <w:right w:val="single" w:sz="4" w:space="0" w:color="auto"/>
            </w:tcBorders>
            <w:shd w:val="clear" w:color="000000" w:fill="FFD966"/>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xml:space="preserve">                             -   </w:t>
            </w:r>
          </w:p>
        </w:tc>
        <w:tc>
          <w:tcPr>
            <w:tcW w:w="1428" w:type="dxa"/>
            <w:tcBorders>
              <w:top w:val="nil"/>
              <w:left w:val="nil"/>
              <w:bottom w:val="single" w:sz="4" w:space="0" w:color="auto"/>
              <w:right w:val="single" w:sz="4" w:space="0" w:color="auto"/>
            </w:tcBorders>
            <w:shd w:val="clear" w:color="000000" w:fill="BFBFBF"/>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xml:space="preserve">                              -   </w:t>
            </w:r>
          </w:p>
        </w:tc>
        <w:tc>
          <w:tcPr>
            <w:tcW w:w="1428" w:type="dxa"/>
            <w:tcBorders>
              <w:top w:val="nil"/>
              <w:left w:val="nil"/>
              <w:bottom w:val="single" w:sz="4" w:space="0" w:color="auto"/>
              <w:right w:val="single" w:sz="8" w:space="0" w:color="auto"/>
            </w:tcBorders>
            <w:shd w:val="clear" w:color="000000" w:fill="F4B084"/>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xml:space="preserve">                           -   </w:t>
            </w:r>
          </w:p>
        </w:tc>
      </w:tr>
      <w:tr w:rsidR="00B94C87" w:rsidRPr="00007C08" w:rsidTr="00150DF0">
        <w:trPr>
          <w:trHeight w:val="377"/>
          <w:jc w:val="center"/>
        </w:trPr>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B94C87" w:rsidRPr="00007C08" w:rsidRDefault="00B94C87" w:rsidP="00B94C87">
            <w:pPr>
              <w:spacing w:after="0" w:line="240" w:lineRule="auto"/>
              <w:rPr>
                <w:rFonts w:ascii="Calibri" w:eastAsia="Times New Roman" w:hAnsi="Calibri" w:cs="Calibri"/>
                <w:color w:val="000000"/>
                <w:sz w:val="18"/>
                <w:lang w:eastAsia="es-DO"/>
              </w:rPr>
            </w:pPr>
            <w:r w:rsidRPr="00007C08">
              <w:rPr>
                <w:rFonts w:ascii="Calibri" w:eastAsia="Times New Roman" w:hAnsi="Calibri" w:cs="Calibri"/>
                <w:color w:val="000000"/>
                <w:sz w:val="18"/>
                <w:lang w:eastAsia="es-DO"/>
              </w:rPr>
              <w:t xml:space="preserve">   Producción Animal</w:t>
            </w:r>
          </w:p>
        </w:tc>
        <w:tc>
          <w:tcPr>
            <w:tcW w:w="1634" w:type="dxa"/>
            <w:tcBorders>
              <w:top w:val="nil"/>
              <w:left w:val="nil"/>
              <w:bottom w:val="single" w:sz="4" w:space="0" w:color="auto"/>
              <w:right w:val="single" w:sz="4" w:space="0" w:color="auto"/>
            </w:tcBorders>
            <w:shd w:val="clear" w:color="auto" w:fill="auto"/>
            <w:noWrap/>
            <w:vAlign w:val="bottom"/>
            <w:hideMark/>
          </w:tcPr>
          <w:p w:rsidR="00B94C87" w:rsidRPr="00007C08" w:rsidRDefault="00B94C87" w:rsidP="00150DF0">
            <w:pPr>
              <w:spacing w:after="0" w:line="240" w:lineRule="auto"/>
              <w:jc w:val="center"/>
              <w:rPr>
                <w:rFonts w:ascii="Calibri" w:eastAsia="Times New Roman" w:hAnsi="Calibri" w:cs="Calibri"/>
                <w:color w:val="000000"/>
                <w:sz w:val="18"/>
                <w:lang w:eastAsia="es-DO"/>
              </w:rPr>
            </w:pPr>
            <w:r w:rsidRPr="00007C08">
              <w:rPr>
                <w:rFonts w:ascii="Calibri" w:eastAsia="Times New Roman" w:hAnsi="Calibri" w:cs="Calibri"/>
                <w:color w:val="000000"/>
                <w:sz w:val="18"/>
                <w:lang w:eastAsia="es-DO"/>
              </w:rPr>
              <w:t>7,470,000.00</w:t>
            </w:r>
          </w:p>
        </w:tc>
        <w:tc>
          <w:tcPr>
            <w:tcW w:w="1316" w:type="dxa"/>
            <w:tcBorders>
              <w:top w:val="nil"/>
              <w:left w:val="nil"/>
              <w:bottom w:val="single" w:sz="4" w:space="0" w:color="auto"/>
              <w:right w:val="single" w:sz="4" w:space="0" w:color="auto"/>
            </w:tcBorders>
            <w:shd w:val="clear" w:color="000000" w:fill="9BC2E6"/>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xml:space="preserve">    1,074,501.95 </w:t>
            </w:r>
          </w:p>
        </w:tc>
        <w:tc>
          <w:tcPr>
            <w:tcW w:w="1428" w:type="dxa"/>
            <w:tcBorders>
              <w:top w:val="nil"/>
              <w:left w:val="nil"/>
              <w:bottom w:val="single" w:sz="4" w:space="0" w:color="auto"/>
              <w:right w:val="single" w:sz="4" w:space="0" w:color="auto"/>
            </w:tcBorders>
            <w:shd w:val="clear" w:color="000000" w:fill="A9D08E"/>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xml:space="preserve">       1,580,635.15 </w:t>
            </w:r>
          </w:p>
        </w:tc>
        <w:tc>
          <w:tcPr>
            <w:tcW w:w="1316" w:type="dxa"/>
            <w:tcBorders>
              <w:top w:val="nil"/>
              <w:left w:val="nil"/>
              <w:bottom w:val="single" w:sz="4" w:space="0" w:color="auto"/>
              <w:right w:val="single" w:sz="4" w:space="0" w:color="auto"/>
            </w:tcBorders>
            <w:shd w:val="clear" w:color="000000" w:fill="FFD966"/>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xml:space="preserve">       2,210,474.61 </w:t>
            </w:r>
          </w:p>
        </w:tc>
        <w:tc>
          <w:tcPr>
            <w:tcW w:w="1428" w:type="dxa"/>
            <w:tcBorders>
              <w:top w:val="nil"/>
              <w:left w:val="nil"/>
              <w:bottom w:val="single" w:sz="4" w:space="0" w:color="auto"/>
              <w:right w:val="single" w:sz="4" w:space="0" w:color="auto"/>
            </w:tcBorders>
            <w:shd w:val="clear" w:color="000000" w:fill="BFBFBF"/>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xml:space="preserve">        2,708,436.60 </w:t>
            </w:r>
          </w:p>
        </w:tc>
        <w:tc>
          <w:tcPr>
            <w:tcW w:w="1428" w:type="dxa"/>
            <w:tcBorders>
              <w:top w:val="nil"/>
              <w:left w:val="nil"/>
              <w:bottom w:val="single" w:sz="4" w:space="0" w:color="auto"/>
              <w:right w:val="single" w:sz="8" w:space="0" w:color="auto"/>
            </w:tcBorders>
            <w:shd w:val="clear" w:color="000000" w:fill="F4B084"/>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xml:space="preserve">     7,574,048.31 </w:t>
            </w:r>
          </w:p>
        </w:tc>
      </w:tr>
      <w:tr w:rsidR="00B94C87" w:rsidRPr="00007C08" w:rsidTr="00150DF0">
        <w:trPr>
          <w:trHeight w:val="325"/>
          <w:jc w:val="center"/>
        </w:trPr>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B94C87" w:rsidRPr="00007C08" w:rsidRDefault="00B94C87" w:rsidP="00B94C87">
            <w:pPr>
              <w:spacing w:after="0" w:line="240" w:lineRule="auto"/>
              <w:rPr>
                <w:rFonts w:ascii="Calibri" w:eastAsia="Times New Roman" w:hAnsi="Calibri" w:cs="Calibri"/>
                <w:color w:val="000000"/>
                <w:sz w:val="18"/>
                <w:lang w:eastAsia="es-DO"/>
              </w:rPr>
            </w:pPr>
            <w:r w:rsidRPr="00007C08">
              <w:rPr>
                <w:rFonts w:ascii="Calibri" w:eastAsia="Times New Roman" w:hAnsi="Calibri" w:cs="Calibri"/>
                <w:color w:val="000000"/>
                <w:sz w:val="18"/>
                <w:lang w:eastAsia="es-DO"/>
              </w:rPr>
              <w:t xml:space="preserve">   Producción Vegetal</w:t>
            </w:r>
          </w:p>
        </w:tc>
        <w:tc>
          <w:tcPr>
            <w:tcW w:w="1634" w:type="dxa"/>
            <w:tcBorders>
              <w:top w:val="nil"/>
              <w:left w:val="nil"/>
              <w:bottom w:val="single" w:sz="4" w:space="0" w:color="auto"/>
              <w:right w:val="single" w:sz="4" w:space="0" w:color="auto"/>
            </w:tcBorders>
            <w:shd w:val="clear" w:color="auto" w:fill="auto"/>
            <w:noWrap/>
            <w:vAlign w:val="bottom"/>
            <w:hideMark/>
          </w:tcPr>
          <w:p w:rsidR="00B94C87" w:rsidRPr="00007C08" w:rsidRDefault="00B94C87" w:rsidP="00150DF0">
            <w:pPr>
              <w:spacing w:after="0" w:line="240" w:lineRule="auto"/>
              <w:jc w:val="center"/>
              <w:rPr>
                <w:rFonts w:ascii="Calibri" w:eastAsia="Times New Roman" w:hAnsi="Calibri" w:cs="Calibri"/>
                <w:color w:val="000000"/>
                <w:sz w:val="18"/>
                <w:lang w:eastAsia="es-DO"/>
              </w:rPr>
            </w:pPr>
            <w:r w:rsidRPr="00007C08">
              <w:rPr>
                <w:rFonts w:ascii="Calibri" w:eastAsia="Times New Roman" w:hAnsi="Calibri" w:cs="Calibri"/>
                <w:color w:val="000000"/>
                <w:sz w:val="18"/>
                <w:lang w:eastAsia="es-DO"/>
              </w:rPr>
              <w:t>41,980,000.00</w:t>
            </w:r>
          </w:p>
        </w:tc>
        <w:tc>
          <w:tcPr>
            <w:tcW w:w="1316" w:type="dxa"/>
            <w:tcBorders>
              <w:top w:val="nil"/>
              <w:left w:val="nil"/>
              <w:bottom w:val="single" w:sz="4" w:space="0" w:color="auto"/>
              <w:right w:val="single" w:sz="4" w:space="0" w:color="auto"/>
            </w:tcBorders>
            <w:shd w:val="clear" w:color="000000" w:fill="9BC2E6"/>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xml:space="preserve">    1,536,938.17 </w:t>
            </w:r>
          </w:p>
        </w:tc>
        <w:tc>
          <w:tcPr>
            <w:tcW w:w="1428" w:type="dxa"/>
            <w:tcBorders>
              <w:top w:val="nil"/>
              <w:left w:val="nil"/>
              <w:bottom w:val="single" w:sz="4" w:space="0" w:color="auto"/>
              <w:right w:val="single" w:sz="4" w:space="0" w:color="auto"/>
            </w:tcBorders>
            <w:shd w:val="clear" w:color="000000" w:fill="A9D08E"/>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xml:space="preserve">       8,093,256.87 </w:t>
            </w:r>
          </w:p>
        </w:tc>
        <w:tc>
          <w:tcPr>
            <w:tcW w:w="1316" w:type="dxa"/>
            <w:tcBorders>
              <w:top w:val="nil"/>
              <w:left w:val="nil"/>
              <w:bottom w:val="single" w:sz="4" w:space="0" w:color="auto"/>
              <w:right w:val="single" w:sz="4" w:space="0" w:color="auto"/>
            </w:tcBorders>
            <w:shd w:val="clear" w:color="000000" w:fill="FFD966"/>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xml:space="preserve">       4,703,341.07 </w:t>
            </w:r>
          </w:p>
        </w:tc>
        <w:tc>
          <w:tcPr>
            <w:tcW w:w="1428" w:type="dxa"/>
            <w:tcBorders>
              <w:top w:val="nil"/>
              <w:left w:val="nil"/>
              <w:bottom w:val="single" w:sz="4" w:space="0" w:color="auto"/>
              <w:right w:val="single" w:sz="4" w:space="0" w:color="auto"/>
            </w:tcBorders>
            <w:shd w:val="clear" w:color="000000" w:fill="BFBFBF"/>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xml:space="preserve">      12,223,911.52 </w:t>
            </w:r>
          </w:p>
        </w:tc>
        <w:tc>
          <w:tcPr>
            <w:tcW w:w="1428" w:type="dxa"/>
            <w:tcBorders>
              <w:top w:val="nil"/>
              <w:left w:val="nil"/>
              <w:bottom w:val="single" w:sz="4" w:space="0" w:color="auto"/>
              <w:right w:val="single" w:sz="8" w:space="0" w:color="auto"/>
            </w:tcBorders>
            <w:shd w:val="clear" w:color="000000" w:fill="F4B084"/>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xml:space="preserve">   26,557,447.63 </w:t>
            </w:r>
          </w:p>
        </w:tc>
      </w:tr>
      <w:tr w:rsidR="00B94C87" w:rsidRPr="00007C08" w:rsidTr="00150DF0">
        <w:trPr>
          <w:trHeight w:val="325"/>
          <w:jc w:val="center"/>
        </w:trPr>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B94C87" w:rsidRPr="00007C08" w:rsidRDefault="00B94C87" w:rsidP="00B94C87">
            <w:pPr>
              <w:spacing w:after="0" w:line="240" w:lineRule="auto"/>
              <w:rPr>
                <w:rFonts w:ascii="Calibri" w:eastAsia="Times New Roman" w:hAnsi="Calibri" w:cs="Calibri"/>
                <w:color w:val="000000"/>
                <w:sz w:val="18"/>
                <w:lang w:eastAsia="es-DO"/>
              </w:rPr>
            </w:pPr>
            <w:r w:rsidRPr="00007C08">
              <w:rPr>
                <w:rFonts w:ascii="Calibri" w:eastAsia="Times New Roman" w:hAnsi="Calibri" w:cs="Calibri"/>
                <w:color w:val="000000"/>
                <w:sz w:val="18"/>
                <w:lang w:eastAsia="es-DO"/>
              </w:rPr>
              <w:t xml:space="preserve">   Producción Acuícola</w:t>
            </w:r>
          </w:p>
        </w:tc>
        <w:tc>
          <w:tcPr>
            <w:tcW w:w="1634" w:type="dxa"/>
            <w:tcBorders>
              <w:top w:val="nil"/>
              <w:left w:val="nil"/>
              <w:bottom w:val="single" w:sz="4" w:space="0" w:color="auto"/>
              <w:right w:val="single" w:sz="4" w:space="0" w:color="auto"/>
            </w:tcBorders>
            <w:shd w:val="clear" w:color="auto" w:fill="auto"/>
            <w:noWrap/>
            <w:vAlign w:val="bottom"/>
            <w:hideMark/>
          </w:tcPr>
          <w:p w:rsidR="00B94C87" w:rsidRPr="00007C08" w:rsidRDefault="00B94C87" w:rsidP="00150DF0">
            <w:pPr>
              <w:spacing w:after="0" w:line="240" w:lineRule="auto"/>
              <w:jc w:val="center"/>
              <w:rPr>
                <w:rFonts w:ascii="Calibri" w:eastAsia="Times New Roman" w:hAnsi="Calibri" w:cs="Calibri"/>
                <w:color w:val="000000"/>
                <w:sz w:val="18"/>
                <w:lang w:eastAsia="es-DO"/>
              </w:rPr>
            </w:pPr>
            <w:r w:rsidRPr="00007C08">
              <w:rPr>
                <w:rFonts w:ascii="Calibri" w:eastAsia="Times New Roman" w:hAnsi="Calibri" w:cs="Calibri"/>
                <w:color w:val="000000"/>
                <w:sz w:val="18"/>
                <w:lang w:eastAsia="es-DO"/>
              </w:rPr>
              <w:t>400,000.00</w:t>
            </w:r>
          </w:p>
        </w:tc>
        <w:tc>
          <w:tcPr>
            <w:tcW w:w="1316" w:type="dxa"/>
            <w:tcBorders>
              <w:top w:val="nil"/>
              <w:left w:val="nil"/>
              <w:bottom w:val="single" w:sz="4" w:space="0" w:color="auto"/>
              <w:right w:val="single" w:sz="4" w:space="0" w:color="auto"/>
            </w:tcBorders>
            <w:shd w:val="clear" w:color="000000" w:fill="9BC2E6"/>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w:t>
            </w:r>
          </w:p>
        </w:tc>
        <w:tc>
          <w:tcPr>
            <w:tcW w:w="1428" w:type="dxa"/>
            <w:tcBorders>
              <w:top w:val="nil"/>
              <w:left w:val="nil"/>
              <w:bottom w:val="single" w:sz="4" w:space="0" w:color="auto"/>
              <w:right w:val="single" w:sz="4" w:space="0" w:color="auto"/>
            </w:tcBorders>
            <w:shd w:val="clear" w:color="000000" w:fill="A9D08E"/>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xml:space="preserve">                            -   </w:t>
            </w:r>
          </w:p>
        </w:tc>
        <w:tc>
          <w:tcPr>
            <w:tcW w:w="1316" w:type="dxa"/>
            <w:tcBorders>
              <w:top w:val="nil"/>
              <w:left w:val="nil"/>
              <w:bottom w:val="single" w:sz="4" w:space="0" w:color="auto"/>
              <w:right w:val="single" w:sz="4" w:space="0" w:color="auto"/>
            </w:tcBorders>
            <w:shd w:val="clear" w:color="000000" w:fill="FFD966"/>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xml:space="preserve">                             -   </w:t>
            </w:r>
          </w:p>
        </w:tc>
        <w:tc>
          <w:tcPr>
            <w:tcW w:w="1428" w:type="dxa"/>
            <w:tcBorders>
              <w:top w:val="nil"/>
              <w:left w:val="nil"/>
              <w:bottom w:val="single" w:sz="4" w:space="0" w:color="auto"/>
              <w:right w:val="single" w:sz="4" w:space="0" w:color="auto"/>
            </w:tcBorders>
            <w:shd w:val="clear" w:color="000000" w:fill="BFBFBF"/>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xml:space="preserve">                              -   </w:t>
            </w:r>
          </w:p>
        </w:tc>
        <w:tc>
          <w:tcPr>
            <w:tcW w:w="1428" w:type="dxa"/>
            <w:tcBorders>
              <w:top w:val="nil"/>
              <w:left w:val="nil"/>
              <w:bottom w:val="single" w:sz="4" w:space="0" w:color="auto"/>
              <w:right w:val="single" w:sz="8" w:space="0" w:color="auto"/>
            </w:tcBorders>
            <w:shd w:val="clear" w:color="000000" w:fill="F4B084"/>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xml:space="preserve">                           -   </w:t>
            </w:r>
          </w:p>
        </w:tc>
      </w:tr>
      <w:tr w:rsidR="00B94C87" w:rsidRPr="00007C08" w:rsidTr="00150DF0">
        <w:trPr>
          <w:trHeight w:val="325"/>
          <w:jc w:val="center"/>
        </w:trPr>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B94C87" w:rsidRPr="00007C08" w:rsidRDefault="00B94C87" w:rsidP="00B94C87">
            <w:pPr>
              <w:spacing w:after="0" w:line="240" w:lineRule="auto"/>
              <w:rPr>
                <w:rFonts w:ascii="Calibri" w:eastAsia="Times New Roman" w:hAnsi="Calibri" w:cs="Calibri"/>
                <w:color w:val="000000"/>
                <w:sz w:val="18"/>
                <w:lang w:eastAsia="es-DO"/>
              </w:rPr>
            </w:pPr>
            <w:r w:rsidRPr="00007C08">
              <w:rPr>
                <w:rFonts w:ascii="Calibri" w:eastAsia="Times New Roman" w:hAnsi="Calibri" w:cs="Calibri"/>
                <w:color w:val="000000"/>
                <w:sz w:val="18"/>
                <w:lang w:eastAsia="es-DO"/>
              </w:rPr>
              <w:t xml:space="preserve">   Tecnología de Alimentos</w:t>
            </w:r>
          </w:p>
        </w:tc>
        <w:tc>
          <w:tcPr>
            <w:tcW w:w="1634" w:type="dxa"/>
            <w:tcBorders>
              <w:top w:val="nil"/>
              <w:left w:val="nil"/>
              <w:bottom w:val="single" w:sz="4" w:space="0" w:color="auto"/>
              <w:right w:val="single" w:sz="4" w:space="0" w:color="auto"/>
            </w:tcBorders>
            <w:shd w:val="clear" w:color="auto" w:fill="auto"/>
            <w:noWrap/>
            <w:vAlign w:val="bottom"/>
            <w:hideMark/>
          </w:tcPr>
          <w:p w:rsidR="00B94C87" w:rsidRPr="00007C08" w:rsidRDefault="00B94C87" w:rsidP="00150DF0">
            <w:pPr>
              <w:spacing w:after="0" w:line="240" w:lineRule="auto"/>
              <w:jc w:val="center"/>
              <w:rPr>
                <w:rFonts w:ascii="Calibri" w:eastAsia="Times New Roman" w:hAnsi="Calibri" w:cs="Calibri"/>
                <w:color w:val="000000"/>
                <w:sz w:val="18"/>
                <w:lang w:eastAsia="es-DO"/>
              </w:rPr>
            </w:pPr>
            <w:r w:rsidRPr="00007C08">
              <w:rPr>
                <w:rFonts w:ascii="Calibri" w:eastAsia="Times New Roman" w:hAnsi="Calibri" w:cs="Calibri"/>
                <w:color w:val="000000"/>
                <w:sz w:val="18"/>
                <w:lang w:eastAsia="es-DO"/>
              </w:rPr>
              <w:t>6,570,000.00</w:t>
            </w:r>
          </w:p>
        </w:tc>
        <w:tc>
          <w:tcPr>
            <w:tcW w:w="1316" w:type="dxa"/>
            <w:tcBorders>
              <w:top w:val="nil"/>
              <w:left w:val="nil"/>
              <w:bottom w:val="single" w:sz="4" w:space="0" w:color="auto"/>
              <w:right w:val="single" w:sz="4" w:space="0" w:color="auto"/>
            </w:tcBorders>
            <w:shd w:val="clear" w:color="000000" w:fill="9BC2E6"/>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xml:space="preserve">       495,100.02 </w:t>
            </w:r>
          </w:p>
        </w:tc>
        <w:tc>
          <w:tcPr>
            <w:tcW w:w="1428" w:type="dxa"/>
            <w:tcBorders>
              <w:top w:val="nil"/>
              <w:left w:val="nil"/>
              <w:bottom w:val="single" w:sz="4" w:space="0" w:color="auto"/>
              <w:right w:val="single" w:sz="4" w:space="0" w:color="auto"/>
            </w:tcBorders>
            <w:shd w:val="clear" w:color="000000" w:fill="A9D08E"/>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xml:space="preserve">       3,213,615.37 </w:t>
            </w:r>
          </w:p>
        </w:tc>
        <w:tc>
          <w:tcPr>
            <w:tcW w:w="1316" w:type="dxa"/>
            <w:tcBorders>
              <w:top w:val="nil"/>
              <w:left w:val="nil"/>
              <w:bottom w:val="single" w:sz="4" w:space="0" w:color="auto"/>
              <w:right w:val="single" w:sz="4" w:space="0" w:color="auto"/>
            </w:tcBorders>
            <w:shd w:val="clear" w:color="000000" w:fill="FFD966"/>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xml:space="preserve">                             -   </w:t>
            </w:r>
          </w:p>
        </w:tc>
        <w:tc>
          <w:tcPr>
            <w:tcW w:w="1428" w:type="dxa"/>
            <w:tcBorders>
              <w:top w:val="nil"/>
              <w:left w:val="nil"/>
              <w:bottom w:val="single" w:sz="4" w:space="0" w:color="auto"/>
              <w:right w:val="single" w:sz="4" w:space="0" w:color="auto"/>
            </w:tcBorders>
            <w:shd w:val="clear" w:color="000000" w:fill="BFBFBF"/>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xml:space="preserve">        2,092,516.82 </w:t>
            </w:r>
          </w:p>
        </w:tc>
        <w:tc>
          <w:tcPr>
            <w:tcW w:w="1428" w:type="dxa"/>
            <w:tcBorders>
              <w:top w:val="nil"/>
              <w:left w:val="nil"/>
              <w:bottom w:val="single" w:sz="4" w:space="0" w:color="auto"/>
              <w:right w:val="single" w:sz="8" w:space="0" w:color="auto"/>
            </w:tcBorders>
            <w:shd w:val="clear" w:color="000000" w:fill="F4B084"/>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xml:space="preserve">     5,801,232.21 </w:t>
            </w:r>
          </w:p>
        </w:tc>
      </w:tr>
      <w:tr w:rsidR="00B94C87" w:rsidRPr="00007C08" w:rsidTr="00007C08">
        <w:trPr>
          <w:trHeight w:val="325"/>
          <w:jc w:val="center"/>
        </w:trPr>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B94C87" w:rsidRPr="00007C08" w:rsidRDefault="00B94C87" w:rsidP="00B94C87">
            <w:pPr>
              <w:spacing w:after="0" w:line="240" w:lineRule="auto"/>
              <w:rPr>
                <w:rFonts w:ascii="Calibri" w:eastAsia="Times New Roman" w:hAnsi="Calibri" w:cs="Calibri"/>
                <w:color w:val="000000"/>
                <w:sz w:val="18"/>
                <w:lang w:eastAsia="es-DO"/>
              </w:rPr>
            </w:pPr>
            <w:r w:rsidRPr="00007C08">
              <w:rPr>
                <w:rFonts w:ascii="Calibri" w:eastAsia="Times New Roman" w:hAnsi="Calibri" w:cs="Calibri"/>
                <w:color w:val="000000"/>
                <w:sz w:val="18"/>
                <w:lang w:eastAsia="es-DO"/>
              </w:rPr>
              <w:t xml:space="preserve">   Medio Ambiente</w:t>
            </w:r>
          </w:p>
        </w:tc>
        <w:tc>
          <w:tcPr>
            <w:tcW w:w="1634" w:type="dxa"/>
            <w:tcBorders>
              <w:top w:val="nil"/>
              <w:left w:val="nil"/>
              <w:bottom w:val="single" w:sz="4" w:space="0" w:color="auto"/>
              <w:right w:val="single" w:sz="4" w:space="0" w:color="auto"/>
            </w:tcBorders>
            <w:shd w:val="clear" w:color="auto" w:fill="auto"/>
            <w:noWrap/>
            <w:vAlign w:val="bottom"/>
            <w:hideMark/>
          </w:tcPr>
          <w:p w:rsidR="00B94C87" w:rsidRPr="00007C08" w:rsidRDefault="00B94C87" w:rsidP="00150DF0">
            <w:pPr>
              <w:spacing w:after="0" w:line="240" w:lineRule="auto"/>
              <w:jc w:val="center"/>
              <w:rPr>
                <w:rFonts w:ascii="Calibri" w:eastAsia="Times New Roman" w:hAnsi="Calibri" w:cs="Calibri"/>
                <w:color w:val="000000"/>
                <w:sz w:val="18"/>
                <w:lang w:eastAsia="es-DO"/>
              </w:rPr>
            </w:pPr>
            <w:r w:rsidRPr="00007C08">
              <w:rPr>
                <w:rFonts w:ascii="Calibri" w:eastAsia="Times New Roman" w:hAnsi="Calibri" w:cs="Calibri"/>
                <w:color w:val="000000"/>
                <w:sz w:val="18"/>
                <w:lang w:eastAsia="es-DO"/>
              </w:rPr>
              <w:t>17,630,000.00</w:t>
            </w:r>
          </w:p>
        </w:tc>
        <w:tc>
          <w:tcPr>
            <w:tcW w:w="1316" w:type="dxa"/>
            <w:tcBorders>
              <w:top w:val="nil"/>
              <w:left w:val="nil"/>
              <w:bottom w:val="single" w:sz="4" w:space="0" w:color="auto"/>
              <w:right w:val="single" w:sz="4" w:space="0" w:color="auto"/>
            </w:tcBorders>
            <w:shd w:val="clear" w:color="000000" w:fill="9BC2E6"/>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w:t>
            </w:r>
          </w:p>
        </w:tc>
        <w:tc>
          <w:tcPr>
            <w:tcW w:w="1428" w:type="dxa"/>
            <w:tcBorders>
              <w:top w:val="nil"/>
              <w:left w:val="nil"/>
              <w:bottom w:val="single" w:sz="4" w:space="0" w:color="auto"/>
              <w:right w:val="single" w:sz="4" w:space="0" w:color="auto"/>
            </w:tcBorders>
            <w:shd w:val="clear" w:color="000000" w:fill="A9D08E"/>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xml:space="preserve">       5,465,014.98 </w:t>
            </w:r>
          </w:p>
        </w:tc>
        <w:tc>
          <w:tcPr>
            <w:tcW w:w="1316" w:type="dxa"/>
            <w:tcBorders>
              <w:top w:val="nil"/>
              <w:left w:val="nil"/>
              <w:bottom w:val="single" w:sz="4" w:space="0" w:color="auto"/>
              <w:right w:val="single" w:sz="4" w:space="0" w:color="auto"/>
            </w:tcBorders>
            <w:shd w:val="clear" w:color="000000" w:fill="FFD966"/>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xml:space="preserve">                             -   </w:t>
            </w:r>
          </w:p>
        </w:tc>
        <w:tc>
          <w:tcPr>
            <w:tcW w:w="1428" w:type="dxa"/>
            <w:tcBorders>
              <w:top w:val="nil"/>
              <w:left w:val="nil"/>
              <w:bottom w:val="single" w:sz="4" w:space="0" w:color="auto"/>
              <w:right w:val="single" w:sz="4" w:space="0" w:color="auto"/>
            </w:tcBorders>
            <w:shd w:val="clear" w:color="000000" w:fill="BFBFBF"/>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xml:space="preserve">        4,355,217.95 </w:t>
            </w:r>
          </w:p>
        </w:tc>
        <w:tc>
          <w:tcPr>
            <w:tcW w:w="1428" w:type="dxa"/>
            <w:tcBorders>
              <w:top w:val="nil"/>
              <w:left w:val="nil"/>
              <w:bottom w:val="single" w:sz="4" w:space="0" w:color="auto"/>
              <w:right w:val="single" w:sz="8" w:space="0" w:color="auto"/>
            </w:tcBorders>
            <w:shd w:val="clear" w:color="000000" w:fill="F4B084"/>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xml:space="preserve">     9,820,232.93 </w:t>
            </w:r>
          </w:p>
        </w:tc>
      </w:tr>
      <w:tr w:rsidR="00B94C87" w:rsidRPr="00007C08" w:rsidTr="00007C08">
        <w:trPr>
          <w:trHeight w:val="1055"/>
          <w:jc w:val="center"/>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4C87" w:rsidRPr="00007C08" w:rsidRDefault="00B94C87" w:rsidP="00B94C87">
            <w:pPr>
              <w:spacing w:after="0" w:line="240" w:lineRule="auto"/>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Proyectos nuevos focalizados para promover la transferencia tecnológica en el sector Agroforestal y Agroindustrial</w:t>
            </w:r>
          </w:p>
        </w:tc>
        <w:tc>
          <w:tcPr>
            <w:tcW w:w="1634" w:type="dxa"/>
            <w:tcBorders>
              <w:top w:val="single" w:sz="4" w:space="0" w:color="auto"/>
              <w:left w:val="nil"/>
              <w:bottom w:val="single" w:sz="4" w:space="0" w:color="auto"/>
              <w:right w:val="single" w:sz="4" w:space="0" w:color="auto"/>
            </w:tcBorders>
            <w:shd w:val="clear" w:color="auto" w:fill="auto"/>
            <w:noWrap/>
            <w:vAlign w:val="center"/>
            <w:hideMark/>
          </w:tcPr>
          <w:p w:rsidR="00B94C87" w:rsidRPr="00007C08" w:rsidRDefault="00B94C87" w:rsidP="00150DF0">
            <w:pPr>
              <w:spacing w:after="0" w:line="240" w:lineRule="auto"/>
              <w:jc w:val="center"/>
              <w:rPr>
                <w:rFonts w:ascii="Calibri" w:eastAsia="Times New Roman" w:hAnsi="Calibri" w:cs="Calibri"/>
                <w:color w:val="000000"/>
                <w:sz w:val="18"/>
                <w:lang w:eastAsia="es-DO"/>
              </w:rPr>
            </w:pPr>
            <w:r w:rsidRPr="00007C08">
              <w:rPr>
                <w:rFonts w:ascii="Calibri" w:eastAsia="Times New Roman" w:hAnsi="Calibri" w:cs="Calibri"/>
                <w:color w:val="000000"/>
                <w:sz w:val="18"/>
                <w:lang w:eastAsia="es-DO"/>
              </w:rPr>
              <w:t>40,000,000.00</w:t>
            </w:r>
          </w:p>
        </w:tc>
        <w:tc>
          <w:tcPr>
            <w:tcW w:w="1316" w:type="dxa"/>
            <w:tcBorders>
              <w:top w:val="single" w:sz="4" w:space="0" w:color="auto"/>
              <w:left w:val="nil"/>
              <w:bottom w:val="single" w:sz="4" w:space="0" w:color="auto"/>
              <w:right w:val="single" w:sz="4" w:space="0" w:color="auto"/>
            </w:tcBorders>
            <w:shd w:val="clear" w:color="000000" w:fill="9BC2E6"/>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w:t>
            </w:r>
          </w:p>
        </w:tc>
        <w:tc>
          <w:tcPr>
            <w:tcW w:w="1428" w:type="dxa"/>
            <w:tcBorders>
              <w:top w:val="single" w:sz="4" w:space="0" w:color="auto"/>
              <w:left w:val="nil"/>
              <w:bottom w:val="single" w:sz="4" w:space="0" w:color="auto"/>
              <w:right w:val="single" w:sz="4" w:space="0" w:color="auto"/>
            </w:tcBorders>
            <w:shd w:val="clear" w:color="000000" w:fill="A9D08E"/>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xml:space="preserve">                            -   </w:t>
            </w:r>
          </w:p>
        </w:tc>
        <w:tc>
          <w:tcPr>
            <w:tcW w:w="1316" w:type="dxa"/>
            <w:tcBorders>
              <w:top w:val="single" w:sz="4" w:space="0" w:color="auto"/>
              <w:left w:val="nil"/>
              <w:bottom w:val="single" w:sz="4" w:space="0" w:color="auto"/>
              <w:right w:val="single" w:sz="4" w:space="0" w:color="auto"/>
            </w:tcBorders>
            <w:shd w:val="clear" w:color="000000" w:fill="FFD966"/>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xml:space="preserve">                             -   </w:t>
            </w:r>
          </w:p>
        </w:tc>
        <w:tc>
          <w:tcPr>
            <w:tcW w:w="1428" w:type="dxa"/>
            <w:tcBorders>
              <w:top w:val="single" w:sz="4" w:space="0" w:color="auto"/>
              <w:left w:val="nil"/>
              <w:bottom w:val="single" w:sz="4" w:space="0" w:color="auto"/>
              <w:right w:val="single" w:sz="4" w:space="0" w:color="auto"/>
            </w:tcBorders>
            <w:shd w:val="clear" w:color="000000" w:fill="BFBFBF"/>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xml:space="preserve">      42,907,159.79 </w:t>
            </w:r>
          </w:p>
        </w:tc>
        <w:tc>
          <w:tcPr>
            <w:tcW w:w="1428" w:type="dxa"/>
            <w:tcBorders>
              <w:top w:val="single" w:sz="4" w:space="0" w:color="auto"/>
              <w:left w:val="nil"/>
              <w:bottom w:val="single" w:sz="4" w:space="0" w:color="auto"/>
              <w:right w:val="single" w:sz="4" w:space="0" w:color="auto"/>
            </w:tcBorders>
            <w:shd w:val="clear" w:color="000000" w:fill="F4B084"/>
            <w:vAlign w:val="center"/>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 xml:space="preserve">   42,907,159.79 </w:t>
            </w:r>
          </w:p>
        </w:tc>
      </w:tr>
      <w:tr w:rsidR="00B94C87" w:rsidRPr="00007C08" w:rsidTr="00007C08">
        <w:trPr>
          <w:trHeight w:val="351"/>
          <w:jc w:val="center"/>
        </w:trPr>
        <w:tc>
          <w:tcPr>
            <w:tcW w:w="1843" w:type="dxa"/>
            <w:tcBorders>
              <w:top w:val="single" w:sz="4" w:space="0" w:color="auto"/>
              <w:left w:val="nil"/>
              <w:bottom w:val="nil"/>
              <w:right w:val="nil"/>
            </w:tcBorders>
            <w:shd w:val="clear" w:color="auto" w:fill="auto"/>
            <w:noWrap/>
            <w:vAlign w:val="bottom"/>
            <w:hideMark/>
          </w:tcPr>
          <w:p w:rsidR="00B94C87" w:rsidRPr="00007C08" w:rsidRDefault="00B94C87" w:rsidP="00B94C87">
            <w:pPr>
              <w:spacing w:after="0" w:line="240" w:lineRule="auto"/>
              <w:jc w:val="center"/>
              <w:rPr>
                <w:rFonts w:ascii="Calibri" w:eastAsia="Times New Roman" w:hAnsi="Calibri" w:cs="Calibri"/>
                <w:b/>
                <w:bCs/>
                <w:color w:val="000000"/>
                <w:sz w:val="18"/>
                <w:lang w:eastAsia="es-DO"/>
              </w:rPr>
            </w:pPr>
          </w:p>
        </w:tc>
        <w:tc>
          <w:tcPr>
            <w:tcW w:w="1634" w:type="dxa"/>
            <w:tcBorders>
              <w:top w:val="single" w:sz="4" w:space="0" w:color="auto"/>
              <w:left w:val="nil"/>
              <w:bottom w:val="double" w:sz="6" w:space="0" w:color="auto"/>
              <w:right w:val="nil"/>
            </w:tcBorders>
            <w:shd w:val="clear" w:color="auto" w:fill="auto"/>
            <w:noWrap/>
            <w:vAlign w:val="bottom"/>
            <w:hideMark/>
          </w:tcPr>
          <w:p w:rsidR="00B94C87" w:rsidRPr="00007C08" w:rsidRDefault="00B94C87" w:rsidP="00150DF0">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114,050,000.00</w:t>
            </w:r>
          </w:p>
        </w:tc>
        <w:tc>
          <w:tcPr>
            <w:tcW w:w="1316" w:type="dxa"/>
            <w:tcBorders>
              <w:top w:val="single" w:sz="4" w:space="0" w:color="auto"/>
              <w:left w:val="single" w:sz="8" w:space="0" w:color="auto"/>
              <w:bottom w:val="single" w:sz="8" w:space="0" w:color="auto"/>
              <w:right w:val="single" w:sz="8" w:space="0" w:color="auto"/>
            </w:tcBorders>
            <w:shd w:val="clear" w:color="000000" w:fill="9BC2E6"/>
            <w:vAlign w:val="center"/>
            <w:hideMark/>
          </w:tcPr>
          <w:p w:rsidR="00B94C87" w:rsidRPr="00007C08" w:rsidRDefault="00B94C87" w:rsidP="00150DF0">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3,106,540.14</w:t>
            </w:r>
          </w:p>
        </w:tc>
        <w:tc>
          <w:tcPr>
            <w:tcW w:w="1428" w:type="dxa"/>
            <w:tcBorders>
              <w:top w:val="single" w:sz="4" w:space="0" w:color="auto"/>
              <w:left w:val="single" w:sz="8" w:space="0" w:color="auto"/>
              <w:bottom w:val="single" w:sz="8" w:space="0" w:color="auto"/>
              <w:right w:val="single" w:sz="8" w:space="0" w:color="auto"/>
            </w:tcBorders>
            <w:shd w:val="clear" w:color="000000" w:fill="A9D08E"/>
            <w:vAlign w:val="center"/>
            <w:hideMark/>
          </w:tcPr>
          <w:p w:rsidR="00B94C87" w:rsidRPr="00007C08" w:rsidRDefault="00B94C87" w:rsidP="00150DF0">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18,352,522.37</w:t>
            </w:r>
          </w:p>
        </w:tc>
        <w:tc>
          <w:tcPr>
            <w:tcW w:w="1316" w:type="dxa"/>
            <w:tcBorders>
              <w:top w:val="single" w:sz="4" w:space="0" w:color="auto"/>
              <w:left w:val="single" w:sz="8" w:space="0" w:color="auto"/>
              <w:bottom w:val="single" w:sz="8" w:space="0" w:color="auto"/>
              <w:right w:val="single" w:sz="8" w:space="0" w:color="auto"/>
            </w:tcBorders>
            <w:shd w:val="clear" w:color="000000" w:fill="FFD966"/>
            <w:vAlign w:val="center"/>
            <w:hideMark/>
          </w:tcPr>
          <w:p w:rsidR="00B94C87" w:rsidRPr="00007C08" w:rsidRDefault="00B94C87" w:rsidP="00150DF0">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6,913,815.68</w:t>
            </w:r>
          </w:p>
        </w:tc>
        <w:tc>
          <w:tcPr>
            <w:tcW w:w="1428" w:type="dxa"/>
            <w:tcBorders>
              <w:top w:val="single" w:sz="4" w:space="0" w:color="auto"/>
              <w:left w:val="nil"/>
              <w:bottom w:val="single" w:sz="8" w:space="0" w:color="auto"/>
              <w:right w:val="single" w:sz="8" w:space="0" w:color="auto"/>
            </w:tcBorders>
            <w:shd w:val="clear" w:color="auto" w:fill="auto"/>
            <w:vAlign w:val="center"/>
            <w:hideMark/>
          </w:tcPr>
          <w:p w:rsidR="00B94C87" w:rsidRPr="00007C08" w:rsidRDefault="00B94C87" w:rsidP="00150DF0">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64,287,242.68</w:t>
            </w:r>
          </w:p>
        </w:tc>
        <w:tc>
          <w:tcPr>
            <w:tcW w:w="1428" w:type="dxa"/>
            <w:tcBorders>
              <w:top w:val="single" w:sz="4" w:space="0" w:color="auto"/>
              <w:left w:val="nil"/>
              <w:bottom w:val="single" w:sz="8" w:space="0" w:color="auto"/>
              <w:right w:val="single" w:sz="8" w:space="0" w:color="auto"/>
            </w:tcBorders>
            <w:shd w:val="clear" w:color="000000" w:fill="F4B084"/>
            <w:vAlign w:val="center"/>
            <w:hideMark/>
          </w:tcPr>
          <w:p w:rsidR="00B94C87" w:rsidRPr="00007C08" w:rsidRDefault="00B94C87" w:rsidP="00150DF0">
            <w:pPr>
              <w:spacing w:after="0" w:line="240" w:lineRule="auto"/>
              <w:jc w:val="center"/>
              <w:rPr>
                <w:rFonts w:ascii="Calibri" w:eastAsia="Times New Roman" w:hAnsi="Calibri" w:cs="Calibri"/>
                <w:b/>
                <w:bCs/>
                <w:color w:val="000000"/>
                <w:sz w:val="18"/>
                <w:lang w:eastAsia="es-DO"/>
              </w:rPr>
            </w:pPr>
            <w:r w:rsidRPr="00007C08">
              <w:rPr>
                <w:rFonts w:ascii="Calibri" w:eastAsia="Times New Roman" w:hAnsi="Calibri" w:cs="Calibri"/>
                <w:b/>
                <w:bCs/>
                <w:color w:val="000000"/>
                <w:sz w:val="18"/>
                <w:lang w:eastAsia="es-DO"/>
              </w:rPr>
              <w:t>92,660,120.87</w:t>
            </w:r>
          </w:p>
        </w:tc>
      </w:tr>
    </w:tbl>
    <w:p w:rsidR="004F5736" w:rsidRPr="00090A6F" w:rsidRDefault="004F5736" w:rsidP="004F5736">
      <w:pPr>
        <w:spacing w:after="0" w:line="240" w:lineRule="auto"/>
        <w:rPr>
          <w:rFonts w:ascii="Times New Roman" w:eastAsia="Calibri" w:hAnsi="Times New Roman" w:cs="Times New Roman"/>
        </w:rPr>
      </w:pPr>
    </w:p>
    <w:p w:rsidR="004F5736" w:rsidRPr="00090A6F" w:rsidRDefault="004F5736" w:rsidP="004F5736">
      <w:pPr>
        <w:spacing w:after="0" w:line="240" w:lineRule="auto"/>
        <w:rPr>
          <w:rFonts w:ascii="Times New Roman" w:hAnsi="Times New Roman" w:cs="Times New Roman"/>
          <w:sz w:val="24"/>
          <w:szCs w:val="24"/>
        </w:rPr>
      </w:pPr>
      <w:r w:rsidRPr="00090A6F">
        <w:rPr>
          <w:rFonts w:ascii="Times New Roman" w:hAnsi="Times New Roman" w:cs="Times New Roman"/>
          <w:sz w:val="24"/>
          <w:szCs w:val="24"/>
        </w:rPr>
        <w:t>*Corresponde a la Convocatoria FONDOCyT 2018-2019.</w:t>
      </w:r>
    </w:p>
    <w:p w:rsidR="004F5736" w:rsidRPr="003F7AD5" w:rsidRDefault="004F5736" w:rsidP="004F5736">
      <w:pPr>
        <w:rPr>
          <w:rFonts w:ascii="Times New Roman" w:hAnsi="Times New Roman" w:cs="Times New Roman"/>
          <w:color w:val="1F497D"/>
          <w:sz w:val="14"/>
        </w:rPr>
      </w:pPr>
    </w:p>
    <w:p w:rsidR="004F5736" w:rsidRDefault="004F5736" w:rsidP="004F5736">
      <w:pPr>
        <w:spacing w:after="0" w:line="480" w:lineRule="auto"/>
        <w:contextualSpacing/>
        <w:rPr>
          <w:rFonts w:ascii="Times New Roman" w:hAnsi="Times New Roman" w:cs="Times New Roman"/>
          <w:sz w:val="14"/>
          <w:szCs w:val="24"/>
        </w:rPr>
      </w:pPr>
    </w:p>
    <w:p w:rsidR="004F5736" w:rsidRDefault="004F5736" w:rsidP="004F5736">
      <w:pPr>
        <w:pStyle w:val="Estilo1"/>
        <w:rPr>
          <w:bCs w:val="0"/>
          <w:iCs/>
          <w:color w:val="000000" w:themeColor="text1"/>
          <w:sz w:val="24"/>
          <w:szCs w:val="24"/>
          <w:lang w:val="es-PR"/>
        </w:rPr>
      </w:pPr>
      <w:bookmarkStart w:id="166" w:name="_Toc24438932"/>
      <w:bookmarkStart w:id="167" w:name="_Toc27147549"/>
      <w:r w:rsidRPr="00E33940">
        <w:rPr>
          <w:bCs w:val="0"/>
          <w:iCs/>
          <w:color w:val="000000" w:themeColor="text1"/>
          <w:sz w:val="24"/>
          <w:szCs w:val="24"/>
          <w:lang w:val="es-PR"/>
        </w:rPr>
        <w:t>Fomento y Difusión de la Ciencia y la Tecnología</w:t>
      </w:r>
      <w:bookmarkEnd w:id="166"/>
      <w:bookmarkEnd w:id="167"/>
    </w:p>
    <w:p w:rsidR="004F5736" w:rsidRPr="008F514B" w:rsidRDefault="004F5736" w:rsidP="004F5736">
      <w:pPr>
        <w:rPr>
          <w:sz w:val="14"/>
          <w:lang w:val="es-PR"/>
        </w:rPr>
      </w:pPr>
    </w:p>
    <w:p w:rsidR="004F5736" w:rsidRPr="001A3200" w:rsidRDefault="004F5736" w:rsidP="004F5736">
      <w:pPr>
        <w:spacing w:line="480" w:lineRule="auto"/>
        <w:contextualSpacing/>
        <w:jc w:val="both"/>
        <w:rPr>
          <w:rFonts w:ascii="Times New Roman" w:hAnsi="Times New Roman" w:cs="Times New Roman"/>
          <w:color w:val="FF0000"/>
          <w:sz w:val="2"/>
          <w:szCs w:val="24"/>
          <w:lang w:val="es-PR"/>
        </w:rPr>
      </w:pPr>
    </w:p>
    <w:p w:rsidR="004F5736" w:rsidRDefault="004F5736" w:rsidP="004F5736">
      <w:pPr>
        <w:spacing w:line="480" w:lineRule="auto"/>
        <w:contextualSpacing/>
        <w:jc w:val="both"/>
        <w:rPr>
          <w:rFonts w:ascii="Times New Roman" w:hAnsi="Times New Roman" w:cs="Times New Roman"/>
          <w:color w:val="FF0000"/>
          <w:sz w:val="2"/>
          <w:szCs w:val="24"/>
          <w:lang w:val="es-PR"/>
        </w:rPr>
      </w:pPr>
    </w:p>
    <w:p w:rsidR="004F5736" w:rsidRDefault="004F5736" w:rsidP="004F5736">
      <w:pPr>
        <w:spacing w:line="480" w:lineRule="auto"/>
        <w:contextualSpacing/>
        <w:jc w:val="both"/>
        <w:rPr>
          <w:rFonts w:ascii="Times New Roman" w:hAnsi="Times New Roman" w:cs="Times New Roman"/>
          <w:color w:val="FF0000"/>
          <w:sz w:val="2"/>
          <w:szCs w:val="24"/>
          <w:lang w:val="es-PR"/>
        </w:rPr>
      </w:pPr>
    </w:p>
    <w:p w:rsidR="004F5736" w:rsidRPr="0068561B" w:rsidRDefault="004F5736" w:rsidP="004F5736">
      <w:pPr>
        <w:spacing w:line="480" w:lineRule="auto"/>
        <w:contextualSpacing/>
        <w:jc w:val="both"/>
        <w:rPr>
          <w:rFonts w:ascii="Times New Roman" w:hAnsi="Times New Roman" w:cs="Times New Roman"/>
          <w:sz w:val="24"/>
          <w:szCs w:val="24"/>
          <w:shd w:val="clear" w:color="auto" w:fill="FFFFFF"/>
        </w:rPr>
      </w:pPr>
      <w:r w:rsidRPr="0068561B">
        <w:rPr>
          <w:rFonts w:ascii="Times New Roman" w:hAnsi="Times New Roman" w:cs="Times New Roman"/>
          <w:sz w:val="24"/>
          <w:szCs w:val="24"/>
          <w:shd w:val="clear" w:color="auto" w:fill="FFFFFF"/>
        </w:rPr>
        <w:t>En consonancia a la misión del MESC</w:t>
      </w:r>
      <w:r>
        <w:rPr>
          <w:rFonts w:ascii="Times New Roman" w:hAnsi="Times New Roman" w:cs="Times New Roman"/>
          <w:sz w:val="24"/>
          <w:szCs w:val="24"/>
          <w:shd w:val="clear" w:color="auto" w:fill="FFFFFF"/>
        </w:rPr>
        <w:t>Y</w:t>
      </w:r>
      <w:r w:rsidRPr="0068561B">
        <w:rPr>
          <w:rFonts w:ascii="Times New Roman" w:hAnsi="Times New Roman" w:cs="Times New Roman"/>
          <w:sz w:val="24"/>
          <w:szCs w:val="24"/>
          <w:shd w:val="clear" w:color="auto" w:fill="FFFFFF"/>
        </w:rPr>
        <w:t>T, la Dirección de Fomento y Difusión de la Ciencia y la Tecnología, facilita el flujo de información sobre el quehacer científico a nivel nacional e internacional y, esto a su vez aporta al proceso de fomento de las actividades científicas y tecnológicas y al establecimiento de políticas del Sistema Nacional de Educación Superior, Ciencia y Tecnología.</w:t>
      </w:r>
    </w:p>
    <w:p w:rsidR="004F5736" w:rsidRPr="00D728A6" w:rsidRDefault="004F5736" w:rsidP="004F5736">
      <w:pPr>
        <w:spacing w:after="0" w:line="480" w:lineRule="auto"/>
        <w:contextualSpacing/>
        <w:jc w:val="both"/>
        <w:rPr>
          <w:rFonts w:ascii="Times New Roman" w:hAnsi="Times New Roman" w:cs="Times New Roman"/>
          <w:sz w:val="14"/>
          <w:szCs w:val="24"/>
        </w:rPr>
      </w:pPr>
    </w:p>
    <w:p w:rsidR="004F5736" w:rsidRDefault="004F5736" w:rsidP="004F5736">
      <w:pPr>
        <w:spacing w:after="0" w:line="480" w:lineRule="auto"/>
        <w:contextualSpacing/>
        <w:jc w:val="both"/>
        <w:rPr>
          <w:rFonts w:ascii="Times New Roman" w:hAnsi="Times New Roman" w:cs="Times New Roman"/>
          <w:sz w:val="24"/>
          <w:szCs w:val="24"/>
        </w:rPr>
      </w:pPr>
      <w:r w:rsidRPr="0068561B">
        <w:rPr>
          <w:rFonts w:ascii="Times New Roman" w:hAnsi="Times New Roman" w:cs="Times New Roman"/>
          <w:sz w:val="24"/>
          <w:szCs w:val="24"/>
        </w:rPr>
        <w:t xml:space="preserve">Como medio de incentivar las vocaciones científicas, a través de las Direcciones de Fomento y Difusión de la Ciencia y la Tecnología y la de Investigación en Ciencia y Tecnología, se desarrollaron iniciativas enmarcadas dentro del Plan Estratégico de Ciencia, Tecnología e Innovación (PECyT) 2008-2018, específicamente su componente 4: Divulgación y Apropiación social de la Ciencia y la Tecnología. </w:t>
      </w:r>
    </w:p>
    <w:p w:rsidR="00546277" w:rsidRPr="00546277" w:rsidRDefault="00546277" w:rsidP="004F5736">
      <w:pPr>
        <w:spacing w:after="0" w:line="480" w:lineRule="auto"/>
        <w:contextualSpacing/>
        <w:jc w:val="both"/>
        <w:rPr>
          <w:rFonts w:ascii="Times New Roman" w:hAnsi="Times New Roman" w:cs="Times New Roman"/>
          <w:sz w:val="14"/>
          <w:szCs w:val="24"/>
        </w:rPr>
      </w:pPr>
    </w:p>
    <w:p w:rsidR="00546277" w:rsidRDefault="004F5736" w:rsidP="004F5736">
      <w:pPr>
        <w:spacing w:line="360" w:lineRule="auto"/>
        <w:jc w:val="both"/>
        <w:rPr>
          <w:rFonts w:ascii="Times New Roman" w:eastAsia="Calibri" w:hAnsi="Times New Roman" w:cs="Calibri"/>
          <w:b/>
          <w:bCs/>
          <w:sz w:val="24"/>
          <w:szCs w:val="24"/>
          <w:lang w:val="es-ES" w:eastAsia="ja-JP"/>
        </w:rPr>
      </w:pPr>
      <w:r w:rsidRPr="001E13A3">
        <w:rPr>
          <w:rFonts w:ascii="Times New Roman" w:eastAsia="Calibri" w:hAnsi="Times New Roman" w:cs="Calibri"/>
          <w:b/>
          <w:bCs/>
          <w:sz w:val="24"/>
          <w:szCs w:val="24"/>
          <w:lang w:val="es-ES" w:eastAsia="ja-JP"/>
        </w:rPr>
        <w:t>Carrera Nacional de Investigadores en Ciencia, Tecnología e Innovación, 2019</w:t>
      </w:r>
    </w:p>
    <w:p w:rsidR="004F5736" w:rsidRPr="00727E1C" w:rsidRDefault="004F5736" w:rsidP="004F5736">
      <w:pPr>
        <w:spacing w:line="360" w:lineRule="auto"/>
        <w:jc w:val="both"/>
        <w:rPr>
          <w:rFonts w:ascii="Times New Roman" w:eastAsia="Calibri" w:hAnsi="Times New Roman" w:cs="Times New Roman"/>
          <w:b/>
          <w:bCs/>
          <w:sz w:val="14"/>
          <w:szCs w:val="24"/>
          <w:lang w:val="es-ES" w:eastAsia="ja-JP"/>
        </w:rPr>
      </w:pPr>
      <w:r w:rsidRPr="001E13A3">
        <w:rPr>
          <w:rFonts w:ascii="Times New Roman" w:eastAsia="Calibri" w:hAnsi="Times New Roman" w:cs="Times New Roman"/>
          <w:b/>
          <w:bCs/>
          <w:sz w:val="24"/>
          <w:szCs w:val="24"/>
          <w:lang w:val="es-ES" w:eastAsia="ja-JP"/>
        </w:rPr>
        <w:t xml:space="preserve"> </w:t>
      </w:r>
    </w:p>
    <w:p w:rsidR="004F5736" w:rsidRDefault="004F5736" w:rsidP="004F5736">
      <w:pPr>
        <w:pBdr>
          <w:top w:val="nil"/>
          <w:left w:val="nil"/>
          <w:bottom w:val="nil"/>
          <w:right w:val="nil"/>
          <w:between w:val="nil"/>
        </w:pBdr>
        <w:spacing w:after="0" w:line="480" w:lineRule="auto"/>
        <w:jc w:val="both"/>
        <w:rPr>
          <w:rFonts w:ascii="Times New Roman" w:eastAsia="Calibri" w:hAnsi="Times New Roman" w:cs="Times New Roman"/>
          <w:sz w:val="24"/>
          <w:szCs w:val="24"/>
        </w:rPr>
      </w:pPr>
      <w:r w:rsidRPr="00285B1F">
        <w:rPr>
          <w:rFonts w:ascii="Times New Roman" w:eastAsia="Calibri" w:hAnsi="Times New Roman" w:cs="Times New Roman"/>
          <w:sz w:val="24"/>
          <w:szCs w:val="24"/>
        </w:rPr>
        <w:t xml:space="preserve">La convocatoria de la Carrera Nacional de Investigadores en Ciencias, Tecnología e Innovación del año 2019 fue publicada el 01 de agosto 2019, a través del portal del Ministerio de Educación Superior, Ciencia y Tecnología (MESCyT), y en un medio de circulación nacional. </w:t>
      </w:r>
      <w:bookmarkStart w:id="168" w:name="_Hlk26516758"/>
    </w:p>
    <w:p w:rsidR="004F5736" w:rsidRPr="00C27931" w:rsidRDefault="004F5736" w:rsidP="004F5736">
      <w:pPr>
        <w:pBdr>
          <w:top w:val="nil"/>
          <w:left w:val="nil"/>
          <w:bottom w:val="nil"/>
          <w:right w:val="nil"/>
          <w:between w:val="nil"/>
        </w:pBdr>
        <w:spacing w:after="0" w:line="480" w:lineRule="auto"/>
        <w:jc w:val="both"/>
        <w:rPr>
          <w:rFonts w:ascii="Times New Roman" w:eastAsia="Calibri" w:hAnsi="Times New Roman" w:cs="Times New Roman"/>
          <w:sz w:val="14"/>
          <w:szCs w:val="24"/>
        </w:rPr>
      </w:pPr>
    </w:p>
    <w:bookmarkEnd w:id="168"/>
    <w:p w:rsidR="004F5736" w:rsidRDefault="004F5736" w:rsidP="004F5736">
      <w:pPr>
        <w:pBdr>
          <w:top w:val="nil"/>
          <w:left w:val="nil"/>
          <w:bottom w:val="nil"/>
          <w:right w:val="nil"/>
          <w:between w:val="nil"/>
        </w:pBdr>
        <w:spacing w:after="0" w:line="480" w:lineRule="auto"/>
        <w:jc w:val="both"/>
        <w:rPr>
          <w:rFonts w:ascii="Times New Roman" w:eastAsia="Calibri" w:hAnsi="Times New Roman" w:cs="Times New Roman"/>
          <w:sz w:val="24"/>
          <w:szCs w:val="24"/>
          <w:lang w:val="es-ES"/>
        </w:rPr>
      </w:pPr>
      <w:r w:rsidRPr="00285B1F">
        <w:rPr>
          <w:rFonts w:ascii="Times New Roman" w:eastAsia="Calibri" w:hAnsi="Times New Roman" w:cs="Times New Roman"/>
          <w:sz w:val="24"/>
          <w:szCs w:val="24"/>
          <w:lang w:val="es-ES"/>
        </w:rPr>
        <w:t>Las evaluaciones de los postulantes fueron realizadas por un Comité Evaluador seleccionado por el CONESCYT, integrado por el Dr. Plácido F. Gómez Ramírez, Viceministro de Ciencia y Tecnología, quien lo preside, la Dra. Dolores Mejía, Prof. Sixto Incháustegui, Dr. Roberto Arias Milla y el Ing. Jaime Moreno; este último, aprobado por el CONESCYT mediante resolución No. 21-2019.</w:t>
      </w:r>
    </w:p>
    <w:p w:rsidR="004F5736" w:rsidRPr="00C27931" w:rsidRDefault="004F5736" w:rsidP="004F5736">
      <w:pPr>
        <w:pBdr>
          <w:top w:val="nil"/>
          <w:left w:val="nil"/>
          <w:bottom w:val="nil"/>
          <w:right w:val="nil"/>
          <w:between w:val="nil"/>
        </w:pBdr>
        <w:spacing w:after="0" w:line="480" w:lineRule="auto"/>
        <w:jc w:val="both"/>
        <w:rPr>
          <w:rFonts w:ascii="Times New Roman" w:eastAsia="Calibri" w:hAnsi="Times New Roman" w:cs="Times New Roman"/>
          <w:sz w:val="14"/>
          <w:szCs w:val="24"/>
          <w:lang w:val="es-ES"/>
        </w:rPr>
      </w:pPr>
      <w:r w:rsidRPr="00285B1F">
        <w:rPr>
          <w:rFonts w:ascii="Times New Roman" w:eastAsia="Calibri" w:hAnsi="Times New Roman" w:cs="Times New Roman"/>
          <w:sz w:val="24"/>
          <w:szCs w:val="24"/>
          <w:lang w:val="es-ES"/>
        </w:rPr>
        <w:t xml:space="preserve"> </w:t>
      </w:r>
    </w:p>
    <w:p w:rsidR="004F5736" w:rsidRDefault="004F5736" w:rsidP="004F5736">
      <w:pPr>
        <w:pBdr>
          <w:top w:val="nil"/>
          <w:left w:val="nil"/>
          <w:bottom w:val="nil"/>
          <w:right w:val="nil"/>
          <w:between w:val="nil"/>
        </w:pBdr>
        <w:spacing w:after="0" w:line="480" w:lineRule="auto"/>
        <w:jc w:val="both"/>
        <w:rPr>
          <w:rFonts w:ascii="Times New Roman" w:eastAsia="Calibri" w:hAnsi="Times New Roman" w:cs="Times New Roman"/>
          <w:sz w:val="24"/>
          <w:szCs w:val="24"/>
        </w:rPr>
      </w:pPr>
      <w:r w:rsidRPr="00285B1F">
        <w:rPr>
          <w:rFonts w:ascii="Times New Roman" w:eastAsia="Calibri" w:hAnsi="Times New Roman" w:cs="Times New Roman"/>
          <w:sz w:val="24"/>
          <w:szCs w:val="24"/>
        </w:rPr>
        <w:t xml:space="preserve">En esta convocatoria se recibieron </w:t>
      </w:r>
      <w:r w:rsidR="006D53DB">
        <w:rPr>
          <w:rFonts w:ascii="Times New Roman" w:eastAsia="Calibri" w:hAnsi="Times New Roman" w:cs="Times New Roman"/>
          <w:sz w:val="24"/>
          <w:szCs w:val="24"/>
        </w:rPr>
        <w:t>495</w:t>
      </w:r>
      <w:r w:rsidRPr="00285B1F">
        <w:rPr>
          <w:rFonts w:ascii="Times New Roman" w:eastAsia="Calibri" w:hAnsi="Times New Roman" w:cs="Times New Roman"/>
          <w:sz w:val="24"/>
          <w:szCs w:val="24"/>
        </w:rPr>
        <w:t xml:space="preserve"> solicitudes de nuevo ingreso a las diferentes áreas, de los cuales fueron admitidos </w:t>
      </w:r>
      <w:r w:rsidR="00D25963" w:rsidRPr="00D25963">
        <w:rPr>
          <w:rFonts w:ascii="Times New Roman" w:eastAsia="Calibri" w:hAnsi="Times New Roman" w:cs="Times New Roman"/>
          <w:sz w:val="24"/>
          <w:szCs w:val="24"/>
        </w:rPr>
        <w:t>386</w:t>
      </w:r>
      <w:r w:rsidR="0064012C">
        <w:rPr>
          <w:rFonts w:ascii="Times New Roman" w:eastAsia="Calibri" w:hAnsi="Times New Roman" w:cs="Times New Roman"/>
          <w:sz w:val="24"/>
          <w:szCs w:val="24"/>
        </w:rPr>
        <w:t xml:space="preserve"> investigadores</w:t>
      </w:r>
      <w:r w:rsidRPr="00D25963">
        <w:rPr>
          <w:rFonts w:ascii="Times New Roman" w:eastAsia="Calibri" w:hAnsi="Times New Roman" w:cs="Times New Roman"/>
          <w:sz w:val="24"/>
          <w:szCs w:val="24"/>
        </w:rPr>
        <w:t>.</w:t>
      </w:r>
    </w:p>
    <w:p w:rsidR="004F5736" w:rsidRPr="00CB3BBF" w:rsidRDefault="004F5736" w:rsidP="004F5736">
      <w:pPr>
        <w:pBdr>
          <w:top w:val="nil"/>
          <w:left w:val="nil"/>
          <w:bottom w:val="nil"/>
          <w:right w:val="nil"/>
          <w:between w:val="nil"/>
        </w:pBdr>
        <w:spacing w:after="0" w:line="480" w:lineRule="auto"/>
        <w:jc w:val="both"/>
        <w:rPr>
          <w:rFonts w:ascii="Times New Roman" w:eastAsia="Calibri" w:hAnsi="Times New Roman" w:cs="Times New Roman"/>
          <w:sz w:val="14"/>
          <w:szCs w:val="24"/>
        </w:rPr>
      </w:pPr>
    </w:p>
    <w:tbl>
      <w:tblPr>
        <w:tblW w:w="9091" w:type="dxa"/>
        <w:jc w:val="center"/>
        <w:tblCellMar>
          <w:left w:w="0" w:type="dxa"/>
          <w:right w:w="0" w:type="dxa"/>
        </w:tblCellMar>
        <w:tblLook w:val="04A0" w:firstRow="1" w:lastRow="0" w:firstColumn="1" w:lastColumn="0" w:noHBand="0" w:noVBand="1"/>
      </w:tblPr>
      <w:tblGrid>
        <w:gridCol w:w="2361"/>
        <w:gridCol w:w="1106"/>
        <w:gridCol w:w="1106"/>
        <w:gridCol w:w="1106"/>
        <w:gridCol w:w="1106"/>
        <w:gridCol w:w="1200"/>
        <w:gridCol w:w="1106"/>
      </w:tblGrid>
      <w:tr w:rsidR="004F5736" w:rsidRPr="0008163F" w:rsidTr="00845AF2">
        <w:trPr>
          <w:trHeight w:val="316"/>
          <w:jc w:val="center"/>
        </w:trPr>
        <w:tc>
          <w:tcPr>
            <w:tcW w:w="9091" w:type="dxa"/>
            <w:gridSpan w:val="7"/>
            <w:noWrap/>
            <w:tcMar>
              <w:top w:w="0" w:type="dxa"/>
              <w:left w:w="70" w:type="dxa"/>
              <w:bottom w:w="0" w:type="dxa"/>
              <w:right w:w="70" w:type="dxa"/>
            </w:tcMar>
            <w:vAlign w:val="center"/>
            <w:hideMark/>
          </w:tcPr>
          <w:p w:rsidR="004F5736" w:rsidRPr="0008163F" w:rsidRDefault="004F5736" w:rsidP="00845AF2">
            <w:pPr>
              <w:spacing w:after="0" w:line="240" w:lineRule="auto"/>
              <w:jc w:val="center"/>
              <w:rPr>
                <w:rFonts w:ascii="Calibri" w:eastAsia="Calibri" w:hAnsi="Calibri" w:cs="Calibri"/>
                <w:b/>
                <w:bCs/>
                <w:color w:val="000000"/>
                <w:sz w:val="24"/>
                <w:szCs w:val="24"/>
                <w:lang w:eastAsia="es-DO"/>
              </w:rPr>
            </w:pPr>
            <w:r w:rsidRPr="0008163F">
              <w:rPr>
                <w:rFonts w:ascii="Calibri" w:eastAsia="Calibri" w:hAnsi="Calibri" w:cs="Calibri"/>
                <w:b/>
                <w:bCs/>
                <w:color w:val="000000"/>
                <w:sz w:val="24"/>
                <w:szCs w:val="24"/>
                <w:lang w:eastAsia="es-DO"/>
              </w:rPr>
              <w:t xml:space="preserve">Carrera Nacional de Investigadores, 2da. Cohorte </w:t>
            </w:r>
          </w:p>
        </w:tc>
      </w:tr>
      <w:tr w:rsidR="004F5736" w:rsidRPr="0008163F" w:rsidTr="00845AF2">
        <w:trPr>
          <w:trHeight w:val="316"/>
          <w:jc w:val="center"/>
        </w:trPr>
        <w:tc>
          <w:tcPr>
            <w:tcW w:w="9091" w:type="dxa"/>
            <w:gridSpan w:val="7"/>
            <w:tcBorders>
              <w:top w:val="nil"/>
              <w:left w:val="nil"/>
              <w:bottom w:val="single" w:sz="8" w:space="0" w:color="auto"/>
              <w:right w:val="nil"/>
            </w:tcBorders>
            <w:noWrap/>
            <w:tcMar>
              <w:top w:w="0" w:type="dxa"/>
              <w:left w:w="70" w:type="dxa"/>
              <w:bottom w:w="0" w:type="dxa"/>
              <w:right w:w="70" w:type="dxa"/>
            </w:tcMar>
            <w:vAlign w:val="center"/>
            <w:hideMark/>
          </w:tcPr>
          <w:p w:rsidR="004F5736" w:rsidRPr="0008163F" w:rsidRDefault="004F5736" w:rsidP="00845AF2">
            <w:pPr>
              <w:spacing w:after="0" w:line="240" w:lineRule="auto"/>
              <w:jc w:val="center"/>
              <w:rPr>
                <w:rFonts w:ascii="Calibri" w:eastAsia="Calibri" w:hAnsi="Calibri" w:cs="Calibri"/>
                <w:color w:val="000000"/>
                <w:lang w:eastAsia="es-DO"/>
              </w:rPr>
            </w:pPr>
            <w:r w:rsidRPr="0008163F">
              <w:rPr>
                <w:rFonts w:ascii="Calibri" w:eastAsia="Calibri" w:hAnsi="Calibri" w:cs="Calibri"/>
                <w:color w:val="000000"/>
                <w:lang w:eastAsia="es-DO"/>
              </w:rPr>
              <w:t> </w:t>
            </w:r>
          </w:p>
        </w:tc>
      </w:tr>
      <w:tr w:rsidR="004F5736" w:rsidRPr="0008163F" w:rsidTr="00845AF2">
        <w:trPr>
          <w:trHeight w:val="921"/>
          <w:jc w:val="center"/>
        </w:trPr>
        <w:tc>
          <w:tcPr>
            <w:tcW w:w="2361" w:type="dxa"/>
            <w:tcBorders>
              <w:top w:val="nil"/>
              <w:left w:val="single" w:sz="8" w:space="0" w:color="auto"/>
              <w:bottom w:val="single" w:sz="8" w:space="0" w:color="auto"/>
              <w:right w:val="single" w:sz="8" w:space="0" w:color="auto"/>
            </w:tcBorders>
            <w:shd w:val="clear" w:color="auto" w:fill="BDD7EE"/>
            <w:noWrap/>
            <w:tcMar>
              <w:top w:w="0" w:type="dxa"/>
              <w:left w:w="70" w:type="dxa"/>
              <w:bottom w:w="0" w:type="dxa"/>
              <w:right w:w="70" w:type="dxa"/>
            </w:tcMar>
            <w:vAlign w:val="center"/>
            <w:hideMark/>
          </w:tcPr>
          <w:p w:rsidR="004F5736" w:rsidRPr="0008163F" w:rsidRDefault="004F5736" w:rsidP="00845AF2">
            <w:pPr>
              <w:spacing w:after="0" w:line="240" w:lineRule="auto"/>
              <w:jc w:val="center"/>
              <w:rPr>
                <w:rFonts w:ascii="Calibri" w:eastAsia="Calibri" w:hAnsi="Calibri" w:cs="Calibri"/>
                <w:b/>
                <w:bCs/>
                <w:color w:val="000000"/>
                <w:lang w:eastAsia="es-DO"/>
              </w:rPr>
            </w:pPr>
            <w:r w:rsidRPr="0008163F">
              <w:rPr>
                <w:rFonts w:ascii="Calibri" w:eastAsia="Calibri" w:hAnsi="Calibri" w:cs="Calibri"/>
                <w:b/>
                <w:bCs/>
                <w:color w:val="000000"/>
                <w:lang w:eastAsia="es-DO"/>
              </w:rPr>
              <w:t>CATEGORÍA</w:t>
            </w:r>
          </w:p>
        </w:tc>
        <w:tc>
          <w:tcPr>
            <w:tcW w:w="1106" w:type="dxa"/>
            <w:tcBorders>
              <w:top w:val="nil"/>
              <w:left w:val="nil"/>
              <w:bottom w:val="single" w:sz="8" w:space="0" w:color="auto"/>
              <w:right w:val="single" w:sz="8" w:space="0" w:color="auto"/>
            </w:tcBorders>
            <w:shd w:val="clear" w:color="auto" w:fill="BDD7EE"/>
            <w:tcMar>
              <w:top w:w="0" w:type="dxa"/>
              <w:left w:w="70" w:type="dxa"/>
              <w:bottom w:w="0" w:type="dxa"/>
              <w:right w:w="70" w:type="dxa"/>
            </w:tcMar>
            <w:vAlign w:val="center"/>
            <w:hideMark/>
          </w:tcPr>
          <w:p w:rsidR="004F5736" w:rsidRPr="0008163F" w:rsidRDefault="004F5736" w:rsidP="00845AF2">
            <w:pPr>
              <w:spacing w:after="0" w:line="240" w:lineRule="auto"/>
              <w:jc w:val="center"/>
              <w:rPr>
                <w:rFonts w:ascii="Calibri" w:eastAsia="Calibri" w:hAnsi="Calibri" w:cs="Calibri"/>
                <w:b/>
                <w:bCs/>
                <w:color w:val="000000"/>
                <w:lang w:eastAsia="es-DO"/>
              </w:rPr>
            </w:pPr>
            <w:r w:rsidRPr="0008163F">
              <w:rPr>
                <w:rFonts w:ascii="Calibri" w:eastAsia="Calibri" w:hAnsi="Calibri" w:cs="Calibri"/>
                <w:b/>
                <w:bCs/>
                <w:color w:val="000000"/>
                <w:lang w:eastAsia="es-DO"/>
              </w:rPr>
              <w:t>1-Ciencias Físico-Química</w:t>
            </w:r>
          </w:p>
        </w:tc>
        <w:tc>
          <w:tcPr>
            <w:tcW w:w="1106" w:type="dxa"/>
            <w:tcBorders>
              <w:top w:val="nil"/>
              <w:left w:val="nil"/>
              <w:bottom w:val="single" w:sz="8" w:space="0" w:color="auto"/>
              <w:right w:val="single" w:sz="8" w:space="0" w:color="auto"/>
            </w:tcBorders>
            <w:shd w:val="clear" w:color="auto" w:fill="BDD7EE"/>
            <w:tcMar>
              <w:top w:w="0" w:type="dxa"/>
              <w:left w:w="70" w:type="dxa"/>
              <w:bottom w:w="0" w:type="dxa"/>
              <w:right w:w="70" w:type="dxa"/>
            </w:tcMar>
            <w:vAlign w:val="center"/>
            <w:hideMark/>
          </w:tcPr>
          <w:p w:rsidR="004F5736" w:rsidRPr="0008163F" w:rsidRDefault="004F5736" w:rsidP="00845AF2">
            <w:pPr>
              <w:spacing w:after="0" w:line="240" w:lineRule="auto"/>
              <w:jc w:val="center"/>
              <w:rPr>
                <w:rFonts w:ascii="Calibri" w:eastAsia="Calibri" w:hAnsi="Calibri" w:cs="Calibri"/>
                <w:b/>
                <w:bCs/>
                <w:color w:val="000000"/>
                <w:lang w:eastAsia="es-DO"/>
              </w:rPr>
            </w:pPr>
            <w:r w:rsidRPr="0008163F">
              <w:rPr>
                <w:rFonts w:ascii="Calibri" w:eastAsia="Calibri" w:hAnsi="Calibri" w:cs="Calibri"/>
                <w:b/>
                <w:bCs/>
                <w:color w:val="000000"/>
                <w:lang w:eastAsia="es-DO"/>
              </w:rPr>
              <w:t>2-Ciencias Biológicas y MA</w:t>
            </w:r>
          </w:p>
        </w:tc>
        <w:tc>
          <w:tcPr>
            <w:tcW w:w="1106" w:type="dxa"/>
            <w:tcBorders>
              <w:top w:val="nil"/>
              <w:left w:val="nil"/>
              <w:bottom w:val="single" w:sz="8" w:space="0" w:color="auto"/>
              <w:right w:val="single" w:sz="8" w:space="0" w:color="auto"/>
            </w:tcBorders>
            <w:shd w:val="clear" w:color="auto" w:fill="BDD7EE"/>
            <w:tcMar>
              <w:top w:w="0" w:type="dxa"/>
              <w:left w:w="70" w:type="dxa"/>
              <w:bottom w:w="0" w:type="dxa"/>
              <w:right w:w="70" w:type="dxa"/>
            </w:tcMar>
            <w:vAlign w:val="center"/>
            <w:hideMark/>
          </w:tcPr>
          <w:p w:rsidR="004F5736" w:rsidRPr="0008163F" w:rsidRDefault="004F5736" w:rsidP="00845AF2">
            <w:pPr>
              <w:spacing w:after="0" w:line="240" w:lineRule="auto"/>
              <w:jc w:val="center"/>
              <w:rPr>
                <w:rFonts w:ascii="Calibri" w:eastAsia="Calibri" w:hAnsi="Calibri" w:cs="Calibri"/>
                <w:b/>
                <w:bCs/>
                <w:color w:val="000000"/>
                <w:lang w:eastAsia="es-DO"/>
              </w:rPr>
            </w:pPr>
            <w:r w:rsidRPr="0008163F">
              <w:rPr>
                <w:rFonts w:ascii="Calibri" w:eastAsia="Calibri" w:hAnsi="Calibri" w:cs="Calibri"/>
                <w:b/>
                <w:bCs/>
                <w:color w:val="000000"/>
                <w:lang w:eastAsia="es-DO"/>
              </w:rPr>
              <w:t>3-Ciencias Agro</w:t>
            </w:r>
          </w:p>
        </w:tc>
        <w:tc>
          <w:tcPr>
            <w:tcW w:w="1106" w:type="dxa"/>
            <w:tcBorders>
              <w:top w:val="nil"/>
              <w:left w:val="nil"/>
              <w:bottom w:val="single" w:sz="8" w:space="0" w:color="auto"/>
              <w:right w:val="single" w:sz="8" w:space="0" w:color="auto"/>
            </w:tcBorders>
            <w:shd w:val="clear" w:color="auto" w:fill="BDD7EE"/>
            <w:tcMar>
              <w:top w:w="0" w:type="dxa"/>
              <w:left w:w="70" w:type="dxa"/>
              <w:bottom w:w="0" w:type="dxa"/>
              <w:right w:w="70" w:type="dxa"/>
            </w:tcMar>
            <w:vAlign w:val="center"/>
            <w:hideMark/>
          </w:tcPr>
          <w:p w:rsidR="004F5736" w:rsidRPr="0008163F" w:rsidRDefault="004F5736" w:rsidP="00845AF2">
            <w:pPr>
              <w:spacing w:after="0" w:line="240" w:lineRule="auto"/>
              <w:jc w:val="center"/>
              <w:rPr>
                <w:rFonts w:ascii="Calibri" w:eastAsia="Calibri" w:hAnsi="Calibri" w:cs="Calibri"/>
                <w:b/>
                <w:bCs/>
                <w:color w:val="000000"/>
                <w:lang w:eastAsia="es-DO"/>
              </w:rPr>
            </w:pPr>
            <w:r w:rsidRPr="0008163F">
              <w:rPr>
                <w:rFonts w:ascii="Calibri" w:eastAsia="Calibri" w:hAnsi="Calibri" w:cs="Calibri"/>
                <w:b/>
                <w:bCs/>
                <w:color w:val="000000"/>
                <w:lang w:eastAsia="es-DO"/>
              </w:rPr>
              <w:t>4-Ciencias de la Salud</w:t>
            </w:r>
          </w:p>
        </w:tc>
        <w:tc>
          <w:tcPr>
            <w:tcW w:w="1200" w:type="dxa"/>
            <w:tcBorders>
              <w:top w:val="nil"/>
              <w:left w:val="nil"/>
              <w:bottom w:val="single" w:sz="8" w:space="0" w:color="auto"/>
              <w:right w:val="single" w:sz="8" w:space="0" w:color="auto"/>
            </w:tcBorders>
            <w:shd w:val="clear" w:color="auto" w:fill="BDD7EE"/>
            <w:tcMar>
              <w:top w:w="0" w:type="dxa"/>
              <w:left w:w="70" w:type="dxa"/>
              <w:bottom w:w="0" w:type="dxa"/>
              <w:right w:w="70" w:type="dxa"/>
            </w:tcMar>
            <w:vAlign w:val="center"/>
            <w:hideMark/>
          </w:tcPr>
          <w:p w:rsidR="004F5736" w:rsidRPr="0008163F" w:rsidRDefault="004F5736" w:rsidP="00845AF2">
            <w:pPr>
              <w:spacing w:after="0" w:line="240" w:lineRule="auto"/>
              <w:jc w:val="center"/>
              <w:rPr>
                <w:rFonts w:ascii="Calibri" w:eastAsia="Calibri" w:hAnsi="Calibri" w:cs="Calibri"/>
                <w:b/>
                <w:bCs/>
                <w:color w:val="000000"/>
                <w:lang w:eastAsia="es-DO"/>
              </w:rPr>
            </w:pPr>
            <w:r w:rsidRPr="0008163F">
              <w:rPr>
                <w:rFonts w:ascii="Calibri" w:eastAsia="Calibri" w:hAnsi="Calibri" w:cs="Calibri"/>
                <w:b/>
                <w:bCs/>
                <w:color w:val="000000"/>
                <w:lang w:eastAsia="es-DO"/>
              </w:rPr>
              <w:t>5-Campos Ingenieriles</w:t>
            </w:r>
          </w:p>
        </w:tc>
        <w:tc>
          <w:tcPr>
            <w:tcW w:w="1106" w:type="dxa"/>
            <w:tcBorders>
              <w:top w:val="nil"/>
              <w:left w:val="nil"/>
              <w:bottom w:val="single" w:sz="8" w:space="0" w:color="auto"/>
              <w:right w:val="single" w:sz="8" w:space="0" w:color="auto"/>
            </w:tcBorders>
            <w:shd w:val="clear" w:color="auto" w:fill="BDD7EE"/>
            <w:noWrap/>
            <w:tcMar>
              <w:top w:w="0" w:type="dxa"/>
              <w:left w:w="70" w:type="dxa"/>
              <w:bottom w:w="0" w:type="dxa"/>
              <w:right w:w="70" w:type="dxa"/>
            </w:tcMar>
            <w:vAlign w:val="center"/>
            <w:hideMark/>
          </w:tcPr>
          <w:p w:rsidR="004F5736" w:rsidRPr="0008163F" w:rsidRDefault="004F5736" w:rsidP="00845AF2">
            <w:pPr>
              <w:spacing w:after="0" w:line="240" w:lineRule="auto"/>
              <w:jc w:val="center"/>
              <w:rPr>
                <w:rFonts w:ascii="Calibri" w:eastAsia="Calibri" w:hAnsi="Calibri" w:cs="Calibri"/>
                <w:b/>
                <w:bCs/>
                <w:color w:val="000000"/>
                <w:lang w:eastAsia="es-DO"/>
              </w:rPr>
            </w:pPr>
            <w:r w:rsidRPr="0008163F">
              <w:rPr>
                <w:rFonts w:ascii="Calibri" w:eastAsia="Calibri" w:hAnsi="Calibri" w:cs="Calibri"/>
                <w:b/>
                <w:bCs/>
                <w:color w:val="000000"/>
                <w:lang w:eastAsia="es-DO"/>
              </w:rPr>
              <w:t>TOTAL</w:t>
            </w:r>
          </w:p>
        </w:tc>
      </w:tr>
      <w:tr w:rsidR="004F5736" w:rsidRPr="0008163F" w:rsidTr="00845AF2">
        <w:trPr>
          <w:trHeight w:val="316"/>
          <w:jc w:val="center"/>
        </w:trPr>
        <w:tc>
          <w:tcPr>
            <w:tcW w:w="2361" w:type="dxa"/>
            <w:tcBorders>
              <w:top w:val="nil"/>
              <w:left w:val="single" w:sz="8" w:space="0" w:color="auto"/>
              <w:bottom w:val="single" w:sz="8" w:space="0" w:color="auto"/>
              <w:right w:val="nil"/>
            </w:tcBorders>
            <w:noWrap/>
            <w:tcMar>
              <w:top w:w="0" w:type="dxa"/>
              <w:left w:w="70" w:type="dxa"/>
              <w:bottom w:w="0" w:type="dxa"/>
              <w:right w:w="70" w:type="dxa"/>
            </w:tcMar>
            <w:vAlign w:val="center"/>
            <w:hideMark/>
          </w:tcPr>
          <w:p w:rsidR="004F5736" w:rsidRPr="00CB3BBF" w:rsidRDefault="004F5736" w:rsidP="00845AF2">
            <w:pPr>
              <w:spacing w:after="0" w:line="240" w:lineRule="auto"/>
              <w:rPr>
                <w:rFonts w:ascii="Calibri" w:eastAsia="Calibri" w:hAnsi="Calibri" w:cs="Calibri"/>
                <w:color w:val="000000"/>
                <w:sz w:val="18"/>
                <w:lang w:eastAsia="es-DO"/>
              </w:rPr>
            </w:pPr>
            <w:r w:rsidRPr="00CB3BBF">
              <w:rPr>
                <w:rFonts w:ascii="Calibri" w:eastAsia="Calibri" w:hAnsi="Calibri" w:cs="Calibri"/>
                <w:color w:val="000000"/>
                <w:sz w:val="18"/>
                <w:lang w:eastAsia="es-DO"/>
              </w:rPr>
              <w:t>TITULAR</w:t>
            </w:r>
          </w:p>
        </w:tc>
        <w:tc>
          <w:tcPr>
            <w:tcW w:w="110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4</w:t>
            </w:r>
          </w:p>
        </w:tc>
        <w:tc>
          <w:tcPr>
            <w:tcW w:w="110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9</w:t>
            </w:r>
          </w:p>
        </w:tc>
        <w:tc>
          <w:tcPr>
            <w:tcW w:w="110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13</w:t>
            </w:r>
          </w:p>
        </w:tc>
        <w:tc>
          <w:tcPr>
            <w:tcW w:w="110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19</w:t>
            </w:r>
          </w:p>
        </w:tc>
        <w:tc>
          <w:tcPr>
            <w:tcW w:w="1200" w:type="dxa"/>
            <w:tcBorders>
              <w:top w:val="nil"/>
              <w:left w:val="nil"/>
              <w:bottom w:val="single" w:sz="8" w:space="0" w:color="auto"/>
              <w:right w:val="nil"/>
            </w:tcBorders>
            <w:noWrap/>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8</w:t>
            </w:r>
          </w:p>
        </w:tc>
        <w:tc>
          <w:tcPr>
            <w:tcW w:w="110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b/>
                <w:bCs/>
                <w:color w:val="000000"/>
                <w:sz w:val="18"/>
                <w:lang w:eastAsia="es-DO"/>
              </w:rPr>
            </w:pPr>
            <w:r w:rsidRPr="00CB3BBF">
              <w:rPr>
                <w:rFonts w:ascii="Calibri" w:eastAsia="Calibri" w:hAnsi="Calibri" w:cs="Calibri"/>
                <w:b/>
                <w:bCs/>
                <w:color w:val="000000"/>
                <w:sz w:val="18"/>
                <w:lang w:eastAsia="es-DO"/>
              </w:rPr>
              <w:t>53</w:t>
            </w:r>
          </w:p>
        </w:tc>
      </w:tr>
      <w:tr w:rsidR="004F5736" w:rsidRPr="0008163F" w:rsidTr="00845AF2">
        <w:trPr>
          <w:trHeight w:val="316"/>
          <w:jc w:val="center"/>
        </w:trPr>
        <w:tc>
          <w:tcPr>
            <w:tcW w:w="2361" w:type="dxa"/>
            <w:tcBorders>
              <w:top w:val="nil"/>
              <w:left w:val="single" w:sz="8" w:space="0" w:color="auto"/>
              <w:bottom w:val="single" w:sz="8" w:space="0" w:color="auto"/>
              <w:right w:val="nil"/>
            </w:tcBorders>
            <w:noWrap/>
            <w:tcMar>
              <w:top w:w="0" w:type="dxa"/>
              <w:left w:w="70" w:type="dxa"/>
              <w:bottom w:w="0" w:type="dxa"/>
              <w:right w:w="70" w:type="dxa"/>
            </w:tcMar>
            <w:vAlign w:val="center"/>
            <w:hideMark/>
          </w:tcPr>
          <w:p w:rsidR="004F5736" w:rsidRPr="00CB3BBF" w:rsidRDefault="004F5736" w:rsidP="00845AF2">
            <w:pPr>
              <w:spacing w:after="0" w:line="240" w:lineRule="auto"/>
              <w:rPr>
                <w:rFonts w:ascii="Calibri" w:eastAsia="Calibri" w:hAnsi="Calibri" w:cs="Calibri"/>
                <w:color w:val="000000"/>
                <w:sz w:val="18"/>
                <w:lang w:eastAsia="es-DO"/>
              </w:rPr>
            </w:pPr>
            <w:r w:rsidRPr="00CB3BBF">
              <w:rPr>
                <w:rFonts w:ascii="Calibri" w:eastAsia="Calibri" w:hAnsi="Calibri" w:cs="Calibri"/>
                <w:color w:val="000000"/>
                <w:sz w:val="18"/>
                <w:lang w:eastAsia="es-DO"/>
              </w:rPr>
              <w:t>TITULAR/HONORARIO</w:t>
            </w:r>
          </w:p>
        </w:tc>
        <w:tc>
          <w:tcPr>
            <w:tcW w:w="110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12</w:t>
            </w:r>
          </w:p>
        </w:tc>
        <w:tc>
          <w:tcPr>
            <w:tcW w:w="110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6</w:t>
            </w:r>
          </w:p>
        </w:tc>
        <w:tc>
          <w:tcPr>
            <w:tcW w:w="110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1</w:t>
            </w:r>
          </w:p>
        </w:tc>
        <w:tc>
          <w:tcPr>
            <w:tcW w:w="110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13</w:t>
            </w:r>
          </w:p>
        </w:tc>
        <w:tc>
          <w:tcPr>
            <w:tcW w:w="1200" w:type="dxa"/>
            <w:tcBorders>
              <w:top w:val="nil"/>
              <w:left w:val="nil"/>
              <w:bottom w:val="single" w:sz="8" w:space="0" w:color="auto"/>
              <w:right w:val="nil"/>
            </w:tcBorders>
            <w:noWrap/>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12</w:t>
            </w:r>
          </w:p>
        </w:tc>
        <w:tc>
          <w:tcPr>
            <w:tcW w:w="110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b/>
                <w:bCs/>
                <w:color w:val="000000"/>
                <w:sz w:val="18"/>
                <w:lang w:eastAsia="es-DO"/>
              </w:rPr>
            </w:pPr>
            <w:r w:rsidRPr="00CB3BBF">
              <w:rPr>
                <w:rFonts w:ascii="Calibri" w:eastAsia="Calibri" w:hAnsi="Calibri" w:cs="Calibri"/>
                <w:b/>
                <w:bCs/>
                <w:color w:val="000000"/>
                <w:sz w:val="18"/>
                <w:lang w:eastAsia="es-DO"/>
              </w:rPr>
              <w:t>44</w:t>
            </w:r>
          </w:p>
        </w:tc>
      </w:tr>
      <w:tr w:rsidR="004F5736" w:rsidRPr="0008163F" w:rsidTr="00845AF2">
        <w:trPr>
          <w:trHeight w:val="316"/>
          <w:jc w:val="center"/>
        </w:trPr>
        <w:tc>
          <w:tcPr>
            <w:tcW w:w="2361" w:type="dxa"/>
            <w:tcBorders>
              <w:top w:val="nil"/>
              <w:left w:val="single" w:sz="8" w:space="0" w:color="auto"/>
              <w:bottom w:val="single" w:sz="8" w:space="0" w:color="auto"/>
              <w:right w:val="nil"/>
            </w:tcBorders>
            <w:noWrap/>
            <w:tcMar>
              <w:top w:w="0" w:type="dxa"/>
              <w:left w:w="70" w:type="dxa"/>
              <w:bottom w:w="0" w:type="dxa"/>
              <w:right w:w="70" w:type="dxa"/>
            </w:tcMar>
            <w:vAlign w:val="center"/>
            <w:hideMark/>
          </w:tcPr>
          <w:p w:rsidR="004F5736" w:rsidRPr="00CB3BBF" w:rsidRDefault="004F5736" w:rsidP="00845AF2">
            <w:pPr>
              <w:spacing w:after="0" w:line="240" w:lineRule="auto"/>
              <w:rPr>
                <w:rFonts w:ascii="Calibri" w:eastAsia="Calibri" w:hAnsi="Calibri" w:cs="Calibri"/>
                <w:color w:val="000000"/>
                <w:sz w:val="18"/>
                <w:lang w:eastAsia="es-DO"/>
              </w:rPr>
            </w:pPr>
            <w:r w:rsidRPr="00CB3BBF">
              <w:rPr>
                <w:rFonts w:ascii="Calibri" w:eastAsia="Calibri" w:hAnsi="Calibri" w:cs="Calibri"/>
                <w:color w:val="000000"/>
                <w:sz w:val="18"/>
                <w:lang w:eastAsia="es-DO"/>
              </w:rPr>
              <w:t>ADJUNTO</w:t>
            </w:r>
          </w:p>
        </w:tc>
        <w:tc>
          <w:tcPr>
            <w:tcW w:w="110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5</w:t>
            </w:r>
          </w:p>
        </w:tc>
        <w:tc>
          <w:tcPr>
            <w:tcW w:w="110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9</w:t>
            </w:r>
          </w:p>
        </w:tc>
        <w:tc>
          <w:tcPr>
            <w:tcW w:w="110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20</w:t>
            </w:r>
          </w:p>
        </w:tc>
        <w:tc>
          <w:tcPr>
            <w:tcW w:w="110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13</w:t>
            </w:r>
          </w:p>
        </w:tc>
        <w:tc>
          <w:tcPr>
            <w:tcW w:w="1200" w:type="dxa"/>
            <w:tcBorders>
              <w:top w:val="nil"/>
              <w:left w:val="nil"/>
              <w:bottom w:val="single" w:sz="8" w:space="0" w:color="auto"/>
              <w:right w:val="nil"/>
            </w:tcBorders>
            <w:noWrap/>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10</w:t>
            </w:r>
          </w:p>
        </w:tc>
        <w:tc>
          <w:tcPr>
            <w:tcW w:w="110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b/>
                <w:bCs/>
                <w:color w:val="000000"/>
                <w:sz w:val="18"/>
                <w:lang w:eastAsia="es-DO"/>
              </w:rPr>
            </w:pPr>
            <w:r w:rsidRPr="00CB3BBF">
              <w:rPr>
                <w:rFonts w:ascii="Calibri" w:eastAsia="Calibri" w:hAnsi="Calibri" w:cs="Calibri"/>
                <w:b/>
                <w:bCs/>
                <w:color w:val="000000"/>
                <w:sz w:val="18"/>
                <w:lang w:eastAsia="es-DO"/>
              </w:rPr>
              <w:t>57</w:t>
            </w:r>
          </w:p>
        </w:tc>
      </w:tr>
      <w:tr w:rsidR="004F5736" w:rsidRPr="0008163F" w:rsidTr="00845AF2">
        <w:trPr>
          <w:trHeight w:val="316"/>
          <w:jc w:val="center"/>
        </w:trPr>
        <w:tc>
          <w:tcPr>
            <w:tcW w:w="2361" w:type="dxa"/>
            <w:tcBorders>
              <w:top w:val="nil"/>
              <w:left w:val="single" w:sz="8" w:space="0" w:color="auto"/>
              <w:bottom w:val="single" w:sz="8" w:space="0" w:color="auto"/>
              <w:right w:val="nil"/>
            </w:tcBorders>
            <w:noWrap/>
            <w:tcMar>
              <w:top w:w="0" w:type="dxa"/>
              <w:left w:w="70" w:type="dxa"/>
              <w:bottom w:w="0" w:type="dxa"/>
              <w:right w:w="70" w:type="dxa"/>
            </w:tcMar>
            <w:vAlign w:val="center"/>
            <w:hideMark/>
          </w:tcPr>
          <w:p w:rsidR="004F5736" w:rsidRPr="00CB3BBF" w:rsidRDefault="004F5736" w:rsidP="00845AF2">
            <w:pPr>
              <w:spacing w:after="0" w:line="240" w:lineRule="auto"/>
              <w:rPr>
                <w:rFonts w:ascii="Calibri" w:eastAsia="Calibri" w:hAnsi="Calibri" w:cs="Calibri"/>
                <w:color w:val="000000"/>
                <w:sz w:val="18"/>
                <w:lang w:eastAsia="es-DO"/>
              </w:rPr>
            </w:pPr>
            <w:r w:rsidRPr="00CB3BBF">
              <w:rPr>
                <w:rFonts w:ascii="Calibri" w:eastAsia="Calibri" w:hAnsi="Calibri" w:cs="Calibri"/>
                <w:color w:val="000000"/>
                <w:sz w:val="18"/>
                <w:lang w:eastAsia="es-DO"/>
              </w:rPr>
              <w:t>ADJUNTO/HONORARIO</w:t>
            </w:r>
          </w:p>
        </w:tc>
        <w:tc>
          <w:tcPr>
            <w:tcW w:w="110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6</w:t>
            </w:r>
          </w:p>
        </w:tc>
        <w:tc>
          <w:tcPr>
            <w:tcW w:w="110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1</w:t>
            </w:r>
          </w:p>
        </w:tc>
        <w:tc>
          <w:tcPr>
            <w:tcW w:w="110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 </w:t>
            </w:r>
          </w:p>
        </w:tc>
        <w:tc>
          <w:tcPr>
            <w:tcW w:w="110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 </w:t>
            </w:r>
          </w:p>
        </w:tc>
        <w:tc>
          <w:tcPr>
            <w:tcW w:w="1200" w:type="dxa"/>
            <w:tcBorders>
              <w:top w:val="nil"/>
              <w:left w:val="nil"/>
              <w:bottom w:val="single" w:sz="8" w:space="0" w:color="auto"/>
              <w:right w:val="nil"/>
            </w:tcBorders>
            <w:noWrap/>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2</w:t>
            </w:r>
          </w:p>
        </w:tc>
        <w:tc>
          <w:tcPr>
            <w:tcW w:w="110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b/>
                <w:bCs/>
                <w:color w:val="000000"/>
                <w:sz w:val="18"/>
                <w:lang w:eastAsia="es-DO"/>
              </w:rPr>
            </w:pPr>
            <w:r w:rsidRPr="00CB3BBF">
              <w:rPr>
                <w:rFonts w:ascii="Calibri" w:eastAsia="Calibri" w:hAnsi="Calibri" w:cs="Calibri"/>
                <w:b/>
                <w:bCs/>
                <w:color w:val="000000"/>
                <w:sz w:val="18"/>
                <w:lang w:eastAsia="es-DO"/>
              </w:rPr>
              <w:t>9</w:t>
            </w:r>
          </w:p>
        </w:tc>
      </w:tr>
      <w:tr w:rsidR="004F5736" w:rsidRPr="0008163F" w:rsidTr="00845AF2">
        <w:trPr>
          <w:trHeight w:val="316"/>
          <w:jc w:val="center"/>
        </w:trPr>
        <w:tc>
          <w:tcPr>
            <w:tcW w:w="2361" w:type="dxa"/>
            <w:tcBorders>
              <w:top w:val="nil"/>
              <w:left w:val="single" w:sz="8" w:space="0" w:color="auto"/>
              <w:bottom w:val="single" w:sz="8" w:space="0" w:color="auto"/>
              <w:right w:val="nil"/>
            </w:tcBorders>
            <w:noWrap/>
            <w:tcMar>
              <w:top w:w="0" w:type="dxa"/>
              <w:left w:w="70" w:type="dxa"/>
              <w:bottom w:w="0" w:type="dxa"/>
              <w:right w:w="70" w:type="dxa"/>
            </w:tcMar>
            <w:vAlign w:val="center"/>
            <w:hideMark/>
          </w:tcPr>
          <w:p w:rsidR="004F5736" w:rsidRPr="00CB3BBF" w:rsidRDefault="004F5736" w:rsidP="00845AF2">
            <w:pPr>
              <w:spacing w:after="0" w:line="240" w:lineRule="auto"/>
              <w:rPr>
                <w:rFonts w:ascii="Calibri" w:eastAsia="Calibri" w:hAnsi="Calibri" w:cs="Calibri"/>
                <w:color w:val="000000"/>
                <w:sz w:val="18"/>
                <w:lang w:eastAsia="es-DO"/>
              </w:rPr>
            </w:pPr>
            <w:r w:rsidRPr="00CB3BBF">
              <w:rPr>
                <w:rFonts w:ascii="Calibri" w:eastAsia="Calibri" w:hAnsi="Calibri" w:cs="Calibri"/>
                <w:color w:val="000000"/>
                <w:sz w:val="18"/>
                <w:lang w:eastAsia="es-DO"/>
              </w:rPr>
              <w:t>ADSCRITO</w:t>
            </w:r>
          </w:p>
        </w:tc>
        <w:tc>
          <w:tcPr>
            <w:tcW w:w="110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25</w:t>
            </w:r>
          </w:p>
        </w:tc>
        <w:tc>
          <w:tcPr>
            <w:tcW w:w="110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26</w:t>
            </w:r>
          </w:p>
        </w:tc>
        <w:tc>
          <w:tcPr>
            <w:tcW w:w="110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39</w:t>
            </w:r>
          </w:p>
        </w:tc>
        <w:tc>
          <w:tcPr>
            <w:tcW w:w="110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47</w:t>
            </w:r>
          </w:p>
        </w:tc>
        <w:tc>
          <w:tcPr>
            <w:tcW w:w="1200" w:type="dxa"/>
            <w:tcBorders>
              <w:top w:val="nil"/>
              <w:left w:val="nil"/>
              <w:bottom w:val="single" w:sz="8" w:space="0" w:color="auto"/>
              <w:right w:val="nil"/>
            </w:tcBorders>
            <w:noWrap/>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43</w:t>
            </w:r>
          </w:p>
        </w:tc>
        <w:tc>
          <w:tcPr>
            <w:tcW w:w="110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b/>
                <w:bCs/>
                <w:color w:val="000000"/>
                <w:sz w:val="18"/>
                <w:lang w:eastAsia="es-DO"/>
              </w:rPr>
            </w:pPr>
            <w:r w:rsidRPr="00CB3BBF">
              <w:rPr>
                <w:rFonts w:ascii="Calibri" w:eastAsia="Calibri" w:hAnsi="Calibri" w:cs="Calibri"/>
                <w:b/>
                <w:bCs/>
                <w:color w:val="000000"/>
                <w:sz w:val="18"/>
                <w:lang w:eastAsia="es-DO"/>
              </w:rPr>
              <w:t>180</w:t>
            </w:r>
          </w:p>
        </w:tc>
      </w:tr>
      <w:tr w:rsidR="004F5736" w:rsidRPr="0008163F" w:rsidTr="00845AF2">
        <w:trPr>
          <w:trHeight w:val="316"/>
          <w:jc w:val="center"/>
        </w:trPr>
        <w:tc>
          <w:tcPr>
            <w:tcW w:w="2361" w:type="dxa"/>
            <w:tcBorders>
              <w:top w:val="nil"/>
              <w:left w:val="single" w:sz="8" w:space="0" w:color="auto"/>
              <w:bottom w:val="single" w:sz="8" w:space="0" w:color="auto"/>
              <w:right w:val="nil"/>
            </w:tcBorders>
            <w:noWrap/>
            <w:tcMar>
              <w:top w:w="0" w:type="dxa"/>
              <w:left w:w="70" w:type="dxa"/>
              <w:bottom w:w="0" w:type="dxa"/>
              <w:right w:w="70" w:type="dxa"/>
            </w:tcMar>
            <w:vAlign w:val="center"/>
            <w:hideMark/>
          </w:tcPr>
          <w:p w:rsidR="004F5736" w:rsidRPr="00CB3BBF" w:rsidRDefault="004F5736" w:rsidP="00845AF2">
            <w:pPr>
              <w:spacing w:after="0" w:line="240" w:lineRule="auto"/>
              <w:rPr>
                <w:rFonts w:ascii="Calibri" w:eastAsia="Calibri" w:hAnsi="Calibri" w:cs="Calibri"/>
                <w:color w:val="000000"/>
                <w:sz w:val="18"/>
                <w:lang w:eastAsia="es-DO"/>
              </w:rPr>
            </w:pPr>
            <w:r w:rsidRPr="00CB3BBF">
              <w:rPr>
                <w:rFonts w:ascii="Calibri" w:eastAsia="Calibri" w:hAnsi="Calibri" w:cs="Calibri"/>
                <w:color w:val="000000"/>
                <w:sz w:val="18"/>
                <w:lang w:eastAsia="es-DO"/>
              </w:rPr>
              <w:t>ADSCRITO/HONORARIO</w:t>
            </w:r>
          </w:p>
        </w:tc>
        <w:tc>
          <w:tcPr>
            <w:tcW w:w="110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2</w:t>
            </w:r>
          </w:p>
        </w:tc>
        <w:tc>
          <w:tcPr>
            <w:tcW w:w="110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 </w:t>
            </w:r>
          </w:p>
        </w:tc>
        <w:tc>
          <w:tcPr>
            <w:tcW w:w="110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F5736" w:rsidRPr="00CB3BBF" w:rsidRDefault="004F5736" w:rsidP="00845AF2">
            <w:pPr>
              <w:spacing w:after="0" w:line="240" w:lineRule="auto"/>
              <w:rPr>
                <w:rFonts w:ascii="Calibri" w:eastAsia="Calibri" w:hAnsi="Calibri" w:cs="Calibri"/>
                <w:color w:val="000000"/>
                <w:sz w:val="18"/>
                <w:lang w:eastAsia="es-DO"/>
              </w:rPr>
            </w:pPr>
            <w:r w:rsidRPr="00CB3BBF">
              <w:rPr>
                <w:rFonts w:ascii="Calibri" w:eastAsia="Calibri" w:hAnsi="Calibri" w:cs="Calibri"/>
                <w:color w:val="000000"/>
                <w:sz w:val="18"/>
                <w:lang w:eastAsia="es-DO"/>
              </w:rPr>
              <w:t> </w:t>
            </w:r>
          </w:p>
        </w:tc>
        <w:tc>
          <w:tcPr>
            <w:tcW w:w="110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 </w:t>
            </w:r>
          </w:p>
        </w:tc>
        <w:tc>
          <w:tcPr>
            <w:tcW w:w="1200" w:type="dxa"/>
            <w:tcBorders>
              <w:top w:val="nil"/>
              <w:left w:val="nil"/>
              <w:bottom w:val="single" w:sz="8" w:space="0" w:color="auto"/>
              <w:right w:val="nil"/>
            </w:tcBorders>
            <w:noWrap/>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2</w:t>
            </w:r>
          </w:p>
        </w:tc>
        <w:tc>
          <w:tcPr>
            <w:tcW w:w="110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b/>
                <w:bCs/>
                <w:color w:val="000000"/>
                <w:sz w:val="18"/>
                <w:lang w:eastAsia="es-DO"/>
              </w:rPr>
            </w:pPr>
            <w:r w:rsidRPr="00CB3BBF">
              <w:rPr>
                <w:rFonts w:ascii="Calibri" w:eastAsia="Calibri" w:hAnsi="Calibri" w:cs="Calibri"/>
                <w:b/>
                <w:bCs/>
                <w:color w:val="000000"/>
                <w:sz w:val="18"/>
                <w:lang w:eastAsia="es-DO"/>
              </w:rPr>
              <w:t>4</w:t>
            </w:r>
          </w:p>
        </w:tc>
      </w:tr>
      <w:tr w:rsidR="004F5736" w:rsidRPr="0008163F" w:rsidTr="00845AF2">
        <w:trPr>
          <w:trHeight w:val="316"/>
          <w:jc w:val="center"/>
        </w:trPr>
        <w:tc>
          <w:tcPr>
            <w:tcW w:w="2361" w:type="dxa"/>
            <w:tcBorders>
              <w:top w:val="nil"/>
              <w:left w:val="single" w:sz="8" w:space="0" w:color="auto"/>
              <w:bottom w:val="single" w:sz="8" w:space="0" w:color="auto"/>
              <w:right w:val="nil"/>
            </w:tcBorders>
            <w:noWrap/>
            <w:tcMar>
              <w:top w:w="0" w:type="dxa"/>
              <w:left w:w="70" w:type="dxa"/>
              <w:bottom w:w="0" w:type="dxa"/>
              <w:right w:w="70" w:type="dxa"/>
            </w:tcMar>
            <w:vAlign w:val="center"/>
            <w:hideMark/>
          </w:tcPr>
          <w:p w:rsidR="004F5736" w:rsidRPr="00CB3BBF" w:rsidRDefault="004F5736" w:rsidP="00845AF2">
            <w:pPr>
              <w:spacing w:after="0" w:line="240" w:lineRule="auto"/>
              <w:rPr>
                <w:rFonts w:ascii="Calibri" w:eastAsia="Calibri" w:hAnsi="Calibri" w:cs="Calibri"/>
                <w:color w:val="000000"/>
                <w:sz w:val="18"/>
                <w:lang w:eastAsia="es-DO"/>
              </w:rPr>
            </w:pPr>
            <w:r w:rsidRPr="00CB3BBF">
              <w:rPr>
                <w:rFonts w:ascii="Calibri" w:eastAsia="Calibri" w:hAnsi="Calibri" w:cs="Calibri"/>
                <w:color w:val="000000"/>
                <w:sz w:val="18"/>
                <w:lang w:eastAsia="es-DO"/>
              </w:rPr>
              <w:t>ASISTENTE</w:t>
            </w:r>
          </w:p>
        </w:tc>
        <w:tc>
          <w:tcPr>
            <w:tcW w:w="110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3</w:t>
            </w:r>
          </w:p>
        </w:tc>
        <w:tc>
          <w:tcPr>
            <w:tcW w:w="110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3</w:t>
            </w:r>
          </w:p>
        </w:tc>
        <w:tc>
          <w:tcPr>
            <w:tcW w:w="110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8</w:t>
            </w:r>
          </w:p>
        </w:tc>
        <w:tc>
          <w:tcPr>
            <w:tcW w:w="110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15</w:t>
            </w:r>
          </w:p>
        </w:tc>
        <w:tc>
          <w:tcPr>
            <w:tcW w:w="1200" w:type="dxa"/>
            <w:tcBorders>
              <w:top w:val="nil"/>
              <w:left w:val="nil"/>
              <w:bottom w:val="single" w:sz="8" w:space="0" w:color="auto"/>
              <w:right w:val="nil"/>
            </w:tcBorders>
            <w:noWrap/>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color w:val="000000"/>
                <w:sz w:val="18"/>
                <w:lang w:eastAsia="es-DO"/>
              </w:rPr>
            </w:pPr>
            <w:r w:rsidRPr="00CB3BBF">
              <w:rPr>
                <w:rFonts w:ascii="Calibri" w:eastAsia="Calibri" w:hAnsi="Calibri" w:cs="Calibri"/>
                <w:color w:val="000000"/>
                <w:sz w:val="18"/>
                <w:lang w:eastAsia="es-DO"/>
              </w:rPr>
              <w:t>10</w:t>
            </w:r>
          </w:p>
        </w:tc>
        <w:tc>
          <w:tcPr>
            <w:tcW w:w="110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b/>
                <w:bCs/>
                <w:color w:val="000000"/>
                <w:sz w:val="18"/>
                <w:lang w:eastAsia="es-DO"/>
              </w:rPr>
            </w:pPr>
            <w:r w:rsidRPr="00CB3BBF">
              <w:rPr>
                <w:rFonts w:ascii="Calibri" w:eastAsia="Calibri" w:hAnsi="Calibri" w:cs="Calibri"/>
                <w:b/>
                <w:bCs/>
                <w:color w:val="000000"/>
                <w:sz w:val="18"/>
                <w:lang w:eastAsia="es-DO"/>
              </w:rPr>
              <w:t>39</w:t>
            </w:r>
          </w:p>
        </w:tc>
      </w:tr>
      <w:tr w:rsidR="004F5736" w:rsidRPr="0008163F" w:rsidTr="00845AF2">
        <w:trPr>
          <w:trHeight w:val="316"/>
          <w:jc w:val="center"/>
        </w:trPr>
        <w:tc>
          <w:tcPr>
            <w:tcW w:w="2361" w:type="dxa"/>
            <w:tcBorders>
              <w:top w:val="nil"/>
              <w:left w:val="single" w:sz="8" w:space="0" w:color="auto"/>
              <w:bottom w:val="single" w:sz="8" w:space="0" w:color="auto"/>
              <w:right w:val="nil"/>
            </w:tcBorders>
            <w:noWrap/>
            <w:tcMar>
              <w:top w:w="0" w:type="dxa"/>
              <w:left w:w="70" w:type="dxa"/>
              <w:bottom w:w="0" w:type="dxa"/>
              <w:right w:w="70" w:type="dxa"/>
            </w:tcMar>
            <w:vAlign w:val="center"/>
            <w:hideMark/>
          </w:tcPr>
          <w:p w:rsidR="004F5736" w:rsidRPr="00CB3BBF" w:rsidRDefault="004F5736" w:rsidP="00845AF2">
            <w:pPr>
              <w:spacing w:after="0" w:line="240" w:lineRule="auto"/>
              <w:jc w:val="right"/>
              <w:rPr>
                <w:rFonts w:ascii="Calibri" w:eastAsia="Calibri" w:hAnsi="Calibri" w:cs="Calibri"/>
                <w:b/>
                <w:bCs/>
                <w:color w:val="000000"/>
                <w:sz w:val="18"/>
                <w:lang w:eastAsia="es-DO"/>
              </w:rPr>
            </w:pPr>
            <w:r w:rsidRPr="00CB3BBF">
              <w:rPr>
                <w:rFonts w:ascii="Calibri" w:eastAsia="Calibri" w:hAnsi="Calibri" w:cs="Calibri"/>
                <w:b/>
                <w:bCs/>
                <w:color w:val="000000"/>
                <w:sz w:val="18"/>
                <w:lang w:eastAsia="es-DO"/>
              </w:rPr>
              <w:t>ADMITIDOS</w:t>
            </w:r>
          </w:p>
        </w:tc>
        <w:tc>
          <w:tcPr>
            <w:tcW w:w="1106" w:type="dxa"/>
            <w:tcBorders>
              <w:top w:val="nil"/>
              <w:left w:val="single" w:sz="8" w:space="0" w:color="auto"/>
              <w:bottom w:val="double" w:sz="6" w:space="0" w:color="auto"/>
              <w:right w:val="single" w:sz="8" w:space="0" w:color="auto"/>
            </w:tcBorders>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b/>
                <w:bCs/>
                <w:color w:val="000000"/>
                <w:sz w:val="18"/>
                <w:lang w:eastAsia="es-DO"/>
              </w:rPr>
            </w:pPr>
            <w:r w:rsidRPr="00CB3BBF">
              <w:rPr>
                <w:rFonts w:ascii="Calibri" w:eastAsia="Calibri" w:hAnsi="Calibri" w:cs="Calibri"/>
                <w:b/>
                <w:bCs/>
                <w:color w:val="000000"/>
                <w:sz w:val="18"/>
                <w:lang w:eastAsia="es-DO"/>
              </w:rPr>
              <w:t>57</w:t>
            </w:r>
          </w:p>
        </w:tc>
        <w:tc>
          <w:tcPr>
            <w:tcW w:w="1106" w:type="dxa"/>
            <w:tcBorders>
              <w:top w:val="nil"/>
              <w:left w:val="nil"/>
              <w:bottom w:val="double" w:sz="6" w:space="0" w:color="auto"/>
              <w:right w:val="single" w:sz="8" w:space="0" w:color="auto"/>
            </w:tcBorders>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b/>
                <w:bCs/>
                <w:color w:val="000000"/>
                <w:sz w:val="18"/>
                <w:lang w:eastAsia="es-DO"/>
              </w:rPr>
            </w:pPr>
            <w:r w:rsidRPr="00CB3BBF">
              <w:rPr>
                <w:rFonts w:ascii="Calibri" w:eastAsia="Calibri" w:hAnsi="Calibri" w:cs="Calibri"/>
                <w:b/>
                <w:bCs/>
                <w:color w:val="000000"/>
                <w:sz w:val="18"/>
                <w:lang w:eastAsia="es-DO"/>
              </w:rPr>
              <w:t>54</w:t>
            </w:r>
          </w:p>
        </w:tc>
        <w:tc>
          <w:tcPr>
            <w:tcW w:w="1106" w:type="dxa"/>
            <w:tcBorders>
              <w:top w:val="nil"/>
              <w:left w:val="nil"/>
              <w:bottom w:val="double" w:sz="6" w:space="0" w:color="auto"/>
              <w:right w:val="single" w:sz="8" w:space="0" w:color="auto"/>
            </w:tcBorders>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b/>
                <w:bCs/>
                <w:color w:val="000000"/>
                <w:sz w:val="18"/>
                <w:lang w:eastAsia="es-DO"/>
              </w:rPr>
            </w:pPr>
            <w:r w:rsidRPr="00CB3BBF">
              <w:rPr>
                <w:rFonts w:ascii="Calibri" w:eastAsia="Calibri" w:hAnsi="Calibri" w:cs="Calibri"/>
                <w:b/>
                <w:bCs/>
                <w:color w:val="000000"/>
                <w:sz w:val="18"/>
                <w:lang w:eastAsia="es-DO"/>
              </w:rPr>
              <w:t>81</w:t>
            </w:r>
          </w:p>
        </w:tc>
        <w:tc>
          <w:tcPr>
            <w:tcW w:w="1106" w:type="dxa"/>
            <w:tcBorders>
              <w:top w:val="nil"/>
              <w:left w:val="nil"/>
              <w:bottom w:val="double" w:sz="6" w:space="0" w:color="auto"/>
              <w:right w:val="single" w:sz="8" w:space="0" w:color="auto"/>
            </w:tcBorders>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b/>
                <w:bCs/>
                <w:color w:val="000000"/>
                <w:sz w:val="18"/>
                <w:lang w:eastAsia="es-DO"/>
              </w:rPr>
            </w:pPr>
            <w:r w:rsidRPr="00CB3BBF">
              <w:rPr>
                <w:rFonts w:ascii="Calibri" w:eastAsia="Calibri" w:hAnsi="Calibri" w:cs="Calibri"/>
                <w:b/>
                <w:bCs/>
                <w:color w:val="000000"/>
                <w:sz w:val="18"/>
                <w:lang w:eastAsia="es-DO"/>
              </w:rPr>
              <w:t>107</w:t>
            </w:r>
          </w:p>
        </w:tc>
        <w:tc>
          <w:tcPr>
            <w:tcW w:w="1200" w:type="dxa"/>
            <w:tcBorders>
              <w:top w:val="nil"/>
              <w:left w:val="nil"/>
              <w:bottom w:val="double" w:sz="6" w:space="0" w:color="auto"/>
              <w:right w:val="single" w:sz="8" w:space="0" w:color="auto"/>
            </w:tcBorders>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b/>
                <w:bCs/>
                <w:color w:val="000000"/>
                <w:sz w:val="18"/>
                <w:lang w:eastAsia="es-DO"/>
              </w:rPr>
            </w:pPr>
            <w:r w:rsidRPr="00CB3BBF">
              <w:rPr>
                <w:rFonts w:ascii="Calibri" w:eastAsia="Calibri" w:hAnsi="Calibri" w:cs="Calibri"/>
                <w:b/>
                <w:bCs/>
                <w:color w:val="000000"/>
                <w:sz w:val="18"/>
                <w:lang w:eastAsia="es-DO"/>
              </w:rPr>
              <w:t>87</w:t>
            </w:r>
          </w:p>
        </w:tc>
        <w:tc>
          <w:tcPr>
            <w:tcW w:w="1106" w:type="dxa"/>
            <w:tcBorders>
              <w:top w:val="nil"/>
              <w:left w:val="nil"/>
              <w:bottom w:val="double" w:sz="6" w:space="0" w:color="auto"/>
              <w:right w:val="single" w:sz="8" w:space="0" w:color="auto"/>
            </w:tcBorders>
            <w:tcMar>
              <w:top w:w="0" w:type="dxa"/>
              <w:left w:w="70" w:type="dxa"/>
              <w:bottom w:w="0" w:type="dxa"/>
              <w:right w:w="70" w:type="dxa"/>
            </w:tcMar>
            <w:vAlign w:val="center"/>
            <w:hideMark/>
          </w:tcPr>
          <w:p w:rsidR="004F5736" w:rsidRPr="00CB3BBF" w:rsidRDefault="004F5736" w:rsidP="00845AF2">
            <w:pPr>
              <w:spacing w:after="0" w:line="240" w:lineRule="auto"/>
              <w:jc w:val="center"/>
              <w:rPr>
                <w:rFonts w:ascii="Calibri" w:eastAsia="Calibri" w:hAnsi="Calibri" w:cs="Calibri"/>
                <w:b/>
                <w:bCs/>
                <w:color w:val="000000"/>
                <w:sz w:val="18"/>
                <w:lang w:eastAsia="es-DO"/>
              </w:rPr>
            </w:pPr>
            <w:r w:rsidRPr="00CB3BBF">
              <w:rPr>
                <w:rFonts w:ascii="Calibri" w:eastAsia="Calibri" w:hAnsi="Calibri" w:cs="Calibri"/>
                <w:b/>
                <w:bCs/>
                <w:color w:val="000000"/>
                <w:sz w:val="18"/>
                <w:lang w:eastAsia="es-DO"/>
              </w:rPr>
              <w:t>386</w:t>
            </w:r>
          </w:p>
        </w:tc>
      </w:tr>
      <w:tr w:rsidR="004F5736" w:rsidRPr="0008163F" w:rsidTr="00845AF2">
        <w:trPr>
          <w:trHeight w:val="302"/>
          <w:jc w:val="center"/>
        </w:trPr>
        <w:tc>
          <w:tcPr>
            <w:tcW w:w="2361" w:type="dxa"/>
            <w:noWrap/>
            <w:tcMar>
              <w:top w:w="0" w:type="dxa"/>
              <w:left w:w="70" w:type="dxa"/>
              <w:bottom w:w="0" w:type="dxa"/>
              <w:right w:w="70" w:type="dxa"/>
            </w:tcMar>
            <w:vAlign w:val="bottom"/>
            <w:hideMark/>
          </w:tcPr>
          <w:p w:rsidR="004F5736" w:rsidRPr="0008163F" w:rsidRDefault="004F5736" w:rsidP="00845AF2">
            <w:pPr>
              <w:spacing w:after="0" w:line="240" w:lineRule="auto"/>
              <w:rPr>
                <w:rFonts w:ascii="Calibri" w:eastAsia="Calibri" w:hAnsi="Calibri" w:cs="Calibri"/>
                <w:b/>
                <w:bCs/>
                <w:color w:val="000000"/>
                <w:lang w:eastAsia="es-DO"/>
              </w:rPr>
            </w:pPr>
          </w:p>
        </w:tc>
        <w:tc>
          <w:tcPr>
            <w:tcW w:w="1106" w:type="dxa"/>
            <w:noWrap/>
            <w:tcMar>
              <w:top w:w="0" w:type="dxa"/>
              <w:left w:w="70" w:type="dxa"/>
              <w:bottom w:w="0" w:type="dxa"/>
              <w:right w:w="70" w:type="dxa"/>
            </w:tcMar>
            <w:vAlign w:val="bottom"/>
            <w:hideMark/>
          </w:tcPr>
          <w:p w:rsidR="004F5736" w:rsidRPr="0008163F" w:rsidRDefault="004F5736" w:rsidP="00845AF2">
            <w:pPr>
              <w:spacing w:after="0" w:line="240" w:lineRule="auto"/>
              <w:rPr>
                <w:rFonts w:ascii="Times New Roman" w:eastAsia="Times New Roman" w:hAnsi="Times New Roman" w:cs="Times New Roman"/>
                <w:sz w:val="20"/>
                <w:szCs w:val="20"/>
                <w:lang w:eastAsia="es-DO"/>
              </w:rPr>
            </w:pPr>
          </w:p>
        </w:tc>
        <w:tc>
          <w:tcPr>
            <w:tcW w:w="1106" w:type="dxa"/>
            <w:noWrap/>
            <w:tcMar>
              <w:top w:w="0" w:type="dxa"/>
              <w:left w:w="70" w:type="dxa"/>
              <w:bottom w:w="0" w:type="dxa"/>
              <w:right w:w="70" w:type="dxa"/>
            </w:tcMar>
            <w:vAlign w:val="bottom"/>
            <w:hideMark/>
          </w:tcPr>
          <w:p w:rsidR="004F5736" w:rsidRPr="0008163F" w:rsidRDefault="004F5736" w:rsidP="00845AF2">
            <w:pPr>
              <w:spacing w:after="0" w:line="240" w:lineRule="auto"/>
              <w:rPr>
                <w:rFonts w:ascii="Times New Roman" w:eastAsia="Times New Roman" w:hAnsi="Times New Roman" w:cs="Times New Roman"/>
                <w:sz w:val="20"/>
                <w:szCs w:val="20"/>
                <w:lang w:eastAsia="es-DO"/>
              </w:rPr>
            </w:pPr>
          </w:p>
        </w:tc>
        <w:tc>
          <w:tcPr>
            <w:tcW w:w="1106" w:type="dxa"/>
            <w:noWrap/>
            <w:tcMar>
              <w:top w:w="0" w:type="dxa"/>
              <w:left w:w="70" w:type="dxa"/>
              <w:bottom w:w="0" w:type="dxa"/>
              <w:right w:w="70" w:type="dxa"/>
            </w:tcMar>
            <w:vAlign w:val="bottom"/>
            <w:hideMark/>
          </w:tcPr>
          <w:p w:rsidR="004F5736" w:rsidRPr="0008163F" w:rsidRDefault="004F5736" w:rsidP="00845AF2">
            <w:pPr>
              <w:spacing w:after="0" w:line="240" w:lineRule="auto"/>
              <w:rPr>
                <w:rFonts w:ascii="Times New Roman" w:eastAsia="Times New Roman" w:hAnsi="Times New Roman" w:cs="Times New Roman"/>
                <w:sz w:val="20"/>
                <w:szCs w:val="20"/>
                <w:lang w:eastAsia="es-DO"/>
              </w:rPr>
            </w:pPr>
          </w:p>
        </w:tc>
        <w:tc>
          <w:tcPr>
            <w:tcW w:w="1106" w:type="dxa"/>
            <w:noWrap/>
            <w:tcMar>
              <w:top w:w="0" w:type="dxa"/>
              <w:left w:w="70" w:type="dxa"/>
              <w:bottom w:w="0" w:type="dxa"/>
              <w:right w:w="70" w:type="dxa"/>
            </w:tcMar>
            <w:vAlign w:val="bottom"/>
            <w:hideMark/>
          </w:tcPr>
          <w:p w:rsidR="004F5736" w:rsidRPr="0008163F" w:rsidRDefault="004F5736" w:rsidP="00845AF2">
            <w:pPr>
              <w:spacing w:after="0" w:line="240" w:lineRule="auto"/>
              <w:rPr>
                <w:rFonts w:ascii="Times New Roman" w:eastAsia="Times New Roman" w:hAnsi="Times New Roman" w:cs="Times New Roman"/>
                <w:sz w:val="20"/>
                <w:szCs w:val="20"/>
                <w:lang w:eastAsia="es-DO"/>
              </w:rPr>
            </w:pPr>
          </w:p>
        </w:tc>
        <w:tc>
          <w:tcPr>
            <w:tcW w:w="1200" w:type="dxa"/>
            <w:noWrap/>
            <w:tcMar>
              <w:top w:w="0" w:type="dxa"/>
              <w:left w:w="70" w:type="dxa"/>
              <w:bottom w:w="0" w:type="dxa"/>
              <w:right w:w="70" w:type="dxa"/>
            </w:tcMar>
            <w:vAlign w:val="bottom"/>
            <w:hideMark/>
          </w:tcPr>
          <w:p w:rsidR="004F5736" w:rsidRPr="0008163F" w:rsidRDefault="004F5736" w:rsidP="00845AF2">
            <w:pPr>
              <w:spacing w:after="0" w:line="240" w:lineRule="auto"/>
              <w:rPr>
                <w:rFonts w:ascii="Times New Roman" w:eastAsia="Times New Roman" w:hAnsi="Times New Roman" w:cs="Times New Roman"/>
                <w:sz w:val="20"/>
                <w:szCs w:val="20"/>
                <w:lang w:eastAsia="es-DO"/>
              </w:rPr>
            </w:pPr>
          </w:p>
        </w:tc>
        <w:tc>
          <w:tcPr>
            <w:tcW w:w="1106" w:type="dxa"/>
            <w:noWrap/>
            <w:tcMar>
              <w:top w:w="0" w:type="dxa"/>
              <w:left w:w="70" w:type="dxa"/>
              <w:bottom w:w="0" w:type="dxa"/>
              <w:right w:w="70" w:type="dxa"/>
            </w:tcMar>
            <w:vAlign w:val="bottom"/>
            <w:hideMark/>
          </w:tcPr>
          <w:p w:rsidR="004F5736" w:rsidRPr="0008163F" w:rsidRDefault="004F5736" w:rsidP="00845AF2">
            <w:pPr>
              <w:spacing w:after="0" w:line="240" w:lineRule="auto"/>
              <w:rPr>
                <w:rFonts w:ascii="Times New Roman" w:eastAsia="Times New Roman" w:hAnsi="Times New Roman" w:cs="Times New Roman"/>
                <w:sz w:val="20"/>
                <w:szCs w:val="20"/>
                <w:lang w:eastAsia="es-DO"/>
              </w:rPr>
            </w:pPr>
          </w:p>
        </w:tc>
      </w:tr>
    </w:tbl>
    <w:p w:rsidR="004F5736" w:rsidRDefault="004F5736" w:rsidP="004F5736">
      <w:pPr>
        <w:pBdr>
          <w:top w:val="nil"/>
          <w:left w:val="nil"/>
          <w:bottom w:val="nil"/>
          <w:right w:val="nil"/>
          <w:between w:val="nil"/>
        </w:pBdr>
        <w:spacing w:after="0" w:line="360" w:lineRule="auto"/>
        <w:jc w:val="both"/>
        <w:rPr>
          <w:rFonts w:ascii="Times New Roman" w:eastAsia="Calibri" w:hAnsi="Times New Roman" w:cs="Times New Roman"/>
          <w:sz w:val="24"/>
          <w:szCs w:val="24"/>
          <w:lang w:val="es-ES"/>
        </w:rPr>
      </w:pPr>
    </w:p>
    <w:p w:rsidR="00007C08" w:rsidRDefault="00007C08" w:rsidP="004F5736">
      <w:pPr>
        <w:pBdr>
          <w:top w:val="nil"/>
          <w:left w:val="nil"/>
          <w:bottom w:val="nil"/>
          <w:right w:val="nil"/>
          <w:between w:val="nil"/>
        </w:pBdr>
        <w:spacing w:after="0" w:line="360" w:lineRule="auto"/>
        <w:jc w:val="both"/>
        <w:rPr>
          <w:rFonts w:ascii="Times New Roman" w:eastAsia="Calibri" w:hAnsi="Times New Roman" w:cs="Times New Roman"/>
          <w:sz w:val="24"/>
          <w:szCs w:val="24"/>
          <w:lang w:val="es-ES"/>
        </w:rPr>
      </w:pPr>
    </w:p>
    <w:p w:rsidR="00007C08" w:rsidRDefault="00007C08" w:rsidP="004F5736">
      <w:pPr>
        <w:pBdr>
          <w:top w:val="nil"/>
          <w:left w:val="nil"/>
          <w:bottom w:val="nil"/>
          <w:right w:val="nil"/>
          <w:between w:val="nil"/>
        </w:pBdr>
        <w:spacing w:after="0" w:line="360" w:lineRule="auto"/>
        <w:jc w:val="both"/>
        <w:rPr>
          <w:rFonts w:ascii="Times New Roman" w:eastAsia="Calibri" w:hAnsi="Times New Roman" w:cs="Times New Roman"/>
          <w:sz w:val="24"/>
          <w:szCs w:val="24"/>
          <w:lang w:val="es-ES"/>
        </w:rPr>
      </w:pPr>
    </w:p>
    <w:p w:rsidR="00007C08" w:rsidRDefault="00007C08" w:rsidP="004F5736">
      <w:pPr>
        <w:pBdr>
          <w:top w:val="nil"/>
          <w:left w:val="nil"/>
          <w:bottom w:val="nil"/>
          <w:right w:val="nil"/>
          <w:between w:val="nil"/>
        </w:pBdr>
        <w:spacing w:after="0" w:line="360" w:lineRule="auto"/>
        <w:jc w:val="both"/>
        <w:rPr>
          <w:rFonts w:ascii="Times New Roman" w:eastAsia="Calibri" w:hAnsi="Times New Roman" w:cs="Times New Roman"/>
          <w:sz w:val="24"/>
          <w:szCs w:val="24"/>
          <w:lang w:val="es-ES"/>
        </w:rPr>
      </w:pPr>
    </w:p>
    <w:p w:rsidR="00007C08" w:rsidRDefault="00007C08" w:rsidP="004F5736">
      <w:pPr>
        <w:pBdr>
          <w:top w:val="nil"/>
          <w:left w:val="nil"/>
          <w:bottom w:val="nil"/>
          <w:right w:val="nil"/>
          <w:between w:val="nil"/>
        </w:pBdr>
        <w:spacing w:after="0" w:line="360" w:lineRule="auto"/>
        <w:jc w:val="both"/>
        <w:rPr>
          <w:rFonts w:ascii="Times New Roman" w:eastAsia="Calibri" w:hAnsi="Times New Roman" w:cs="Times New Roman"/>
          <w:sz w:val="24"/>
          <w:szCs w:val="24"/>
          <w:lang w:val="es-ES"/>
        </w:rPr>
      </w:pPr>
    </w:p>
    <w:p w:rsidR="004F5736" w:rsidRDefault="004F5736" w:rsidP="004F5736">
      <w:pPr>
        <w:spacing w:after="0" w:line="480" w:lineRule="auto"/>
        <w:jc w:val="both"/>
        <w:rPr>
          <w:rFonts w:ascii="Times New Roman" w:eastAsia="Calibri" w:hAnsi="Times New Roman" w:cs="Times New Roman"/>
          <w:b/>
          <w:bCs/>
          <w:sz w:val="28"/>
          <w:szCs w:val="28"/>
          <w:lang w:val="es-ES"/>
        </w:rPr>
      </w:pPr>
      <w:r w:rsidRPr="0008163F">
        <w:rPr>
          <w:rFonts w:ascii="Times New Roman" w:eastAsia="Calibri" w:hAnsi="Times New Roman" w:cs="Times New Roman"/>
          <w:b/>
          <w:bCs/>
          <w:sz w:val="28"/>
          <w:szCs w:val="28"/>
          <w:lang w:val="es-ES"/>
        </w:rPr>
        <w:t>Acto de Reconocimiento y Premiación de Investigadores, 2019</w:t>
      </w:r>
    </w:p>
    <w:p w:rsidR="00727E1C" w:rsidRPr="00727E1C" w:rsidRDefault="00727E1C" w:rsidP="004F5736">
      <w:pPr>
        <w:spacing w:after="0" w:line="480" w:lineRule="auto"/>
        <w:jc w:val="both"/>
        <w:rPr>
          <w:rFonts w:ascii="Times New Roman" w:eastAsia="Calibri" w:hAnsi="Times New Roman" w:cs="Times New Roman"/>
          <w:sz w:val="14"/>
          <w:szCs w:val="28"/>
          <w:lang w:val="es-ES"/>
        </w:rPr>
      </w:pPr>
    </w:p>
    <w:p w:rsidR="004F5736" w:rsidRDefault="004F5736" w:rsidP="004F5736">
      <w:pPr>
        <w:spacing w:line="480" w:lineRule="auto"/>
        <w:jc w:val="both"/>
        <w:rPr>
          <w:rFonts w:ascii="Times New Roman" w:eastAsia="Calibri" w:hAnsi="Times New Roman" w:cs="Times New Roman"/>
          <w:sz w:val="24"/>
          <w:szCs w:val="24"/>
          <w:lang w:val="es-ES"/>
        </w:rPr>
      </w:pPr>
      <w:r w:rsidRPr="00285B1F">
        <w:rPr>
          <w:rFonts w:ascii="Times New Roman" w:eastAsia="Calibri" w:hAnsi="Times New Roman" w:cs="Times New Roman"/>
          <w:sz w:val="24"/>
          <w:szCs w:val="24"/>
          <w:lang w:val="es-ES"/>
        </w:rPr>
        <w:t>En un acto celebrado el 11 de diciembre 2019, en el Aula Magna de la Universidad Autónoma de Santo Domingo, UASD se otorgaron los reconocimientos y premios correspondientes al año 2019 a los investigadores, por su destacada labor científica en diferentes áreas científicas y tecnológicas:</w:t>
      </w:r>
    </w:p>
    <w:p w:rsidR="004F5736" w:rsidRPr="00581EFB" w:rsidRDefault="004F5736" w:rsidP="004F5736">
      <w:pPr>
        <w:spacing w:line="480" w:lineRule="auto"/>
        <w:jc w:val="both"/>
        <w:rPr>
          <w:rFonts w:ascii="Times New Roman" w:eastAsia="Calibri" w:hAnsi="Times New Roman" w:cs="Times New Roman"/>
          <w:sz w:val="14"/>
          <w:szCs w:val="24"/>
        </w:rPr>
      </w:pPr>
    </w:p>
    <w:p w:rsidR="004F5736" w:rsidRDefault="004F5736" w:rsidP="004F5736">
      <w:pPr>
        <w:spacing w:line="480" w:lineRule="auto"/>
        <w:jc w:val="both"/>
        <w:rPr>
          <w:rFonts w:ascii="Times New Roman" w:eastAsia="Calibri" w:hAnsi="Times New Roman" w:cs="Times New Roman"/>
          <w:bCs/>
          <w:sz w:val="24"/>
          <w:szCs w:val="24"/>
          <w:lang w:val="es-ES"/>
        </w:rPr>
      </w:pPr>
      <w:r w:rsidRPr="0008163F">
        <w:rPr>
          <w:rFonts w:ascii="Times New Roman" w:eastAsia="Calibri" w:hAnsi="Times New Roman" w:cs="Times New Roman"/>
          <w:sz w:val="24"/>
          <w:szCs w:val="24"/>
        </w:rPr>
        <w:t xml:space="preserve">En el área de Ciencias Fisicoquímicas, aplicaciones y fronteras, Ciencias de la Tierra y del Espacio, del Agua y de la Atmósfera; Matemáticas y Ciencias de la Computación y Matemática Educativa; el Premio </w:t>
      </w:r>
      <w:r w:rsidRPr="0008163F">
        <w:rPr>
          <w:rFonts w:ascii="Times New Roman" w:eastAsia="Calibri" w:hAnsi="Times New Roman" w:cs="Times New Roman"/>
          <w:i/>
          <w:iCs/>
          <w:sz w:val="24"/>
          <w:szCs w:val="24"/>
        </w:rPr>
        <w:t>Gustavo Rathe Medicacelli</w:t>
      </w:r>
      <w:r w:rsidRPr="0008163F">
        <w:rPr>
          <w:rFonts w:ascii="Times New Roman" w:eastAsia="Calibri" w:hAnsi="Times New Roman" w:cs="Times New Roman"/>
          <w:sz w:val="24"/>
          <w:szCs w:val="24"/>
        </w:rPr>
        <w:t xml:space="preserve">, fue otorgado al </w:t>
      </w:r>
      <w:r w:rsidRPr="0008163F">
        <w:rPr>
          <w:rFonts w:ascii="Times New Roman" w:eastAsia="Calibri" w:hAnsi="Times New Roman" w:cs="Times New Roman"/>
          <w:b/>
          <w:bCs/>
          <w:sz w:val="24"/>
          <w:szCs w:val="24"/>
        </w:rPr>
        <w:t xml:space="preserve">Dr. Quírico Alejandro Castillo Perdomo, </w:t>
      </w:r>
      <w:r w:rsidRPr="0008163F">
        <w:rPr>
          <w:rFonts w:ascii="Times New Roman" w:eastAsia="Calibri" w:hAnsi="Times New Roman" w:cs="Times New Roman"/>
          <w:sz w:val="24"/>
          <w:szCs w:val="24"/>
        </w:rPr>
        <w:t xml:space="preserve">por sus aportes al desarrollo de la investigación en fitoquímica de especies de especies endémicas y nativas de la flora dominicana en búsqueda de principios activos de aplicación para la salud humana y al </w:t>
      </w:r>
      <w:r w:rsidRPr="0008163F">
        <w:rPr>
          <w:rFonts w:ascii="Times New Roman" w:eastAsia="Calibri" w:hAnsi="Times New Roman" w:cs="Times New Roman"/>
          <w:b/>
          <w:bCs/>
          <w:sz w:val="24"/>
          <w:szCs w:val="24"/>
        </w:rPr>
        <w:t>Dr. Fabrice Piazza,</w:t>
      </w:r>
      <w:r w:rsidRPr="0008163F">
        <w:rPr>
          <w:rFonts w:ascii="Arial" w:eastAsia="Calibri" w:hAnsi="Arial" w:cs="Arial"/>
          <w:bCs/>
          <w:sz w:val="20"/>
          <w:szCs w:val="20"/>
          <w:lang w:val="es-ES"/>
        </w:rPr>
        <w:t xml:space="preserve"> </w:t>
      </w:r>
      <w:r w:rsidRPr="0008163F">
        <w:rPr>
          <w:rFonts w:ascii="Times New Roman" w:eastAsia="Calibri" w:hAnsi="Times New Roman" w:cs="Times New Roman"/>
          <w:bCs/>
          <w:sz w:val="24"/>
          <w:szCs w:val="24"/>
          <w:lang w:val="es-ES"/>
        </w:rPr>
        <w:t xml:space="preserve">por sus aportes al desarrollo de investigación en la síntesis de materiales de nanocarbono y sus propiedades físicas. </w:t>
      </w:r>
    </w:p>
    <w:p w:rsidR="004F5736" w:rsidRPr="00581EFB" w:rsidRDefault="004F5736" w:rsidP="004F5736">
      <w:pPr>
        <w:spacing w:line="480" w:lineRule="auto"/>
        <w:jc w:val="both"/>
        <w:rPr>
          <w:rFonts w:ascii="Times New Roman" w:eastAsia="Calibri" w:hAnsi="Times New Roman" w:cs="Times New Roman"/>
          <w:sz w:val="14"/>
          <w:szCs w:val="24"/>
        </w:rPr>
      </w:pPr>
    </w:p>
    <w:p w:rsidR="004F5736" w:rsidRDefault="004F5736" w:rsidP="004F5736">
      <w:pPr>
        <w:pBdr>
          <w:top w:val="nil"/>
          <w:left w:val="nil"/>
          <w:bottom w:val="nil"/>
          <w:right w:val="nil"/>
          <w:between w:val="nil"/>
        </w:pBdr>
        <w:spacing w:after="0" w:line="480" w:lineRule="auto"/>
        <w:contextualSpacing/>
        <w:jc w:val="both"/>
        <w:rPr>
          <w:rFonts w:ascii="Times New Roman" w:eastAsia="Calibri" w:hAnsi="Times New Roman" w:cs="Times New Roman"/>
          <w:sz w:val="24"/>
          <w:szCs w:val="24"/>
        </w:rPr>
      </w:pPr>
      <w:r w:rsidRPr="00285B1F">
        <w:rPr>
          <w:rFonts w:ascii="Times New Roman" w:eastAsia="Calibri" w:hAnsi="Times New Roman" w:cs="Times New Roman"/>
          <w:sz w:val="24"/>
          <w:szCs w:val="24"/>
        </w:rPr>
        <w:t xml:space="preserve">En el área de Ciencias Biológicas y Ambientales, y Biología Molecular, el Premio </w:t>
      </w:r>
      <w:r w:rsidRPr="00285B1F">
        <w:rPr>
          <w:rFonts w:ascii="Times New Roman" w:eastAsia="Calibri" w:hAnsi="Times New Roman" w:cs="Times New Roman"/>
          <w:i/>
          <w:iCs/>
          <w:sz w:val="24"/>
          <w:szCs w:val="24"/>
        </w:rPr>
        <w:t>Eugenio de Jesús Marcano</w:t>
      </w:r>
      <w:r w:rsidRPr="00285B1F">
        <w:rPr>
          <w:rFonts w:ascii="Times New Roman" w:eastAsia="Calibri" w:hAnsi="Times New Roman" w:cs="Times New Roman"/>
          <w:sz w:val="24"/>
          <w:szCs w:val="24"/>
        </w:rPr>
        <w:t xml:space="preserve"> fue otorgado a </w:t>
      </w:r>
      <w:r w:rsidRPr="00285B1F">
        <w:rPr>
          <w:rFonts w:ascii="Times New Roman" w:eastAsia="Calibri" w:hAnsi="Times New Roman" w:cs="Times New Roman"/>
          <w:b/>
          <w:bCs/>
          <w:sz w:val="24"/>
          <w:szCs w:val="24"/>
        </w:rPr>
        <w:t>la Dra. Yolanda Marina León Hernández,</w:t>
      </w:r>
      <w:r w:rsidRPr="00285B1F">
        <w:rPr>
          <w:rFonts w:ascii="Times New Roman" w:eastAsia="Calibri" w:hAnsi="Times New Roman" w:cs="Times New Roman"/>
          <w:sz w:val="24"/>
          <w:szCs w:val="24"/>
        </w:rPr>
        <w:t xml:space="preserve"> </w:t>
      </w:r>
      <w:bookmarkStart w:id="169" w:name="_Hlk26450298"/>
      <w:r w:rsidRPr="00285B1F">
        <w:rPr>
          <w:rFonts w:ascii="Times New Roman" w:eastAsia="Calibri" w:hAnsi="Times New Roman" w:cs="Times New Roman"/>
          <w:sz w:val="24"/>
          <w:szCs w:val="24"/>
        </w:rPr>
        <w:t>por sus aportes en los estudios de la biodiversidad, en especial tortugas marinas y ecosistemas y especies amenazadas y su contribución a la formación de nuevos investigadores</w:t>
      </w:r>
      <w:bookmarkEnd w:id="169"/>
      <w:r w:rsidRPr="00285B1F">
        <w:rPr>
          <w:rFonts w:ascii="Times New Roman" w:eastAsia="Calibri" w:hAnsi="Times New Roman" w:cs="Times New Roman"/>
          <w:sz w:val="24"/>
          <w:szCs w:val="24"/>
        </w:rPr>
        <w:t xml:space="preserve"> y a la </w:t>
      </w:r>
      <w:r w:rsidRPr="00285B1F">
        <w:rPr>
          <w:rFonts w:ascii="Times New Roman" w:eastAsia="Calibri" w:hAnsi="Times New Roman" w:cs="Times New Roman"/>
          <w:b/>
          <w:bCs/>
          <w:sz w:val="24"/>
          <w:szCs w:val="24"/>
        </w:rPr>
        <w:t>Lic. Ruth Bastardo Landrau M. Sc,</w:t>
      </w:r>
      <w:r w:rsidRPr="00285B1F">
        <w:rPr>
          <w:rFonts w:ascii="Times New Roman" w:eastAsia="Calibri" w:hAnsi="Times New Roman" w:cs="Times New Roman"/>
          <w:sz w:val="24"/>
          <w:szCs w:val="24"/>
        </w:rPr>
        <w:t xml:space="preserve"> por sus aportes en los estudios y conservación de la biodiversidad de invertebrados, en especial de la entomología y su contribución a la formación de nuevos investigadores.</w:t>
      </w:r>
    </w:p>
    <w:p w:rsidR="0064012C" w:rsidRPr="0064012C" w:rsidRDefault="0064012C" w:rsidP="004F5736">
      <w:pPr>
        <w:pBdr>
          <w:top w:val="nil"/>
          <w:left w:val="nil"/>
          <w:bottom w:val="nil"/>
          <w:right w:val="nil"/>
          <w:between w:val="nil"/>
        </w:pBdr>
        <w:spacing w:after="0" w:line="480" w:lineRule="auto"/>
        <w:contextualSpacing/>
        <w:jc w:val="both"/>
        <w:rPr>
          <w:rFonts w:ascii="Times New Roman" w:eastAsia="Calibri" w:hAnsi="Times New Roman" w:cs="Times New Roman"/>
          <w:sz w:val="14"/>
          <w:szCs w:val="24"/>
        </w:rPr>
      </w:pPr>
    </w:p>
    <w:p w:rsidR="004F5736" w:rsidRDefault="004F5736" w:rsidP="004F5736">
      <w:pPr>
        <w:pBdr>
          <w:top w:val="nil"/>
          <w:left w:val="nil"/>
          <w:bottom w:val="nil"/>
          <w:right w:val="nil"/>
          <w:between w:val="nil"/>
        </w:pBdr>
        <w:spacing w:after="0" w:line="480" w:lineRule="auto"/>
        <w:contextualSpacing/>
        <w:jc w:val="both"/>
        <w:rPr>
          <w:rFonts w:ascii="Times New Roman" w:eastAsia="Calibri" w:hAnsi="Times New Roman" w:cs="Times New Roman"/>
          <w:sz w:val="24"/>
          <w:szCs w:val="24"/>
        </w:rPr>
      </w:pPr>
      <w:r w:rsidRPr="00285B1F">
        <w:rPr>
          <w:rFonts w:ascii="Times New Roman" w:eastAsia="Calibri" w:hAnsi="Times New Roman" w:cs="Times New Roman"/>
          <w:sz w:val="24"/>
          <w:szCs w:val="24"/>
        </w:rPr>
        <w:t xml:space="preserve">En el área de Ciencias Agroalimentarias, el Premio </w:t>
      </w:r>
      <w:r w:rsidRPr="00285B1F">
        <w:rPr>
          <w:rFonts w:ascii="Times New Roman" w:eastAsia="Calibri" w:hAnsi="Times New Roman" w:cs="Times New Roman"/>
          <w:i/>
          <w:iCs/>
          <w:sz w:val="24"/>
          <w:szCs w:val="24"/>
        </w:rPr>
        <w:t>André Vioebergh</w:t>
      </w:r>
      <w:r w:rsidRPr="00285B1F">
        <w:rPr>
          <w:rFonts w:ascii="Times New Roman" w:eastAsia="Calibri" w:hAnsi="Times New Roman" w:cs="Times New Roman"/>
          <w:sz w:val="24"/>
          <w:szCs w:val="24"/>
        </w:rPr>
        <w:t xml:space="preserve"> fue otorgado a la </w:t>
      </w:r>
      <w:r w:rsidRPr="00285B1F">
        <w:rPr>
          <w:rFonts w:ascii="Times New Roman" w:eastAsia="Calibri" w:hAnsi="Times New Roman" w:cs="Times New Roman"/>
          <w:b/>
          <w:bCs/>
          <w:sz w:val="24"/>
          <w:szCs w:val="24"/>
        </w:rPr>
        <w:t xml:space="preserve">Ing. Rosina Taveras Macarrulla, </w:t>
      </w:r>
      <w:r w:rsidRPr="00285B1F">
        <w:rPr>
          <w:rFonts w:ascii="Times New Roman" w:eastAsia="Calibri" w:hAnsi="Times New Roman" w:cs="Times New Roman"/>
          <w:sz w:val="24"/>
          <w:szCs w:val="24"/>
        </w:rPr>
        <w:t>por su contribución al desarrollo de la agricultura ecológica y el control biológico de plagas agrícolas con impactos positivos para los productores y el ambiente.</w:t>
      </w:r>
    </w:p>
    <w:p w:rsidR="004F5736" w:rsidRPr="00581EFB" w:rsidRDefault="004F5736" w:rsidP="004F5736">
      <w:pPr>
        <w:pBdr>
          <w:top w:val="nil"/>
          <w:left w:val="nil"/>
          <w:bottom w:val="nil"/>
          <w:right w:val="nil"/>
          <w:between w:val="nil"/>
        </w:pBdr>
        <w:spacing w:after="0" w:line="480" w:lineRule="auto"/>
        <w:contextualSpacing/>
        <w:jc w:val="both"/>
        <w:rPr>
          <w:rFonts w:ascii="Times New Roman" w:eastAsia="Calibri" w:hAnsi="Times New Roman" w:cs="Times New Roman"/>
          <w:sz w:val="14"/>
          <w:szCs w:val="24"/>
        </w:rPr>
      </w:pPr>
    </w:p>
    <w:p w:rsidR="004F5736" w:rsidRDefault="004F5736" w:rsidP="004F5736">
      <w:pPr>
        <w:pBdr>
          <w:top w:val="nil"/>
          <w:left w:val="nil"/>
          <w:bottom w:val="nil"/>
          <w:right w:val="nil"/>
          <w:between w:val="nil"/>
        </w:pBdr>
        <w:spacing w:after="0" w:line="480" w:lineRule="auto"/>
        <w:contextualSpacing/>
        <w:jc w:val="both"/>
        <w:rPr>
          <w:rFonts w:ascii="Times New Roman" w:eastAsia="Calibri" w:hAnsi="Times New Roman" w:cs="Times New Roman"/>
          <w:sz w:val="24"/>
          <w:szCs w:val="24"/>
        </w:rPr>
      </w:pPr>
      <w:r w:rsidRPr="00285B1F">
        <w:rPr>
          <w:rFonts w:ascii="Times New Roman" w:eastAsia="Calibri" w:hAnsi="Times New Roman" w:cs="Times New Roman"/>
          <w:sz w:val="24"/>
          <w:szCs w:val="24"/>
        </w:rPr>
        <w:t xml:space="preserve">En el área de Ciencias de la Salud, el Premio </w:t>
      </w:r>
      <w:r w:rsidRPr="0064012C">
        <w:rPr>
          <w:rFonts w:ascii="Times New Roman" w:eastAsia="Calibri" w:hAnsi="Times New Roman" w:cs="Times New Roman"/>
          <w:b/>
          <w:i/>
          <w:iCs/>
          <w:sz w:val="24"/>
          <w:szCs w:val="24"/>
        </w:rPr>
        <w:t>Sergio Bencosme Ruíz</w:t>
      </w:r>
      <w:r w:rsidRPr="00285B1F">
        <w:rPr>
          <w:rFonts w:ascii="Times New Roman" w:eastAsia="Calibri" w:hAnsi="Times New Roman" w:cs="Times New Roman"/>
          <w:sz w:val="24"/>
          <w:szCs w:val="24"/>
        </w:rPr>
        <w:t xml:space="preserve"> fue otorgado a la </w:t>
      </w:r>
      <w:r w:rsidRPr="00285B1F">
        <w:rPr>
          <w:rFonts w:ascii="Times New Roman" w:eastAsia="Calibri" w:hAnsi="Times New Roman" w:cs="Times New Roman"/>
          <w:b/>
          <w:sz w:val="24"/>
          <w:szCs w:val="24"/>
        </w:rPr>
        <w:t>Dra. Daisy Miguelina Acosta Valerio.</w:t>
      </w:r>
      <w:r w:rsidRPr="00285B1F">
        <w:rPr>
          <w:rFonts w:ascii="Times New Roman" w:eastAsia="Calibri" w:hAnsi="Times New Roman" w:cs="Times New Roman"/>
          <w:sz w:val="24"/>
          <w:szCs w:val="24"/>
        </w:rPr>
        <w:t xml:space="preserve"> Por sus muy importantes contribuciones en los estudios de psiquiatría geriátrica, de manera particular la enfermedad de Alzheimer, reconocidos a nivel nacional e internacional.</w:t>
      </w:r>
    </w:p>
    <w:p w:rsidR="004F5736" w:rsidRPr="00581EFB" w:rsidRDefault="004F5736" w:rsidP="004F5736">
      <w:pPr>
        <w:pBdr>
          <w:top w:val="nil"/>
          <w:left w:val="nil"/>
          <w:bottom w:val="nil"/>
          <w:right w:val="nil"/>
          <w:between w:val="nil"/>
        </w:pBdr>
        <w:spacing w:after="0" w:line="480" w:lineRule="auto"/>
        <w:contextualSpacing/>
        <w:jc w:val="both"/>
        <w:rPr>
          <w:rFonts w:ascii="Times New Roman" w:eastAsia="Calibri" w:hAnsi="Times New Roman" w:cs="Times New Roman"/>
          <w:sz w:val="14"/>
          <w:szCs w:val="24"/>
        </w:rPr>
      </w:pPr>
    </w:p>
    <w:p w:rsidR="004F5736" w:rsidRDefault="004F5736" w:rsidP="004F5736">
      <w:pPr>
        <w:pBdr>
          <w:top w:val="nil"/>
          <w:left w:val="nil"/>
          <w:bottom w:val="nil"/>
          <w:right w:val="nil"/>
          <w:between w:val="nil"/>
        </w:pBdr>
        <w:spacing w:after="0" w:line="480" w:lineRule="auto"/>
        <w:contextualSpacing/>
        <w:jc w:val="both"/>
        <w:rPr>
          <w:rFonts w:ascii="Times New Roman" w:eastAsia="Calibri" w:hAnsi="Times New Roman" w:cs="Times New Roman"/>
          <w:sz w:val="24"/>
          <w:szCs w:val="24"/>
        </w:rPr>
      </w:pPr>
      <w:r w:rsidRPr="00285B1F">
        <w:rPr>
          <w:rFonts w:ascii="Times New Roman" w:eastAsia="Calibri" w:hAnsi="Times New Roman" w:cs="Times New Roman"/>
          <w:sz w:val="24"/>
          <w:szCs w:val="24"/>
        </w:rPr>
        <w:t xml:space="preserve">En el área de Ciencias de la Ingeniería, incluyendo Ingeniería Computacional, Campos afines y Emergentes, el Premio </w:t>
      </w:r>
      <w:r w:rsidRPr="0064012C">
        <w:rPr>
          <w:rFonts w:ascii="Times New Roman" w:eastAsia="Calibri" w:hAnsi="Times New Roman" w:cs="Times New Roman"/>
          <w:b/>
          <w:i/>
          <w:iCs/>
          <w:sz w:val="24"/>
          <w:szCs w:val="24"/>
        </w:rPr>
        <w:t>Álvaro Nadal Pastor</w:t>
      </w:r>
      <w:r w:rsidRPr="00285B1F">
        <w:rPr>
          <w:rFonts w:ascii="Times New Roman" w:eastAsia="Calibri" w:hAnsi="Times New Roman" w:cs="Times New Roman"/>
          <w:sz w:val="24"/>
          <w:szCs w:val="24"/>
        </w:rPr>
        <w:t xml:space="preserve"> fue otorgado al </w:t>
      </w:r>
      <w:r w:rsidRPr="00285B1F">
        <w:rPr>
          <w:rFonts w:ascii="Times New Roman" w:eastAsia="Calibri" w:hAnsi="Times New Roman" w:cs="Times New Roman"/>
          <w:b/>
          <w:bCs/>
          <w:sz w:val="24"/>
          <w:szCs w:val="24"/>
        </w:rPr>
        <w:t>Ing. Fernando Manzano</w:t>
      </w:r>
      <w:bookmarkStart w:id="170" w:name="_Hlk26451708"/>
      <w:r w:rsidRPr="00285B1F">
        <w:rPr>
          <w:rFonts w:ascii="Times New Roman" w:eastAsia="Calibri" w:hAnsi="Times New Roman" w:cs="Times New Roman"/>
          <w:sz w:val="24"/>
          <w:szCs w:val="24"/>
        </w:rPr>
        <w:t xml:space="preserve">, por sus aportes en los estudios, investigación y enseñanza en </w:t>
      </w:r>
      <w:r w:rsidRPr="00285B1F">
        <w:rPr>
          <w:rFonts w:ascii="Times New Roman" w:eastAsia="Calibri" w:hAnsi="Times New Roman" w:cs="Times New Roman"/>
          <w:bCs/>
          <w:sz w:val="24"/>
          <w:szCs w:val="24"/>
        </w:rPr>
        <w:t>Tecnologías de Información y Comunicaciones (TIC's),</w:t>
      </w:r>
      <w:bookmarkEnd w:id="170"/>
      <w:r w:rsidRPr="00285B1F">
        <w:rPr>
          <w:rFonts w:ascii="Times New Roman" w:eastAsia="Calibri" w:hAnsi="Times New Roman" w:cs="Times New Roman"/>
          <w:bCs/>
          <w:sz w:val="24"/>
          <w:szCs w:val="24"/>
        </w:rPr>
        <w:t xml:space="preserve"> </w:t>
      </w:r>
      <w:r w:rsidRPr="00285B1F">
        <w:rPr>
          <w:rFonts w:ascii="Times New Roman" w:eastAsia="Calibri" w:hAnsi="Times New Roman" w:cs="Times New Roman"/>
          <w:sz w:val="24"/>
          <w:szCs w:val="24"/>
        </w:rPr>
        <w:t xml:space="preserve">y al </w:t>
      </w:r>
      <w:r w:rsidRPr="00285B1F">
        <w:rPr>
          <w:rFonts w:ascii="Times New Roman" w:eastAsia="Calibri" w:hAnsi="Times New Roman" w:cs="Times New Roman"/>
          <w:b/>
          <w:bCs/>
          <w:sz w:val="24"/>
          <w:szCs w:val="24"/>
        </w:rPr>
        <w:t>Ing. José Luis Moreno San Juan, p</w:t>
      </w:r>
      <w:r w:rsidRPr="00285B1F">
        <w:rPr>
          <w:rFonts w:ascii="Times New Roman" w:eastAsia="Calibri" w:hAnsi="Times New Roman" w:cs="Times New Roman"/>
          <w:sz w:val="24"/>
          <w:szCs w:val="24"/>
        </w:rPr>
        <w:t>or sus aportes en los estudios, investigación y enseñanza en el sector energético, incluyendo sus aportes en energías renovables.</w:t>
      </w:r>
    </w:p>
    <w:p w:rsidR="004F5736" w:rsidRPr="00581EFB" w:rsidRDefault="004F5736" w:rsidP="004F5736">
      <w:pPr>
        <w:pBdr>
          <w:top w:val="nil"/>
          <w:left w:val="nil"/>
          <w:bottom w:val="nil"/>
          <w:right w:val="nil"/>
          <w:between w:val="nil"/>
        </w:pBdr>
        <w:spacing w:after="0" w:line="480" w:lineRule="auto"/>
        <w:contextualSpacing/>
        <w:jc w:val="both"/>
        <w:rPr>
          <w:rFonts w:ascii="Times New Roman" w:eastAsia="Calibri" w:hAnsi="Times New Roman" w:cs="Times New Roman"/>
          <w:sz w:val="14"/>
          <w:szCs w:val="24"/>
        </w:rPr>
      </w:pPr>
    </w:p>
    <w:p w:rsidR="004F5736" w:rsidRPr="00285B1F" w:rsidRDefault="004F5736" w:rsidP="004F5736">
      <w:pPr>
        <w:pBdr>
          <w:top w:val="nil"/>
          <w:left w:val="nil"/>
          <w:bottom w:val="nil"/>
          <w:right w:val="nil"/>
          <w:between w:val="nil"/>
        </w:pBdr>
        <w:spacing w:after="0" w:line="480" w:lineRule="auto"/>
        <w:contextualSpacing/>
        <w:jc w:val="both"/>
        <w:rPr>
          <w:rFonts w:ascii="Times New Roman" w:eastAsia="Calibri" w:hAnsi="Times New Roman" w:cs="Times New Roman"/>
          <w:sz w:val="24"/>
          <w:szCs w:val="24"/>
        </w:rPr>
      </w:pPr>
      <w:r w:rsidRPr="00285B1F">
        <w:rPr>
          <w:rFonts w:ascii="Times New Roman" w:eastAsia="Calibri" w:hAnsi="Times New Roman" w:cs="Times New Roman"/>
          <w:sz w:val="24"/>
          <w:szCs w:val="24"/>
        </w:rPr>
        <w:t xml:space="preserve">En Innovación Productiva el premio fue otorgado al </w:t>
      </w:r>
      <w:r w:rsidRPr="00285B1F">
        <w:rPr>
          <w:rFonts w:ascii="Times New Roman" w:eastAsia="Calibri" w:hAnsi="Times New Roman" w:cs="Times New Roman"/>
          <w:b/>
          <w:bCs/>
          <w:sz w:val="24"/>
          <w:szCs w:val="24"/>
        </w:rPr>
        <w:t>Dr. Zoilo Emilio García Batista</w:t>
      </w:r>
      <w:r w:rsidRPr="00285B1F">
        <w:rPr>
          <w:rFonts w:ascii="Times New Roman" w:eastAsia="Calibri" w:hAnsi="Times New Roman" w:cs="Times New Roman"/>
          <w:sz w:val="24"/>
          <w:szCs w:val="24"/>
        </w:rPr>
        <w:t>, por sus aportes en el control del estrés y las emociones, y el desarrollo de la plataforma del uso de la Realidad Aumentada en el Control de las Emociones.</w:t>
      </w:r>
    </w:p>
    <w:p w:rsidR="004F5736" w:rsidRPr="00581EFB" w:rsidRDefault="004F5736" w:rsidP="004F5736">
      <w:pPr>
        <w:pBdr>
          <w:top w:val="nil"/>
          <w:left w:val="nil"/>
          <w:bottom w:val="nil"/>
          <w:right w:val="nil"/>
          <w:between w:val="nil"/>
        </w:pBdr>
        <w:spacing w:after="0" w:line="480" w:lineRule="auto"/>
        <w:jc w:val="both"/>
        <w:rPr>
          <w:rFonts w:ascii="Times New Roman" w:eastAsia="Calibri" w:hAnsi="Times New Roman" w:cs="Times New Roman"/>
          <w:bCs/>
          <w:sz w:val="24"/>
          <w:szCs w:val="24"/>
        </w:rPr>
      </w:pPr>
    </w:p>
    <w:p w:rsidR="004F5736" w:rsidRDefault="004F5736" w:rsidP="004F5736">
      <w:pPr>
        <w:shd w:val="clear" w:color="auto" w:fill="FFFFFF"/>
        <w:spacing w:after="100" w:afterAutospacing="1" w:line="480" w:lineRule="auto"/>
        <w:jc w:val="both"/>
        <w:rPr>
          <w:rFonts w:ascii="Times New Roman" w:eastAsia="Times New Roman" w:hAnsi="Times New Roman" w:cs="Times New Roman"/>
          <w:color w:val="212529"/>
          <w:sz w:val="24"/>
          <w:szCs w:val="24"/>
          <w:lang w:val="es-ES" w:eastAsia="en-GB"/>
        </w:rPr>
      </w:pPr>
      <w:r w:rsidRPr="00285B1F">
        <w:rPr>
          <w:rFonts w:ascii="Times New Roman" w:eastAsia="Calibri" w:hAnsi="Times New Roman" w:cs="Times New Roman"/>
          <w:sz w:val="24"/>
          <w:szCs w:val="24"/>
          <w:lang w:val="es-ES"/>
        </w:rPr>
        <w:t xml:space="preserve">El galardón de Investigador Científico de la Nación del año 2019 fue concedido al </w:t>
      </w:r>
      <w:r w:rsidRPr="00285B1F">
        <w:rPr>
          <w:rFonts w:ascii="Times New Roman" w:eastAsia="Calibri" w:hAnsi="Times New Roman" w:cs="Times New Roman"/>
          <w:b/>
          <w:sz w:val="24"/>
          <w:szCs w:val="24"/>
          <w:lang w:val="es-ES"/>
        </w:rPr>
        <w:t>Dr. Jesús Manuel Feris Iglesia</w:t>
      </w:r>
      <w:r w:rsidRPr="00285B1F">
        <w:rPr>
          <w:rFonts w:ascii="Times New Roman" w:eastAsia="Calibri" w:hAnsi="Times New Roman" w:cs="Times New Roman"/>
          <w:sz w:val="24"/>
          <w:szCs w:val="24"/>
          <w:lang w:val="es-ES"/>
        </w:rPr>
        <w:t xml:space="preserve">, destacado científico a nivel nacional e internacional en el ámbito de la  </w:t>
      </w:r>
      <w:r w:rsidRPr="00285B1F">
        <w:rPr>
          <w:rFonts w:ascii="Times New Roman" w:eastAsia="Times New Roman" w:hAnsi="Times New Roman" w:cs="Times New Roman"/>
          <w:color w:val="212529"/>
          <w:sz w:val="24"/>
          <w:szCs w:val="24"/>
          <w:lang w:val="es-ES" w:eastAsia="en-GB"/>
        </w:rPr>
        <w:t>salud, ha sido muy activo en las publicaciones científicas dominicanas, y ha sido Director de la Revista Archivos Dominicanos de Pediatría, Director de la Revista Médica Dominicana, Director del Boletín de Infectología, editor asociado de la Revista Panamericana de Infectología y miembro del cuerpo editorial del Journal of Pediatric Infectious Diseases; ha publicado cerca de un centenar de trabajos en revistas nacionales e internacionales y ha escrito diez capítulos de libros en calidad de colaborador. Ha sido un importante colaborador de Profamilia y del Instituto Nacional de Salud</w:t>
      </w:r>
      <w:r>
        <w:rPr>
          <w:rFonts w:ascii="Times New Roman" w:eastAsia="Times New Roman" w:hAnsi="Times New Roman" w:cs="Times New Roman"/>
          <w:color w:val="212529"/>
          <w:sz w:val="24"/>
          <w:szCs w:val="24"/>
          <w:lang w:val="es-ES" w:eastAsia="en-GB"/>
        </w:rPr>
        <w:t>.</w:t>
      </w:r>
    </w:p>
    <w:p w:rsidR="004F5736" w:rsidRPr="00581EFB" w:rsidRDefault="004F5736" w:rsidP="004F5736">
      <w:pPr>
        <w:shd w:val="clear" w:color="auto" w:fill="FFFFFF"/>
        <w:spacing w:after="100" w:afterAutospacing="1" w:line="480" w:lineRule="auto"/>
        <w:jc w:val="both"/>
        <w:rPr>
          <w:rFonts w:ascii="Times New Roman" w:eastAsia="Times New Roman" w:hAnsi="Times New Roman" w:cs="Times New Roman"/>
          <w:color w:val="212529"/>
          <w:sz w:val="24"/>
          <w:szCs w:val="24"/>
          <w:lang w:val="es-ES" w:eastAsia="en-GB"/>
        </w:rPr>
      </w:pPr>
      <w:r w:rsidRPr="00CB6A50">
        <w:rPr>
          <w:rFonts w:ascii="Times New Roman" w:eastAsia="MS Mincho" w:hAnsi="Times New Roman" w:cs="Times New Roman"/>
          <w:sz w:val="24"/>
          <w:szCs w:val="24"/>
        </w:rPr>
        <w:t>Además del certificado que los acredita como Investigador Científico del Año en cada una de las áreas antes indicadas, se le otorgó un premio en metálico de RD$500,000.00 al Investigador Científico de la Nación, y de RD$200,000.00 a los investigadores reconocidos.</w:t>
      </w:r>
    </w:p>
    <w:p w:rsidR="004F5736" w:rsidRPr="00D518DE" w:rsidRDefault="004F5736" w:rsidP="004F5736">
      <w:pPr>
        <w:pStyle w:val="Estilo1"/>
        <w:spacing w:line="240" w:lineRule="auto"/>
        <w:contextualSpacing/>
        <w:jc w:val="both"/>
        <w:rPr>
          <w:bCs w:val="0"/>
          <w:iCs/>
          <w:color w:val="000000" w:themeColor="text1"/>
          <w:sz w:val="24"/>
          <w:szCs w:val="28"/>
          <w:lang w:val="es-PR"/>
        </w:rPr>
      </w:pPr>
      <w:bookmarkStart w:id="171" w:name="_Toc24438934"/>
      <w:bookmarkStart w:id="172" w:name="_Toc27147550"/>
      <w:r w:rsidRPr="00D518DE">
        <w:rPr>
          <w:bCs w:val="0"/>
          <w:iCs/>
          <w:color w:val="000000" w:themeColor="text1"/>
          <w:sz w:val="24"/>
          <w:szCs w:val="28"/>
          <w:lang w:val="es-PR"/>
        </w:rPr>
        <w:t>IV Congreso Estudiantil de Investigación Científica y Tecnológica (IV CEICYT)</w:t>
      </w:r>
      <w:bookmarkEnd w:id="171"/>
      <w:bookmarkEnd w:id="172"/>
    </w:p>
    <w:p w:rsidR="004F5736" w:rsidRPr="00581EFB" w:rsidRDefault="004F5736" w:rsidP="004F5736">
      <w:pPr>
        <w:rPr>
          <w:sz w:val="14"/>
        </w:rPr>
      </w:pPr>
    </w:p>
    <w:p w:rsidR="004F5736" w:rsidRPr="0068561B" w:rsidRDefault="004F5736" w:rsidP="004F5736">
      <w:pPr>
        <w:spacing w:after="0" w:line="480" w:lineRule="auto"/>
        <w:contextualSpacing/>
        <w:jc w:val="both"/>
        <w:rPr>
          <w:rFonts w:ascii="Times New Roman" w:eastAsia="MS Mincho" w:hAnsi="Times New Roman" w:cs="Times New Roman"/>
          <w:sz w:val="24"/>
          <w:szCs w:val="24"/>
        </w:rPr>
      </w:pPr>
      <w:r w:rsidRPr="0068561B">
        <w:rPr>
          <w:rFonts w:ascii="Times New Roman" w:eastAsia="MS Mincho" w:hAnsi="Times New Roman" w:cs="Times New Roman"/>
          <w:sz w:val="24"/>
          <w:szCs w:val="24"/>
        </w:rPr>
        <w:t>El Congreso Estudiantil de Investigación Científica y Tecnológica</w:t>
      </w:r>
      <w:r w:rsidRPr="0068561B">
        <w:rPr>
          <w:rFonts w:ascii="Times New Roman" w:eastAsia="MS Mincho" w:hAnsi="Times New Roman" w:cs="Times New Roman"/>
          <w:b/>
          <w:sz w:val="24"/>
          <w:szCs w:val="24"/>
        </w:rPr>
        <w:t xml:space="preserve"> </w:t>
      </w:r>
      <w:r w:rsidRPr="0068561B">
        <w:rPr>
          <w:rFonts w:ascii="Times New Roman" w:eastAsia="MS Mincho" w:hAnsi="Times New Roman" w:cs="Times New Roman"/>
          <w:sz w:val="24"/>
          <w:szCs w:val="24"/>
        </w:rPr>
        <w:t xml:space="preserve">(CEICYT) es un espacio para dar a conocer los logros obtenidos de la inserción de estudiantes universitarios de grado en actividades de investigación, en áreas vinculadas a las ciencias básicas y aplicadas, así como para </w:t>
      </w:r>
      <w:r w:rsidRPr="0068561B">
        <w:rPr>
          <w:rFonts w:ascii="Times New Roman" w:hAnsi="Times New Roman" w:cs="Times New Roman"/>
          <w:sz w:val="24"/>
          <w:szCs w:val="24"/>
        </w:rPr>
        <w:t>f</w:t>
      </w:r>
      <w:r w:rsidRPr="0068561B">
        <w:rPr>
          <w:rFonts w:ascii="Times New Roman" w:eastAsia="MS Mincho" w:hAnsi="Times New Roman" w:cs="Times New Roman"/>
          <w:sz w:val="24"/>
          <w:szCs w:val="24"/>
        </w:rPr>
        <w:t xml:space="preserve">ortalecer las capacidades de los futuros investigadores, a través del intercambio de experiencias sobre la actividad estudiantil universitaria; al tiempo que se crean lazos de cooperación entre las instituciones participantes. </w:t>
      </w:r>
    </w:p>
    <w:p w:rsidR="004F5736" w:rsidRPr="00581EFB" w:rsidRDefault="004F5736" w:rsidP="004F5736">
      <w:pPr>
        <w:spacing w:after="0" w:line="480" w:lineRule="auto"/>
        <w:contextualSpacing/>
        <w:jc w:val="both"/>
        <w:rPr>
          <w:rFonts w:ascii="Times New Roman" w:eastAsia="MS Mincho" w:hAnsi="Times New Roman" w:cs="Times New Roman"/>
          <w:b/>
          <w:sz w:val="14"/>
          <w:szCs w:val="24"/>
        </w:rPr>
      </w:pPr>
    </w:p>
    <w:p w:rsidR="004F5736" w:rsidRPr="00F340C7" w:rsidRDefault="004F5736" w:rsidP="004F5736">
      <w:pPr>
        <w:spacing w:line="480" w:lineRule="auto"/>
        <w:contextualSpacing/>
        <w:jc w:val="both"/>
        <w:rPr>
          <w:rFonts w:ascii="Times New Roman" w:eastAsia="MS Mincho" w:hAnsi="Times New Roman" w:cs="Times New Roman"/>
          <w:sz w:val="2"/>
          <w:szCs w:val="24"/>
          <w:lang w:val="es-PR"/>
        </w:rPr>
      </w:pPr>
    </w:p>
    <w:p w:rsidR="004F5736" w:rsidRPr="004D0832" w:rsidRDefault="004F5736" w:rsidP="004F5736">
      <w:pPr>
        <w:spacing w:before="240" w:after="240" w:line="480" w:lineRule="auto"/>
        <w:contextualSpacing/>
        <w:jc w:val="both"/>
        <w:rPr>
          <w:rFonts w:ascii="Times New Roman" w:eastAsia="Times New Roman" w:hAnsi="Times New Roman" w:cs="Times New Roman"/>
          <w:sz w:val="24"/>
          <w:szCs w:val="24"/>
        </w:rPr>
      </w:pPr>
      <w:bookmarkStart w:id="173" w:name="_Toc24438935"/>
      <w:r>
        <w:rPr>
          <w:rFonts w:ascii="Times New Roman" w:eastAsia="Times New Roman" w:hAnsi="Times New Roman" w:cs="Times New Roman"/>
          <w:sz w:val="24"/>
          <w:szCs w:val="24"/>
        </w:rPr>
        <w:t xml:space="preserve">Fue </w:t>
      </w:r>
      <w:r w:rsidRPr="00090A6F">
        <w:rPr>
          <w:rFonts w:ascii="Times New Roman" w:eastAsia="Times New Roman" w:hAnsi="Times New Roman" w:cs="Times New Roman"/>
          <w:sz w:val="24"/>
          <w:szCs w:val="24"/>
        </w:rPr>
        <w:t>celebrado los días 17, 18 y 19 de septiembre de 2019 en la Sede de la Universidad</w:t>
      </w:r>
      <w:r>
        <w:rPr>
          <w:rFonts w:ascii="Times New Roman" w:eastAsia="Times New Roman" w:hAnsi="Times New Roman" w:cs="Times New Roman"/>
          <w:sz w:val="24"/>
          <w:szCs w:val="24"/>
        </w:rPr>
        <w:t xml:space="preserve"> Apec, UNAPEC, Santo Domingo, y c</w:t>
      </w:r>
      <w:r w:rsidRPr="00090A6F">
        <w:rPr>
          <w:rFonts w:ascii="Times New Roman" w:hAnsi="Times New Roman" w:cs="Times New Roman"/>
          <w:sz w:val="24"/>
          <w:szCs w:val="24"/>
        </w:rPr>
        <w:t>ontó con un Comité Organizador integrado por las siguientes instituciones: MESCYT, Universidad APEC, Universidad Autónoma de Santo Domingo (UASD), Pontificia Universidad Católica Madre y Maestra (PUCMM), Universidad Nacional Pedro Henríquez Ureña (UNPHU), Instituto Tecnológico de Santo Domingo (INTEC), Universidad Abierta Para Adultos (UAPA), Universidad APEC (UNAPEC) y Universidad Federico Henríquez y Carvajal (UFHEC).</w:t>
      </w:r>
    </w:p>
    <w:p w:rsidR="004F5736" w:rsidRPr="00292750" w:rsidRDefault="004F5736" w:rsidP="004F5736">
      <w:pPr>
        <w:spacing w:before="240" w:after="240" w:line="480" w:lineRule="auto"/>
        <w:contextualSpacing/>
        <w:jc w:val="both"/>
        <w:rPr>
          <w:rFonts w:ascii="Times New Roman" w:eastAsia="Times New Roman" w:hAnsi="Times New Roman" w:cs="Times New Roman"/>
          <w:sz w:val="14"/>
          <w:szCs w:val="24"/>
        </w:rPr>
      </w:pPr>
    </w:p>
    <w:p w:rsidR="004F5736" w:rsidRPr="00090A6F" w:rsidRDefault="004F5736" w:rsidP="004F5736">
      <w:pPr>
        <w:spacing w:before="240" w:line="480" w:lineRule="auto"/>
        <w:contextualSpacing/>
        <w:jc w:val="both"/>
        <w:rPr>
          <w:rFonts w:ascii="Times New Roman" w:eastAsia="Times New Roman" w:hAnsi="Times New Roman" w:cs="Times New Roman"/>
          <w:sz w:val="24"/>
          <w:szCs w:val="24"/>
        </w:rPr>
      </w:pPr>
      <w:r w:rsidRPr="00090A6F">
        <w:rPr>
          <w:rFonts w:ascii="Times New Roman" w:eastAsia="Times New Roman" w:hAnsi="Times New Roman" w:cs="Times New Roman"/>
          <w:sz w:val="24"/>
          <w:szCs w:val="24"/>
        </w:rPr>
        <w:t>El CEICyT es una de las iniciativas más importantes de todas las incubadas en el Viceministerio de Ciencia y Tecnología del Ministerio de Educación Superior, Ciencia y Tecnología (MESCYT) por la contribución que hace al desarrollo de la cultura de investigación República Dominicana.</w:t>
      </w:r>
    </w:p>
    <w:p w:rsidR="004F5736" w:rsidRPr="00090A6F" w:rsidRDefault="004F5736" w:rsidP="004F5736">
      <w:pPr>
        <w:spacing w:before="240" w:line="480" w:lineRule="auto"/>
        <w:contextualSpacing/>
        <w:jc w:val="both"/>
        <w:rPr>
          <w:rFonts w:ascii="Times New Roman" w:eastAsia="Times New Roman" w:hAnsi="Times New Roman" w:cs="Times New Roman"/>
          <w:sz w:val="14"/>
          <w:szCs w:val="24"/>
        </w:rPr>
      </w:pPr>
    </w:p>
    <w:p w:rsidR="004F5736" w:rsidRPr="00090A6F" w:rsidRDefault="004F5736" w:rsidP="004F5736">
      <w:pPr>
        <w:spacing w:before="240" w:line="480" w:lineRule="auto"/>
        <w:contextualSpacing/>
        <w:jc w:val="both"/>
        <w:rPr>
          <w:rFonts w:ascii="Times New Roman" w:eastAsia="Times New Roman" w:hAnsi="Times New Roman" w:cs="Times New Roman"/>
          <w:sz w:val="24"/>
          <w:szCs w:val="24"/>
        </w:rPr>
      </w:pPr>
      <w:r w:rsidRPr="00090A6F">
        <w:rPr>
          <w:rFonts w:ascii="Times New Roman" w:eastAsia="Times New Roman" w:hAnsi="Times New Roman" w:cs="Times New Roman"/>
          <w:sz w:val="24"/>
          <w:szCs w:val="24"/>
        </w:rPr>
        <w:t>Durante los días de celebración del IV Congreso Estudiantil de Investigación Científica y Tecnológica (IV</w:t>
      </w:r>
      <w:r>
        <w:rPr>
          <w:rFonts w:ascii="Times New Roman" w:eastAsia="Times New Roman" w:hAnsi="Times New Roman" w:cs="Times New Roman"/>
          <w:sz w:val="24"/>
          <w:szCs w:val="24"/>
        </w:rPr>
        <w:t xml:space="preserve"> </w:t>
      </w:r>
      <w:r w:rsidRPr="00090A6F">
        <w:rPr>
          <w:rFonts w:ascii="Times New Roman" w:eastAsia="Times New Roman" w:hAnsi="Times New Roman" w:cs="Times New Roman"/>
          <w:sz w:val="24"/>
          <w:szCs w:val="24"/>
        </w:rPr>
        <w:t>CEICyT), asistieron cerca de 400 estudiantes por día.</w:t>
      </w:r>
    </w:p>
    <w:p w:rsidR="004F5736" w:rsidRPr="00090A6F" w:rsidRDefault="004F5736" w:rsidP="004F5736">
      <w:pPr>
        <w:spacing w:before="240" w:line="480" w:lineRule="auto"/>
        <w:contextualSpacing/>
        <w:jc w:val="both"/>
        <w:rPr>
          <w:rFonts w:ascii="Times New Roman" w:eastAsia="Times New Roman" w:hAnsi="Times New Roman" w:cs="Times New Roman"/>
          <w:sz w:val="14"/>
          <w:szCs w:val="24"/>
        </w:rPr>
      </w:pPr>
    </w:p>
    <w:p w:rsidR="004F5736" w:rsidRPr="00090A6F" w:rsidRDefault="004F5736" w:rsidP="004F5736">
      <w:pPr>
        <w:spacing w:before="240" w:line="480" w:lineRule="auto"/>
        <w:contextualSpacing/>
        <w:jc w:val="both"/>
        <w:rPr>
          <w:rFonts w:ascii="Times New Roman" w:eastAsia="Times New Roman" w:hAnsi="Times New Roman" w:cs="Times New Roman"/>
          <w:sz w:val="24"/>
          <w:szCs w:val="24"/>
        </w:rPr>
      </w:pPr>
      <w:r w:rsidRPr="00090A6F">
        <w:rPr>
          <w:rFonts w:ascii="Times New Roman" w:eastAsia="Times New Roman" w:hAnsi="Times New Roman" w:cs="Times New Roman"/>
          <w:sz w:val="24"/>
          <w:szCs w:val="24"/>
        </w:rPr>
        <w:t>Inició con la Conferencia “Alimentos, Sostenibilidad y Tecnología: Soluciones en Respuesta al Cambio Climático”, dictada por la estudiante doctoral de Rochester Institute of Technology, NY, USA, Diana Carolina Rodríguez Alberto, M. Sc.</w:t>
      </w:r>
    </w:p>
    <w:p w:rsidR="004F5736" w:rsidRPr="00090A6F" w:rsidRDefault="004F5736" w:rsidP="004F5736">
      <w:pPr>
        <w:spacing w:before="240" w:line="480" w:lineRule="auto"/>
        <w:contextualSpacing/>
        <w:jc w:val="both"/>
        <w:rPr>
          <w:rFonts w:ascii="Times New Roman" w:eastAsia="Times New Roman" w:hAnsi="Times New Roman" w:cs="Times New Roman"/>
          <w:sz w:val="14"/>
          <w:szCs w:val="24"/>
        </w:rPr>
      </w:pPr>
    </w:p>
    <w:p w:rsidR="004F5736" w:rsidRPr="00090A6F" w:rsidRDefault="004F5736" w:rsidP="004F5736">
      <w:pPr>
        <w:spacing w:before="240" w:line="480" w:lineRule="auto"/>
        <w:contextualSpacing/>
        <w:jc w:val="both"/>
        <w:rPr>
          <w:rFonts w:ascii="Times New Roman" w:eastAsia="Times New Roman" w:hAnsi="Times New Roman" w:cs="Times New Roman"/>
          <w:sz w:val="24"/>
          <w:szCs w:val="24"/>
        </w:rPr>
      </w:pPr>
      <w:r w:rsidRPr="00090A6F">
        <w:rPr>
          <w:rFonts w:ascii="Times New Roman" w:eastAsia="Times New Roman" w:hAnsi="Times New Roman" w:cs="Times New Roman"/>
          <w:sz w:val="24"/>
          <w:szCs w:val="24"/>
        </w:rPr>
        <w:t>Se presentaron 178 trabajos en áreas científicas y tecnologías, de estudiantes de 26 universidades nacionales y de otros países.</w:t>
      </w:r>
    </w:p>
    <w:p w:rsidR="004F5736" w:rsidRPr="00090A6F" w:rsidRDefault="004F5736" w:rsidP="004F5736">
      <w:pPr>
        <w:spacing w:before="240" w:line="480" w:lineRule="auto"/>
        <w:contextualSpacing/>
        <w:jc w:val="both"/>
        <w:rPr>
          <w:rFonts w:ascii="Times New Roman" w:eastAsia="Times New Roman" w:hAnsi="Times New Roman" w:cs="Times New Roman"/>
          <w:sz w:val="14"/>
          <w:szCs w:val="24"/>
        </w:rPr>
      </w:pPr>
    </w:p>
    <w:p w:rsidR="004F5736" w:rsidRPr="00090A6F" w:rsidRDefault="004F5736" w:rsidP="004F5736">
      <w:pPr>
        <w:spacing w:before="240" w:line="480" w:lineRule="auto"/>
        <w:contextualSpacing/>
        <w:jc w:val="both"/>
        <w:rPr>
          <w:rFonts w:ascii="Times New Roman" w:eastAsia="Times New Roman" w:hAnsi="Times New Roman" w:cs="Times New Roman"/>
          <w:sz w:val="24"/>
          <w:szCs w:val="24"/>
        </w:rPr>
      </w:pPr>
      <w:r w:rsidRPr="00090A6F">
        <w:rPr>
          <w:rFonts w:ascii="Times New Roman" w:eastAsia="Times New Roman" w:hAnsi="Times New Roman" w:cs="Times New Roman"/>
          <w:sz w:val="24"/>
          <w:szCs w:val="24"/>
        </w:rPr>
        <w:t>Es importante precisar que se incluyeron 12 trabajos de estudiantes de instituciones de otros países, entre ellos, Cuba, Estados Unidos de América, Haití, Panamá y Puerto Rico.</w:t>
      </w:r>
    </w:p>
    <w:p w:rsidR="004F5736" w:rsidRPr="004D0832" w:rsidRDefault="004F5736" w:rsidP="004F5736">
      <w:pPr>
        <w:spacing w:before="240" w:line="480" w:lineRule="auto"/>
        <w:contextualSpacing/>
        <w:jc w:val="both"/>
        <w:rPr>
          <w:rFonts w:ascii="Times New Roman" w:eastAsia="Times New Roman" w:hAnsi="Times New Roman" w:cs="Times New Roman"/>
          <w:sz w:val="14"/>
          <w:szCs w:val="24"/>
        </w:rPr>
      </w:pPr>
    </w:p>
    <w:p w:rsidR="004F5736" w:rsidRPr="00090A6F" w:rsidRDefault="004F5736" w:rsidP="004F5736">
      <w:pPr>
        <w:spacing w:before="240" w:line="480" w:lineRule="auto"/>
        <w:contextualSpacing/>
        <w:jc w:val="both"/>
        <w:rPr>
          <w:rFonts w:ascii="Times New Roman" w:eastAsia="Times New Roman" w:hAnsi="Times New Roman" w:cs="Times New Roman"/>
          <w:sz w:val="24"/>
          <w:szCs w:val="24"/>
        </w:rPr>
      </w:pPr>
      <w:r w:rsidRPr="00090A6F">
        <w:rPr>
          <w:rFonts w:ascii="Times New Roman" w:eastAsia="Times New Roman" w:hAnsi="Times New Roman" w:cs="Times New Roman"/>
          <w:sz w:val="24"/>
          <w:szCs w:val="24"/>
        </w:rPr>
        <w:t>Los trabajos fueron agrupados en cinco grandes áreas; Ciencias Básicas, incluyendo fronteras y campos emergentes; Ciencias Agropecuarias y Recursos Naturales; Ingenierías y Tecnología; Ciencias de la Salud; y Educación Científicas y Matemática Educativa.</w:t>
      </w:r>
    </w:p>
    <w:p w:rsidR="004F5736" w:rsidRPr="00090A6F" w:rsidRDefault="004F5736" w:rsidP="004F5736">
      <w:pPr>
        <w:spacing w:before="240" w:line="480" w:lineRule="auto"/>
        <w:contextualSpacing/>
        <w:jc w:val="both"/>
        <w:rPr>
          <w:rFonts w:ascii="Times New Roman" w:eastAsia="Times New Roman" w:hAnsi="Times New Roman" w:cs="Times New Roman"/>
          <w:sz w:val="14"/>
          <w:szCs w:val="24"/>
        </w:rPr>
      </w:pPr>
    </w:p>
    <w:p w:rsidR="004F5736" w:rsidRPr="00090A6F" w:rsidRDefault="004F5736" w:rsidP="004F5736">
      <w:pPr>
        <w:spacing w:before="240" w:line="480" w:lineRule="auto"/>
        <w:contextualSpacing/>
        <w:jc w:val="both"/>
        <w:rPr>
          <w:rFonts w:ascii="Times New Roman" w:eastAsia="Times New Roman" w:hAnsi="Times New Roman" w:cs="Times New Roman"/>
          <w:sz w:val="24"/>
          <w:szCs w:val="24"/>
        </w:rPr>
      </w:pPr>
      <w:r w:rsidRPr="00090A6F">
        <w:rPr>
          <w:rFonts w:ascii="Times New Roman" w:eastAsia="Times New Roman" w:hAnsi="Times New Roman" w:cs="Times New Roman"/>
          <w:sz w:val="24"/>
          <w:szCs w:val="24"/>
        </w:rPr>
        <w:t>El siguiente cuadro muestra el total de trabajos aceptados clasificados por área, sub-área y tipo.</w:t>
      </w:r>
    </w:p>
    <w:p w:rsidR="004F5736" w:rsidRPr="00090A6F" w:rsidRDefault="004F5736" w:rsidP="004F5736">
      <w:pPr>
        <w:spacing w:before="240"/>
        <w:jc w:val="center"/>
        <w:rPr>
          <w:rFonts w:ascii="Times New Roman" w:eastAsia="Times New Roman" w:hAnsi="Times New Roman" w:cs="Times New Roman"/>
          <w:sz w:val="24"/>
          <w:szCs w:val="24"/>
        </w:rPr>
      </w:pPr>
      <w:r w:rsidRPr="00090A6F">
        <w:rPr>
          <w:rFonts w:ascii="Times New Roman" w:eastAsia="Times New Roman" w:hAnsi="Times New Roman" w:cs="Times New Roman"/>
          <w:noProof/>
          <w:sz w:val="24"/>
          <w:szCs w:val="24"/>
          <w:lang w:eastAsia="es-DO"/>
        </w:rPr>
        <w:drawing>
          <wp:inline distT="114300" distB="114300" distL="114300" distR="114300" wp14:anchorId="0DF7FA28" wp14:editId="7D447B89">
            <wp:extent cx="5261503" cy="3398808"/>
            <wp:effectExtent l="0" t="0" r="0" b="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3"/>
                    <a:srcRect/>
                    <a:stretch>
                      <a:fillRect/>
                    </a:stretch>
                  </pic:blipFill>
                  <pic:spPr>
                    <a:xfrm>
                      <a:off x="0" y="0"/>
                      <a:ext cx="5293038" cy="3419179"/>
                    </a:xfrm>
                    <a:prstGeom prst="rect">
                      <a:avLst/>
                    </a:prstGeom>
                    <a:ln/>
                  </pic:spPr>
                </pic:pic>
              </a:graphicData>
            </a:graphic>
          </wp:inline>
        </w:drawing>
      </w:r>
    </w:p>
    <w:p w:rsidR="004F5736" w:rsidRDefault="004F5736" w:rsidP="004C6132">
      <w:pPr>
        <w:spacing w:line="480" w:lineRule="auto"/>
        <w:contextualSpacing/>
        <w:jc w:val="both"/>
      </w:pPr>
    </w:p>
    <w:p w:rsidR="004F5736" w:rsidRPr="004C6132" w:rsidRDefault="00E941DB" w:rsidP="004C6132">
      <w:pPr>
        <w:spacing w:line="480" w:lineRule="auto"/>
        <w:contextualSpacing/>
        <w:jc w:val="both"/>
        <w:rPr>
          <w:rFonts w:ascii="Times New Roman" w:hAnsi="Times New Roman" w:cs="Times New Roman"/>
          <w:sz w:val="24"/>
        </w:rPr>
      </w:pPr>
      <w:r w:rsidRPr="004C6132">
        <w:rPr>
          <w:rFonts w:ascii="Times New Roman" w:hAnsi="Times New Roman" w:cs="Times New Roman"/>
          <w:bCs/>
          <w:sz w:val="24"/>
        </w:rPr>
        <w:t xml:space="preserve">En el </w:t>
      </w:r>
      <w:r w:rsidRPr="00557F28">
        <w:rPr>
          <w:rFonts w:ascii="Times New Roman" w:hAnsi="Times New Roman" w:cs="Times New Roman"/>
          <w:b/>
          <w:bCs/>
          <w:sz w:val="24"/>
        </w:rPr>
        <w:t>anexo e</w:t>
      </w:r>
      <w:r w:rsidR="00557F28">
        <w:rPr>
          <w:rFonts w:ascii="Times New Roman" w:hAnsi="Times New Roman" w:cs="Times New Roman"/>
          <w:b/>
          <w:bCs/>
          <w:sz w:val="24"/>
        </w:rPr>
        <w:t>,</w:t>
      </w:r>
      <w:r w:rsidRPr="004C6132">
        <w:rPr>
          <w:rFonts w:ascii="Times New Roman" w:hAnsi="Times New Roman" w:cs="Times New Roman"/>
          <w:bCs/>
          <w:sz w:val="24"/>
        </w:rPr>
        <w:t xml:space="preserve"> se muestra </w:t>
      </w:r>
      <w:r w:rsidR="004F5736" w:rsidRPr="004C6132">
        <w:rPr>
          <w:rFonts w:ascii="Times New Roman" w:hAnsi="Times New Roman" w:cs="Times New Roman"/>
          <w:bCs/>
          <w:sz w:val="24"/>
        </w:rPr>
        <w:t xml:space="preserve">la </w:t>
      </w:r>
      <w:r w:rsidR="00557F28">
        <w:rPr>
          <w:rFonts w:ascii="Times New Roman" w:hAnsi="Times New Roman" w:cs="Times New Roman"/>
          <w:sz w:val="24"/>
        </w:rPr>
        <w:t>r</w:t>
      </w:r>
      <w:r w:rsidR="004C6132" w:rsidRPr="004C6132">
        <w:rPr>
          <w:rFonts w:ascii="Times New Roman" w:hAnsi="Times New Roman" w:cs="Times New Roman"/>
          <w:sz w:val="24"/>
        </w:rPr>
        <w:t xml:space="preserve">elación de propuestas premiadas en  el marco del IV Congreso Estudiantil de Investigación Científica y Tecnológica (IV CEICYT), </w:t>
      </w:r>
      <w:r w:rsidR="004F5736" w:rsidRPr="004C6132">
        <w:rPr>
          <w:rFonts w:ascii="Times New Roman" w:hAnsi="Times New Roman" w:cs="Times New Roman"/>
          <w:sz w:val="24"/>
        </w:rPr>
        <w:t>destacados en las diferentes áreas.</w:t>
      </w:r>
    </w:p>
    <w:p w:rsidR="004F5736" w:rsidRDefault="004F5736" w:rsidP="004F5736">
      <w:pPr>
        <w:spacing w:line="480" w:lineRule="auto"/>
        <w:contextualSpacing/>
        <w:jc w:val="both"/>
        <w:rPr>
          <w:rFonts w:ascii="Times New Roman" w:eastAsia="MS Mincho" w:hAnsi="Times New Roman" w:cs="Times New Roman"/>
          <w:sz w:val="14"/>
          <w:szCs w:val="24"/>
        </w:rPr>
      </w:pPr>
    </w:p>
    <w:p w:rsidR="004F5736" w:rsidRDefault="004F5736" w:rsidP="004F5736">
      <w:pPr>
        <w:spacing w:line="480" w:lineRule="auto"/>
        <w:contextualSpacing/>
        <w:jc w:val="both"/>
        <w:rPr>
          <w:rFonts w:ascii="Times New Roman" w:eastAsia="MS Mincho" w:hAnsi="Times New Roman" w:cs="Times New Roman"/>
          <w:sz w:val="14"/>
          <w:szCs w:val="24"/>
        </w:rPr>
      </w:pPr>
    </w:p>
    <w:p w:rsidR="004F5736" w:rsidRDefault="004F5736" w:rsidP="004F5736">
      <w:pPr>
        <w:spacing w:line="480" w:lineRule="auto"/>
        <w:contextualSpacing/>
        <w:jc w:val="both"/>
        <w:rPr>
          <w:rFonts w:ascii="Times New Roman" w:eastAsia="MS Mincho" w:hAnsi="Times New Roman" w:cs="Times New Roman"/>
          <w:sz w:val="14"/>
          <w:szCs w:val="24"/>
        </w:rPr>
      </w:pPr>
    </w:p>
    <w:p w:rsidR="004F5736" w:rsidRDefault="004F5736" w:rsidP="004F5736">
      <w:pPr>
        <w:spacing w:line="480" w:lineRule="auto"/>
        <w:contextualSpacing/>
        <w:jc w:val="both"/>
        <w:rPr>
          <w:rFonts w:ascii="Times New Roman" w:eastAsia="MS Mincho" w:hAnsi="Times New Roman" w:cs="Times New Roman"/>
          <w:sz w:val="14"/>
          <w:szCs w:val="24"/>
        </w:rPr>
      </w:pPr>
    </w:p>
    <w:p w:rsidR="004F5736" w:rsidRPr="00D518DE" w:rsidRDefault="004F5736" w:rsidP="004F5736">
      <w:pPr>
        <w:pStyle w:val="Estilo1"/>
        <w:spacing w:line="240" w:lineRule="auto"/>
        <w:contextualSpacing/>
        <w:jc w:val="both"/>
        <w:rPr>
          <w:bCs w:val="0"/>
          <w:iCs/>
          <w:color w:val="000000" w:themeColor="text1"/>
          <w:sz w:val="24"/>
          <w:szCs w:val="28"/>
          <w:lang w:val="es-PR"/>
        </w:rPr>
      </w:pPr>
      <w:bookmarkStart w:id="174" w:name="_Toc27147551"/>
      <w:r w:rsidRPr="00D518DE">
        <w:rPr>
          <w:bCs w:val="0"/>
          <w:iCs/>
          <w:color w:val="000000" w:themeColor="text1"/>
          <w:sz w:val="24"/>
          <w:szCs w:val="28"/>
          <w:lang w:val="es-PR"/>
        </w:rPr>
        <w:t>XII Seminario de Investigación Científica e Innovación Tecnológica</w:t>
      </w:r>
      <w:bookmarkEnd w:id="173"/>
      <w:bookmarkEnd w:id="174"/>
      <w:r w:rsidRPr="00D518DE">
        <w:rPr>
          <w:bCs w:val="0"/>
          <w:iCs/>
          <w:color w:val="000000" w:themeColor="text1"/>
          <w:sz w:val="24"/>
          <w:szCs w:val="28"/>
          <w:lang w:val="es-PR"/>
        </w:rPr>
        <w:t xml:space="preserve"> </w:t>
      </w:r>
    </w:p>
    <w:p w:rsidR="004F5736" w:rsidRPr="004538CA" w:rsidRDefault="004F5736" w:rsidP="004F5736">
      <w:pPr>
        <w:spacing w:line="480" w:lineRule="auto"/>
        <w:jc w:val="both"/>
        <w:rPr>
          <w:sz w:val="14"/>
        </w:rPr>
      </w:pPr>
    </w:p>
    <w:p w:rsidR="004F5736" w:rsidRPr="00B6518B" w:rsidRDefault="004F5736" w:rsidP="004F5736">
      <w:pPr>
        <w:autoSpaceDE w:val="0"/>
        <w:autoSpaceDN w:val="0"/>
        <w:adjustRightInd w:val="0"/>
        <w:spacing w:after="0" w:line="480" w:lineRule="auto"/>
        <w:jc w:val="both"/>
        <w:rPr>
          <w:rFonts w:ascii="Times New Roman" w:hAnsi="Times New Roman" w:cs="Times New Roman"/>
          <w:color w:val="000000"/>
          <w:sz w:val="23"/>
          <w:szCs w:val="23"/>
        </w:rPr>
      </w:pPr>
      <w:r w:rsidRPr="004538CA">
        <w:rPr>
          <w:rFonts w:ascii="Times New Roman" w:hAnsi="Times New Roman" w:cs="Times New Roman"/>
          <w:color w:val="000000"/>
          <w:sz w:val="23"/>
          <w:szCs w:val="23"/>
        </w:rPr>
        <w:t xml:space="preserve">El </w:t>
      </w:r>
      <w:r w:rsidRPr="004538CA">
        <w:rPr>
          <w:rFonts w:ascii="Times New Roman" w:hAnsi="Times New Roman" w:cs="Times New Roman"/>
          <w:color w:val="000000" w:themeColor="text1"/>
        </w:rPr>
        <w:t>XII Seminario de Investigación Científica e Innovación Tecnológica</w:t>
      </w:r>
      <w:r w:rsidRPr="004538CA">
        <w:rPr>
          <w:rFonts w:ascii="Times New Roman" w:hAnsi="Times New Roman" w:cs="Times New Roman"/>
          <w:color w:val="000000"/>
          <w:sz w:val="23"/>
          <w:szCs w:val="23"/>
        </w:rPr>
        <w:t>,</w:t>
      </w:r>
      <w:r w:rsidRPr="00B6518B">
        <w:rPr>
          <w:rFonts w:ascii="Times New Roman" w:hAnsi="Times New Roman" w:cs="Times New Roman"/>
          <w:color w:val="000000"/>
          <w:sz w:val="23"/>
          <w:szCs w:val="23"/>
        </w:rPr>
        <w:t xml:space="preserve"> donde se presentaron los 108 proyectos de investigación a financiar de esta convocatoria FONDOCYT 2018-2019 más 1(uno) de la convocatoria CYTED (Programa Iberoamericano de Ciencia y Tecnología para el Desarrollo) aprobados en 2019, se desarrolló el día 12 de diciembre de 2019, en la Pontificia Universidad Católica Madre y Maestra, recinto Santo Domingo. La presentación oral incluyó los perfiles, estado del arte, métodos y perspectivas de cada proyecto.</w:t>
      </w:r>
    </w:p>
    <w:p w:rsidR="004F5736" w:rsidRPr="004538CA" w:rsidRDefault="004F5736" w:rsidP="004F5736">
      <w:pPr>
        <w:autoSpaceDE w:val="0"/>
        <w:autoSpaceDN w:val="0"/>
        <w:adjustRightInd w:val="0"/>
        <w:spacing w:after="0" w:line="480" w:lineRule="auto"/>
        <w:jc w:val="both"/>
        <w:rPr>
          <w:rFonts w:ascii="Times New Roman" w:hAnsi="Times New Roman" w:cs="Times New Roman"/>
          <w:color w:val="000000"/>
          <w:sz w:val="14"/>
          <w:szCs w:val="23"/>
        </w:rPr>
      </w:pPr>
    </w:p>
    <w:p w:rsidR="004F5736" w:rsidRDefault="004F5736" w:rsidP="004F5736">
      <w:pPr>
        <w:autoSpaceDE w:val="0"/>
        <w:autoSpaceDN w:val="0"/>
        <w:adjustRightInd w:val="0"/>
        <w:spacing w:after="0" w:line="480" w:lineRule="auto"/>
        <w:jc w:val="both"/>
        <w:rPr>
          <w:rFonts w:ascii="Times New Roman" w:hAnsi="Times New Roman" w:cs="Times New Roman"/>
          <w:color w:val="000000"/>
          <w:sz w:val="23"/>
          <w:szCs w:val="23"/>
        </w:rPr>
      </w:pPr>
      <w:r w:rsidRPr="00B6518B">
        <w:rPr>
          <w:rFonts w:ascii="Times New Roman" w:hAnsi="Times New Roman" w:cs="Times New Roman"/>
          <w:color w:val="000000"/>
          <w:sz w:val="23"/>
          <w:szCs w:val="23"/>
        </w:rPr>
        <w:t>El Seminario se realiza con el objetivo de hacer partícipe a toda la comunidad científica nacional de cada proyecto aprobado, las instituciones a que pertenecen, los investigadores involucrados, la forma como se van a llevar a cabo y el presupuesto que involucra su ejecución, y que todo el evento sirva como base de educación continua para todos los participantes.</w:t>
      </w:r>
      <w:r>
        <w:rPr>
          <w:rFonts w:ascii="Times New Roman" w:hAnsi="Times New Roman" w:cs="Times New Roman"/>
          <w:color w:val="000000"/>
          <w:sz w:val="23"/>
          <w:szCs w:val="23"/>
        </w:rPr>
        <w:t xml:space="preserve">   </w:t>
      </w:r>
    </w:p>
    <w:p w:rsidR="004F5736" w:rsidRPr="004538CA" w:rsidRDefault="004F5736" w:rsidP="004F5736">
      <w:pPr>
        <w:rPr>
          <w:rFonts w:ascii="Times New Roman" w:hAnsi="Times New Roman" w:cs="Times New Roman"/>
          <w:sz w:val="14"/>
        </w:rPr>
      </w:pPr>
    </w:p>
    <w:p w:rsidR="004F5736" w:rsidRPr="00D518DE" w:rsidRDefault="004F5736" w:rsidP="004F5736">
      <w:pPr>
        <w:pStyle w:val="Estilo1"/>
        <w:spacing w:line="240" w:lineRule="auto"/>
        <w:contextualSpacing/>
        <w:jc w:val="both"/>
        <w:rPr>
          <w:bCs w:val="0"/>
          <w:iCs/>
          <w:color w:val="000000" w:themeColor="text1"/>
          <w:sz w:val="24"/>
          <w:szCs w:val="28"/>
          <w:lang w:val="es-PR"/>
        </w:rPr>
      </w:pPr>
      <w:bookmarkStart w:id="175" w:name="_Toc24438936"/>
      <w:bookmarkStart w:id="176" w:name="_Toc27147552"/>
      <w:r w:rsidRPr="00D518DE">
        <w:rPr>
          <w:bCs w:val="0"/>
          <w:iCs/>
          <w:color w:val="000000" w:themeColor="text1"/>
          <w:sz w:val="24"/>
          <w:szCs w:val="28"/>
          <w:lang w:val="es-PR"/>
        </w:rPr>
        <w:t>Talleres</w:t>
      </w:r>
      <w:bookmarkEnd w:id="175"/>
      <w:bookmarkEnd w:id="176"/>
    </w:p>
    <w:p w:rsidR="004F5736" w:rsidRPr="004538CA" w:rsidRDefault="004F5736" w:rsidP="004F5736">
      <w:pPr>
        <w:tabs>
          <w:tab w:val="left" w:pos="5985"/>
        </w:tabs>
        <w:spacing w:after="0" w:line="480" w:lineRule="auto"/>
        <w:contextualSpacing/>
        <w:jc w:val="both"/>
        <w:rPr>
          <w:rFonts w:ascii="Times New Roman" w:eastAsia="Times New Roman" w:hAnsi="Times New Roman" w:cs="Times New Roman"/>
          <w:bCs/>
          <w:sz w:val="14"/>
          <w:szCs w:val="24"/>
          <w:lang w:val="es-ES"/>
        </w:rPr>
      </w:pPr>
    </w:p>
    <w:p w:rsidR="004F5736" w:rsidRDefault="004F5736" w:rsidP="004F5736">
      <w:pPr>
        <w:spacing w:line="480" w:lineRule="auto"/>
        <w:contextualSpacing/>
        <w:jc w:val="both"/>
        <w:rPr>
          <w:rFonts w:ascii="Times New Roman" w:hAnsi="Times New Roman" w:cs="Times New Roman"/>
          <w:sz w:val="24"/>
          <w:szCs w:val="24"/>
        </w:rPr>
      </w:pPr>
      <w:bookmarkStart w:id="177" w:name="_Toc24438938"/>
      <w:r w:rsidRPr="00090A6F">
        <w:rPr>
          <w:rFonts w:ascii="Times New Roman" w:hAnsi="Times New Roman" w:cs="Times New Roman"/>
          <w:sz w:val="24"/>
          <w:szCs w:val="24"/>
        </w:rPr>
        <w:t xml:space="preserve">El 10 de enero, 2019, se realizaron dos foros itinerantes, uno en Santo Domingo y otro en Santiago, ambos sobre </w:t>
      </w:r>
      <w:r w:rsidRPr="00090A6F">
        <w:rPr>
          <w:rFonts w:ascii="Times New Roman" w:hAnsi="Times New Roman" w:cs="Times New Roman"/>
          <w:b/>
          <w:sz w:val="24"/>
          <w:szCs w:val="24"/>
        </w:rPr>
        <w:t>Manejo de expedientes médicos</w:t>
      </w:r>
      <w:r w:rsidRPr="00090A6F">
        <w:rPr>
          <w:rFonts w:ascii="Times New Roman" w:hAnsi="Times New Roman" w:cs="Times New Roman"/>
          <w:sz w:val="24"/>
          <w:szCs w:val="24"/>
        </w:rPr>
        <w:t xml:space="preserve"> </w:t>
      </w:r>
      <w:r w:rsidRPr="00090A6F">
        <w:rPr>
          <w:rFonts w:ascii="Times New Roman" w:hAnsi="Times New Roman" w:cs="Times New Roman"/>
          <w:b/>
          <w:sz w:val="24"/>
          <w:szCs w:val="24"/>
        </w:rPr>
        <w:t xml:space="preserve">en el siglo XXI. </w:t>
      </w:r>
      <w:r w:rsidRPr="00556D58">
        <w:rPr>
          <w:rFonts w:ascii="Times New Roman" w:hAnsi="Times New Roman" w:cs="Times New Roman"/>
          <w:bCs/>
          <w:sz w:val="24"/>
          <w:szCs w:val="24"/>
        </w:rPr>
        <w:t>Estos foros se</w:t>
      </w:r>
      <w:r w:rsidRPr="00090A6F">
        <w:rPr>
          <w:rFonts w:ascii="Times New Roman" w:hAnsi="Times New Roman" w:cs="Times New Roman"/>
          <w:b/>
          <w:sz w:val="24"/>
          <w:szCs w:val="24"/>
        </w:rPr>
        <w:t xml:space="preserve"> </w:t>
      </w:r>
      <w:r w:rsidRPr="00556D58">
        <w:rPr>
          <w:rFonts w:ascii="Times New Roman" w:hAnsi="Times New Roman" w:cs="Times New Roman"/>
          <w:bCs/>
          <w:sz w:val="24"/>
          <w:szCs w:val="24"/>
        </w:rPr>
        <w:t>desarrollaron con</w:t>
      </w:r>
      <w:r w:rsidRPr="00090A6F">
        <w:rPr>
          <w:rFonts w:ascii="Times New Roman" w:hAnsi="Times New Roman" w:cs="Times New Roman"/>
          <w:sz w:val="24"/>
          <w:szCs w:val="24"/>
        </w:rPr>
        <w:t xml:space="preserve"> el objetivo de familiarizar a los participantes con la Ley HIPAA (Health Insurance Portability &amp; Accountability Act) y anexos, que han revolucionado el manejo de los expedientes médicos en muchos países desarrollados durante los últimos tres decenios. El facilitador fue el Dr. Fabio E. Valenzuela Sosa, prominente físico y médico oncólogo dominicano radicado en los Estados Unidos. En esta actividad participaron un total de cincuenta y seis (56) médicos y estudiantes de medicina.</w:t>
      </w:r>
    </w:p>
    <w:p w:rsidR="004F5736" w:rsidRPr="00D518DE" w:rsidRDefault="004F5736" w:rsidP="004F5736">
      <w:pPr>
        <w:pStyle w:val="Estilo1"/>
        <w:spacing w:line="240" w:lineRule="auto"/>
        <w:contextualSpacing/>
        <w:jc w:val="both"/>
        <w:rPr>
          <w:bCs w:val="0"/>
          <w:iCs/>
          <w:color w:val="000000" w:themeColor="text1"/>
          <w:sz w:val="24"/>
          <w:szCs w:val="28"/>
          <w:lang w:val="es-PR"/>
        </w:rPr>
      </w:pPr>
      <w:bookmarkStart w:id="178" w:name="_Toc27147553"/>
      <w:r w:rsidRPr="00D518DE">
        <w:rPr>
          <w:bCs w:val="0"/>
          <w:iCs/>
          <w:color w:val="000000" w:themeColor="text1"/>
          <w:sz w:val="24"/>
          <w:szCs w:val="28"/>
          <w:lang w:val="es-PR"/>
        </w:rPr>
        <w:t>Red de Monitores del Agua</w:t>
      </w:r>
      <w:bookmarkEnd w:id="178"/>
    </w:p>
    <w:p w:rsidR="004F5736" w:rsidRPr="004538CA" w:rsidRDefault="004F5736" w:rsidP="004F5736">
      <w:pPr>
        <w:spacing w:line="480" w:lineRule="auto"/>
        <w:contextualSpacing/>
        <w:rPr>
          <w:rFonts w:ascii="Times New Roman" w:eastAsia="Calibri" w:hAnsi="Times New Roman" w:cs="Times New Roman"/>
          <w:b/>
          <w:sz w:val="14"/>
          <w:szCs w:val="24"/>
        </w:rPr>
      </w:pPr>
    </w:p>
    <w:p w:rsidR="004F5736" w:rsidRDefault="004F5736" w:rsidP="004F5736">
      <w:pPr>
        <w:spacing w:line="480" w:lineRule="auto"/>
        <w:contextualSpacing/>
        <w:jc w:val="both"/>
        <w:rPr>
          <w:rFonts w:ascii="Times New Roman" w:eastAsia="Calibri" w:hAnsi="Times New Roman" w:cs="Times New Roman"/>
          <w:sz w:val="24"/>
          <w:szCs w:val="24"/>
        </w:rPr>
      </w:pPr>
      <w:r w:rsidRPr="00090A6F">
        <w:rPr>
          <w:rFonts w:ascii="Times New Roman" w:eastAsia="Calibri" w:hAnsi="Times New Roman" w:cs="Times New Roman"/>
          <w:sz w:val="24"/>
          <w:szCs w:val="24"/>
        </w:rPr>
        <w:t xml:space="preserve">Con el objetivo de promover la cultura del agua, el 4 de junio de 2019, se realizó un taller dirigido a profesores y estudiantes del Liceo Científico de Salcedo, sobre el establecimiento de estaciones de monitoreo de agua. El taller fue impartido por Dr. Rafael Hurtado Heredia, Profesor Asociado e Investigador de la Universidad Nacional de Colombia, quien donó a ese centro los equipos y materiales utilizados. </w:t>
      </w:r>
    </w:p>
    <w:p w:rsidR="004F5736" w:rsidRPr="008257B7" w:rsidRDefault="004F5736" w:rsidP="004F5736">
      <w:pPr>
        <w:pStyle w:val="Prrafodelista"/>
        <w:spacing w:line="276" w:lineRule="auto"/>
        <w:ind w:left="0"/>
        <w:jc w:val="both"/>
        <w:rPr>
          <w:rFonts w:ascii="Times New Roman" w:eastAsia="Calibri" w:hAnsi="Times New Roman" w:cs="Times New Roman"/>
          <w:b/>
          <w:sz w:val="24"/>
          <w:szCs w:val="24"/>
        </w:rPr>
      </w:pPr>
      <w:r w:rsidRPr="00C9776A">
        <w:rPr>
          <w:rFonts w:ascii="Times New Roman" w:eastAsia="Calibri" w:hAnsi="Times New Roman" w:cs="Times New Roman"/>
          <w:b/>
          <w:sz w:val="24"/>
          <w:szCs w:val="24"/>
        </w:rPr>
        <w:t>Taller sobre</w:t>
      </w:r>
      <w:r w:rsidRPr="00C9776A">
        <w:rPr>
          <w:rFonts w:ascii="Times New Roman" w:eastAsia="Calibri" w:hAnsi="Times New Roman" w:cs="Times New Roman"/>
          <w:bCs/>
          <w:sz w:val="24"/>
          <w:szCs w:val="24"/>
        </w:rPr>
        <w:t xml:space="preserve"> </w:t>
      </w:r>
      <w:r w:rsidRPr="00C9776A">
        <w:rPr>
          <w:rFonts w:ascii="Times New Roman" w:eastAsia="Calibri" w:hAnsi="Times New Roman" w:cs="Times New Roman"/>
          <w:b/>
          <w:sz w:val="24"/>
          <w:szCs w:val="24"/>
        </w:rPr>
        <w:t>elaboración de propuestas de investigación científica e innovación tecnológica, y fuentes de financiamiento</w:t>
      </w:r>
    </w:p>
    <w:p w:rsidR="004F5736" w:rsidRPr="004538CA" w:rsidRDefault="004F5736" w:rsidP="004F5736">
      <w:pPr>
        <w:spacing w:line="276" w:lineRule="auto"/>
        <w:contextualSpacing/>
        <w:jc w:val="both"/>
        <w:rPr>
          <w:rFonts w:ascii="Times New Roman" w:eastAsia="Calibri" w:hAnsi="Times New Roman" w:cs="Times New Roman"/>
          <w:bCs/>
          <w:sz w:val="14"/>
          <w:szCs w:val="24"/>
        </w:rPr>
      </w:pPr>
    </w:p>
    <w:p w:rsidR="004F5736" w:rsidRPr="008257B7" w:rsidRDefault="004F5736" w:rsidP="004F5736">
      <w:pPr>
        <w:spacing w:line="480" w:lineRule="auto"/>
        <w:contextualSpacing/>
        <w:jc w:val="both"/>
        <w:rPr>
          <w:rFonts w:ascii="Times New Roman" w:eastAsia="Calibri" w:hAnsi="Times New Roman" w:cs="Times New Roman"/>
          <w:sz w:val="24"/>
          <w:szCs w:val="24"/>
        </w:rPr>
      </w:pPr>
      <w:r w:rsidRPr="008257B7">
        <w:rPr>
          <w:rFonts w:ascii="Times New Roman" w:eastAsia="Calibri" w:hAnsi="Times New Roman" w:cs="Times New Roman"/>
          <w:bCs/>
          <w:sz w:val="24"/>
          <w:szCs w:val="24"/>
        </w:rPr>
        <w:t>Celebrado en la Universidad Católica Nordestana (UCNE) el 11 de octubre de 2019 tuvo como finalidad</w:t>
      </w:r>
      <w:r w:rsidRPr="008257B7">
        <w:rPr>
          <w:rFonts w:ascii="Times New Roman" w:eastAsia="Calibri" w:hAnsi="Times New Roman" w:cs="Times New Roman"/>
          <w:sz w:val="24"/>
          <w:szCs w:val="24"/>
        </w:rPr>
        <w:t xml:space="preserve"> contribuir a que los miembros de la comunidad de investigadores e innovadores en ciencia y tecnología desarrollen la competencia de elaborar y redactar propuestas de investigación científica y de innovación tecnológica, coherentes, viables y con alta probabilidad de lograr financiamiento. Además, proveer una visión integral de la naturaleza y el alcance del Fondo Nacional de Innovación y Desarrollo Científico–Tecnológico (FONDOCYT). Contó con la participación de 86 funcionarios académicos y docentes de la UCNE. </w:t>
      </w:r>
    </w:p>
    <w:p w:rsidR="004F5736" w:rsidRPr="004538CA" w:rsidRDefault="004F5736" w:rsidP="004F5736">
      <w:pPr>
        <w:spacing w:line="480" w:lineRule="auto"/>
        <w:contextualSpacing/>
        <w:jc w:val="both"/>
        <w:rPr>
          <w:rFonts w:ascii="Times New Roman" w:eastAsia="Calibri" w:hAnsi="Times New Roman" w:cs="Times New Roman"/>
          <w:sz w:val="14"/>
          <w:szCs w:val="24"/>
        </w:rPr>
      </w:pPr>
    </w:p>
    <w:p w:rsidR="004F5736" w:rsidRPr="005A4214" w:rsidRDefault="004F5736" w:rsidP="004F5736">
      <w:pPr>
        <w:spacing w:line="276" w:lineRule="auto"/>
        <w:jc w:val="both"/>
        <w:rPr>
          <w:rFonts w:ascii="Times New Roman" w:eastAsia="Times New Roman" w:hAnsi="Times New Roman" w:cs="Calibri"/>
          <w:b/>
          <w:color w:val="000000"/>
          <w:sz w:val="24"/>
          <w:szCs w:val="24"/>
          <w:lang w:val="es-ES"/>
        </w:rPr>
      </w:pPr>
      <w:r w:rsidRPr="00C9776A">
        <w:rPr>
          <w:rFonts w:ascii="Times New Roman" w:eastAsia="Times New Roman" w:hAnsi="Times New Roman" w:cs="Calibri"/>
          <w:b/>
          <w:color w:val="000000"/>
          <w:sz w:val="24"/>
          <w:szCs w:val="24"/>
          <w:lang w:val="es-ES"/>
        </w:rPr>
        <w:t>Taller sobre Proceso de Construcción de Indicadores de Ciencia, Tecnología e Innovación: dónde estamos y hacia dónde vamos.</w:t>
      </w:r>
    </w:p>
    <w:p w:rsidR="004F5736" w:rsidRPr="004538CA" w:rsidRDefault="004F5736" w:rsidP="004F5736">
      <w:pPr>
        <w:spacing w:after="0" w:line="276" w:lineRule="auto"/>
        <w:jc w:val="both"/>
        <w:rPr>
          <w:rFonts w:ascii="Times New Roman" w:eastAsia="Times New Roman" w:hAnsi="Times New Roman" w:cs="Calibri"/>
          <w:b/>
          <w:color w:val="000000"/>
          <w:sz w:val="14"/>
          <w:szCs w:val="24"/>
          <w:lang w:val="es-ES"/>
        </w:rPr>
      </w:pPr>
    </w:p>
    <w:p w:rsidR="004F5736" w:rsidRDefault="004F5736" w:rsidP="004F5736">
      <w:pPr>
        <w:pStyle w:val="Prrafodelista"/>
        <w:spacing w:line="480" w:lineRule="auto"/>
        <w:ind w:left="0"/>
        <w:jc w:val="both"/>
        <w:rPr>
          <w:rFonts w:ascii="Times New Roman" w:eastAsia="Calibri" w:hAnsi="Times New Roman" w:cs="Times New Roman"/>
          <w:b/>
          <w:sz w:val="24"/>
          <w:szCs w:val="24"/>
        </w:rPr>
      </w:pPr>
      <w:r w:rsidRPr="005A4214">
        <w:rPr>
          <w:rFonts w:ascii="Times New Roman" w:eastAsia="Times New Roman" w:hAnsi="Times New Roman" w:cs="Calibri"/>
          <w:color w:val="000000"/>
          <w:sz w:val="24"/>
          <w:szCs w:val="24"/>
        </w:rPr>
        <w:t>Celebrado el m</w:t>
      </w:r>
      <w:r w:rsidRPr="005A4214">
        <w:rPr>
          <w:rFonts w:ascii="Times New Roman" w:eastAsia="Calibri" w:hAnsi="Times New Roman" w:cs="Calibri"/>
          <w:color w:val="000000"/>
          <w:sz w:val="24"/>
          <w:szCs w:val="24"/>
          <w:lang w:val="es-ES" w:eastAsia="ja-JP"/>
        </w:rPr>
        <w:t>artes 26 de noviembre de 2019 y o</w:t>
      </w:r>
      <w:r w:rsidRPr="005A4214">
        <w:rPr>
          <w:rFonts w:ascii="Times New Roman" w:eastAsia="Times New Roman" w:hAnsi="Times New Roman" w:cs="Calibri"/>
          <w:color w:val="000000"/>
          <w:sz w:val="24"/>
          <w:szCs w:val="24"/>
          <w:lang w:val="es-ES"/>
        </w:rPr>
        <w:t>rganizado de manera conjunta por el Ministerio de Educación Superior, Ciencia y Tecnología (MESCYT) de República Dominicana, la Red de Indicadores de Ciencia y Tecnología–Iberoamericana e Interamericana- (RICYT) y la Organización de Estados Iberoamericanos (OEI)</w:t>
      </w:r>
      <w:r w:rsidRPr="005A4214">
        <w:rPr>
          <w:rFonts w:ascii="Times New Roman" w:eastAsia="Calibri" w:hAnsi="Times New Roman" w:cs="Calibri"/>
          <w:color w:val="000000"/>
          <w:sz w:val="24"/>
          <w:szCs w:val="24"/>
          <w:lang w:val="es-ES" w:eastAsia="ja-JP"/>
        </w:rPr>
        <w:t>.</w:t>
      </w:r>
      <w:r w:rsidRPr="005A4214">
        <w:rPr>
          <w:rFonts w:ascii="Times New Roman" w:eastAsia="Times New Roman" w:hAnsi="Times New Roman" w:cs="Calibri"/>
          <w:color w:val="000000"/>
          <w:sz w:val="24"/>
          <w:szCs w:val="24"/>
          <w:lang w:val="es-ES"/>
        </w:rPr>
        <w:t xml:space="preserve"> El objetivo del taller fue</w:t>
      </w:r>
      <w:r w:rsidRPr="005A4214">
        <w:rPr>
          <w:rFonts w:ascii="Times New Roman" w:eastAsia="Times New Roman" w:hAnsi="Times New Roman" w:cs="Calibri"/>
          <w:b/>
          <w:color w:val="000000"/>
          <w:sz w:val="24"/>
          <w:szCs w:val="24"/>
          <w:lang w:val="es-ES"/>
        </w:rPr>
        <w:t xml:space="preserve"> </w:t>
      </w:r>
      <w:r w:rsidRPr="005A4214">
        <w:rPr>
          <w:rFonts w:ascii="Times New Roman" w:eastAsia="Times New Roman" w:hAnsi="Times New Roman" w:cs="Calibri"/>
          <w:color w:val="000000"/>
          <w:sz w:val="24"/>
          <w:szCs w:val="24"/>
        </w:rPr>
        <w:t xml:space="preserve">proponer el modelo y normas adecuadas para la construcción de los Indicadores de Ciencia y Tecnología en Rep. Dom. dejando establecida y validada la primera base de datos y sus resultados preliminares, instrumentos y su medición, respectivamente. El facilitador fue el experto Juan Sokil de la RICYT. En el mismo se abordaron los siguientes temas: </w:t>
      </w:r>
      <w:r w:rsidRPr="005A4214">
        <w:rPr>
          <w:rFonts w:ascii="Times New Roman" w:eastAsia="Calibri" w:hAnsi="Times New Roman" w:cs="Calibri"/>
          <w:color w:val="000000"/>
          <w:sz w:val="24"/>
          <w:szCs w:val="24"/>
          <w:lang w:val="es-ES" w:eastAsia="ja-JP"/>
        </w:rPr>
        <w:t>Introducción a los indicadores de ciencia, tecnología e innovación</w:t>
      </w:r>
      <w:r w:rsidRPr="005A4214">
        <w:rPr>
          <w:rFonts w:ascii="Times New Roman" w:eastAsia="Times New Roman" w:hAnsi="Times New Roman" w:cs="Calibri"/>
          <w:color w:val="000000"/>
          <w:sz w:val="24"/>
          <w:szCs w:val="24"/>
        </w:rPr>
        <w:t xml:space="preserve">, </w:t>
      </w:r>
      <w:r w:rsidRPr="005A4214">
        <w:rPr>
          <w:rFonts w:ascii="Times New Roman" w:eastAsia="Calibri" w:hAnsi="Times New Roman" w:cs="Calibri"/>
          <w:color w:val="000000"/>
          <w:sz w:val="24"/>
          <w:szCs w:val="24"/>
          <w:lang w:val="es-ES" w:eastAsia="ja-JP"/>
        </w:rPr>
        <w:t>Indicadores de insumo de la investigación y Desarrollo (I+D)</w:t>
      </w:r>
      <w:r w:rsidRPr="005A4214">
        <w:rPr>
          <w:rFonts w:ascii="Times New Roman" w:eastAsia="Times New Roman" w:hAnsi="Times New Roman" w:cs="Calibri"/>
          <w:color w:val="000000"/>
          <w:sz w:val="24"/>
          <w:szCs w:val="24"/>
        </w:rPr>
        <w:t xml:space="preserve">, </w:t>
      </w:r>
      <w:r w:rsidRPr="005A4214">
        <w:rPr>
          <w:rFonts w:ascii="Times New Roman" w:eastAsia="Calibri" w:hAnsi="Times New Roman" w:cs="Calibri"/>
          <w:color w:val="000000"/>
          <w:sz w:val="24"/>
          <w:szCs w:val="24"/>
          <w:lang w:val="es-ES" w:eastAsia="ja-JP"/>
        </w:rPr>
        <w:t>Indicadores de innovación</w:t>
      </w:r>
      <w:r w:rsidRPr="005A4214">
        <w:rPr>
          <w:rFonts w:ascii="Times New Roman" w:eastAsia="Times New Roman" w:hAnsi="Times New Roman" w:cs="Calibri"/>
          <w:color w:val="000000"/>
          <w:sz w:val="24"/>
          <w:szCs w:val="24"/>
        </w:rPr>
        <w:t xml:space="preserve">, </w:t>
      </w:r>
      <w:r w:rsidRPr="005A4214">
        <w:rPr>
          <w:rFonts w:ascii="Times New Roman" w:eastAsia="Calibri" w:hAnsi="Times New Roman" w:cs="Calibri"/>
          <w:color w:val="000000"/>
          <w:sz w:val="24"/>
          <w:szCs w:val="24"/>
          <w:lang w:val="es-ES" w:eastAsia="ja-JP"/>
        </w:rPr>
        <w:t>¿Cómo medir?: variables, indicadores, metodología, procedimientos</w:t>
      </w:r>
      <w:r w:rsidRPr="005A4214">
        <w:rPr>
          <w:rFonts w:ascii="Times New Roman" w:eastAsia="Times New Roman" w:hAnsi="Times New Roman" w:cs="Calibri"/>
          <w:color w:val="000000"/>
          <w:sz w:val="24"/>
          <w:szCs w:val="24"/>
        </w:rPr>
        <w:t xml:space="preserve">, </w:t>
      </w:r>
      <w:r w:rsidRPr="005A4214">
        <w:rPr>
          <w:rFonts w:ascii="Times New Roman" w:eastAsia="Calibri" w:hAnsi="Times New Roman" w:cs="Calibri"/>
          <w:color w:val="000000"/>
          <w:sz w:val="24"/>
          <w:szCs w:val="24"/>
          <w:lang w:val="es-ES" w:eastAsia="ja-JP"/>
        </w:rPr>
        <w:t>Datos generales de la empresa</w:t>
      </w:r>
      <w:r w:rsidRPr="005A4214">
        <w:rPr>
          <w:rFonts w:ascii="Times New Roman" w:eastAsia="Times New Roman" w:hAnsi="Times New Roman" w:cs="Calibri"/>
          <w:color w:val="000000"/>
          <w:sz w:val="24"/>
          <w:szCs w:val="24"/>
        </w:rPr>
        <w:t xml:space="preserve">, </w:t>
      </w:r>
      <w:r w:rsidRPr="005A4214">
        <w:rPr>
          <w:rFonts w:ascii="Times New Roman" w:eastAsia="Calibri" w:hAnsi="Times New Roman" w:cs="Calibri"/>
          <w:color w:val="000000"/>
          <w:sz w:val="24"/>
          <w:szCs w:val="24"/>
          <w:lang w:val="es-ES" w:eastAsia="ja-JP"/>
        </w:rPr>
        <w:t>Principales Indicadores a obtener, Indicadores de producto de I+D</w:t>
      </w:r>
      <w:r w:rsidRPr="005A4214">
        <w:rPr>
          <w:rFonts w:ascii="Times New Roman" w:eastAsia="Times New Roman" w:hAnsi="Times New Roman" w:cs="Calibri"/>
          <w:color w:val="000000"/>
          <w:sz w:val="24"/>
          <w:szCs w:val="24"/>
        </w:rPr>
        <w:t xml:space="preserve">, </w:t>
      </w:r>
      <w:r w:rsidRPr="005A4214">
        <w:rPr>
          <w:rFonts w:ascii="Times New Roman" w:eastAsia="Calibri" w:hAnsi="Times New Roman" w:cs="Calibri"/>
          <w:color w:val="000000"/>
          <w:sz w:val="24"/>
          <w:szCs w:val="24"/>
          <w:lang w:val="es-ES" w:eastAsia="ja-JP"/>
        </w:rPr>
        <w:t>Indicadores bibliométricos</w:t>
      </w:r>
      <w:r w:rsidRPr="005A4214">
        <w:rPr>
          <w:rFonts w:ascii="Times New Roman" w:eastAsia="Times New Roman" w:hAnsi="Times New Roman" w:cs="Calibri"/>
          <w:color w:val="000000"/>
          <w:sz w:val="24"/>
          <w:szCs w:val="24"/>
        </w:rPr>
        <w:t xml:space="preserve">, </w:t>
      </w:r>
      <w:r w:rsidRPr="005A4214">
        <w:rPr>
          <w:rFonts w:ascii="Times New Roman" w:eastAsia="Calibri" w:hAnsi="Times New Roman" w:cs="Calibri"/>
          <w:color w:val="000000"/>
          <w:sz w:val="24"/>
          <w:szCs w:val="24"/>
          <w:lang w:val="es-ES" w:eastAsia="ja-JP"/>
        </w:rPr>
        <w:t>Indicadores de patentes</w:t>
      </w:r>
      <w:r w:rsidRPr="005A4214">
        <w:rPr>
          <w:rFonts w:ascii="Times New Roman" w:eastAsia="Times New Roman" w:hAnsi="Times New Roman" w:cs="Calibri"/>
          <w:color w:val="000000"/>
          <w:sz w:val="24"/>
          <w:szCs w:val="24"/>
        </w:rPr>
        <w:t xml:space="preserve"> y </w:t>
      </w:r>
      <w:r w:rsidRPr="005A4214">
        <w:rPr>
          <w:rFonts w:ascii="Times New Roman" w:eastAsia="Calibri" w:hAnsi="Times New Roman" w:cs="Calibri"/>
          <w:color w:val="000000"/>
          <w:sz w:val="24"/>
          <w:szCs w:val="24"/>
          <w:lang w:val="es-ES" w:eastAsia="ja-JP"/>
        </w:rPr>
        <w:t>Webomaestría. Estuvo dirigido a vicerrectores, directores de investigación de las IES y equipos técnicos gestores de datos de CTI de Educación Superior, centros de investigación (CI); gestores de datos, investigadores y/o expertos en el área de indicadores o temáticas relacionadas y de empresas privadas e instituciones del ámbito de innovación/transferencia tecnológica, con una participación de 102 personas.</w:t>
      </w:r>
      <w:r w:rsidRPr="008257B7">
        <w:rPr>
          <w:rFonts w:ascii="Times New Roman" w:eastAsia="Calibri" w:hAnsi="Times New Roman" w:cs="Times New Roman"/>
          <w:b/>
          <w:sz w:val="24"/>
          <w:szCs w:val="24"/>
        </w:rPr>
        <w:t xml:space="preserve"> </w:t>
      </w:r>
    </w:p>
    <w:p w:rsidR="004F5736" w:rsidRPr="00D518DE" w:rsidRDefault="004F5736" w:rsidP="004F5736">
      <w:pPr>
        <w:pStyle w:val="Estilo1"/>
        <w:spacing w:line="240" w:lineRule="auto"/>
        <w:contextualSpacing/>
        <w:jc w:val="both"/>
        <w:rPr>
          <w:bCs w:val="0"/>
          <w:iCs/>
          <w:color w:val="000000" w:themeColor="text1"/>
          <w:sz w:val="24"/>
          <w:szCs w:val="28"/>
          <w:lang w:val="es-PR"/>
        </w:rPr>
      </w:pPr>
      <w:bookmarkStart w:id="179" w:name="_Toc24620972"/>
      <w:bookmarkStart w:id="180" w:name="_Toc27147554"/>
      <w:r w:rsidRPr="00D518DE">
        <w:rPr>
          <w:bCs w:val="0"/>
          <w:iCs/>
          <w:color w:val="000000" w:themeColor="text1"/>
          <w:sz w:val="24"/>
          <w:szCs w:val="28"/>
          <w:lang w:val="es-PR"/>
        </w:rPr>
        <w:t>Conferencias</w:t>
      </w:r>
      <w:bookmarkEnd w:id="179"/>
      <w:bookmarkEnd w:id="180"/>
    </w:p>
    <w:p w:rsidR="004F5736" w:rsidRPr="00F35E38" w:rsidRDefault="004F5736" w:rsidP="004F5736">
      <w:pPr>
        <w:rPr>
          <w:sz w:val="14"/>
        </w:rPr>
      </w:pPr>
    </w:p>
    <w:p w:rsidR="004F5736" w:rsidRPr="009546F2" w:rsidRDefault="004F5736" w:rsidP="004F5736">
      <w:pPr>
        <w:spacing w:line="240" w:lineRule="auto"/>
        <w:jc w:val="both"/>
        <w:rPr>
          <w:rFonts w:ascii="Times New Roman" w:hAnsi="Times New Roman" w:cs="Times New Roman"/>
        </w:rPr>
      </w:pPr>
      <w:r w:rsidRPr="009546F2">
        <w:rPr>
          <w:rFonts w:ascii="Times New Roman" w:hAnsi="Times New Roman" w:cs="Times New Roman"/>
          <w:b/>
          <w:bCs/>
          <w:sz w:val="24"/>
          <w:szCs w:val="24"/>
        </w:rPr>
        <w:t>Coordinación de la conferencia</w:t>
      </w:r>
      <w:r w:rsidRPr="009546F2">
        <w:rPr>
          <w:rFonts w:ascii="Times New Roman" w:eastAsia="Calibri" w:hAnsi="Times New Roman" w:cs="Times New Roman"/>
          <w:sz w:val="28"/>
          <w:szCs w:val="28"/>
        </w:rPr>
        <w:t xml:space="preserve"> “</w:t>
      </w:r>
      <w:r w:rsidRPr="009546F2">
        <w:rPr>
          <w:rFonts w:ascii="Times New Roman" w:hAnsi="Times New Roman" w:cs="Times New Roman"/>
          <w:b/>
          <w:bCs/>
          <w:sz w:val="24"/>
          <w:szCs w:val="24"/>
        </w:rPr>
        <w:t>El ámbar, Un tesoro Dominicano de Millones de Años</w:t>
      </w:r>
      <w:r w:rsidRPr="009546F2">
        <w:rPr>
          <w:rFonts w:ascii="Times New Roman" w:hAnsi="Times New Roman" w:cs="Times New Roman"/>
          <w:b/>
          <w:bCs/>
        </w:rPr>
        <w:t>”.</w:t>
      </w:r>
    </w:p>
    <w:p w:rsidR="004F5736" w:rsidRPr="00292750" w:rsidRDefault="004F5736" w:rsidP="004F5736">
      <w:pPr>
        <w:spacing w:line="360" w:lineRule="auto"/>
        <w:contextualSpacing/>
        <w:jc w:val="both"/>
        <w:rPr>
          <w:rFonts w:ascii="Times New Roman" w:eastAsia="Calibri" w:hAnsi="Times New Roman" w:cs="Times New Roman"/>
          <w:sz w:val="14"/>
          <w:szCs w:val="24"/>
        </w:rPr>
      </w:pPr>
    </w:p>
    <w:p w:rsidR="004F5736" w:rsidRPr="00090A6F" w:rsidRDefault="004F5736" w:rsidP="004F5736">
      <w:pPr>
        <w:spacing w:line="480" w:lineRule="auto"/>
        <w:contextualSpacing/>
        <w:jc w:val="both"/>
        <w:rPr>
          <w:rFonts w:ascii="Times New Roman" w:eastAsia="Calibri" w:hAnsi="Times New Roman" w:cs="Times New Roman"/>
          <w:sz w:val="24"/>
          <w:szCs w:val="24"/>
        </w:rPr>
      </w:pPr>
      <w:r w:rsidRPr="00090A6F">
        <w:rPr>
          <w:rFonts w:ascii="Times New Roman" w:eastAsia="Calibri" w:hAnsi="Times New Roman" w:cs="Times New Roman"/>
          <w:sz w:val="24"/>
          <w:szCs w:val="24"/>
        </w:rPr>
        <w:t xml:space="preserve">Esta actividad se desarrolló con el objetivo </w:t>
      </w:r>
      <w:r>
        <w:rPr>
          <w:rFonts w:ascii="Times New Roman" w:eastAsia="Calibri" w:hAnsi="Times New Roman" w:cs="Times New Roman"/>
          <w:sz w:val="24"/>
          <w:szCs w:val="24"/>
        </w:rPr>
        <w:t>de dar a conocer la importancia del ámbar dominicano como materia prima para joyería y, sobre todo, como medio para conocer el pasado de la vida, como lo demuestran los estudios científicos de los fósiles de animales y plantas que suelen contener. F</w:t>
      </w:r>
      <w:r w:rsidRPr="00090A6F">
        <w:rPr>
          <w:rFonts w:ascii="Times New Roman" w:eastAsia="Calibri" w:hAnsi="Times New Roman" w:cs="Times New Roman"/>
          <w:sz w:val="24"/>
          <w:szCs w:val="24"/>
        </w:rPr>
        <w:t>ue impartida por los investigadores: Xavier Delclòs, Universidad de Barcelona, Enrique Peñalver, Instituto Geológico y Minero de España y Mónica Solórzano Kraemer, Museo de Historia Natural de Frankfurt, el día 2 de abril, en la Biblioteca Pedro Mir, Universidad Autónoma de Santo Domingo (UASD).</w:t>
      </w:r>
    </w:p>
    <w:p w:rsidR="004F5736" w:rsidRPr="00090A6F" w:rsidRDefault="004F5736" w:rsidP="004F5736">
      <w:pPr>
        <w:spacing w:line="480" w:lineRule="auto"/>
        <w:contextualSpacing/>
        <w:jc w:val="both"/>
        <w:rPr>
          <w:rFonts w:ascii="Times New Roman" w:eastAsia="Calibri" w:hAnsi="Times New Roman" w:cs="Times New Roman"/>
          <w:sz w:val="14"/>
          <w:szCs w:val="24"/>
        </w:rPr>
      </w:pPr>
    </w:p>
    <w:p w:rsidR="004F5736" w:rsidRDefault="004F5736" w:rsidP="004F5736">
      <w:pPr>
        <w:spacing w:line="480" w:lineRule="auto"/>
        <w:contextualSpacing/>
        <w:jc w:val="both"/>
        <w:rPr>
          <w:rFonts w:ascii="Times New Roman" w:eastAsia="Calibri" w:hAnsi="Times New Roman" w:cs="Times New Roman"/>
          <w:sz w:val="24"/>
          <w:szCs w:val="24"/>
        </w:rPr>
      </w:pPr>
      <w:r w:rsidRPr="00090A6F">
        <w:rPr>
          <w:rFonts w:ascii="Times New Roman" w:eastAsia="Calibri" w:hAnsi="Times New Roman" w:cs="Times New Roman"/>
          <w:sz w:val="24"/>
          <w:szCs w:val="24"/>
        </w:rPr>
        <w:t>La conferencia contó la participación de 125 profesores y estudiantes de diferentes Instituciones de Educación Superior (IES): Universidad Autónoma de Santo Domingo (UASD), Universidad Nacional Pedro Henríquez Ureña (UNPHU), Instituto Tecnológico de Santo Domingo (INTEC) y la Universidad Tecnológica del Cibao (UTECO).</w:t>
      </w:r>
    </w:p>
    <w:p w:rsidR="004F5736" w:rsidRPr="00D728A6" w:rsidRDefault="004F5736" w:rsidP="004F5736">
      <w:pPr>
        <w:spacing w:line="480" w:lineRule="auto"/>
        <w:contextualSpacing/>
        <w:jc w:val="both"/>
        <w:rPr>
          <w:rFonts w:ascii="Times New Roman" w:eastAsia="Calibri" w:hAnsi="Times New Roman" w:cs="Times New Roman"/>
          <w:sz w:val="14"/>
          <w:szCs w:val="24"/>
        </w:rPr>
      </w:pPr>
    </w:p>
    <w:p w:rsidR="004F5736" w:rsidRPr="009546F2" w:rsidRDefault="004F5736" w:rsidP="004F5736">
      <w:pPr>
        <w:spacing w:line="240" w:lineRule="auto"/>
        <w:contextualSpacing/>
        <w:jc w:val="both"/>
        <w:rPr>
          <w:rFonts w:ascii="Times New Roman" w:eastAsia="Calibri" w:hAnsi="Times New Roman" w:cs="Times New Roman"/>
          <w:sz w:val="24"/>
          <w:szCs w:val="24"/>
        </w:rPr>
      </w:pPr>
      <w:r w:rsidRPr="009546F2">
        <w:rPr>
          <w:rFonts w:ascii="Times New Roman" w:hAnsi="Times New Roman" w:cs="Times New Roman"/>
          <w:b/>
          <w:bCs/>
          <w:sz w:val="24"/>
          <w:szCs w:val="24"/>
        </w:rPr>
        <w:t>Participación en la organización de la Octava Conferencia sobre Insectos y otros Artrópodos en Ámbar.</w:t>
      </w:r>
    </w:p>
    <w:p w:rsidR="004F5736" w:rsidRPr="002E38FD" w:rsidRDefault="004F5736" w:rsidP="004F5736">
      <w:pPr>
        <w:pStyle w:val="Prrafodelista"/>
        <w:spacing w:line="240" w:lineRule="auto"/>
        <w:ind w:left="714"/>
        <w:jc w:val="both"/>
        <w:rPr>
          <w:rFonts w:ascii="Times New Roman" w:eastAsia="Calibri" w:hAnsi="Times New Roman" w:cs="Times New Roman"/>
          <w:sz w:val="14"/>
          <w:szCs w:val="24"/>
        </w:rPr>
      </w:pPr>
    </w:p>
    <w:p w:rsidR="004F5736" w:rsidRDefault="004F5736" w:rsidP="004F5736">
      <w:pPr>
        <w:spacing w:line="480" w:lineRule="auto"/>
        <w:contextualSpacing/>
        <w:jc w:val="both"/>
        <w:rPr>
          <w:rFonts w:ascii="Times New Roman" w:eastAsia="Calibri" w:hAnsi="Times New Roman" w:cs="Times New Roman"/>
          <w:sz w:val="24"/>
          <w:szCs w:val="24"/>
        </w:rPr>
      </w:pPr>
      <w:r w:rsidRPr="00090A6F">
        <w:rPr>
          <w:rFonts w:ascii="Times New Roman" w:eastAsia="Calibri" w:hAnsi="Times New Roman" w:cs="Times New Roman"/>
          <w:sz w:val="24"/>
          <w:szCs w:val="24"/>
        </w:rPr>
        <w:t>Organizada</w:t>
      </w:r>
      <w:r w:rsidRPr="00090A6F">
        <w:rPr>
          <w:rFonts w:ascii="Times New Roman" w:eastAsia="Calibri" w:hAnsi="Times New Roman" w:cs="Times New Roman"/>
          <w:b/>
          <w:sz w:val="24"/>
          <w:szCs w:val="24"/>
        </w:rPr>
        <w:t xml:space="preserve"> </w:t>
      </w:r>
      <w:r w:rsidRPr="00090A6F">
        <w:rPr>
          <w:rFonts w:ascii="Times New Roman" w:eastAsia="Calibri" w:hAnsi="Times New Roman" w:cs="Times New Roman"/>
          <w:sz w:val="24"/>
          <w:szCs w:val="24"/>
        </w:rPr>
        <w:t>por el Museo el Mundo de Ámbar y un conjunto de instituciones públicas y privadas; en fecha del 7 al 14 de abril de 2019, en el Centro</w:t>
      </w:r>
      <w:r w:rsidRPr="00090A6F">
        <w:rPr>
          <w:rFonts w:ascii="Times New Roman" w:eastAsia="Calibri" w:hAnsi="Times New Roman" w:cs="Times New Roman"/>
          <w:color w:val="000000"/>
          <w:sz w:val="24"/>
          <w:szCs w:val="24"/>
        </w:rPr>
        <w:t xml:space="preserve"> Convenciones del</w:t>
      </w:r>
      <w:r w:rsidRPr="00090A6F">
        <w:rPr>
          <w:rFonts w:ascii="Times New Roman" w:eastAsia="Calibri" w:hAnsi="Times New Roman" w:cs="Times New Roman"/>
          <w:sz w:val="24"/>
          <w:szCs w:val="24"/>
        </w:rPr>
        <w:t xml:space="preserve"> INDOTEL, con la participación de investigadores de 15 países.</w:t>
      </w:r>
      <w:r>
        <w:rPr>
          <w:rFonts w:ascii="Times New Roman" w:eastAsia="Calibri" w:hAnsi="Times New Roman" w:cs="Times New Roman"/>
          <w:sz w:val="24"/>
          <w:szCs w:val="24"/>
        </w:rPr>
        <w:t xml:space="preserve"> </w:t>
      </w:r>
    </w:p>
    <w:p w:rsidR="004F5736" w:rsidRPr="002E38FD" w:rsidRDefault="004F5736" w:rsidP="004F5736">
      <w:pPr>
        <w:spacing w:line="240" w:lineRule="auto"/>
        <w:contextualSpacing/>
        <w:jc w:val="both"/>
        <w:rPr>
          <w:rFonts w:ascii="Times New Roman" w:eastAsia="Calibri" w:hAnsi="Times New Roman" w:cs="Times New Roman"/>
          <w:sz w:val="14"/>
          <w:szCs w:val="24"/>
        </w:rPr>
      </w:pPr>
    </w:p>
    <w:p w:rsidR="004F5736" w:rsidRDefault="004F5736" w:rsidP="004F5736">
      <w:pPr>
        <w:spacing w:line="240" w:lineRule="auto"/>
        <w:contextualSpacing/>
        <w:jc w:val="both"/>
        <w:rPr>
          <w:rFonts w:ascii="Times New Roman" w:hAnsi="Times New Roman" w:cs="Times New Roman"/>
          <w:b/>
          <w:bCs/>
          <w:sz w:val="24"/>
          <w:szCs w:val="24"/>
        </w:rPr>
      </w:pPr>
      <w:r w:rsidRPr="009546F2">
        <w:rPr>
          <w:rFonts w:ascii="Times New Roman" w:hAnsi="Times New Roman" w:cs="Times New Roman"/>
          <w:b/>
          <w:bCs/>
          <w:sz w:val="24"/>
          <w:szCs w:val="24"/>
        </w:rPr>
        <w:t xml:space="preserve">Organización de Conferencia Magistral “Doctorados en área de Ciencia, Tecnología, Ingeniería y Matemática en América Latina y el Caribe: ¿Inversión en desarrollo o gasto?” </w:t>
      </w:r>
    </w:p>
    <w:p w:rsidR="004F5736" w:rsidRPr="009546F2" w:rsidRDefault="004F5736" w:rsidP="004F5736">
      <w:pPr>
        <w:spacing w:line="240" w:lineRule="auto"/>
        <w:contextualSpacing/>
        <w:jc w:val="both"/>
        <w:rPr>
          <w:rFonts w:ascii="Times New Roman" w:hAnsi="Times New Roman" w:cs="Times New Roman"/>
          <w:b/>
          <w:bCs/>
          <w:sz w:val="24"/>
          <w:szCs w:val="24"/>
        </w:rPr>
      </w:pPr>
    </w:p>
    <w:p w:rsidR="004F5736" w:rsidRPr="00090A6F" w:rsidRDefault="004F5736" w:rsidP="004F5736">
      <w:pPr>
        <w:spacing w:before="240" w:after="240" w:line="480" w:lineRule="auto"/>
        <w:contextualSpacing/>
        <w:jc w:val="both"/>
        <w:rPr>
          <w:rFonts w:ascii="Times New Roman" w:eastAsia="Times New Roman" w:hAnsi="Times New Roman" w:cs="Times New Roman"/>
          <w:bCs/>
          <w:sz w:val="24"/>
          <w:szCs w:val="24"/>
        </w:rPr>
      </w:pPr>
      <w:r w:rsidRPr="00090A6F">
        <w:rPr>
          <w:rFonts w:ascii="Times New Roman" w:eastAsia="Times New Roman" w:hAnsi="Times New Roman" w:cs="Times New Roman"/>
          <w:sz w:val="24"/>
          <w:szCs w:val="24"/>
        </w:rPr>
        <w:t>Impartida por Dr. Fernando Quevedo, Director del Centro Internacional de Física Teórica, ICTP, Trieste, Italia. Celebrada el martes 30 de julio de 2019, en la Academia de Ciencias de la República Dominicana (ACRD).</w:t>
      </w:r>
    </w:p>
    <w:p w:rsidR="004F5736" w:rsidRPr="00292750" w:rsidRDefault="004F5736" w:rsidP="004F5736">
      <w:pPr>
        <w:spacing w:before="240" w:line="480" w:lineRule="auto"/>
        <w:contextualSpacing/>
        <w:jc w:val="both"/>
        <w:rPr>
          <w:rFonts w:ascii="Times New Roman" w:eastAsia="Times New Roman" w:hAnsi="Times New Roman" w:cs="Times New Roman"/>
          <w:sz w:val="14"/>
          <w:szCs w:val="24"/>
        </w:rPr>
      </w:pPr>
    </w:p>
    <w:p w:rsidR="004F5736" w:rsidRPr="00090A6F" w:rsidRDefault="004F5736" w:rsidP="004F5736">
      <w:pPr>
        <w:spacing w:before="240" w:line="480" w:lineRule="auto"/>
        <w:contextualSpacing/>
        <w:jc w:val="both"/>
        <w:rPr>
          <w:rFonts w:ascii="Times New Roman" w:eastAsia="Times New Roman" w:hAnsi="Times New Roman" w:cs="Times New Roman"/>
          <w:sz w:val="24"/>
          <w:szCs w:val="24"/>
        </w:rPr>
      </w:pPr>
      <w:r w:rsidRPr="00090A6F">
        <w:rPr>
          <w:rFonts w:ascii="Times New Roman" w:eastAsia="Times New Roman" w:hAnsi="Times New Roman" w:cs="Times New Roman"/>
          <w:sz w:val="24"/>
          <w:szCs w:val="24"/>
        </w:rPr>
        <w:t>La conferencia se realizó con el apoyo de la Sociedad Dominicana de Física (SODOFI), y contó con la participación de miembros de la Academia de Ciencias, profesores, investigadores y estudiantes de diferentes Instituciones de Educación Superior (IES): Universidad Autónoma de Santo Domingo (UASD), Universidad Nacional Pedro Henríquez Ureña (UNPHU), Instituto Tecnológico de Santo Domingo (INTEC) y la Universidad Nacional Pedro Henríquez Ureña (UNPHU).</w:t>
      </w:r>
    </w:p>
    <w:p w:rsidR="004F5736" w:rsidRPr="00090A6F" w:rsidRDefault="004F5736" w:rsidP="004F5736">
      <w:pPr>
        <w:spacing w:before="240" w:line="360" w:lineRule="auto"/>
        <w:contextualSpacing/>
        <w:jc w:val="both"/>
        <w:rPr>
          <w:rFonts w:ascii="Times New Roman" w:eastAsia="Times New Roman" w:hAnsi="Times New Roman" w:cs="Times New Roman"/>
          <w:bCs/>
          <w:sz w:val="14"/>
          <w:szCs w:val="24"/>
        </w:rPr>
      </w:pPr>
    </w:p>
    <w:p w:rsidR="004F5736" w:rsidRDefault="004F5736" w:rsidP="004F5736">
      <w:pPr>
        <w:spacing w:line="240" w:lineRule="auto"/>
        <w:contextualSpacing/>
        <w:jc w:val="both"/>
        <w:rPr>
          <w:rFonts w:ascii="Times New Roman" w:hAnsi="Times New Roman" w:cs="Times New Roman"/>
          <w:b/>
          <w:bCs/>
          <w:sz w:val="24"/>
          <w:szCs w:val="24"/>
        </w:rPr>
      </w:pPr>
      <w:r w:rsidRPr="009546F2">
        <w:rPr>
          <w:rFonts w:ascii="Times New Roman" w:hAnsi="Times New Roman" w:cs="Times New Roman"/>
          <w:b/>
          <w:bCs/>
          <w:sz w:val="24"/>
          <w:szCs w:val="24"/>
        </w:rPr>
        <w:t xml:space="preserve">Realización de conferencia / conversatorio sobre “La mirada de una experta en la Química: La Radioquímica como campo profesional y de investigación” </w:t>
      </w:r>
    </w:p>
    <w:p w:rsidR="004F5736" w:rsidRDefault="004F5736" w:rsidP="004F5736">
      <w:pPr>
        <w:spacing w:line="240" w:lineRule="auto"/>
        <w:contextualSpacing/>
        <w:jc w:val="both"/>
        <w:rPr>
          <w:rFonts w:ascii="Times New Roman" w:hAnsi="Times New Roman" w:cs="Times New Roman"/>
          <w:b/>
          <w:bCs/>
          <w:sz w:val="24"/>
          <w:szCs w:val="24"/>
        </w:rPr>
      </w:pPr>
    </w:p>
    <w:p w:rsidR="004F5736" w:rsidRPr="004538CA" w:rsidRDefault="004F5736" w:rsidP="004F5736">
      <w:pPr>
        <w:spacing w:line="240" w:lineRule="auto"/>
        <w:contextualSpacing/>
        <w:jc w:val="both"/>
        <w:rPr>
          <w:rFonts w:ascii="Times New Roman" w:hAnsi="Times New Roman" w:cs="Times New Roman"/>
          <w:b/>
          <w:bCs/>
          <w:sz w:val="14"/>
          <w:szCs w:val="24"/>
        </w:rPr>
      </w:pPr>
    </w:p>
    <w:p w:rsidR="004F5736" w:rsidRPr="00090A6F" w:rsidRDefault="004F5736" w:rsidP="004F5736">
      <w:pPr>
        <w:spacing w:before="240" w:line="480" w:lineRule="auto"/>
        <w:contextualSpacing/>
        <w:jc w:val="both"/>
        <w:rPr>
          <w:rFonts w:ascii="Times New Roman" w:eastAsia="Times New Roman" w:hAnsi="Times New Roman" w:cs="Times New Roman"/>
          <w:sz w:val="24"/>
          <w:szCs w:val="24"/>
        </w:rPr>
      </w:pPr>
      <w:r w:rsidRPr="00090A6F">
        <w:rPr>
          <w:rFonts w:ascii="Times New Roman" w:eastAsia="Times New Roman" w:hAnsi="Times New Roman" w:cs="Times New Roman"/>
          <w:sz w:val="24"/>
          <w:szCs w:val="24"/>
        </w:rPr>
        <w:t>Dictada por Dra. Zalua Rodriguez de la Universidad de la Habana, Cuba; organizada por el MESCYT en coordinación de la Universidad Autónoma de Santo Domingo-UASD. Esta actividad contó con la participación de más de 70 docentes y estudiantes del área de Ciencias.</w:t>
      </w:r>
    </w:p>
    <w:p w:rsidR="004F5736" w:rsidRPr="00007C08" w:rsidRDefault="004F5736" w:rsidP="004F5736">
      <w:pPr>
        <w:rPr>
          <w:sz w:val="2"/>
        </w:rPr>
      </w:pPr>
      <w:bookmarkStart w:id="181" w:name="_Toc24438939"/>
      <w:bookmarkEnd w:id="177"/>
    </w:p>
    <w:p w:rsidR="004F5736" w:rsidRPr="00D518DE" w:rsidRDefault="004F5736" w:rsidP="004F5736">
      <w:pPr>
        <w:pStyle w:val="Estilo1"/>
        <w:spacing w:line="240" w:lineRule="auto"/>
        <w:contextualSpacing/>
        <w:jc w:val="both"/>
        <w:rPr>
          <w:bCs w:val="0"/>
          <w:iCs/>
          <w:color w:val="000000" w:themeColor="text1"/>
          <w:sz w:val="24"/>
          <w:szCs w:val="28"/>
          <w:lang w:val="es-PR"/>
        </w:rPr>
      </w:pPr>
      <w:bookmarkStart w:id="182" w:name="_Toc27147555"/>
      <w:r w:rsidRPr="00D518DE">
        <w:rPr>
          <w:bCs w:val="0"/>
          <w:iCs/>
          <w:color w:val="000000" w:themeColor="text1"/>
          <w:sz w:val="24"/>
          <w:szCs w:val="28"/>
          <w:lang w:val="es-PR"/>
        </w:rPr>
        <w:t>Materiales de Comunicación y Difusión Científica</w:t>
      </w:r>
      <w:bookmarkEnd w:id="181"/>
      <w:bookmarkEnd w:id="182"/>
      <w:r w:rsidRPr="00D518DE">
        <w:rPr>
          <w:bCs w:val="0"/>
          <w:iCs/>
          <w:color w:val="000000" w:themeColor="text1"/>
          <w:sz w:val="24"/>
          <w:szCs w:val="28"/>
          <w:lang w:val="es-PR"/>
        </w:rPr>
        <w:t xml:space="preserve"> </w:t>
      </w:r>
    </w:p>
    <w:p w:rsidR="004F5736" w:rsidRPr="00075134" w:rsidRDefault="004F5736" w:rsidP="004F5736">
      <w:pPr>
        <w:rPr>
          <w:sz w:val="12"/>
        </w:rPr>
      </w:pPr>
    </w:p>
    <w:p w:rsidR="004F5736" w:rsidRDefault="004F5736" w:rsidP="004F5736">
      <w:pPr>
        <w:spacing w:after="0" w:line="480" w:lineRule="auto"/>
        <w:contextualSpacing/>
        <w:jc w:val="both"/>
        <w:rPr>
          <w:rFonts w:ascii="Times New Roman" w:eastAsia="MS Mincho" w:hAnsi="Times New Roman" w:cs="Times New Roman"/>
          <w:sz w:val="24"/>
          <w:szCs w:val="24"/>
        </w:rPr>
      </w:pPr>
      <w:r w:rsidRPr="0068561B">
        <w:rPr>
          <w:rFonts w:ascii="Times New Roman" w:eastAsia="MS Mincho" w:hAnsi="Times New Roman" w:cs="Times New Roman"/>
          <w:sz w:val="24"/>
          <w:szCs w:val="24"/>
        </w:rPr>
        <w:t>Se publicaron los siguientes materiales de comunicación y difusión científica:</w:t>
      </w:r>
    </w:p>
    <w:p w:rsidR="004F5736" w:rsidRDefault="004F5736" w:rsidP="00124069">
      <w:pPr>
        <w:pStyle w:val="Prrafodelista"/>
        <w:numPr>
          <w:ilvl w:val="0"/>
          <w:numId w:val="19"/>
        </w:numPr>
        <w:spacing w:after="0" w:line="480" w:lineRule="auto"/>
        <w:jc w:val="both"/>
        <w:rPr>
          <w:rFonts w:ascii="Times New Roman" w:eastAsia="MS Mincho" w:hAnsi="Times New Roman" w:cs="Times New Roman"/>
          <w:sz w:val="24"/>
          <w:szCs w:val="24"/>
        </w:rPr>
      </w:pPr>
      <w:r>
        <w:rPr>
          <w:rFonts w:ascii="Times New Roman" w:eastAsia="MS Mincho" w:hAnsi="Times New Roman" w:cs="Times New Roman"/>
          <w:sz w:val="24"/>
          <w:szCs w:val="24"/>
        </w:rPr>
        <w:t>Libro de Resúmenes del XV Congreso Internacional de Investigación Científica.</w:t>
      </w:r>
    </w:p>
    <w:p w:rsidR="004F5736" w:rsidRDefault="004F5736" w:rsidP="00124069">
      <w:pPr>
        <w:pStyle w:val="Prrafodelista"/>
        <w:numPr>
          <w:ilvl w:val="0"/>
          <w:numId w:val="19"/>
        </w:numPr>
        <w:spacing w:after="0" w:line="480" w:lineRule="auto"/>
        <w:jc w:val="both"/>
        <w:rPr>
          <w:rFonts w:ascii="Times New Roman" w:eastAsia="MS Mincho" w:hAnsi="Times New Roman" w:cs="Times New Roman"/>
          <w:sz w:val="24"/>
          <w:szCs w:val="24"/>
        </w:rPr>
      </w:pPr>
      <w:r>
        <w:rPr>
          <w:rFonts w:ascii="Times New Roman" w:eastAsia="MS Mincho" w:hAnsi="Times New Roman" w:cs="Times New Roman"/>
          <w:sz w:val="24"/>
          <w:szCs w:val="24"/>
        </w:rPr>
        <w:t>Libro de Resúmenes del IV Congreso Estudiantil de Investigación Científica y Tecnológica.</w:t>
      </w:r>
    </w:p>
    <w:p w:rsidR="004F5736" w:rsidRDefault="004F5736" w:rsidP="00124069">
      <w:pPr>
        <w:pStyle w:val="Prrafodelista"/>
        <w:numPr>
          <w:ilvl w:val="0"/>
          <w:numId w:val="19"/>
        </w:numPr>
        <w:spacing w:after="0" w:line="480" w:lineRule="auto"/>
        <w:jc w:val="both"/>
        <w:rPr>
          <w:rFonts w:ascii="Times New Roman" w:eastAsia="MS Mincho" w:hAnsi="Times New Roman" w:cs="Times New Roman"/>
          <w:sz w:val="24"/>
          <w:szCs w:val="24"/>
        </w:rPr>
      </w:pPr>
      <w:r>
        <w:rPr>
          <w:rFonts w:ascii="Times New Roman" w:eastAsia="MS Mincho" w:hAnsi="Times New Roman" w:cs="Times New Roman"/>
          <w:sz w:val="24"/>
          <w:szCs w:val="24"/>
        </w:rPr>
        <w:t>Libro de Resúmenes del XII Seminario de Investigación Científica e Innovación Tecnológica.</w:t>
      </w:r>
    </w:p>
    <w:p w:rsidR="004F5736" w:rsidRDefault="004F5736" w:rsidP="00124069">
      <w:pPr>
        <w:pStyle w:val="Prrafodelista"/>
        <w:numPr>
          <w:ilvl w:val="0"/>
          <w:numId w:val="19"/>
        </w:numPr>
        <w:spacing w:after="0" w:line="480" w:lineRule="auto"/>
        <w:jc w:val="both"/>
        <w:rPr>
          <w:rFonts w:ascii="Times New Roman" w:eastAsia="MS Mincho" w:hAnsi="Times New Roman" w:cs="Times New Roman"/>
          <w:sz w:val="24"/>
          <w:szCs w:val="24"/>
        </w:rPr>
      </w:pPr>
      <w:r>
        <w:rPr>
          <w:rFonts w:ascii="Times New Roman" w:eastAsia="MS Mincho" w:hAnsi="Times New Roman" w:cs="Times New Roman"/>
          <w:sz w:val="24"/>
          <w:szCs w:val="24"/>
        </w:rPr>
        <w:t>Boletín de Ciencia y Tecnología (CIENTEC) Volumen 3-No. 1</w:t>
      </w:r>
    </w:p>
    <w:p w:rsidR="004F5736" w:rsidRPr="009546F2" w:rsidRDefault="004F5736" w:rsidP="00124069">
      <w:pPr>
        <w:numPr>
          <w:ilvl w:val="0"/>
          <w:numId w:val="19"/>
        </w:numPr>
        <w:spacing w:line="480" w:lineRule="auto"/>
        <w:contextualSpacing/>
        <w:jc w:val="both"/>
        <w:rPr>
          <w:rFonts w:ascii="Times New Roman" w:eastAsia="MS Mincho" w:hAnsi="Times New Roman" w:cs="Times New Roman"/>
          <w:sz w:val="24"/>
          <w:szCs w:val="24"/>
        </w:rPr>
      </w:pPr>
      <w:r w:rsidRPr="009546F2">
        <w:rPr>
          <w:rFonts w:ascii="Times New Roman" w:eastAsia="MS Mincho" w:hAnsi="Times New Roman" w:cs="Times New Roman"/>
          <w:sz w:val="24"/>
          <w:szCs w:val="24"/>
        </w:rPr>
        <w:t>Elaboración del boletín CIENTEC Volumen 3-No. 2 (en proceso de publicación).</w:t>
      </w:r>
    </w:p>
    <w:p w:rsidR="004F5736" w:rsidRPr="009546F2" w:rsidRDefault="004F5736" w:rsidP="00124069">
      <w:pPr>
        <w:numPr>
          <w:ilvl w:val="0"/>
          <w:numId w:val="19"/>
        </w:numPr>
        <w:spacing w:line="480" w:lineRule="auto"/>
        <w:contextualSpacing/>
        <w:jc w:val="both"/>
        <w:rPr>
          <w:rFonts w:ascii="Times New Roman" w:eastAsia="MS Mincho" w:hAnsi="Times New Roman" w:cs="Times New Roman"/>
          <w:sz w:val="24"/>
          <w:szCs w:val="24"/>
        </w:rPr>
      </w:pPr>
      <w:r w:rsidRPr="009546F2">
        <w:rPr>
          <w:rFonts w:ascii="Times New Roman" w:eastAsia="MS Mincho" w:hAnsi="Times New Roman" w:cs="Times New Roman"/>
          <w:sz w:val="24"/>
          <w:szCs w:val="24"/>
        </w:rPr>
        <w:t>Elaboración del boletín CIENTEC Volumen 3-No. 3 (en proceso de publicación).</w:t>
      </w:r>
    </w:p>
    <w:p w:rsidR="004F5736" w:rsidRDefault="00007C08" w:rsidP="0079290C">
      <w:pPr>
        <w:widowControl w:val="0"/>
        <w:autoSpaceDE w:val="0"/>
        <w:autoSpaceDN w:val="0"/>
        <w:adjustRightInd w:val="0"/>
        <w:spacing w:after="0" w:line="480" w:lineRule="auto"/>
        <w:contextualSpacing/>
        <w:jc w:val="both"/>
        <w:rPr>
          <w:rFonts w:ascii="Times New Roman" w:hAnsi="Times New Roman" w:cs="Times New Roman"/>
          <w:sz w:val="24"/>
          <w:szCs w:val="24"/>
        </w:rPr>
      </w:pPr>
      <w:r>
        <w:rPr>
          <w:noProof/>
          <w:lang w:eastAsia="es-DO"/>
        </w:rPr>
        <w:drawing>
          <wp:anchor distT="0" distB="0" distL="114300" distR="114300" simplePos="0" relativeHeight="252142592" behindDoc="0" locked="0" layoutInCell="1" allowOverlap="1" wp14:anchorId="77E0D53E" wp14:editId="0761ADAD">
            <wp:simplePos x="0" y="0"/>
            <wp:positionH relativeFrom="column">
              <wp:posOffset>-1195705</wp:posOffset>
            </wp:positionH>
            <wp:positionV relativeFrom="paragraph">
              <wp:posOffset>-556260</wp:posOffset>
            </wp:positionV>
            <wp:extent cx="7345471" cy="9505950"/>
            <wp:effectExtent l="0" t="0" r="8255" b="0"/>
            <wp:wrapNone/>
            <wp:docPr id="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ntilla Memoria 2018-32.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7345471" cy="9505950"/>
                    </a:xfrm>
                    <a:prstGeom prst="rect">
                      <a:avLst/>
                    </a:prstGeom>
                  </pic:spPr>
                </pic:pic>
              </a:graphicData>
            </a:graphic>
            <wp14:sizeRelH relativeFrom="page">
              <wp14:pctWidth>0</wp14:pctWidth>
            </wp14:sizeRelH>
            <wp14:sizeRelV relativeFrom="page">
              <wp14:pctHeight>0</wp14:pctHeight>
            </wp14:sizeRelV>
          </wp:anchor>
        </w:drawing>
      </w:r>
    </w:p>
    <w:p w:rsidR="004F5736" w:rsidRDefault="004F5736" w:rsidP="0079290C">
      <w:pPr>
        <w:widowControl w:val="0"/>
        <w:autoSpaceDE w:val="0"/>
        <w:autoSpaceDN w:val="0"/>
        <w:adjustRightInd w:val="0"/>
        <w:spacing w:after="0" w:line="480" w:lineRule="auto"/>
        <w:contextualSpacing/>
        <w:jc w:val="both"/>
        <w:rPr>
          <w:rFonts w:ascii="Times New Roman" w:hAnsi="Times New Roman" w:cs="Times New Roman"/>
          <w:sz w:val="24"/>
          <w:szCs w:val="24"/>
        </w:rPr>
      </w:pPr>
    </w:p>
    <w:p w:rsidR="004F5736" w:rsidRDefault="004F5736" w:rsidP="0079290C">
      <w:pPr>
        <w:widowControl w:val="0"/>
        <w:autoSpaceDE w:val="0"/>
        <w:autoSpaceDN w:val="0"/>
        <w:adjustRightInd w:val="0"/>
        <w:spacing w:after="0" w:line="480" w:lineRule="auto"/>
        <w:contextualSpacing/>
        <w:jc w:val="both"/>
        <w:rPr>
          <w:rFonts w:ascii="Times New Roman" w:hAnsi="Times New Roman" w:cs="Times New Roman"/>
          <w:sz w:val="24"/>
          <w:szCs w:val="24"/>
        </w:rPr>
      </w:pPr>
    </w:p>
    <w:p w:rsidR="004F5736" w:rsidRDefault="004F5736" w:rsidP="0079290C">
      <w:pPr>
        <w:widowControl w:val="0"/>
        <w:autoSpaceDE w:val="0"/>
        <w:autoSpaceDN w:val="0"/>
        <w:adjustRightInd w:val="0"/>
        <w:spacing w:after="0" w:line="480" w:lineRule="auto"/>
        <w:contextualSpacing/>
        <w:jc w:val="both"/>
        <w:rPr>
          <w:rFonts w:ascii="Times New Roman" w:hAnsi="Times New Roman" w:cs="Times New Roman"/>
          <w:sz w:val="24"/>
          <w:szCs w:val="24"/>
        </w:rPr>
      </w:pPr>
    </w:p>
    <w:p w:rsidR="004F5736" w:rsidRDefault="004F5736" w:rsidP="0079290C">
      <w:pPr>
        <w:widowControl w:val="0"/>
        <w:autoSpaceDE w:val="0"/>
        <w:autoSpaceDN w:val="0"/>
        <w:adjustRightInd w:val="0"/>
        <w:spacing w:after="0" w:line="480" w:lineRule="auto"/>
        <w:contextualSpacing/>
        <w:jc w:val="both"/>
        <w:rPr>
          <w:rFonts w:ascii="Times New Roman" w:hAnsi="Times New Roman" w:cs="Times New Roman"/>
          <w:sz w:val="24"/>
          <w:szCs w:val="24"/>
        </w:rPr>
      </w:pPr>
    </w:p>
    <w:p w:rsidR="004F5736" w:rsidRDefault="004F5736" w:rsidP="0079290C">
      <w:pPr>
        <w:widowControl w:val="0"/>
        <w:autoSpaceDE w:val="0"/>
        <w:autoSpaceDN w:val="0"/>
        <w:adjustRightInd w:val="0"/>
        <w:spacing w:after="0" w:line="480" w:lineRule="auto"/>
        <w:contextualSpacing/>
        <w:jc w:val="both"/>
        <w:rPr>
          <w:rFonts w:ascii="Times New Roman" w:hAnsi="Times New Roman" w:cs="Times New Roman"/>
          <w:sz w:val="24"/>
          <w:szCs w:val="24"/>
        </w:rPr>
      </w:pPr>
    </w:p>
    <w:p w:rsidR="004F5736" w:rsidRDefault="004F5736" w:rsidP="0079290C">
      <w:pPr>
        <w:widowControl w:val="0"/>
        <w:autoSpaceDE w:val="0"/>
        <w:autoSpaceDN w:val="0"/>
        <w:adjustRightInd w:val="0"/>
        <w:spacing w:after="0" w:line="480" w:lineRule="auto"/>
        <w:contextualSpacing/>
        <w:jc w:val="both"/>
        <w:rPr>
          <w:rFonts w:ascii="Times New Roman" w:hAnsi="Times New Roman" w:cs="Times New Roman"/>
          <w:sz w:val="24"/>
          <w:szCs w:val="24"/>
        </w:rPr>
      </w:pPr>
    </w:p>
    <w:p w:rsidR="004F5736" w:rsidRDefault="004F5736" w:rsidP="0079290C">
      <w:pPr>
        <w:widowControl w:val="0"/>
        <w:autoSpaceDE w:val="0"/>
        <w:autoSpaceDN w:val="0"/>
        <w:adjustRightInd w:val="0"/>
        <w:spacing w:after="0" w:line="480" w:lineRule="auto"/>
        <w:contextualSpacing/>
        <w:jc w:val="both"/>
        <w:rPr>
          <w:rFonts w:ascii="Times New Roman" w:hAnsi="Times New Roman" w:cs="Times New Roman"/>
          <w:sz w:val="24"/>
          <w:szCs w:val="24"/>
        </w:rPr>
      </w:pPr>
    </w:p>
    <w:p w:rsidR="004F5736" w:rsidRDefault="004F5736" w:rsidP="0079290C">
      <w:pPr>
        <w:widowControl w:val="0"/>
        <w:autoSpaceDE w:val="0"/>
        <w:autoSpaceDN w:val="0"/>
        <w:adjustRightInd w:val="0"/>
        <w:spacing w:after="0" w:line="480" w:lineRule="auto"/>
        <w:contextualSpacing/>
        <w:jc w:val="both"/>
        <w:rPr>
          <w:rFonts w:ascii="Times New Roman" w:hAnsi="Times New Roman" w:cs="Times New Roman"/>
          <w:sz w:val="24"/>
          <w:szCs w:val="24"/>
        </w:rPr>
      </w:pPr>
    </w:p>
    <w:p w:rsidR="004F5736" w:rsidRDefault="004F5736" w:rsidP="0079290C">
      <w:pPr>
        <w:widowControl w:val="0"/>
        <w:autoSpaceDE w:val="0"/>
        <w:autoSpaceDN w:val="0"/>
        <w:adjustRightInd w:val="0"/>
        <w:spacing w:after="0" w:line="480" w:lineRule="auto"/>
        <w:contextualSpacing/>
        <w:jc w:val="both"/>
        <w:rPr>
          <w:rFonts w:ascii="Times New Roman" w:hAnsi="Times New Roman" w:cs="Times New Roman"/>
          <w:sz w:val="24"/>
          <w:szCs w:val="24"/>
        </w:rPr>
      </w:pPr>
    </w:p>
    <w:p w:rsidR="004F5736" w:rsidRDefault="004F5736" w:rsidP="0079290C">
      <w:pPr>
        <w:widowControl w:val="0"/>
        <w:autoSpaceDE w:val="0"/>
        <w:autoSpaceDN w:val="0"/>
        <w:adjustRightInd w:val="0"/>
        <w:spacing w:after="0" w:line="480" w:lineRule="auto"/>
        <w:contextualSpacing/>
        <w:jc w:val="both"/>
        <w:rPr>
          <w:rFonts w:ascii="Times New Roman" w:hAnsi="Times New Roman" w:cs="Times New Roman"/>
          <w:sz w:val="24"/>
          <w:szCs w:val="24"/>
        </w:rPr>
      </w:pPr>
    </w:p>
    <w:p w:rsidR="004F5736" w:rsidRDefault="004F5736" w:rsidP="0079290C">
      <w:pPr>
        <w:widowControl w:val="0"/>
        <w:autoSpaceDE w:val="0"/>
        <w:autoSpaceDN w:val="0"/>
        <w:adjustRightInd w:val="0"/>
        <w:spacing w:after="0" w:line="480" w:lineRule="auto"/>
        <w:contextualSpacing/>
        <w:jc w:val="both"/>
        <w:rPr>
          <w:rFonts w:ascii="Times New Roman" w:hAnsi="Times New Roman" w:cs="Times New Roman"/>
          <w:sz w:val="24"/>
          <w:szCs w:val="24"/>
        </w:rPr>
      </w:pPr>
    </w:p>
    <w:p w:rsidR="004F5736" w:rsidRDefault="004F5736" w:rsidP="0079290C">
      <w:pPr>
        <w:widowControl w:val="0"/>
        <w:autoSpaceDE w:val="0"/>
        <w:autoSpaceDN w:val="0"/>
        <w:adjustRightInd w:val="0"/>
        <w:spacing w:after="0" w:line="480" w:lineRule="auto"/>
        <w:contextualSpacing/>
        <w:jc w:val="both"/>
        <w:rPr>
          <w:rFonts w:ascii="Times New Roman" w:hAnsi="Times New Roman" w:cs="Times New Roman"/>
          <w:sz w:val="24"/>
          <w:szCs w:val="24"/>
        </w:rPr>
      </w:pPr>
    </w:p>
    <w:p w:rsidR="004F5736" w:rsidRDefault="004F5736" w:rsidP="0079290C">
      <w:pPr>
        <w:widowControl w:val="0"/>
        <w:autoSpaceDE w:val="0"/>
        <w:autoSpaceDN w:val="0"/>
        <w:adjustRightInd w:val="0"/>
        <w:spacing w:after="0" w:line="480" w:lineRule="auto"/>
        <w:contextualSpacing/>
        <w:jc w:val="both"/>
        <w:rPr>
          <w:rFonts w:ascii="Times New Roman" w:hAnsi="Times New Roman" w:cs="Times New Roman"/>
          <w:sz w:val="24"/>
          <w:szCs w:val="24"/>
        </w:rPr>
      </w:pPr>
    </w:p>
    <w:p w:rsidR="004F5736" w:rsidRDefault="004F5736" w:rsidP="0079290C">
      <w:pPr>
        <w:widowControl w:val="0"/>
        <w:autoSpaceDE w:val="0"/>
        <w:autoSpaceDN w:val="0"/>
        <w:adjustRightInd w:val="0"/>
        <w:spacing w:after="0" w:line="480" w:lineRule="auto"/>
        <w:contextualSpacing/>
        <w:jc w:val="both"/>
        <w:rPr>
          <w:rFonts w:ascii="Times New Roman" w:hAnsi="Times New Roman" w:cs="Times New Roman"/>
          <w:sz w:val="24"/>
          <w:szCs w:val="24"/>
        </w:rPr>
      </w:pPr>
    </w:p>
    <w:p w:rsidR="004F5736" w:rsidRDefault="004F5736" w:rsidP="0079290C">
      <w:pPr>
        <w:widowControl w:val="0"/>
        <w:autoSpaceDE w:val="0"/>
        <w:autoSpaceDN w:val="0"/>
        <w:adjustRightInd w:val="0"/>
        <w:spacing w:after="0" w:line="480" w:lineRule="auto"/>
        <w:contextualSpacing/>
        <w:jc w:val="both"/>
        <w:rPr>
          <w:rFonts w:ascii="Times New Roman" w:hAnsi="Times New Roman" w:cs="Times New Roman"/>
          <w:sz w:val="24"/>
          <w:szCs w:val="24"/>
        </w:rPr>
      </w:pPr>
    </w:p>
    <w:p w:rsidR="004F5736" w:rsidRDefault="004F5736" w:rsidP="0079290C">
      <w:pPr>
        <w:widowControl w:val="0"/>
        <w:autoSpaceDE w:val="0"/>
        <w:autoSpaceDN w:val="0"/>
        <w:adjustRightInd w:val="0"/>
        <w:spacing w:after="0" w:line="480" w:lineRule="auto"/>
        <w:contextualSpacing/>
        <w:jc w:val="both"/>
        <w:rPr>
          <w:rFonts w:ascii="Times New Roman" w:hAnsi="Times New Roman" w:cs="Times New Roman"/>
          <w:sz w:val="24"/>
          <w:szCs w:val="24"/>
        </w:rPr>
      </w:pPr>
    </w:p>
    <w:p w:rsidR="004F5736" w:rsidRDefault="004F5736" w:rsidP="0079290C">
      <w:pPr>
        <w:widowControl w:val="0"/>
        <w:autoSpaceDE w:val="0"/>
        <w:autoSpaceDN w:val="0"/>
        <w:adjustRightInd w:val="0"/>
        <w:spacing w:after="0" w:line="480" w:lineRule="auto"/>
        <w:contextualSpacing/>
        <w:jc w:val="both"/>
        <w:rPr>
          <w:rFonts w:ascii="Times New Roman" w:hAnsi="Times New Roman" w:cs="Times New Roman"/>
          <w:sz w:val="24"/>
          <w:szCs w:val="24"/>
        </w:rPr>
      </w:pPr>
    </w:p>
    <w:p w:rsidR="004F5736" w:rsidRDefault="004F5736" w:rsidP="0079290C">
      <w:pPr>
        <w:widowControl w:val="0"/>
        <w:autoSpaceDE w:val="0"/>
        <w:autoSpaceDN w:val="0"/>
        <w:adjustRightInd w:val="0"/>
        <w:spacing w:after="0" w:line="480" w:lineRule="auto"/>
        <w:contextualSpacing/>
        <w:jc w:val="both"/>
        <w:rPr>
          <w:rFonts w:ascii="Times New Roman" w:hAnsi="Times New Roman" w:cs="Times New Roman"/>
          <w:sz w:val="24"/>
          <w:szCs w:val="24"/>
        </w:rPr>
      </w:pPr>
    </w:p>
    <w:p w:rsidR="004F5736" w:rsidRDefault="004F5736" w:rsidP="0079290C">
      <w:pPr>
        <w:widowControl w:val="0"/>
        <w:autoSpaceDE w:val="0"/>
        <w:autoSpaceDN w:val="0"/>
        <w:adjustRightInd w:val="0"/>
        <w:spacing w:after="0" w:line="480" w:lineRule="auto"/>
        <w:contextualSpacing/>
        <w:jc w:val="both"/>
        <w:rPr>
          <w:rFonts w:ascii="Times New Roman" w:hAnsi="Times New Roman" w:cs="Times New Roman"/>
          <w:sz w:val="24"/>
          <w:szCs w:val="24"/>
        </w:rPr>
      </w:pPr>
    </w:p>
    <w:p w:rsidR="004F5736" w:rsidRDefault="004F5736" w:rsidP="0079290C">
      <w:pPr>
        <w:widowControl w:val="0"/>
        <w:autoSpaceDE w:val="0"/>
        <w:autoSpaceDN w:val="0"/>
        <w:adjustRightInd w:val="0"/>
        <w:spacing w:after="0" w:line="480" w:lineRule="auto"/>
        <w:contextualSpacing/>
        <w:jc w:val="both"/>
        <w:rPr>
          <w:rFonts w:ascii="Times New Roman" w:hAnsi="Times New Roman" w:cs="Times New Roman"/>
          <w:sz w:val="24"/>
          <w:szCs w:val="24"/>
        </w:rPr>
      </w:pPr>
    </w:p>
    <w:p w:rsidR="004F5736" w:rsidRDefault="004F5736" w:rsidP="0079290C">
      <w:pPr>
        <w:widowControl w:val="0"/>
        <w:autoSpaceDE w:val="0"/>
        <w:autoSpaceDN w:val="0"/>
        <w:adjustRightInd w:val="0"/>
        <w:spacing w:after="0" w:line="480" w:lineRule="auto"/>
        <w:contextualSpacing/>
        <w:jc w:val="both"/>
        <w:rPr>
          <w:rFonts w:ascii="Times New Roman" w:hAnsi="Times New Roman" w:cs="Times New Roman"/>
          <w:sz w:val="24"/>
          <w:szCs w:val="24"/>
        </w:rPr>
      </w:pPr>
    </w:p>
    <w:p w:rsidR="0051101F" w:rsidRDefault="0051101F" w:rsidP="0079290C">
      <w:pPr>
        <w:widowControl w:val="0"/>
        <w:autoSpaceDE w:val="0"/>
        <w:autoSpaceDN w:val="0"/>
        <w:adjustRightInd w:val="0"/>
        <w:spacing w:after="0" w:line="480" w:lineRule="auto"/>
        <w:contextualSpacing/>
        <w:jc w:val="both"/>
        <w:rPr>
          <w:rFonts w:ascii="Times New Roman" w:hAnsi="Times New Roman" w:cs="Times New Roman"/>
          <w:sz w:val="24"/>
          <w:szCs w:val="24"/>
        </w:rPr>
      </w:pPr>
    </w:p>
    <w:p w:rsidR="00056F2C" w:rsidRPr="00CF2109" w:rsidRDefault="00F44ED3" w:rsidP="00BD05B6">
      <w:pPr>
        <w:pStyle w:val="Estilo1"/>
        <w:spacing w:line="240" w:lineRule="auto"/>
        <w:rPr>
          <w:color w:val="000000" w:themeColor="text1"/>
          <w:sz w:val="28"/>
        </w:rPr>
      </w:pPr>
      <w:bookmarkStart w:id="183" w:name="_Toc499829702"/>
      <w:bookmarkStart w:id="184" w:name="_Toc27147556"/>
      <w:r w:rsidRPr="0039622F">
        <w:rPr>
          <w:color w:val="000000" w:themeColor="text1"/>
          <w:sz w:val="28"/>
        </w:rPr>
        <w:t>Política</w:t>
      </w:r>
      <w:r w:rsidR="006A389F" w:rsidRPr="0039622F">
        <w:rPr>
          <w:color w:val="000000" w:themeColor="text1"/>
          <w:sz w:val="28"/>
        </w:rPr>
        <w:t xml:space="preserve"> VIII. Fomento de</w:t>
      </w:r>
      <w:r w:rsidR="00056F2C" w:rsidRPr="0039622F">
        <w:rPr>
          <w:color w:val="000000" w:themeColor="text1"/>
          <w:sz w:val="28"/>
        </w:rPr>
        <w:t xml:space="preserve"> la Vinculación Universidad –Empresa.</w:t>
      </w:r>
      <w:bookmarkEnd w:id="183"/>
      <w:bookmarkEnd w:id="184"/>
    </w:p>
    <w:p w:rsidR="00BD05B6" w:rsidRPr="00FE57FF" w:rsidRDefault="00BD05B6" w:rsidP="005C004E">
      <w:pPr>
        <w:rPr>
          <w:sz w:val="14"/>
        </w:rPr>
      </w:pPr>
    </w:p>
    <w:p w:rsidR="00056F2C" w:rsidRPr="00CF2109" w:rsidRDefault="00056F2C" w:rsidP="003E603A">
      <w:pPr>
        <w:spacing w:line="480" w:lineRule="auto"/>
        <w:contextualSpacing/>
        <w:jc w:val="both"/>
        <w:rPr>
          <w:rFonts w:ascii="Times New Roman" w:hAnsi="Times New Roman" w:cs="Times New Roman"/>
          <w:i/>
          <w:color w:val="000000" w:themeColor="text1"/>
          <w:sz w:val="24"/>
          <w:szCs w:val="24"/>
        </w:rPr>
      </w:pPr>
      <w:r w:rsidRPr="00CF2109">
        <w:rPr>
          <w:rFonts w:ascii="Times New Roman" w:hAnsi="Times New Roman" w:cs="Times New Roman"/>
          <w:i/>
          <w:color w:val="000000" w:themeColor="text1"/>
          <w:sz w:val="24"/>
          <w:szCs w:val="24"/>
        </w:rPr>
        <w:t>Incentivar una mayor integración entre las Universidades y las Empresas, fomentando la innovación, la productividad y competitividad de ambos sectores; así como el emprendimiento en los egresados de las IES.</w:t>
      </w:r>
    </w:p>
    <w:p w:rsidR="00056F2C" w:rsidRDefault="00056F2C" w:rsidP="00056F2C">
      <w:pPr>
        <w:widowControl w:val="0"/>
        <w:autoSpaceDE w:val="0"/>
        <w:autoSpaceDN w:val="0"/>
        <w:adjustRightInd w:val="0"/>
        <w:spacing w:after="0" w:line="240" w:lineRule="auto"/>
        <w:rPr>
          <w:rFonts w:ascii="Times New Roman" w:hAnsi="Times New Roman" w:cs="Times New Roman"/>
          <w:b/>
          <w:bCs/>
          <w:color w:val="000000" w:themeColor="text1"/>
          <w:sz w:val="14"/>
          <w:szCs w:val="24"/>
          <w:lang w:val="es-ES_tradnl"/>
        </w:rPr>
      </w:pPr>
    </w:p>
    <w:p w:rsidR="00D92937" w:rsidRPr="00961369" w:rsidRDefault="00D92937" w:rsidP="00056F2C">
      <w:pPr>
        <w:widowControl w:val="0"/>
        <w:autoSpaceDE w:val="0"/>
        <w:autoSpaceDN w:val="0"/>
        <w:adjustRightInd w:val="0"/>
        <w:spacing w:after="0" w:line="240" w:lineRule="auto"/>
        <w:rPr>
          <w:rFonts w:ascii="Times New Roman" w:hAnsi="Times New Roman" w:cs="Times New Roman"/>
          <w:b/>
          <w:bCs/>
          <w:color w:val="000000" w:themeColor="text1"/>
          <w:sz w:val="14"/>
          <w:szCs w:val="24"/>
          <w:lang w:val="es-ES_tradnl"/>
        </w:rPr>
      </w:pPr>
    </w:p>
    <w:p w:rsidR="00961369" w:rsidRPr="00961369" w:rsidRDefault="006078FD" w:rsidP="00961369">
      <w:pPr>
        <w:pStyle w:val="Estilo1"/>
        <w:rPr>
          <w:rFonts w:eastAsia="Segoe UI"/>
          <w:b w:val="0"/>
          <w:i/>
          <w:color w:val="000000" w:themeColor="text1"/>
          <w:sz w:val="28"/>
        </w:rPr>
      </w:pPr>
      <w:bookmarkStart w:id="185" w:name="_Toc7603104"/>
      <w:bookmarkStart w:id="186" w:name="_Toc27147557"/>
      <w:r>
        <w:rPr>
          <w:rFonts w:eastAsia="Segoe UI"/>
          <w:b w:val="0"/>
          <w:i/>
          <w:color w:val="000000" w:themeColor="text1"/>
          <w:sz w:val="28"/>
        </w:rPr>
        <w:t xml:space="preserve">La </w:t>
      </w:r>
      <w:r w:rsidR="00961369" w:rsidRPr="00961369">
        <w:rPr>
          <w:rFonts w:eastAsia="Segoe UI"/>
          <w:b w:val="0"/>
          <w:i/>
          <w:color w:val="000000" w:themeColor="text1"/>
          <w:sz w:val="28"/>
        </w:rPr>
        <w:t>Cultura Emprendedora</w:t>
      </w:r>
      <w:bookmarkEnd w:id="185"/>
      <w:bookmarkEnd w:id="186"/>
    </w:p>
    <w:p w:rsidR="00961369" w:rsidRPr="00A90052" w:rsidRDefault="00961369" w:rsidP="00961369">
      <w:pPr>
        <w:tabs>
          <w:tab w:val="left" w:pos="3919"/>
        </w:tabs>
        <w:spacing w:line="480" w:lineRule="auto"/>
        <w:jc w:val="both"/>
        <w:rPr>
          <w:rFonts w:ascii="Times New Roman" w:hAnsi="Times New Roman" w:cs="Times New Roman"/>
          <w:color w:val="000000"/>
          <w:sz w:val="14"/>
          <w:szCs w:val="24"/>
          <w:u w:val="single"/>
        </w:rPr>
      </w:pPr>
    </w:p>
    <w:p w:rsidR="006479E8" w:rsidRDefault="006479E8" w:rsidP="006479E8">
      <w:pPr>
        <w:shd w:val="clear" w:color="auto" w:fill="FFFFFF"/>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Aspectos generales</w:t>
      </w:r>
    </w:p>
    <w:p w:rsidR="006479E8" w:rsidRPr="00A90052" w:rsidRDefault="006479E8" w:rsidP="006479E8">
      <w:pPr>
        <w:spacing w:line="480" w:lineRule="auto"/>
        <w:jc w:val="both"/>
        <w:rPr>
          <w:rFonts w:ascii="Times New Roman" w:eastAsia="Times New Roman" w:hAnsi="Times New Roman" w:cs="Times New Roman"/>
          <w:sz w:val="14"/>
          <w:szCs w:val="8"/>
        </w:rPr>
      </w:pPr>
      <w:bookmarkStart w:id="187" w:name="_heading=h.1fob9te" w:colFirst="0" w:colLast="0"/>
      <w:bookmarkEnd w:id="187"/>
    </w:p>
    <w:p w:rsidR="006479E8" w:rsidRDefault="006479E8" w:rsidP="006479E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cultura del emprendimiento es la manera de pensar y actuar, orientada hacia la creación de riquezas, a través del aprovechamiento de oportunidades, del desarrollo de una visión global y de un liderazgo equilibrado, de la gestión de un riesgo calculado, cuyo resultado es la creación de valor que beneficia a los emprendedores, la empresa, la economía y la sociedad.</w:t>
      </w:r>
    </w:p>
    <w:p w:rsidR="006479E8" w:rsidRDefault="006479E8" w:rsidP="006479E8">
      <w:pPr>
        <w:spacing w:after="0" w:line="480" w:lineRule="auto"/>
        <w:jc w:val="both"/>
        <w:rPr>
          <w:rFonts w:ascii="Times New Roman" w:eastAsia="Times New Roman" w:hAnsi="Times New Roman" w:cs="Times New Roman"/>
          <w:sz w:val="2"/>
          <w:szCs w:val="2"/>
        </w:rPr>
      </w:pPr>
    </w:p>
    <w:p w:rsidR="006479E8" w:rsidRDefault="006479E8" w:rsidP="006479E8">
      <w:pPr>
        <w:spacing w:after="0" w:line="480" w:lineRule="auto"/>
        <w:jc w:val="both"/>
        <w:rPr>
          <w:rFonts w:ascii="Times New Roman" w:eastAsia="Times New Roman" w:hAnsi="Times New Roman" w:cs="Times New Roman"/>
          <w:sz w:val="14"/>
          <w:szCs w:val="14"/>
        </w:rPr>
      </w:pPr>
    </w:p>
    <w:p w:rsidR="006479E8" w:rsidRDefault="006479E8" w:rsidP="006479E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rol de la Educación Superior para fortalecer el desarrollo de las competencias e impulsar el emprendimiento entre sus actores es fundamental. Las Instituciones de Educación Superior (IES) deben ser entendidas como el espacio indispensable abierto al conocimiento donde las ideas generadas, puedan ser implementadas en el ámbito empresarial y socioeconómico. Hoy en día, unas 19 IES cuenta con Centros de Emprendimiento Universitario, representando un 38.0% respecto a la totalidad de IES.</w:t>
      </w:r>
    </w:p>
    <w:p w:rsidR="006479E8" w:rsidRDefault="006479E8" w:rsidP="006479E8">
      <w:pPr>
        <w:spacing w:after="0" w:line="480" w:lineRule="auto"/>
        <w:jc w:val="both"/>
        <w:rPr>
          <w:rFonts w:ascii="Times New Roman" w:eastAsia="Times New Roman" w:hAnsi="Times New Roman" w:cs="Times New Roman"/>
          <w:sz w:val="2"/>
          <w:szCs w:val="2"/>
        </w:rPr>
      </w:pPr>
    </w:p>
    <w:p w:rsidR="006479E8" w:rsidRDefault="006479E8" w:rsidP="006479E8">
      <w:pPr>
        <w:spacing w:after="0" w:line="480" w:lineRule="auto"/>
        <w:jc w:val="both"/>
        <w:rPr>
          <w:rFonts w:ascii="Times New Roman" w:eastAsia="Times New Roman" w:hAnsi="Times New Roman" w:cs="Times New Roman"/>
          <w:sz w:val="14"/>
          <w:szCs w:val="14"/>
        </w:rPr>
      </w:pPr>
    </w:p>
    <w:p w:rsidR="00A90052" w:rsidRDefault="00A90052" w:rsidP="006479E8">
      <w:pPr>
        <w:spacing w:after="0" w:line="480" w:lineRule="auto"/>
        <w:jc w:val="both"/>
        <w:rPr>
          <w:rFonts w:ascii="Times New Roman" w:eastAsia="Times New Roman" w:hAnsi="Times New Roman" w:cs="Times New Roman"/>
          <w:sz w:val="14"/>
          <w:szCs w:val="14"/>
        </w:rPr>
      </w:pPr>
    </w:p>
    <w:p w:rsidR="006479E8" w:rsidRDefault="006479E8" w:rsidP="006479E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emprendimiento, debe entenderse como una respuesta a la necesidad de la Sociedad y de los sistemas económicos de generar empleo y otras fuentes de ingresos. En esto, las instituciones de Educación Superior (IES) juegan un papel importante, pues están llamadas a ser el centro de formación de los individuos con altos niveles de conocimiento y competencias, según las exigencias de la sociedad desde una perspectiva de mercado global.</w:t>
      </w:r>
    </w:p>
    <w:p w:rsidR="006479E8" w:rsidRDefault="006479E8" w:rsidP="006479E8">
      <w:pPr>
        <w:tabs>
          <w:tab w:val="left" w:pos="3919"/>
        </w:tabs>
        <w:spacing w:line="480" w:lineRule="auto"/>
        <w:jc w:val="both"/>
        <w:rPr>
          <w:rFonts w:ascii="Times New Roman" w:eastAsia="Times New Roman" w:hAnsi="Times New Roman" w:cs="Times New Roman"/>
          <w:b/>
          <w:color w:val="000000"/>
          <w:sz w:val="14"/>
          <w:szCs w:val="14"/>
          <w:u w:val="single"/>
        </w:rPr>
      </w:pPr>
    </w:p>
    <w:p w:rsidR="006479E8" w:rsidRDefault="006479E8" w:rsidP="006479E8">
      <w:pPr>
        <w:tabs>
          <w:tab w:val="left" w:pos="3919"/>
        </w:tabs>
        <w:spacing w:line="480" w:lineRule="auto"/>
        <w:jc w:val="both"/>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Objetivo General:</w:t>
      </w:r>
    </w:p>
    <w:p w:rsidR="006479E8" w:rsidRDefault="006479E8" w:rsidP="006479E8">
      <w:pPr>
        <w:tabs>
          <w:tab w:val="left" w:pos="3919"/>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Promover los factores de incorporación de la Cultura Emprendedora en el quehacer de las instituciones de Educación Superior, Ciencia y Tecnología, mediante el fomento del emprendimiento e innovación, para el impacto socioeconómico, generación de riquezas y nuevas fuentes de empleos, incremento de la productividad y la competitividad.</w:t>
      </w:r>
    </w:p>
    <w:p w:rsidR="006479E8" w:rsidRDefault="006479E8" w:rsidP="006479E8">
      <w:pPr>
        <w:tabs>
          <w:tab w:val="left" w:pos="3919"/>
        </w:tabs>
        <w:spacing w:line="480" w:lineRule="auto"/>
        <w:jc w:val="both"/>
        <w:rPr>
          <w:rFonts w:ascii="Times New Roman" w:eastAsia="Times New Roman" w:hAnsi="Times New Roman" w:cs="Times New Roman"/>
          <w:b/>
          <w:color w:val="000000"/>
          <w:sz w:val="14"/>
          <w:szCs w:val="14"/>
          <w:u w:val="single"/>
        </w:rPr>
      </w:pPr>
    </w:p>
    <w:p w:rsidR="006479E8" w:rsidRDefault="006479E8" w:rsidP="006479E8">
      <w:pPr>
        <w:tabs>
          <w:tab w:val="left" w:pos="3919"/>
        </w:tabs>
        <w:spacing w:line="480" w:lineRule="auto"/>
        <w:jc w:val="both"/>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Objetivos Específicos:</w:t>
      </w:r>
    </w:p>
    <w:p w:rsidR="006479E8" w:rsidRDefault="006479E8" w:rsidP="00124069">
      <w:pPr>
        <w:numPr>
          <w:ilvl w:val="0"/>
          <w:numId w:val="101"/>
        </w:numPr>
        <w:tabs>
          <w:tab w:val="left" w:pos="3919"/>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Concientizar a los actores del Sistema de Educación Superior.</w:t>
      </w:r>
    </w:p>
    <w:p w:rsidR="006479E8" w:rsidRDefault="006479E8" w:rsidP="00124069">
      <w:pPr>
        <w:numPr>
          <w:ilvl w:val="0"/>
          <w:numId w:val="101"/>
        </w:numPr>
        <w:tabs>
          <w:tab w:val="left" w:pos="3919"/>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Potencializar la capacidad docente en emprendimiento.</w:t>
      </w:r>
    </w:p>
    <w:p w:rsidR="006479E8" w:rsidRDefault="006479E8" w:rsidP="00124069">
      <w:pPr>
        <w:numPr>
          <w:ilvl w:val="0"/>
          <w:numId w:val="101"/>
        </w:numPr>
        <w:tabs>
          <w:tab w:val="left" w:pos="3919"/>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Impulsar proyectos de emprendedores universitarios.</w:t>
      </w:r>
    </w:p>
    <w:p w:rsidR="006479E8" w:rsidRDefault="006479E8" w:rsidP="00124069">
      <w:pPr>
        <w:numPr>
          <w:ilvl w:val="0"/>
          <w:numId w:val="101"/>
        </w:numPr>
        <w:tabs>
          <w:tab w:val="left" w:pos="3919"/>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Fortalecer los centros de emprendimiento e innovación.</w:t>
      </w:r>
    </w:p>
    <w:p w:rsidR="006479E8" w:rsidRDefault="006479E8" w:rsidP="00124069">
      <w:pPr>
        <w:numPr>
          <w:ilvl w:val="0"/>
          <w:numId w:val="101"/>
        </w:numPr>
        <w:tabs>
          <w:tab w:val="left" w:pos="3919"/>
        </w:tabs>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Mejorar la efectividad de la toma de decisión en materia de emprendimiento universitario.</w:t>
      </w:r>
    </w:p>
    <w:p w:rsidR="006479E8" w:rsidRDefault="006479E8" w:rsidP="00124069">
      <w:pPr>
        <w:numPr>
          <w:ilvl w:val="0"/>
          <w:numId w:val="101"/>
        </w:numPr>
        <w:tabs>
          <w:tab w:val="left" w:pos="3919"/>
        </w:tabs>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Ampliar el espacio de apoyo a proyectos de emprendimiento en las universidades.</w:t>
      </w:r>
    </w:p>
    <w:p w:rsidR="006479E8" w:rsidRDefault="006078FD" w:rsidP="006078FD">
      <w:pPr>
        <w:pStyle w:val="Estilo1"/>
        <w:rPr>
          <w:rFonts w:eastAsia="Segoe UI"/>
          <w:b w:val="0"/>
          <w:i/>
          <w:color w:val="000000" w:themeColor="text1"/>
          <w:sz w:val="28"/>
        </w:rPr>
      </w:pPr>
      <w:bookmarkStart w:id="188" w:name="_Toc27147558"/>
      <w:r>
        <w:rPr>
          <w:rFonts w:eastAsia="Segoe UI"/>
          <w:b w:val="0"/>
          <w:i/>
          <w:color w:val="000000" w:themeColor="text1"/>
          <w:sz w:val="28"/>
        </w:rPr>
        <w:t>Sensibilización y Fomento d</w:t>
      </w:r>
      <w:r w:rsidRPr="006078FD">
        <w:rPr>
          <w:rFonts w:eastAsia="Segoe UI"/>
          <w:b w:val="0"/>
          <w:i/>
          <w:color w:val="000000" w:themeColor="text1"/>
          <w:sz w:val="28"/>
        </w:rPr>
        <w:t>e La Cultura Emprendedora</w:t>
      </w:r>
      <w:bookmarkEnd w:id="188"/>
    </w:p>
    <w:p w:rsidR="006078FD" w:rsidRPr="006078FD" w:rsidRDefault="006078FD" w:rsidP="006078FD">
      <w:pPr>
        <w:rPr>
          <w:sz w:val="14"/>
        </w:rPr>
      </w:pPr>
    </w:p>
    <w:p w:rsidR="006479E8" w:rsidRDefault="006479E8" w:rsidP="00124069">
      <w:pPr>
        <w:numPr>
          <w:ilvl w:val="0"/>
          <w:numId w:val="10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Desarrollo del programa de visitas a las instituciones de Educación Superior (IES</w:t>
      </w:r>
      <w:r>
        <w:rPr>
          <w:rFonts w:ascii="Times New Roman" w:eastAsia="Times New Roman" w:hAnsi="Times New Roman" w:cs="Times New Roman"/>
          <w:sz w:val="24"/>
          <w:szCs w:val="24"/>
        </w:rPr>
        <w:t>).</w:t>
      </w:r>
    </w:p>
    <w:p w:rsidR="006479E8" w:rsidRDefault="006479E8" w:rsidP="00CC557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el objetivo de dar seguimiento y conocer la planificación de las IES, escuchar a las IES  sobre el trabajo que vienen realizando, compartir puntos de vista, y dar respuestas a las solicitudes para establecer Centros de Emprendimiento en su universidad, se realizaron las siguientes visitas:</w:t>
      </w:r>
    </w:p>
    <w:tbl>
      <w:tblPr>
        <w:tblW w:w="5480" w:type="dxa"/>
        <w:jc w:val="center"/>
        <w:tblCellMar>
          <w:left w:w="70" w:type="dxa"/>
          <w:right w:w="70" w:type="dxa"/>
        </w:tblCellMar>
        <w:tblLook w:val="04A0" w:firstRow="1" w:lastRow="0" w:firstColumn="1" w:lastColumn="0" w:noHBand="0" w:noVBand="1"/>
      </w:tblPr>
      <w:tblGrid>
        <w:gridCol w:w="2780"/>
        <w:gridCol w:w="2700"/>
      </w:tblGrid>
      <w:tr w:rsidR="00BF50B4" w:rsidRPr="00BF50B4" w:rsidTr="00BF50B4">
        <w:trPr>
          <w:trHeight w:val="315"/>
          <w:jc w:val="center"/>
        </w:trPr>
        <w:tc>
          <w:tcPr>
            <w:tcW w:w="2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0B4" w:rsidRPr="00BF50B4" w:rsidRDefault="00BF50B4" w:rsidP="00BF50B4">
            <w:pPr>
              <w:spacing w:after="0" w:line="240" w:lineRule="auto"/>
              <w:rPr>
                <w:rFonts w:ascii="Times New Roman" w:eastAsia="Times New Roman" w:hAnsi="Times New Roman" w:cs="Times New Roman"/>
                <w:color w:val="000000"/>
                <w:sz w:val="24"/>
                <w:szCs w:val="24"/>
                <w:lang w:eastAsia="es-DO"/>
              </w:rPr>
            </w:pPr>
            <w:r w:rsidRPr="00BF50B4">
              <w:rPr>
                <w:rFonts w:ascii="Times New Roman" w:eastAsia="Times New Roman" w:hAnsi="Times New Roman" w:cs="Times New Roman"/>
                <w:color w:val="000000"/>
                <w:sz w:val="24"/>
                <w:szCs w:val="24"/>
                <w:lang w:eastAsia="es-DO"/>
              </w:rPr>
              <w:t>UAPA</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rsidR="00BF50B4" w:rsidRPr="00BF50B4" w:rsidRDefault="00BF50B4" w:rsidP="00BF50B4">
            <w:pPr>
              <w:spacing w:after="0" w:line="240" w:lineRule="auto"/>
              <w:rPr>
                <w:rFonts w:ascii="Times New Roman" w:eastAsia="Times New Roman" w:hAnsi="Times New Roman" w:cs="Times New Roman"/>
                <w:color w:val="000000"/>
                <w:sz w:val="24"/>
                <w:szCs w:val="24"/>
                <w:lang w:eastAsia="es-DO"/>
              </w:rPr>
            </w:pPr>
            <w:r w:rsidRPr="00BF50B4">
              <w:rPr>
                <w:rFonts w:ascii="Times New Roman" w:eastAsia="Times New Roman" w:hAnsi="Times New Roman" w:cs="Times New Roman"/>
                <w:color w:val="000000"/>
                <w:sz w:val="24"/>
                <w:szCs w:val="24"/>
                <w:lang w:eastAsia="es-DO"/>
              </w:rPr>
              <w:t>ITSC, San Luis</w:t>
            </w:r>
          </w:p>
        </w:tc>
      </w:tr>
      <w:tr w:rsidR="00BF50B4" w:rsidRPr="00BF50B4" w:rsidTr="00BF50B4">
        <w:trPr>
          <w:trHeight w:val="315"/>
          <w:jc w:val="center"/>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BF50B4" w:rsidRPr="00BF50B4" w:rsidRDefault="00BF50B4" w:rsidP="00BF50B4">
            <w:pPr>
              <w:spacing w:after="0" w:line="240" w:lineRule="auto"/>
              <w:jc w:val="both"/>
              <w:rPr>
                <w:rFonts w:ascii="Times New Roman" w:eastAsia="Times New Roman" w:hAnsi="Times New Roman" w:cs="Times New Roman"/>
                <w:color w:val="000000"/>
                <w:sz w:val="24"/>
                <w:szCs w:val="24"/>
                <w:lang w:eastAsia="es-DO"/>
              </w:rPr>
            </w:pPr>
            <w:r w:rsidRPr="00BF50B4">
              <w:rPr>
                <w:rFonts w:ascii="Times New Roman" w:eastAsia="Times New Roman" w:hAnsi="Times New Roman" w:cs="Times New Roman"/>
                <w:color w:val="000000"/>
                <w:sz w:val="24"/>
                <w:szCs w:val="24"/>
                <w:lang w:eastAsia="es-DO"/>
              </w:rPr>
              <w:t>UTESA</w:t>
            </w:r>
          </w:p>
        </w:tc>
        <w:tc>
          <w:tcPr>
            <w:tcW w:w="2700" w:type="dxa"/>
            <w:tcBorders>
              <w:top w:val="nil"/>
              <w:left w:val="nil"/>
              <w:bottom w:val="single" w:sz="4" w:space="0" w:color="auto"/>
              <w:right w:val="single" w:sz="4" w:space="0" w:color="auto"/>
            </w:tcBorders>
            <w:shd w:val="clear" w:color="auto" w:fill="auto"/>
            <w:vAlign w:val="center"/>
            <w:hideMark/>
          </w:tcPr>
          <w:p w:rsidR="00BF50B4" w:rsidRPr="00BF50B4" w:rsidRDefault="00BF50B4" w:rsidP="00BF50B4">
            <w:pPr>
              <w:spacing w:after="0" w:line="240" w:lineRule="auto"/>
              <w:rPr>
                <w:rFonts w:ascii="Times New Roman" w:eastAsia="Times New Roman" w:hAnsi="Times New Roman" w:cs="Times New Roman"/>
                <w:color w:val="000000"/>
                <w:sz w:val="24"/>
                <w:szCs w:val="24"/>
                <w:lang w:eastAsia="es-DO"/>
              </w:rPr>
            </w:pPr>
            <w:r w:rsidRPr="00BF50B4">
              <w:rPr>
                <w:rFonts w:ascii="Times New Roman" w:eastAsia="Times New Roman" w:hAnsi="Times New Roman" w:cs="Times New Roman"/>
                <w:color w:val="000000"/>
                <w:sz w:val="24"/>
                <w:szCs w:val="24"/>
                <w:lang w:eastAsia="es-DO"/>
              </w:rPr>
              <w:t>UCATECI, La Vega</w:t>
            </w:r>
          </w:p>
        </w:tc>
      </w:tr>
      <w:tr w:rsidR="00BF50B4" w:rsidRPr="00BF50B4" w:rsidTr="00BF50B4">
        <w:trPr>
          <w:trHeight w:val="630"/>
          <w:jc w:val="center"/>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BF50B4" w:rsidRPr="00BF50B4" w:rsidRDefault="00BF50B4" w:rsidP="00BF50B4">
            <w:pPr>
              <w:spacing w:after="0" w:line="240" w:lineRule="auto"/>
              <w:jc w:val="both"/>
              <w:rPr>
                <w:rFonts w:ascii="Times New Roman" w:eastAsia="Times New Roman" w:hAnsi="Times New Roman" w:cs="Times New Roman"/>
                <w:color w:val="000000"/>
                <w:sz w:val="24"/>
                <w:szCs w:val="24"/>
                <w:lang w:eastAsia="es-DO"/>
              </w:rPr>
            </w:pPr>
            <w:r w:rsidRPr="00BF50B4">
              <w:rPr>
                <w:rFonts w:ascii="Times New Roman" w:eastAsia="Times New Roman" w:hAnsi="Times New Roman" w:cs="Times New Roman"/>
                <w:color w:val="000000"/>
                <w:sz w:val="24"/>
                <w:szCs w:val="24"/>
                <w:lang w:eastAsia="es-DO"/>
              </w:rPr>
              <w:t>UASD, Sede principal</w:t>
            </w:r>
          </w:p>
        </w:tc>
        <w:tc>
          <w:tcPr>
            <w:tcW w:w="2700" w:type="dxa"/>
            <w:tcBorders>
              <w:top w:val="nil"/>
              <w:left w:val="nil"/>
              <w:bottom w:val="single" w:sz="4" w:space="0" w:color="auto"/>
              <w:right w:val="single" w:sz="4" w:space="0" w:color="auto"/>
            </w:tcBorders>
            <w:shd w:val="clear" w:color="auto" w:fill="auto"/>
            <w:vAlign w:val="center"/>
            <w:hideMark/>
          </w:tcPr>
          <w:p w:rsidR="00BF50B4" w:rsidRPr="00BF50B4" w:rsidRDefault="00BF50B4" w:rsidP="00BF50B4">
            <w:pPr>
              <w:spacing w:after="0" w:line="240" w:lineRule="auto"/>
              <w:rPr>
                <w:rFonts w:ascii="Times New Roman" w:eastAsia="Times New Roman" w:hAnsi="Times New Roman" w:cs="Times New Roman"/>
                <w:color w:val="000000"/>
                <w:sz w:val="24"/>
                <w:szCs w:val="24"/>
                <w:lang w:eastAsia="es-DO"/>
              </w:rPr>
            </w:pPr>
            <w:r w:rsidRPr="00BF50B4">
              <w:rPr>
                <w:rFonts w:ascii="Times New Roman" w:eastAsia="Times New Roman" w:hAnsi="Times New Roman" w:cs="Times New Roman"/>
                <w:color w:val="000000"/>
                <w:sz w:val="24"/>
                <w:szCs w:val="24"/>
                <w:lang w:eastAsia="es-DO"/>
              </w:rPr>
              <w:t>UCE, San Pedro de Macorís</w:t>
            </w:r>
          </w:p>
        </w:tc>
      </w:tr>
      <w:tr w:rsidR="00BF50B4" w:rsidRPr="00BF50B4" w:rsidTr="00BF50B4">
        <w:trPr>
          <w:trHeight w:val="630"/>
          <w:jc w:val="center"/>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BF50B4" w:rsidRPr="00BF50B4" w:rsidRDefault="00BF50B4" w:rsidP="00BF50B4">
            <w:pPr>
              <w:spacing w:after="0" w:line="240" w:lineRule="auto"/>
              <w:rPr>
                <w:rFonts w:ascii="Times New Roman" w:eastAsia="Times New Roman" w:hAnsi="Times New Roman" w:cs="Times New Roman"/>
                <w:color w:val="000000"/>
                <w:sz w:val="24"/>
                <w:szCs w:val="24"/>
                <w:lang w:eastAsia="es-DO"/>
              </w:rPr>
            </w:pPr>
            <w:r w:rsidRPr="00BF50B4">
              <w:rPr>
                <w:rFonts w:ascii="Times New Roman" w:eastAsia="Times New Roman" w:hAnsi="Times New Roman" w:cs="Times New Roman"/>
                <w:color w:val="000000"/>
                <w:sz w:val="24"/>
                <w:szCs w:val="24"/>
                <w:lang w:eastAsia="es-DO"/>
              </w:rPr>
              <w:t>UASD, San Juan de la Maguana</w:t>
            </w:r>
          </w:p>
        </w:tc>
        <w:tc>
          <w:tcPr>
            <w:tcW w:w="2700" w:type="dxa"/>
            <w:tcBorders>
              <w:top w:val="nil"/>
              <w:left w:val="nil"/>
              <w:bottom w:val="single" w:sz="4" w:space="0" w:color="auto"/>
              <w:right w:val="single" w:sz="4" w:space="0" w:color="auto"/>
            </w:tcBorders>
            <w:shd w:val="clear" w:color="auto" w:fill="auto"/>
            <w:vAlign w:val="center"/>
            <w:hideMark/>
          </w:tcPr>
          <w:p w:rsidR="00BF50B4" w:rsidRPr="00BF50B4" w:rsidRDefault="00BF50B4" w:rsidP="00BF50B4">
            <w:pPr>
              <w:spacing w:after="0" w:line="240" w:lineRule="auto"/>
              <w:rPr>
                <w:rFonts w:ascii="Times New Roman" w:eastAsia="Times New Roman" w:hAnsi="Times New Roman" w:cs="Times New Roman"/>
                <w:color w:val="000000"/>
                <w:sz w:val="24"/>
                <w:szCs w:val="24"/>
                <w:lang w:eastAsia="es-DO"/>
              </w:rPr>
            </w:pPr>
            <w:r w:rsidRPr="00BF50B4">
              <w:rPr>
                <w:rFonts w:ascii="Times New Roman" w:eastAsia="Times New Roman" w:hAnsi="Times New Roman" w:cs="Times New Roman"/>
                <w:color w:val="000000"/>
                <w:sz w:val="24"/>
                <w:szCs w:val="24"/>
                <w:lang w:eastAsia="es-DO"/>
              </w:rPr>
              <w:t>Instituto Politécnico Loyola</w:t>
            </w:r>
          </w:p>
        </w:tc>
      </w:tr>
    </w:tbl>
    <w:p w:rsidR="006479E8" w:rsidRPr="00C2476B" w:rsidRDefault="006479E8" w:rsidP="006479E8">
      <w:pPr>
        <w:rPr>
          <w:rFonts w:ascii="Times New Roman" w:eastAsia="Times New Roman" w:hAnsi="Times New Roman" w:cs="Times New Roman"/>
          <w:sz w:val="14"/>
          <w:szCs w:val="24"/>
        </w:rPr>
      </w:pPr>
    </w:p>
    <w:p w:rsidR="006479E8" w:rsidRDefault="006479E8" w:rsidP="006479E8">
      <w:pPr>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Solicitudes de Centros de Emprendimiento recibidas y reconocidas: </w:t>
      </w:r>
    </w:p>
    <w:tbl>
      <w:tblPr>
        <w:tblW w:w="4340" w:type="dxa"/>
        <w:jc w:val="center"/>
        <w:tblCellMar>
          <w:left w:w="70" w:type="dxa"/>
          <w:right w:w="70" w:type="dxa"/>
        </w:tblCellMar>
        <w:tblLook w:val="04A0" w:firstRow="1" w:lastRow="0" w:firstColumn="1" w:lastColumn="0" w:noHBand="0" w:noVBand="1"/>
      </w:tblPr>
      <w:tblGrid>
        <w:gridCol w:w="2399"/>
        <w:gridCol w:w="1941"/>
      </w:tblGrid>
      <w:tr w:rsidR="00686C51" w:rsidRPr="00686C51" w:rsidTr="00686C51">
        <w:trPr>
          <w:trHeight w:val="330"/>
          <w:jc w:val="center"/>
        </w:trPr>
        <w:tc>
          <w:tcPr>
            <w:tcW w:w="2440" w:type="dxa"/>
            <w:tcBorders>
              <w:top w:val="single" w:sz="8" w:space="0" w:color="auto"/>
              <w:left w:val="single" w:sz="8" w:space="0" w:color="auto"/>
              <w:bottom w:val="single" w:sz="8" w:space="0" w:color="auto"/>
              <w:right w:val="single" w:sz="4" w:space="0" w:color="auto"/>
            </w:tcBorders>
            <w:shd w:val="clear" w:color="000000" w:fill="9BC2E6"/>
            <w:vAlign w:val="center"/>
            <w:hideMark/>
          </w:tcPr>
          <w:p w:rsidR="00686C51" w:rsidRPr="00686C51" w:rsidRDefault="00686C51" w:rsidP="00686C51">
            <w:pPr>
              <w:spacing w:after="0" w:line="240" w:lineRule="auto"/>
              <w:rPr>
                <w:rFonts w:ascii="Times New Roman" w:eastAsia="Times New Roman" w:hAnsi="Times New Roman" w:cs="Times New Roman"/>
                <w:b/>
                <w:bCs/>
                <w:color w:val="000000"/>
                <w:sz w:val="24"/>
                <w:szCs w:val="24"/>
                <w:lang w:eastAsia="es-DO"/>
              </w:rPr>
            </w:pPr>
            <w:r w:rsidRPr="00686C51">
              <w:rPr>
                <w:rFonts w:ascii="Times New Roman" w:eastAsia="Times New Roman" w:hAnsi="Times New Roman" w:cs="Times New Roman"/>
                <w:b/>
                <w:bCs/>
                <w:color w:val="000000"/>
                <w:sz w:val="24"/>
                <w:szCs w:val="24"/>
                <w:lang w:eastAsia="es-DO"/>
              </w:rPr>
              <w:t>SOLICITADAS</w:t>
            </w:r>
          </w:p>
        </w:tc>
        <w:tc>
          <w:tcPr>
            <w:tcW w:w="1900" w:type="dxa"/>
            <w:tcBorders>
              <w:top w:val="single" w:sz="8" w:space="0" w:color="auto"/>
              <w:left w:val="nil"/>
              <w:bottom w:val="single" w:sz="8" w:space="0" w:color="auto"/>
              <w:right w:val="single" w:sz="8" w:space="0" w:color="auto"/>
            </w:tcBorders>
            <w:shd w:val="clear" w:color="000000" w:fill="9BC2E6"/>
            <w:vAlign w:val="center"/>
            <w:hideMark/>
          </w:tcPr>
          <w:p w:rsidR="00686C51" w:rsidRPr="00686C51" w:rsidRDefault="00686C51" w:rsidP="00686C51">
            <w:pPr>
              <w:spacing w:after="0" w:line="240" w:lineRule="auto"/>
              <w:jc w:val="both"/>
              <w:rPr>
                <w:rFonts w:ascii="Times New Roman" w:eastAsia="Times New Roman" w:hAnsi="Times New Roman" w:cs="Times New Roman"/>
                <w:b/>
                <w:bCs/>
                <w:color w:val="000000"/>
                <w:sz w:val="24"/>
                <w:szCs w:val="24"/>
                <w:lang w:eastAsia="es-DO"/>
              </w:rPr>
            </w:pPr>
            <w:r w:rsidRPr="00686C51">
              <w:rPr>
                <w:rFonts w:ascii="Times New Roman" w:eastAsia="Times New Roman" w:hAnsi="Times New Roman" w:cs="Times New Roman"/>
                <w:b/>
                <w:bCs/>
                <w:color w:val="000000"/>
                <w:sz w:val="24"/>
                <w:szCs w:val="24"/>
                <w:lang w:eastAsia="es-DO"/>
              </w:rPr>
              <w:t>RECONOCIDAS</w:t>
            </w:r>
          </w:p>
        </w:tc>
      </w:tr>
      <w:tr w:rsidR="00686C51" w:rsidRPr="00686C51" w:rsidTr="00686C51">
        <w:trPr>
          <w:trHeight w:val="315"/>
          <w:jc w:val="center"/>
        </w:trPr>
        <w:tc>
          <w:tcPr>
            <w:tcW w:w="2440" w:type="dxa"/>
            <w:tcBorders>
              <w:top w:val="nil"/>
              <w:left w:val="single" w:sz="8" w:space="0" w:color="auto"/>
              <w:bottom w:val="single" w:sz="4" w:space="0" w:color="auto"/>
              <w:right w:val="single" w:sz="4" w:space="0" w:color="auto"/>
            </w:tcBorders>
            <w:shd w:val="clear" w:color="auto" w:fill="auto"/>
            <w:vAlign w:val="center"/>
            <w:hideMark/>
          </w:tcPr>
          <w:p w:rsidR="00686C51" w:rsidRPr="00686C51" w:rsidRDefault="00686C51" w:rsidP="00686C51">
            <w:pPr>
              <w:spacing w:after="0" w:line="240" w:lineRule="auto"/>
              <w:jc w:val="both"/>
              <w:rPr>
                <w:rFonts w:ascii="Times New Roman" w:eastAsia="Times New Roman" w:hAnsi="Times New Roman" w:cs="Times New Roman"/>
                <w:color w:val="000000"/>
                <w:sz w:val="24"/>
                <w:szCs w:val="24"/>
                <w:lang w:eastAsia="es-DO"/>
              </w:rPr>
            </w:pPr>
            <w:r w:rsidRPr="00686C51">
              <w:rPr>
                <w:rFonts w:ascii="Times New Roman" w:eastAsia="Times New Roman" w:hAnsi="Times New Roman" w:cs="Times New Roman"/>
                <w:color w:val="000000"/>
                <w:sz w:val="24"/>
                <w:szCs w:val="24"/>
                <w:lang w:eastAsia="es-DO"/>
              </w:rPr>
              <w:t>UNNATEC</w:t>
            </w:r>
          </w:p>
        </w:tc>
        <w:tc>
          <w:tcPr>
            <w:tcW w:w="1900" w:type="dxa"/>
            <w:tcBorders>
              <w:top w:val="nil"/>
              <w:left w:val="nil"/>
              <w:bottom w:val="single" w:sz="4" w:space="0" w:color="auto"/>
              <w:right w:val="single" w:sz="8" w:space="0" w:color="auto"/>
            </w:tcBorders>
            <w:shd w:val="clear" w:color="auto" w:fill="auto"/>
            <w:vAlign w:val="center"/>
            <w:hideMark/>
          </w:tcPr>
          <w:p w:rsidR="00686C51" w:rsidRPr="00686C51" w:rsidRDefault="00686C51" w:rsidP="00686C51">
            <w:pPr>
              <w:spacing w:after="0" w:line="240" w:lineRule="auto"/>
              <w:jc w:val="center"/>
              <w:rPr>
                <w:rFonts w:ascii="Times New Roman" w:eastAsia="Times New Roman" w:hAnsi="Times New Roman" w:cs="Times New Roman"/>
                <w:color w:val="000000"/>
                <w:sz w:val="24"/>
                <w:szCs w:val="24"/>
                <w:lang w:eastAsia="es-DO"/>
              </w:rPr>
            </w:pPr>
            <w:r w:rsidRPr="00686C51">
              <w:rPr>
                <w:rFonts w:ascii="Times New Roman" w:eastAsia="Times New Roman" w:hAnsi="Times New Roman" w:cs="Times New Roman"/>
                <w:color w:val="000000"/>
                <w:sz w:val="24"/>
                <w:szCs w:val="24"/>
                <w:lang w:eastAsia="es-DO"/>
              </w:rPr>
              <w:t>SI</w:t>
            </w:r>
          </w:p>
        </w:tc>
      </w:tr>
      <w:tr w:rsidR="00686C51" w:rsidRPr="00686C51" w:rsidTr="00686C51">
        <w:trPr>
          <w:trHeight w:val="375"/>
          <w:jc w:val="center"/>
        </w:trPr>
        <w:tc>
          <w:tcPr>
            <w:tcW w:w="2440" w:type="dxa"/>
            <w:tcBorders>
              <w:top w:val="nil"/>
              <w:left w:val="single" w:sz="8" w:space="0" w:color="auto"/>
              <w:bottom w:val="single" w:sz="4" w:space="0" w:color="auto"/>
              <w:right w:val="single" w:sz="4" w:space="0" w:color="auto"/>
            </w:tcBorders>
            <w:shd w:val="clear" w:color="auto" w:fill="auto"/>
            <w:vAlign w:val="center"/>
            <w:hideMark/>
          </w:tcPr>
          <w:p w:rsidR="00686C51" w:rsidRPr="00686C51" w:rsidRDefault="00686C51" w:rsidP="00686C51">
            <w:pPr>
              <w:spacing w:after="0" w:line="240" w:lineRule="auto"/>
              <w:jc w:val="both"/>
              <w:rPr>
                <w:rFonts w:ascii="Times New Roman" w:eastAsia="Times New Roman" w:hAnsi="Times New Roman" w:cs="Times New Roman"/>
                <w:color w:val="000000"/>
                <w:sz w:val="24"/>
                <w:szCs w:val="24"/>
                <w:lang w:eastAsia="es-DO"/>
              </w:rPr>
            </w:pPr>
            <w:r w:rsidRPr="00686C51">
              <w:rPr>
                <w:rFonts w:ascii="Times New Roman" w:eastAsia="Times New Roman" w:hAnsi="Times New Roman" w:cs="Times New Roman"/>
                <w:color w:val="000000"/>
                <w:sz w:val="24"/>
                <w:szCs w:val="24"/>
                <w:lang w:eastAsia="es-DO"/>
              </w:rPr>
              <w:t>UCADE</w:t>
            </w:r>
          </w:p>
        </w:tc>
        <w:tc>
          <w:tcPr>
            <w:tcW w:w="1900" w:type="dxa"/>
            <w:tcBorders>
              <w:top w:val="nil"/>
              <w:left w:val="nil"/>
              <w:bottom w:val="single" w:sz="4" w:space="0" w:color="auto"/>
              <w:right w:val="single" w:sz="8" w:space="0" w:color="auto"/>
            </w:tcBorders>
            <w:shd w:val="clear" w:color="auto" w:fill="auto"/>
            <w:vAlign w:val="center"/>
            <w:hideMark/>
          </w:tcPr>
          <w:p w:rsidR="00686C51" w:rsidRPr="00686C51" w:rsidRDefault="00686C51" w:rsidP="00686C51">
            <w:pPr>
              <w:spacing w:after="0" w:line="240" w:lineRule="auto"/>
              <w:jc w:val="center"/>
              <w:rPr>
                <w:rFonts w:ascii="Times New Roman" w:eastAsia="Times New Roman" w:hAnsi="Times New Roman" w:cs="Times New Roman"/>
                <w:color w:val="000000"/>
                <w:sz w:val="24"/>
                <w:szCs w:val="24"/>
                <w:lang w:eastAsia="es-DO"/>
              </w:rPr>
            </w:pPr>
            <w:r w:rsidRPr="00686C51">
              <w:rPr>
                <w:rFonts w:ascii="Times New Roman" w:eastAsia="Times New Roman" w:hAnsi="Times New Roman" w:cs="Times New Roman"/>
                <w:color w:val="000000"/>
                <w:sz w:val="24"/>
                <w:szCs w:val="24"/>
                <w:lang w:eastAsia="es-DO"/>
              </w:rPr>
              <w:t>No</w:t>
            </w:r>
          </w:p>
        </w:tc>
      </w:tr>
      <w:tr w:rsidR="00686C51" w:rsidRPr="00686C51" w:rsidTr="00686C51">
        <w:trPr>
          <w:trHeight w:val="390"/>
          <w:jc w:val="center"/>
        </w:trPr>
        <w:tc>
          <w:tcPr>
            <w:tcW w:w="2440" w:type="dxa"/>
            <w:tcBorders>
              <w:top w:val="nil"/>
              <w:left w:val="single" w:sz="8" w:space="0" w:color="auto"/>
              <w:bottom w:val="single" w:sz="4" w:space="0" w:color="auto"/>
              <w:right w:val="single" w:sz="4" w:space="0" w:color="auto"/>
            </w:tcBorders>
            <w:shd w:val="clear" w:color="auto" w:fill="auto"/>
            <w:vAlign w:val="center"/>
            <w:hideMark/>
          </w:tcPr>
          <w:p w:rsidR="00686C51" w:rsidRPr="00686C51" w:rsidRDefault="00686C51" w:rsidP="00686C51">
            <w:pPr>
              <w:spacing w:after="0" w:line="240" w:lineRule="auto"/>
              <w:jc w:val="both"/>
              <w:rPr>
                <w:rFonts w:ascii="Times New Roman" w:eastAsia="Times New Roman" w:hAnsi="Times New Roman" w:cs="Times New Roman"/>
                <w:color w:val="000000"/>
                <w:sz w:val="24"/>
                <w:szCs w:val="24"/>
                <w:lang w:eastAsia="es-DO"/>
              </w:rPr>
            </w:pPr>
            <w:r w:rsidRPr="00686C51">
              <w:rPr>
                <w:rFonts w:ascii="Times New Roman" w:eastAsia="Times New Roman" w:hAnsi="Times New Roman" w:cs="Times New Roman"/>
                <w:color w:val="000000"/>
                <w:sz w:val="24"/>
                <w:szCs w:val="24"/>
                <w:lang w:eastAsia="es-DO"/>
              </w:rPr>
              <w:t>UFHEC</w:t>
            </w:r>
          </w:p>
        </w:tc>
        <w:tc>
          <w:tcPr>
            <w:tcW w:w="1900" w:type="dxa"/>
            <w:tcBorders>
              <w:top w:val="nil"/>
              <w:left w:val="nil"/>
              <w:bottom w:val="single" w:sz="4" w:space="0" w:color="auto"/>
              <w:right w:val="single" w:sz="8" w:space="0" w:color="auto"/>
            </w:tcBorders>
            <w:shd w:val="clear" w:color="auto" w:fill="auto"/>
            <w:vAlign w:val="center"/>
            <w:hideMark/>
          </w:tcPr>
          <w:p w:rsidR="00686C51" w:rsidRPr="00686C51" w:rsidRDefault="00686C51" w:rsidP="00686C51">
            <w:pPr>
              <w:spacing w:after="0" w:line="240" w:lineRule="auto"/>
              <w:jc w:val="center"/>
              <w:rPr>
                <w:rFonts w:ascii="Times New Roman" w:eastAsia="Times New Roman" w:hAnsi="Times New Roman" w:cs="Times New Roman"/>
                <w:color w:val="000000"/>
                <w:sz w:val="24"/>
                <w:szCs w:val="24"/>
                <w:lang w:eastAsia="es-DO"/>
              </w:rPr>
            </w:pPr>
            <w:r w:rsidRPr="00686C51">
              <w:rPr>
                <w:rFonts w:ascii="Times New Roman" w:eastAsia="Times New Roman" w:hAnsi="Times New Roman" w:cs="Times New Roman"/>
                <w:color w:val="000000"/>
                <w:sz w:val="24"/>
                <w:szCs w:val="24"/>
                <w:lang w:eastAsia="es-DO"/>
              </w:rPr>
              <w:t>SI</w:t>
            </w:r>
          </w:p>
        </w:tc>
      </w:tr>
      <w:tr w:rsidR="00686C51" w:rsidRPr="00686C51" w:rsidTr="00686C51">
        <w:trPr>
          <w:trHeight w:val="315"/>
          <w:jc w:val="center"/>
        </w:trPr>
        <w:tc>
          <w:tcPr>
            <w:tcW w:w="2440" w:type="dxa"/>
            <w:tcBorders>
              <w:top w:val="nil"/>
              <w:left w:val="single" w:sz="8" w:space="0" w:color="auto"/>
              <w:bottom w:val="single" w:sz="4" w:space="0" w:color="auto"/>
              <w:right w:val="single" w:sz="4" w:space="0" w:color="auto"/>
            </w:tcBorders>
            <w:shd w:val="clear" w:color="auto" w:fill="auto"/>
            <w:vAlign w:val="center"/>
            <w:hideMark/>
          </w:tcPr>
          <w:p w:rsidR="00686C51" w:rsidRPr="00686C51" w:rsidRDefault="00686C51" w:rsidP="00686C51">
            <w:pPr>
              <w:spacing w:after="0" w:line="240" w:lineRule="auto"/>
              <w:jc w:val="both"/>
              <w:rPr>
                <w:rFonts w:ascii="Times New Roman" w:eastAsia="Times New Roman" w:hAnsi="Times New Roman" w:cs="Times New Roman"/>
                <w:color w:val="000000"/>
                <w:sz w:val="24"/>
                <w:szCs w:val="24"/>
                <w:lang w:eastAsia="es-DO"/>
              </w:rPr>
            </w:pPr>
            <w:r w:rsidRPr="00686C51">
              <w:rPr>
                <w:rFonts w:ascii="Times New Roman" w:eastAsia="Times New Roman" w:hAnsi="Times New Roman" w:cs="Times New Roman"/>
                <w:color w:val="000000"/>
                <w:sz w:val="24"/>
                <w:szCs w:val="24"/>
                <w:lang w:eastAsia="es-DO"/>
              </w:rPr>
              <w:t>UNAD, Bonao</w:t>
            </w:r>
          </w:p>
        </w:tc>
        <w:tc>
          <w:tcPr>
            <w:tcW w:w="1900" w:type="dxa"/>
            <w:tcBorders>
              <w:top w:val="nil"/>
              <w:left w:val="nil"/>
              <w:bottom w:val="single" w:sz="4" w:space="0" w:color="auto"/>
              <w:right w:val="single" w:sz="8" w:space="0" w:color="auto"/>
            </w:tcBorders>
            <w:shd w:val="clear" w:color="auto" w:fill="auto"/>
            <w:vAlign w:val="center"/>
            <w:hideMark/>
          </w:tcPr>
          <w:p w:rsidR="00686C51" w:rsidRPr="00686C51" w:rsidRDefault="00686C51" w:rsidP="00686C51">
            <w:pPr>
              <w:spacing w:after="0" w:line="240" w:lineRule="auto"/>
              <w:jc w:val="center"/>
              <w:rPr>
                <w:rFonts w:ascii="Times New Roman" w:eastAsia="Times New Roman" w:hAnsi="Times New Roman" w:cs="Times New Roman"/>
                <w:color w:val="000000"/>
                <w:sz w:val="24"/>
                <w:szCs w:val="24"/>
                <w:lang w:eastAsia="es-DO"/>
              </w:rPr>
            </w:pPr>
            <w:r w:rsidRPr="00686C51">
              <w:rPr>
                <w:rFonts w:ascii="Times New Roman" w:eastAsia="Times New Roman" w:hAnsi="Times New Roman" w:cs="Times New Roman"/>
                <w:color w:val="000000"/>
                <w:sz w:val="24"/>
                <w:szCs w:val="24"/>
                <w:lang w:eastAsia="es-DO"/>
              </w:rPr>
              <w:t>SI</w:t>
            </w:r>
          </w:p>
        </w:tc>
      </w:tr>
      <w:tr w:rsidR="00686C51" w:rsidRPr="00686C51" w:rsidTr="00686C51">
        <w:trPr>
          <w:trHeight w:val="375"/>
          <w:jc w:val="center"/>
        </w:trPr>
        <w:tc>
          <w:tcPr>
            <w:tcW w:w="2440" w:type="dxa"/>
            <w:tcBorders>
              <w:top w:val="nil"/>
              <w:left w:val="single" w:sz="8" w:space="0" w:color="auto"/>
              <w:bottom w:val="single" w:sz="4" w:space="0" w:color="auto"/>
              <w:right w:val="single" w:sz="4" w:space="0" w:color="auto"/>
            </w:tcBorders>
            <w:shd w:val="clear" w:color="auto" w:fill="auto"/>
            <w:vAlign w:val="center"/>
            <w:hideMark/>
          </w:tcPr>
          <w:p w:rsidR="00686C51" w:rsidRPr="00686C51" w:rsidRDefault="00686C51" w:rsidP="00686C51">
            <w:pPr>
              <w:spacing w:after="0" w:line="240" w:lineRule="auto"/>
              <w:rPr>
                <w:rFonts w:ascii="Times New Roman" w:eastAsia="Times New Roman" w:hAnsi="Times New Roman" w:cs="Times New Roman"/>
                <w:color w:val="000000"/>
                <w:sz w:val="24"/>
                <w:szCs w:val="24"/>
                <w:lang w:eastAsia="es-DO"/>
              </w:rPr>
            </w:pPr>
            <w:r w:rsidRPr="00686C51">
              <w:rPr>
                <w:rFonts w:ascii="Times New Roman" w:eastAsia="Times New Roman" w:hAnsi="Times New Roman" w:cs="Times New Roman"/>
                <w:color w:val="000000"/>
                <w:sz w:val="24"/>
                <w:szCs w:val="24"/>
                <w:lang w:eastAsia="es-DO"/>
              </w:rPr>
              <w:t>UNAD, Santo Domingo</w:t>
            </w:r>
          </w:p>
        </w:tc>
        <w:tc>
          <w:tcPr>
            <w:tcW w:w="1900" w:type="dxa"/>
            <w:tcBorders>
              <w:top w:val="nil"/>
              <w:left w:val="nil"/>
              <w:bottom w:val="single" w:sz="4" w:space="0" w:color="auto"/>
              <w:right w:val="single" w:sz="8" w:space="0" w:color="auto"/>
            </w:tcBorders>
            <w:shd w:val="clear" w:color="auto" w:fill="auto"/>
            <w:vAlign w:val="center"/>
            <w:hideMark/>
          </w:tcPr>
          <w:p w:rsidR="00686C51" w:rsidRPr="00686C51" w:rsidRDefault="00686C51" w:rsidP="00686C51">
            <w:pPr>
              <w:spacing w:after="0" w:line="240" w:lineRule="auto"/>
              <w:jc w:val="center"/>
              <w:rPr>
                <w:rFonts w:ascii="Times New Roman" w:eastAsia="Times New Roman" w:hAnsi="Times New Roman" w:cs="Times New Roman"/>
                <w:color w:val="000000"/>
                <w:sz w:val="24"/>
                <w:szCs w:val="24"/>
                <w:lang w:eastAsia="es-DO"/>
              </w:rPr>
            </w:pPr>
            <w:r w:rsidRPr="00686C51">
              <w:rPr>
                <w:rFonts w:ascii="Times New Roman" w:eastAsia="Times New Roman" w:hAnsi="Times New Roman" w:cs="Times New Roman"/>
                <w:color w:val="000000"/>
                <w:sz w:val="24"/>
                <w:szCs w:val="24"/>
                <w:lang w:eastAsia="es-DO"/>
              </w:rPr>
              <w:t>SI</w:t>
            </w:r>
          </w:p>
        </w:tc>
      </w:tr>
      <w:tr w:rsidR="00686C51" w:rsidRPr="00686C51" w:rsidTr="00686C51">
        <w:trPr>
          <w:trHeight w:val="330"/>
          <w:jc w:val="center"/>
        </w:trPr>
        <w:tc>
          <w:tcPr>
            <w:tcW w:w="2440" w:type="dxa"/>
            <w:tcBorders>
              <w:top w:val="nil"/>
              <w:left w:val="single" w:sz="8" w:space="0" w:color="auto"/>
              <w:bottom w:val="single" w:sz="8" w:space="0" w:color="auto"/>
              <w:right w:val="single" w:sz="4" w:space="0" w:color="auto"/>
            </w:tcBorders>
            <w:shd w:val="clear" w:color="auto" w:fill="auto"/>
            <w:vAlign w:val="center"/>
            <w:hideMark/>
          </w:tcPr>
          <w:p w:rsidR="00686C51" w:rsidRPr="00686C51" w:rsidRDefault="00686C51" w:rsidP="00686C51">
            <w:pPr>
              <w:spacing w:after="0" w:line="240" w:lineRule="auto"/>
              <w:jc w:val="both"/>
              <w:rPr>
                <w:rFonts w:ascii="Times New Roman" w:eastAsia="Times New Roman" w:hAnsi="Times New Roman" w:cs="Times New Roman"/>
                <w:color w:val="000000"/>
                <w:sz w:val="24"/>
                <w:szCs w:val="24"/>
                <w:lang w:eastAsia="es-DO"/>
              </w:rPr>
            </w:pPr>
            <w:r w:rsidRPr="00686C51">
              <w:rPr>
                <w:rFonts w:ascii="Times New Roman" w:eastAsia="Times New Roman" w:hAnsi="Times New Roman" w:cs="Times New Roman"/>
                <w:color w:val="000000"/>
                <w:sz w:val="24"/>
                <w:szCs w:val="24"/>
                <w:lang w:eastAsia="es-DO"/>
              </w:rPr>
              <w:t>UCSD</w:t>
            </w:r>
          </w:p>
        </w:tc>
        <w:tc>
          <w:tcPr>
            <w:tcW w:w="1900" w:type="dxa"/>
            <w:tcBorders>
              <w:top w:val="nil"/>
              <w:left w:val="nil"/>
              <w:bottom w:val="single" w:sz="8" w:space="0" w:color="auto"/>
              <w:right w:val="single" w:sz="8" w:space="0" w:color="auto"/>
            </w:tcBorders>
            <w:shd w:val="clear" w:color="auto" w:fill="auto"/>
            <w:vAlign w:val="center"/>
            <w:hideMark/>
          </w:tcPr>
          <w:p w:rsidR="00686C51" w:rsidRPr="00686C51" w:rsidRDefault="00686C51" w:rsidP="00686C51">
            <w:pPr>
              <w:spacing w:after="0" w:line="240" w:lineRule="auto"/>
              <w:jc w:val="center"/>
              <w:rPr>
                <w:rFonts w:ascii="Times New Roman" w:eastAsia="Times New Roman" w:hAnsi="Times New Roman" w:cs="Times New Roman"/>
                <w:color w:val="000000"/>
                <w:sz w:val="24"/>
                <w:szCs w:val="24"/>
                <w:lang w:eastAsia="es-DO"/>
              </w:rPr>
            </w:pPr>
            <w:r w:rsidRPr="00686C51">
              <w:rPr>
                <w:rFonts w:ascii="Times New Roman" w:eastAsia="Times New Roman" w:hAnsi="Times New Roman" w:cs="Times New Roman"/>
                <w:color w:val="000000"/>
                <w:sz w:val="24"/>
                <w:szCs w:val="24"/>
                <w:lang w:eastAsia="es-DO"/>
              </w:rPr>
              <w:t>No</w:t>
            </w:r>
          </w:p>
        </w:tc>
      </w:tr>
    </w:tbl>
    <w:p w:rsidR="006479E8" w:rsidRDefault="006479E8" w:rsidP="006479E8">
      <w:pPr>
        <w:spacing w:after="0" w:line="360" w:lineRule="auto"/>
        <w:jc w:val="both"/>
        <w:rPr>
          <w:rFonts w:ascii="Times New Roman" w:eastAsia="Times New Roman" w:hAnsi="Times New Roman" w:cs="Times New Roman"/>
          <w:sz w:val="24"/>
          <w:szCs w:val="24"/>
        </w:rPr>
      </w:pPr>
    </w:p>
    <w:p w:rsidR="006479E8" w:rsidRDefault="006479E8" w:rsidP="00124069">
      <w:pPr>
        <w:numPr>
          <w:ilvl w:val="0"/>
          <w:numId w:val="103"/>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Si</w:t>
      </w:r>
      <w:r w:rsidR="00C2476B">
        <w:rPr>
          <w:rFonts w:ascii="Times New Roman" w:eastAsia="Times New Roman" w:hAnsi="Times New Roman" w:cs="Times New Roman"/>
          <w:b/>
          <w:sz w:val="24"/>
          <w:szCs w:val="24"/>
        </w:rPr>
        <w:t>mposio de Emprendimiento Social</w:t>
      </w:r>
    </w:p>
    <w:p w:rsidR="00CC5570" w:rsidRPr="00CC5570" w:rsidRDefault="00CC5570" w:rsidP="00CC5570">
      <w:pPr>
        <w:spacing w:line="360" w:lineRule="auto"/>
        <w:ind w:left="720"/>
        <w:jc w:val="both"/>
        <w:rPr>
          <w:rFonts w:ascii="Times New Roman" w:eastAsia="Times New Roman" w:hAnsi="Times New Roman" w:cs="Times New Roman"/>
          <w:b/>
          <w:sz w:val="14"/>
          <w:szCs w:val="24"/>
        </w:rPr>
      </w:pPr>
    </w:p>
    <w:p w:rsidR="006479E8" w:rsidRDefault="006479E8" w:rsidP="00EF1DA7">
      <w:pPr>
        <w:pBdr>
          <w:top w:val="nil"/>
          <w:left w:val="nil"/>
          <w:bottom w:val="nil"/>
          <w:right w:val="nil"/>
          <w:between w:val="nil"/>
        </w:pBdr>
        <w:spacing w:line="48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marco de la ejecución de los programas de sensibilización y capacitación que ejecuta el Ministerio de Educación Superior, a través del Viceministerio de Emprendimiento para el fortalecimiento de las competencias y capacidades emprendedoras y su Departamento de Emprendimiento Social, realizó el 06 y 07 de noviembre 2019  en el Auditorio Dorothy Van Veelt en la Universidad Federico Henríquez y Carvajal (UFHEC), el </w:t>
      </w:r>
      <w:r>
        <w:rPr>
          <w:rFonts w:ascii="Times New Roman" w:eastAsia="Times New Roman" w:hAnsi="Times New Roman" w:cs="Times New Roman"/>
          <w:b/>
          <w:sz w:val="24"/>
          <w:szCs w:val="24"/>
        </w:rPr>
        <w:t>Simposio en Emprendimiento Social: “Alianzas Claves para Crear Impacto”</w:t>
      </w:r>
      <w:r>
        <w:rPr>
          <w:rFonts w:ascii="Times New Roman" w:eastAsia="Times New Roman" w:hAnsi="Times New Roman" w:cs="Times New Roman"/>
          <w:sz w:val="24"/>
          <w:szCs w:val="24"/>
        </w:rPr>
        <w:t xml:space="preserve">, organizado por MESCYT, Ministerio de Industria, Comercio y MIPYMES (MICM) y el Hueco Caribe. El mismo, contó con la presencia del sector público, privado, sociedad civil e Instituciones de Educación Superior (IES). </w:t>
      </w:r>
    </w:p>
    <w:p w:rsidR="006479E8" w:rsidRPr="00E339C3" w:rsidRDefault="006479E8" w:rsidP="006479E8">
      <w:pPr>
        <w:pBdr>
          <w:top w:val="nil"/>
          <w:left w:val="nil"/>
          <w:bottom w:val="nil"/>
          <w:right w:val="nil"/>
          <w:between w:val="nil"/>
        </w:pBdr>
        <w:spacing w:line="360" w:lineRule="auto"/>
        <w:ind w:left="720"/>
        <w:jc w:val="both"/>
        <w:rPr>
          <w:rFonts w:ascii="Times New Roman" w:eastAsia="Times New Roman" w:hAnsi="Times New Roman" w:cs="Times New Roman"/>
          <w:sz w:val="14"/>
          <w:szCs w:val="24"/>
        </w:rPr>
      </w:pPr>
    </w:p>
    <w:p w:rsidR="006479E8" w:rsidRDefault="006479E8" w:rsidP="00EF1DA7">
      <w:pPr>
        <w:pBdr>
          <w:top w:val="nil"/>
          <w:left w:val="nil"/>
          <w:bottom w:val="nil"/>
          <w:right w:val="nil"/>
          <w:between w:val="nil"/>
        </w:pBdr>
        <w:spacing w:line="48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Dicho Simposio, se realizó con miras a la estimulación del ecosistema de emprendimiento social y la articulación para el apoyo y el fortalecimiento del emprendimiento social en el país. </w:t>
      </w:r>
    </w:p>
    <w:p w:rsidR="00E339C3" w:rsidRPr="00E339C3" w:rsidRDefault="00E339C3" w:rsidP="00E339C3">
      <w:pPr>
        <w:pBdr>
          <w:top w:val="nil"/>
          <w:left w:val="nil"/>
          <w:bottom w:val="nil"/>
          <w:right w:val="nil"/>
          <w:between w:val="nil"/>
        </w:pBdr>
        <w:spacing w:line="480" w:lineRule="auto"/>
        <w:ind w:left="720"/>
        <w:contextualSpacing/>
        <w:jc w:val="both"/>
        <w:rPr>
          <w:rFonts w:ascii="Times New Roman" w:eastAsia="Times New Roman" w:hAnsi="Times New Roman" w:cs="Times New Roman"/>
          <w:sz w:val="14"/>
          <w:szCs w:val="24"/>
        </w:rPr>
      </w:pPr>
    </w:p>
    <w:p w:rsidR="006479E8" w:rsidRPr="00E339C3" w:rsidRDefault="006479E8" w:rsidP="00124069">
      <w:pPr>
        <w:numPr>
          <w:ilvl w:val="0"/>
          <w:numId w:val="103"/>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Objetivos</w:t>
      </w:r>
      <w:r w:rsidRPr="00E339C3">
        <w:rPr>
          <w:rFonts w:ascii="Times New Roman" w:eastAsia="Times New Roman" w:hAnsi="Times New Roman" w:cs="Times New Roman"/>
          <w:b/>
          <w:sz w:val="24"/>
          <w:szCs w:val="24"/>
        </w:rPr>
        <w:t>:</w:t>
      </w:r>
    </w:p>
    <w:p w:rsidR="00CC5570" w:rsidRDefault="006479E8" w:rsidP="00124069">
      <w:pPr>
        <w:pStyle w:val="Prrafodelista"/>
        <w:numPr>
          <w:ilvl w:val="0"/>
          <w:numId w:val="116"/>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C5570">
        <w:rPr>
          <w:rFonts w:ascii="Times New Roman" w:eastAsia="Times New Roman" w:hAnsi="Times New Roman" w:cs="Times New Roman"/>
          <w:sz w:val="24"/>
          <w:szCs w:val="24"/>
        </w:rPr>
        <w:t>Sensibilizar en el tema de emprendimiento social.</w:t>
      </w:r>
    </w:p>
    <w:p w:rsidR="00CC5570" w:rsidRDefault="006479E8" w:rsidP="00124069">
      <w:pPr>
        <w:pStyle w:val="Prrafodelista"/>
        <w:numPr>
          <w:ilvl w:val="0"/>
          <w:numId w:val="116"/>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C5570">
        <w:rPr>
          <w:rFonts w:ascii="Times New Roman" w:eastAsia="Times New Roman" w:hAnsi="Times New Roman" w:cs="Times New Roman"/>
          <w:sz w:val="24"/>
          <w:szCs w:val="24"/>
        </w:rPr>
        <w:t>Apoyar el fomento a la generación de cultura, mentalidad emprendedora y a la formación de agentes de cambio.</w:t>
      </w:r>
      <w:r w:rsidR="00CC5570">
        <w:rPr>
          <w:rFonts w:ascii="Times New Roman" w:eastAsia="Times New Roman" w:hAnsi="Times New Roman" w:cs="Times New Roman"/>
          <w:sz w:val="24"/>
          <w:szCs w:val="24"/>
        </w:rPr>
        <w:t xml:space="preserve"> </w:t>
      </w:r>
    </w:p>
    <w:p w:rsidR="00CC5570" w:rsidRDefault="006479E8" w:rsidP="00124069">
      <w:pPr>
        <w:pStyle w:val="Prrafodelista"/>
        <w:numPr>
          <w:ilvl w:val="0"/>
          <w:numId w:val="116"/>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C5570">
        <w:rPr>
          <w:rFonts w:ascii="Times New Roman" w:eastAsia="Times New Roman" w:hAnsi="Times New Roman" w:cs="Times New Roman"/>
          <w:sz w:val="24"/>
          <w:szCs w:val="24"/>
        </w:rPr>
        <w:t>Fomentar a las buenas prácticas organizacionales desde la responsabilidad social corporativa y la inversión social.</w:t>
      </w:r>
    </w:p>
    <w:p w:rsidR="006479E8" w:rsidRPr="00CC5570" w:rsidRDefault="006479E8" w:rsidP="00124069">
      <w:pPr>
        <w:pStyle w:val="Prrafodelista"/>
        <w:numPr>
          <w:ilvl w:val="0"/>
          <w:numId w:val="116"/>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CC5570">
        <w:rPr>
          <w:rFonts w:ascii="Times New Roman" w:eastAsia="Times New Roman" w:hAnsi="Times New Roman" w:cs="Times New Roman"/>
          <w:sz w:val="24"/>
          <w:szCs w:val="24"/>
        </w:rPr>
        <w:t xml:space="preserve">Plantear propuestas de alianzas que sean claves entre los sectores participantes para apoyar el emprendimiento socioambiental en el país. </w:t>
      </w:r>
    </w:p>
    <w:p w:rsidR="00EF1DA7" w:rsidRDefault="00EF1DA7" w:rsidP="00EF1DA7">
      <w:pPr>
        <w:pBdr>
          <w:top w:val="nil"/>
          <w:left w:val="nil"/>
          <w:bottom w:val="nil"/>
          <w:right w:val="nil"/>
          <w:between w:val="nil"/>
        </w:pBdr>
        <w:spacing w:line="480" w:lineRule="auto"/>
        <w:ind w:left="1434"/>
        <w:contextualSpacing/>
        <w:jc w:val="both"/>
        <w:rPr>
          <w:rFonts w:ascii="Times New Roman" w:eastAsia="Times New Roman" w:hAnsi="Times New Roman" w:cs="Times New Roman"/>
          <w:sz w:val="24"/>
          <w:szCs w:val="24"/>
        </w:rPr>
      </w:pPr>
    </w:p>
    <w:p w:rsidR="00EF1DA7" w:rsidRDefault="00EF1DA7" w:rsidP="00EF1DA7">
      <w:pPr>
        <w:pBdr>
          <w:top w:val="nil"/>
          <w:left w:val="nil"/>
          <w:bottom w:val="nil"/>
          <w:right w:val="nil"/>
          <w:between w:val="nil"/>
        </w:pBdr>
        <w:spacing w:line="480" w:lineRule="auto"/>
        <w:ind w:left="1434"/>
        <w:contextualSpacing/>
        <w:jc w:val="both"/>
        <w:rPr>
          <w:rFonts w:ascii="Times New Roman" w:eastAsia="Times New Roman" w:hAnsi="Times New Roman" w:cs="Times New Roman"/>
          <w:sz w:val="24"/>
          <w:szCs w:val="24"/>
        </w:rPr>
      </w:pPr>
    </w:p>
    <w:p w:rsidR="00CC5570" w:rsidRDefault="00CC5570" w:rsidP="00EF1DA7">
      <w:pPr>
        <w:pBdr>
          <w:top w:val="nil"/>
          <w:left w:val="nil"/>
          <w:bottom w:val="nil"/>
          <w:right w:val="nil"/>
          <w:between w:val="nil"/>
        </w:pBdr>
        <w:spacing w:line="480" w:lineRule="auto"/>
        <w:ind w:left="1434"/>
        <w:contextualSpacing/>
        <w:jc w:val="both"/>
        <w:rPr>
          <w:rFonts w:ascii="Times New Roman" w:eastAsia="Times New Roman" w:hAnsi="Times New Roman" w:cs="Times New Roman"/>
          <w:sz w:val="24"/>
          <w:szCs w:val="24"/>
        </w:rPr>
      </w:pPr>
    </w:p>
    <w:p w:rsidR="00EF1DA7" w:rsidRDefault="00EF1DA7" w:rsidP="00EF1DA7">
      <w:pPr>
        <w:pBdr>
          <w:top w:val="nil"/>
          <w:left w:val="nil"/>
          <w:bottom w:val="nil"/>
          <w:right w:val="nil"/>
          <w:between w:val="nil"/>
        </w:pBdr>
        <w:spacing w:line="480" w:lineRule="auto"/>
        <w:ind w:left="1434"/>
        <w:contextualSpacing/>
        <w:jc w:val="both"/>
        <w:rPr>
          <w:rFonts w:ascii="Times New Roman" w:eastAsia="Times New Roman" w:hAnsi="Times New Roman" w:cs="Times New Roman"/>
          <w:sz w:val="24"/>
          <w:szCs w:val="24"/>
        </w:rPr>
      </w:pPr>
    </w:p>
    <w:p w:rsidR="00EF1DA7" w:rsidRDefault="00EF1DA7" w:rsidP="00EF1DA7">
      <w:pPr>
        <w:pBdr>
          <w:top w:val="nil"/>
          <w:left w:val="nil"/>
          <w:bottom w:val="nil"/>
          <w:right w:val="nil"/>
          <w:between w:val="nil"/>
        </w:pBdr>
        <w:spacing w:line="480" w:lineRule="auto"/>
        <w:ind w:left="1434"/>
        <w:contextualSpacing/>
        <w:jc w:val="both"/>
        <w:rPr>
          <w:rFonts w:ascii="Times New Roman" w:eastAsia="Times New Roman" w:hAnsi="Times New Roman" w:cs="Times New Roman"/>
          <w:sz w:val="24"/>
          <w:szCs w:val="24"/>
        </w:rPr>
      </w:pPr>
    </w:p>
    <w:p w:rsidR="00EF1DA7" w:rsidRDefault="00EF1DA7" w:rsidP="00EF1DA7">
      <w:pPr>
        <w:pBdr>
          <w:top w:val="nil"/>
          <w:left w:val="nil"/>
          <w:bottom w:val="nil"/>
          <w:right w:val="nil"/>
          <w:between w:val="nil"/>
        </w:pBdr>
        <w:spacing w:line="480" w:lineRule="auto"/>
        <w:ind w:left="1434"/>
        <w:contextualSpacing/>
        <w:jc w:val="both"/>
        <w:rPr>
          <w:rFonts w:ascii="Times New Roman" w:eastAsia="Times New Roman" w:hAnsi="Times New Roman" w:cs="Times New Roman"/>
          <w:sz w:val="24"/>
          <w:szCs w:val="24"/>
        </w:rPr>
      </w:pPr>
    </w:p>
    <w:p w:rsidR="006479E8" w:rsidRDefault="006479E8" w:rsidP="00124069">
      <w:pPr>
        <w:numPr>
          <w:ilvl w:val="0"/>
          <w:numId w:val="103"/>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Descripción General:</w:t>
      </w:r>
    </w:p>
    <w:p w:rsidR="0055676F" w:rsidRPr="0055676F" w:rsidRDefault="0055676F" w:rsidP="0055676F">
      <w:pPr>
        <w:spacing w:line="360" w:lineRule="auto"/>
        <w:jc w:val="both"/>
        <w:rPr>
          <w:rFonts w:ascii="Times New Roman" w:eastAsia="Times New Roman" w:hAnsi="Times New Roman" w:cs="Times New Roman"/>
          <w:b/>
          <w:sz w:val="14"/>
          <w:szCs w:val="24"/>
        </w:rPr>
      </w:pPr>
    </w:p>
    <w:p w:rsidR="00EF1DA7" w:rsidRDefault="006479E8" w:rsidP="00CC5570">
      <w:pPr>
        <w:pBdr>
          <w:top w:val="nil"/>
          <w:left w:val="nil"/>
          <w:bottom w:val="nil"/>
          <w:right w:val="nil"/>
          <w:between w:val="nil"/>
        </w:pBdr>
        <w:spacing w:line="48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Simposio de Emprendimiento Social contó con la participación de varias personalidades relacionadas con las problemáticas socioambientales, el emprendimiento social y la formación de agentes de cambio, de igual forma, se abordó el cambio climático y sus efectos, el impacto social comunitario, responsabilidad social corporativa o inversión social en el sector privado, los emprendedores sociales destacados en el país, el sector público y las políticas de emprendimiento. </w:t>
      </w:r>
    </w:p>
    <w:p w:rsidR="006479E8" w:rsidRDefault="006479E8" w:rsidP="0055676F">
      <w:pPr>
        <w:pBdr>
          <w:top w:val="nil"/>
          <w:left w:val="nil"/>
          <w:bottom w:val="nil"/>
          <w:right w:val="nil"/>
          <w:between w:val="nil"/>
        </w:pBdr>
        <w:spacing w:line="48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segundo día del Simposio, se realizaron mesas de trabajo con los sectores participantes en donde se buscó lograr propuestas de alianzas claves entre dichos sectores, para apoyar el emprendimiento. Al final de la jornada, se entregaron los certificados de participación a los egresados de la metodología de emprendimiento social de ASHOKA, realizada el pasado mes de agosto.      </w:t>
      </w:r>
    </w:p>
    <w:p w:rsidR="006479E8" w:rsidRPr="00E339C3" w:rsidRDefault="006479E8" w:rsidP="006479E8">
      <w:pPr>
        <w:pBdr>
          <w:top w:val="nil"/>
          <w:left w:val="nil"/>
          <w:bottom w:val="nil"/>
          <w:right w:val="nil"/>
          <w:between w:val="nil"/>
        </w:pBdr>
        <w:spacing w:line="360" w:lineRule="auto"/>
        <w:ind w:left="720"/>
        <w:jc w:val="both"/>
        <w:rPr>
          <w:rFonts w:ascii="Times New Roman" w:eastAsia="Times New Roman" w:hAnsi="Times New Roman" w:cs="Times New Roman"/>
          <w:sz w:val="14"/>
          <w:szCs w:val="24"/>
        </w:rPr>
      </w:pPr>
      <w:r>
        <w:rPr>
          <w:rFonts w:ascii="Times New Roman" w:eastAsia="Times New Roman" w:hAnsi="Times New Roman" w:cs="Times New Roman"/>
          <w:sz w:val="24"/>
          <w:szCs w:val="24"/>
        </w:rPr>
        <w:t xml:space="preserve">   </w:t>
      </w:r>
    </w:p>
    <w:p w:rsidR="006479E8" w:rsidRPr="00A6649E" w:rsidRDefault="006479E8" w:rsidP="00124069">
      <w:pPr>
        <w:numPr>
          <w:ilvl w:val="0"/>
          <w:numId w:val="103"/>
        </w:numPr>
        <w:spacing w:line="360" w:lineRule="auto"/>
        <w:jc w:val="both"/>
        <w:rPr>
          <w:rFonts w:ascii="Times New Roman" w:eastAsia="Times New Roman" w:hAnsi="Times New Roman" w:cs="Times New Roman"/>
          <w:b/>
          <w:sz w:val="24"/>
          <w:szCs w:val="24"/>
        </w:rPr>
      </w:pPr>
      <w:r w:rsidRPr="00A6649E">
        <w:rPr>
          <w:rFonts w:ascii="Times New Roman" w:eastAsia="Times New Roman" w:hAnsi="Times New Roman" w:cs="Times New Roman"/>
          <w:b/>
          <w:sz w:val="24"/>
          <w:szCs w:val="24"/>
        </w:rPr>
        <w:t>Sectores Participantes:</w:t>
      </w:r>
    </w:p>
    <w:p w:rsidR="00BC1132" w:rsidRDefault="00BC1132" w:rsidP="00BC1132">
      <w:pPr>
        <w:spacing w:line="480" w:lineRule="auto"/>
        <w:contextualSpacing/>
        <w:jc w:val="both"/>
        <w:rPr>
          <w:rFonts w:ascii="Times New Roman" w:eastAsia="Times New Roman" w:hAnsi="Times New Roman" w:cs="Times New Roman"/>
          <w:b/>
          <w:sz w:val="14"/>
          <w:szCs w:val="24"/>
        </w:rPr>
      </w:pPr>
    </w:p>
    <w:p w:rsidR="006479E8" w:rsidRDefault="006479E8" w:rsidP="00BC1132">
      <w:pPr>
        <w:spacing w:line="48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Cooperativas • Asociaciones • Bancos • Entidades de Microfinanzas • Alianza ONG • Viable Sector Académico • Universidades Privadas • Universidades Públicas • INFOTEP• CEMEX • Claro • Cervecería Nacional Dominicana • APAP• Presidencia de la República • Vicepresidencia de la República • Ministerio de Economía y Planificación • AECID.</w:t>
      </w:r>
    </w:p>
    <w:p w:rsidR="006479E8" w:rsidRDefault="006479E8" w:rsidP="006479E8">
      <w:pPr>
        <w:spacing w:line="360" w:lineRule="auto"/>
        <w:ind w:left="720"/>
        <w:jc w:val="both"/>
        <w:rPr>
          <w:rFonts w:ascii="Times New Roman" w:eastAsia="Times New Roman" w:hAnsi="Times New Roman" w:cs="Times New Roman"/>
          <w:sz w:val="24"/>
          <w:szCs w:val="24"/>
        </w:rPr>
      </w:pPr>
    </w:p>
    <w:p w:rsidR="0055676F" w:rsidRDefault="0055676F" w:rsidP="006479E8">
      <w:pPr>
        <w:spacing w:line="360" w:lineRule="auto"/>
        <w:ind w:left="720"/>
        <w:jc w:val="both"/>
        <w:rPr>
          <w:rFonts w:ascii="Times New Roman" w:eastAsia="Times New Roman" w:hAnsi="Times New Roman" w:cs="Times New Roman"/>
          <w:sz w:val="24"/>
          <w:szCs w:val="24"/>
        </w:rPr>
      </w:pPr>
    </w:p>
    <w:p w:rsidR="006479E8" w:rsidRDefault="006479E8" w:rsidP="00124069">
      <w:pPr>
        <w:numPr>
          <w:ilvl w:val="0"/>
          <w:numId w:val="103"/>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 Congreso de Educación y Emprendimiento (CEE)</w:t>
      </w:r>
    </w:p>
    <w:p w:rsidR="006B2E19" w:rsidRDefault="006479E8" w:rsidP="00EF1DA7">
      <w:pPr>
        <w:spacing w:after="0" w:line="48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un espacio de reflexión y actualización</w:t>
      </w:r>
      <w:r w:rsidR="0029417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donde se realiza una labor formativa con los docentes de</w:t>
      </w:r>
      <w:r w:rsidR="00196DE2">
        <w:rPr>
          <w:rFonts w:ascii="Times New Roman" w:eastAsia="Times New Roman" w:hAnsi="Times New Roman" w:cs="Times New Roman"/>
          <w:sz w:val="24"/>
          <w:szCs w:val="24"/>
        </w:rPr>
        <w:t xml:space="preserve">l Sistema Educativo formal de </w:t>
      </w:r>
      <w:r>
        <w:rPr>
          <w:rFonts w:ascii="Times New Roman" w:eastAsia="Times New Roman" w:hAnsi="Times New Roman" w:cs="Times New Roman"/>
          <w:sz w:val="24"/>
          <w:szCs w:val="24"/>
        </w:rPr>
        <w:t xml:space="preserve"> República Dominicana</w:t>
      </w:r>
      <w:r w:rsidR="00196DE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con el fin de garantizar una Educación Emprendedora de Calidad, compartir experiencias y generar nuevas estrategias de formación. </w:t>
      </w:r>
      <w:r w:rsidR="00196DE2">
        <w:rPr>
          <w:rFonts w:ascii="Times New Roman" w:eastAsia="Times New Roman" w:hAnsi="Times New Roman" w:cs="Times New Roman"/>
          <w:sz w:val="24"/>
          <w:szCs w:val="24"/>
        </w:rPr>
        <w:t xml:space="preserve">Esta </w:t>
      </w:r>
      <w:r>
        <w:rPr>
          <w:rFonts w:ascii="Times New Roman" w:eastAsia="Times New Roman" w:hAnsi="Times New Roman" w:cs="Times New Roman"/>
          <w:sz w:val="24"/>
          <w:szCs w:val="24"/>
        </w:rPr>
        <w:t xml:space="preserve">actividad </w:t>
      </w:r>
      <w:r w:rsidR="00196DE2">
        <w:rPr>
          <w:rFonts w:ascii="Times New Roman" w:eastAsia="Times New Roman" w:hAnsi="Times New Roman" w:cs="Times New Roman"/>
          <w:sz w:val="24"/>
          <w:szCs w:val="24"/>
        </w:rPr>
        <w:t xml:space="preserve">fue </w:t>
      </w:r>
      <w:r>
        <w:rPr>
          <w:rFonts w:ascii="Times New Roman" w:eastAsia="Times New Roman" w:hAnsi="Times New Roman" w:cs="Times New Roman"/>
          <w:sz w:val="24"/>
          <w:szCs w:val="24"/>
        </w:rPr>
        <w:t>organizada por A Emprender y el Ministerio de Educación Superior, Ciencia y Tecnología en el marco de la Semana Global de Emprendimiento</w:t>
      </w:r>
      <w:r w:rsidR="00196DE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B57996">
        <w:rPr>
          <w:rFonts w:ascii="Times New Roman" w:eastAsia="Times New Roman" w:hAnsi="Times New Roman" w:cs="Times New Roman"/>
          <w:sz w:val="24"/>
          <w:szCs w:val="24"/>
        </w:rPr>
        <w:t xml:space="preserve">el </w:t>
      </w:r>
      <w:r>
        <w:rPr>
          <w:rFonts w:ascii="Times New Roman" w:eastAsia="Times New Roman" w:hAnsi="Times New Roman" w:cs="Times New Roman"/>
          <w:sz w:val="24"/>
          <w:szCs w:val="24"/>
        </w:rPr>
        <w:t>14 y 15 de noviembre, 2019 desde las 8:30 am hasta las 6:00 pm, en el Salón de Conferencias de Pyhex Work.</w:t>
      </w:r>
    </w:p>
    <w:p w:rsidR="006B2E19" w:rsidRPr="006B2E19" w:rsidRDefault="006B2E19" w:rsidP="00D349C1">
      <w:pPr>
        <w:spacing w:after="0" w:line="480" w:lineRule="auto"/>
        <w:contextualSpacing/>
        <w:jc w:val="both"/>
        <w:rPr>
          <w:rFonts w:ascii="Times New Roman" w:eastAsia="Times New Roman" w:hAnsi="Times New Roman" w:cs="Times New Roman"/>
          <w:sz w:val="14"/>
          <w:szCs w:val="24"/>
        </w:rPr>
      </w:pPr>
    </w:p>
    <w:p w:rsidR="006479E8" w:rsidRDefault="00B57996" w:rsidP="00DB6E35">
      <w:pPr>
        <w:spacing w:after="0" w:line="48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w:t>
      </w:r>
      <w:r w:rsidR="006479E8">
        <w:rPr>
          <w:rFonts w:ascii="Times New Roman" w:eastAsia="Times New Roman" w:hAnsi="Times New Roman" w:cs="Times New Roman"/>
          <w:sz w:val="24"/>
          <w:szCs w:val="24"/>
        </w:rPr>
        <w:t xml:space="preserve"> Congreso tiene el objetivo de generar propuestas para mejoras en la calidad del sistema educativo formal y orientado hacia el desarrollo emprendedor.</w:t>
      </w:r>
    </w:p>
    <w:p w:rsidR="00F34DED" w:rsidRPr="00F34DED" w:rsidRDefault="00F34DED" w:rsidP="00F34DED">
      <w:pPr>
        <w:pBdr>
          <w:top w:val="nil"/>
          <w:left w:val="nil"/>
          <w:bottom w:val="nil"/>
          <w:right w:val="nil"/>
          <w:between w:val="nil"/>
        </w:pBdr>
        <w:spacing w:after="0" w:line="360" w:lineRule="auto"/>
        <w:jc w:val="both"/>
        <w:rPr>
          <w:rFonts w:ascii="Times New Roman" w:eastAsia="Times New Roman" w:hAnsi="Times New Roman" w:cs="Times New Roman"/>
          <w:b/>
          <w:sz w:val="14"/>
          <w:szCs w:val="24"/>
        </w:rPr>
      </w:pPr>
    </w:p>
    <w:p w:rsidR="006479E8" w:rsidRPr="00B57996" w:rsidRDefault="00F34DED" w:rsidP="00F34DED">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En el marco de esta actividad, se impartieron </w:t>
      </w:r>
      <w:r w:rsidR="006479E8">
        <w:rPr>
          <w:rFonts w:ascii="Times New Roman" w:eastAsia="Times New Roman" w:hAnsi="Times New Roman" w:cs="Times New Roman"/>
          <w:b/>
          <w:sz w:val="24"/>
          <w:szCs w:val="24"/>
        </w:rPr>
        <w:t>Charlas y Capacitaciones a estudiantes universitarios emprendedores</w:t>
      </w:r>
      <w:r w:rsidR="00D349C1">
        <w:rPr>
          <w:rFonts w:ascii="Times New Roman" w:eastAsia="Times New Roman" w:hAnsi="Times New Roman" w:cs="Times New Roman"/>
          <w:b/>
          <w:sz w:val="24"/>
          <w:szCs w:val="24"/>
        </w:rPr>
        <w:t xml:space="preserve"> de las siguientes instituciones</w:t>
      </w:r>
      <w:r w:rsidR="006479E8">
        <w:rPr>
          <w:rFonts w:ascii="Times New Roman" w:eastAsia="Times New Roman" w:hAnsi="Times New Roman" w:cs="Times New Roman"/>
          <w:b/>
          <w:sz w:val="24"/>
          <w:szCs w:val="24"/>
        </w:rPr>
        <w:t>:</w:t>
      </w:r>
    </w:p>
    <w:p w:rsidR="00B57996" w:rsidRPr="00F34DED" w:rsidRDefault="00B57996" w:rsidP="00B57996">
      <w:pPr>
        <w:pBdr>
          <w:top w:val="nil"/>
          <w:left w:val="nil"/>
          <w:bottom w:val="nil"/>
          <w:right w:val="nil"/>
          <w:between w:val="nil"/>
        </w:pBdr>
        <w:spacing w:after="0" w:line="360" w:lineRule="auto"/>
        <w:ind w:left="720"/>
        <w:jc w:val="both"/>
        <w:rPr>
          <w:rFonts w:ascii="Times New Roman" w:eastAsia="Times New Roman" w:hAnsi="Times New Roman" w:cs="Times New Roman"/>
          <w:sz w:val="14"/>
          <w:szCs w:val="24"/>
        </w:rPr>
      </w:pPr>
    </w:p>
    <w:p w:rsidR="0093766A" w:rsidRPr="0093766A" w:rsidRDefault="0093766A" w:rsidP="00D349C1">
      <w:pPr>
        <w:pBdr>
          <w:top w:val="nil"/>
          <w:left w:val="nil"/>
          <w:bottom w:val="nil"/>
          <w:right w:val="nil"/>
          <w:between w:val="nil"/>
        </w:pBdr>
        <w:spacing w:after="0" w:line="360" w:lineRule="auto"/>
        <w:jc w:val="both"/>
        <w:rPr>
          <w:rFonts w:ascii="Times New Roman" w:eastAsia="Times New Roman" w:hAnsi="Times New Roman" w:cs="Times New Roman"/>
          <w:sz w:val="14"/>
          <w:szCs w:val="24"/>
        </w:rPr>
      </w:pPr>
    </w:p>
    <w:p w:rsidR="006479E8" w:rsidRDefault="006479E8" w:rsidP="00124069">
      <w:pPr>
        <w:numPr>
          <w:ilvl w:val="1"/>
          <w:numId w:val="97"/>
        </w:numPr>
        <w:spacing w:after="0" w:line="48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charlas en UNPHU. </w:t>
      </w:r>
    </w:p>
    <w:p w:rsidR="006479E8" w:rsidRDefault="006479E8" w:rsidP="00124069">
      <w:pPr>
        <w:numPr>
          <w:ilvl w:val="1"/>
          <w:numId w:val="97"/>
        </w:numPr>
        <w:spacing w:after="0" w:line="48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charla en PUCMM.</w:t>
      </w:r>
    </w:p>
    <w:p w:rsidR="006479E8" w:rsidRDefault="006479E8" w:rsidP="00124069">
      <w:pPr>
        <w:numPr>
          <w:ilvl w:val="1"/>
          <w:numId w:val="97"/>
        </w:numPr>
        <w:spacing w:after="0" w:line="48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charla en UCNE.</w:t>
      </w:r>
    </w:p>
    <w:p w:rsidR="006479E8" w:rsidRDefault="006479E8" w:rsidP="00124069">
      <w:pPr>
        <w:numPr>
          <w:ilvl w:val="1"/>
          <w:numId w:val="97"/>
        </w:numPr>
        <w:spacing w:after="0" w:line="48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charla en UNEV, Santo Domingo.</w:t>
      </w:r>
    </w:p>
    <w:p w:rsidR="006479E8" w:rsidRDefault="006479E8" w:rsidP="00124069">
      <w:pPr>
        <w:numPr>
          <w:ilvl w:val="1"/>
          <w:numId w:val="97"/>
        </w:numPr>
        <w:spacing w:after="0" w:line="48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charla en INTEC.</w:t>
      </w:r>
    </w:p>
    <w:p w:rsidR="006479E8" w:rsidRDefault="006479E8" w:rsidP="00124069">
      <w:pPr>
        <w:numPr>
          <w:ilvl w:val="1"/>
          <w:numId w:val="97"/>
        </w:numPr>
        <w:spacing w:after="0" w:line="48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charla en ITLA.</w:t>
      </w:r>
    </w:p>
    <w:p w:rsidR="006479E8" w:rsidRDefault="006479E8" w:rsidP="00124069">
      <w:pPr>
        <w:numPr>
          <w:ilvl w:val="1"/>
          <w:numId w:val="97"/>
        </w:numPr>
        <w:spacing w:after="0" w:line="48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charla en UAPA.</w:t>
      </w:r>
    </w:p>
    <w:p w:rsidR="006479E8" w:rsidRDefault="006479E8" w:rsidP="00124069">
      <w:pPr>
        <w:numPr>
          <w:ilvl w:val="1"/>
          <w:numId w:val="97"/>
        </w:numPr>
        <w:spacing w:after="0" w:line="48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charla en UTESA.</w:t>
      </w:r>
    </w:p>
    <w:p w:rsidR="006479E8" w:rsidRDefault="006479E8" w:rsidP="00124069">
      <w:pPr>
        <w:numPr>
          <w:ilvl w:val="1"/>
          <w:numId w:val="97"/>
        </w:numPr>
        <w:spacing w:after="0" w:line="48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taller de capacitación en el campamento de ONAPI.</w:t>
      </w:r>
    </w:p>
    <w:p w:rsidR="006479E8" w:rsidRDefault="006479E8" w:rsidP="00124069">
      <w:pPr>
        <w:numPr>
          <w:ilvl w:val="1"/>
          <w:numId w:val="97"/>
        </w:numPr>
        <w:spacing w:after="0" w:line="48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participación en Foro de emprendimiento en la UNEV.</w:t>
      </w:r>
    </w:p>
    <w:p w:rsidR="006479E8" w:rsidRDefault="006479E8" w:rsidP="00124069">
      <w:pPr>
        <w:numPr>
          <w:ilvl w:val="1"/>
          <w:numId w:val="97"/>
        </w:numPr>
        <w:pBdr>
          <w:top w:val="nil"/>
          <w:left w:val="nil"/>
          <w:bottom w:val="nil"/>
          <w:right w:val="nil"/>
          <w:between w:val="nil"/>
        </w:pBdr>
        <w:spacing w:after="0" w:line="48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Socialización con Rectores y Gestores de las IES. UCSD, UFHEC, UCE, UAPA.</w:t>
      </w:r>
    </w:p>
    <w:p w:rsidR="006479E8" w:rsidRDefault="006479E8" w:rsidP="00124069">
      <w:pPr>
        <w:numPr>
          <w:ilvl w:val="1"/>
          <w:numId w:val="97"/>
        </w:numPr>
        <w:spacing w:after="0" w:line="48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 total de 1,617 jóvenes han participado en charlas de sensibilización en más de 12 universidades.</w:t>
      </w:r>
    </w:p>
    <w:p w:rsidR="006479E8" w:rsidRDefault="006479E8" w:rsidP="00124069">
      <w:pPr>
        <w:numPr>
          <w:ilvl w:val="1"/>
          <w:numId w:val="97"/>
        </w:numPr>
        <w:spacing w:after="0" w:line="48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Unos 30 jóvenes recibieron una visita guiada por las instalaciones del MESCYT, siendo sensibilizados en Cultura Emprendedora.</w:t>
      </w:r>
    </w:p>
    <w:p w:rsidR="006479E8" w:rsidRPr="0093766A" w:rsidRDefault="006479E8" w:rsidP="003231FA">
      <w:pPr>
        <w:spacing w:after="0" w:line="480" w:lineRule="auto"/>
        <w:rPr>
          <w:rFonts w:ascii="Times New Roman" w:eastAsia="Times New Roman" w:hAnsi="Times New Roman" w:cs="Times New Roman"/>
          <w:sz w:val="14"/>
          <w:szCs w:val="24"/>
        </w:rPr>
      </w:pPr>
    </w:p>
    <w:p w:rsidR="006479E8" w:rsidRPr="0093766A" w:rsidRDefault="0093766A" w:rsidP="0093766A">
      <w:pPr>
        <w:pStyle w:val="Estilo1"/>
        <w:rPr>
          <w:rFonts w:eastAsia="Segoe UI"/>
          <w:b w:val="0"/>
          <w:i/>
          <w:color w:val="000000" w:themeColor="text1"/>
          <w:sz w:val="28"/>
        </w:rPr>
      </w:pPr>
      <w:bookmarkStart w:id="189" w:name="_Toc27147559"/>
      <w:r>
        <w:rPr>
          <w:rFonts w:eastAsia="Segoe UI"/>
          <w:b w:val="0"/>
          <w:i/>
          <w:color w:val="000000" w:themeColor="text1"/>
          <w:sz w:val="28"/>
        </w:rPr>
        <w:t>Capacitación Metodológica a Docentes y</w:t>
      </w:r>
      <w:r w:rsidRPr="0093766A">
        <w:rPr>
          <w:rFonts w:eastAsia="Segoe UI"/>
          <w:b w:val="0"/>
          <w:i/>
          <w:color w:val="000000" w:themeColor="text1"/>
          <w:sz w:val="28"/>
        </w:rPr>
        <w:t xml:space="preserve"> Gestores</w:t>
      </w:r>
      <w:bookmarkEnd w:id="189"/>
    </w:p>
    <w:p w:rsidR="006479E8" w:rsidRDefault="006479E8" w:rsidP="006479E8">
      <w:pPr>
        <w:rPr>
          <w:rFonts w:ascii="Times New Roman" w:eastAsia="Times New Roman" w:hAnsi="Times New Roman" w:cs="Times New Roman"/>
          <w:sz w:val="14"/>
          <w:szCs w:val="14"/>
        </w:rPr>
      </w:pPr>
    </w:p>
    <w:p w:rsidR="006479E8" w:rsidRPr="008B0681" w:rsidRDefault="006479E8" w:rsidP="00124069">
      <w:pPr>
        <w:pStyle w:val="Prrafodelista"/>
        <w:numPr>
          <w:ilvl w:val="0"/>
          <w:numId w:val="104"/>
        </w:numPr>
        <w:spacing w:after="0" w:line="360" w:lineRule="auto"/>
        <w:jc w:val="both"/>
        <w:rPr>
          <w:rFonts w:ascii="Times New Roman" w:eastAsia="Times New Roman" w:hAnsi="Times New Roman" w:cs="Times New Roman"/>
          <w:b/>
          <w:sz w:val="24"/>
          <w:szCs w:val="24"/>
        </w:rPr>
      </w:pPr>
      <w:r w:rsidRPr="008B0681">
        <w:rPr>
          <w:rFonts w:ascii="Times New Roman" w:eastAsia="Times New Roman" w:hAnsi="Times New Roman" w:cs="Times New Roman"/>
          <w:b/>
          <w:sz w:val="24"/>
          <w:szCs w:val="24"/>
        </w:rPr>
        <w:t>Capacitación IMESUN-Genere e Inicie su Negocio (OIT)</w:t>
      </w:r>
    </w:p>
    <w:p w:rsidR="006479E8" w:rsidRPr="00DB6E35" w:rsidRDefault="006479E8" w:rsidP="006479E8">
      <w:pPr>
        <w:spacing w:after="0" w:line="360" w:lineRule="auto"/>
        <w:jc w:val="both"/>
        <w:rPr>
          <w:rFonts w:ascii="Times New Roman" w:eastAsia="Times New Roman" w:hAnsi="Times New Roman" w:cs="Times New Roman"/>
          <w:sz w:val="14"/>
          <w:szCs w:val="16"/>
        </w:rPr>
      </w:pPr>
    </w:p>
    <w:p w:rsidR="006479E8" w:rsidRDefault="006479E8" w:rsidP="00726F8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Viceministerio de Emprendimiento en su búsqueda de fomentar y fortalecer la Cultura Emprendedora en las IES donde se encuentran funcionando los Centros de Emprendimiento y se imparten asignaturas de emprendimiento, organizó junto a la Organización Internacional del Trabajo y su Certificación Internaci</w:t>
      </w:r>
      <w:r w:rsidR="006E46DE">
        <w:rPr>
          <w:rFonts w:ascii="Times New Roman" w:eastAsia="Times New Roman" w:hAnsi="Times New Roman" w:cs="Times New Roman"/>
          <w:sz w:val="24"/>
          <w:szCs w:val="24"/>
        </w:rPr>
        <w:t xml:space="preserve">onal IMESUM, la capacitación </w:t>
      </w:r>
      <w:r>
        <w:rPr>
          <w:rFonts w:ascii="Times New Roman" w:eastAsia="Times New Roman" w:hAnsi="Times New Roman" w:cs="Times New Roman"/>
          <w:sz w:val="24"/>
          <w:szCs w:val="24"/>
        </w:rPr>
        <w:t>“</w:t>
      </w:r>
      <w:r w:rsidRPr="006E46DE">
        <w:rPr>
          <w:rFonts w:ascii="Times New Roman" w:eastAsia="Times New Roman" w:hAnsi="Times New Roman" w:cs="Times New Roman"/>
          <w:b/>
          <w:i/>
          <w:sz w:val="24"/>
          <w:szCs w:val="24"/>
        </w:rPr>
        <w:t>Formación Metodológica para Docentes y Gestores de Centros de Emprendimiento”</w:t>
      </w:r>
      <w:r w:rsidR="002B1446">
        <w:rPr>
          <w:rFonts w:ascii="Times New Roman" w:eastAsia="Times New Roman" w:hAnsi="Times New Roman" w:cs="Times New Roman"/>
          <w:sz w:val="24"/>
          <w:szCs w:val="24"/>
        </w:rPr>
        <w:t>, con una duración de 48 horas. Se realiza c</w:t>
      </w:r>
      <w:r>
        <w:rPr>
          <w:rFonts w:ascii="Times New Roman" w:eastAsia="Times New Roman" w:hAnsi="Times New Roman" w:cs="Times New Roman"/>
          <w:sz w:val="24"/>
          <w:szCs w:val="24"/>
        </w:rPr>
        <w:t>on el objetivo de ofrecer a</w:t>
      </w:r>
      <w:r w:rsidR="002B1446">
        <w:rPr>
          <w:rFonts w:ascii="Times New Roman" w:eastAsia="Times New Roman" w:hAnsi="Times New Roman" w:cs="Times New Roman"/>
          <w:sz w:val="24"/>
          <w:szCs w:val="24"/>
        </w:rPr>
        <w:t xml:space="preserve"> los</w:t>
      </w:r>
      <w:r>
        <w:rPr>
          <w:rFonts w:ascii="Times New Roman" w:eastAsia="Times New Roman" w:hAnsi="Times New Roman" w:cs="Times New Roman"/>
          <w:sz w:val="24"/>
          <w:szCs w:val="24"/>
        </w:rPr>
        <w:t xml:space="preserve"> formadores que trabajan con emprendimiento</w:t>
      </w:r>
      <w:r w:rsidR="002B144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una metodología y herramientas prácticas para implementarla en los centros universitarios. </w:t>
      </w:r>
    </w:p>
    <w:p w:rsidR="006479E8" w:rsidRPr="003231FA" w:rsidRDefault="006479E8" w:rsidP="006479E8">
      <w:pPr>
        <w:spacing w:after="0" w:line="480" w:lineRule="auto"/>
        <w:jc w:val="both"/>
        <w:rPr>
          <w:rFonts w:ascii="Times New Roman" w:eastAsia="Times New Roman" w:hAnsi="Times New Roman" w:cs="Times New Roman"/>
          <w:sz w:val="14"/>
          <w:szCs w:val="18"/>
        </w:rPr>
      </w:pPr>
    </w:p>
    <w:p w:rsidR="006479E8" w:rsidRDefault="006479E8" w:rsidP="00726F88">
      <w:pPr>
        <w:spacing w:after="0" w:line="480" w:lineRule="auto"/>
        <w:jc w:val="both"/>
        <w:rPr>
          <w:rFonts w:ascii="Times New Roman" w:eastAsia="Times New Roman" w:hAnsi="Times New Roman" w:cs="Times New Roman"/>
          <w:sz w:val="24"/>
          <w:szCs w:val="24"/>
        </w:rPr>
      </w:pPr>
      <w:bookmarkStart w:id="190" w:name="_heading=h.2et92p0" w:colFirst="0" w:colLast="0"/>
      <w:bookmarkEnd w:id="190"/>
      <w:r>
        <w:rPr>
          <w:rFonts w:ascii="Times New Roman" w:eastAsia="Times New Roman" w:hAnsi="Times New Roman" w:cs="Times New Roman"/>
          <w:sz w:val="24"/>
          <w:szCs w:val="24"/>
        </w:rPr>
        <w:t xml:space="preserve">En el 2019, </w:t>
      </w:r>
      <w:r w:rsidR="007A7D56">
        <w:rPr>
          <w:rFonts w:ascii="Times New Roman" w:eastAsia="Times New Roman" w:hAnsi="Times New Roman" w:cs="Times New Roman"/>
          <w:sz w:val="24"/>
          <w:szCs w:val="24"/>
        </w:rPr>
        <w:t xml:space="preserve">en </w:t>
      </w:r>
      <w:r>
        <w:rPr>
          <w:rFonts w:ascii="Times New Roman" w:eastAsia="Times New Roman" w:hAnsi="Times New Roman" w:cs="Times New Roman"/>
          <w:sz w:val="24"/>
          <w:szCs w:val="24"/>
        </w:rPr>
        <w:t xml:space="preserve">una segunda </w:t>
      </w:r>
      <w:r w:rsidR="007A7D56">
        <w:rPr>
          <w:rFonts w:ascii="Times New Roman" w:eastAsia="Times New Roman" w:hAnsi="Times New Roman" w:cs="Times New Roman"/>
          <w:sz w:val="24"/>
          <w:szCs w:val="24"/>
        </w:rPr>
        <w:t xml:space="preserve">fase de la jornada, </w:t>
      </w:r>
      <w:r>
        <w:rPr>
          <w:rFonts w:ascii="Times New Roman" w:eastAsia="Times New Roman" w:hAnsi="Times New Roman" w:cs="Times New Roman"/>
          <w:sz w:val="24"/>
          <w:szCs w:val="24"/>
        </w:rPr>
        <w:t xml:space="preserve">75 docentes, gestores y especialistas sectoriales fueron </w:t>
      </w:r>
      <w:r w:rsidR="00D767BD">
        <w:rPr>
          <w:rFonts w:ascii="Times New Roman" w:eastAsia="Times New Roman" w:hAnsi="Times New Roman" w:cs="Times New Roman"/>
          <w:sz w:val="24"/>
          <w:szCs w:val="24"/>
        </w:rPr>
        <w:t>capacitados</w:t>
      </w:r>
      <w:r>
        <w:rPr>
          <w:rFonts w:ascii="Times New Roman" w:eastAsia="Times New Roman" w:hAnsi="Times New Roman" w:cs="Times New Roman"/>
          <w:sz w:val="24"/>
          <w:szCs w:val="24"/>
        </w:rPr>
        <w:t xml:space="preserve"> en la metodología IMESUN - OIT, logrando elevar las competencias en materia de facilitación del proceso de emprendimiento.  Un total de 3 grupos iniciados de 25 participantes cada uno</w:t>
      </w:r>
      <w:r w:rsidR="0009740A">
        <w:rPr>
          <w:rFonts w:ascii="Times New Roman" w:eastAsia="Times New Roman" w:hAnsi="Times New Roman" w:cs="Times New Roman"/>
          <w:sz w:val="24"/>
          <w:szCs w:val="24"/>
        </w:rPr>
        <w:t>, en las siguientes instituciones</w:t>
      </w:r>
      <w:r>
        <w:rPr>
          <w:rFonts w:ascii="Times New Roman" w:eastAsia="Times New Roman" w:hAnsi="Times New Roman" w:cs="Times New Roman"/>
          <w:sz w:val="24"/>
          <w:szCs w:val="24"/>
        </w:rPr>
        <w:t>: UASD-Sede, San Cristóbal - UASD y, PUCMM - Santiago.</w:t>
      </w:r>
    </w:p>
    <w:p w:rsidR="006479E8" w:rsidRDefault="0009740A" w:rsidP="00726F88">
      <w:pPr>
        <w:spacing w:after="0" w:line="480" w:lineRule="auto"/>
        <w:jc w:val="both"/>
        <w:rPr>
          <w:rFonts w:ascii="Times New Roman" w:eastAsia="Times New Roman" w:hAnsi="Times New Roman" w:cs="Times New Roman"/>
          <w:sz w:val="24"/>
          <w:szCs w:val="24"/>
        </w:rPr>
      </w:pPr>
      <w:bookmarkStart w:id="191" w:name="_heading=h.6ghijlh9bmdc" w:colFirst="0" w:colLast="0"/>
      <w:bookmarkStart w:id="192" w:name="_heading=h.i5oqyavysxmr" w:colFirst="0" w:colLast="0"/>
      <w:bookmarkEnd w:id="191"/>
      <w:bookmarkEnd w:id="192"/>
      <w:r>
        <w:rPr>
          <w:rFonts w:ascii="Times New Roman" w:eastAsia="Times New Roman" w:hAnsi="Times New Roman" w:cs="Times New Roman"/>
          <w:sz w:val="24"/>
          <w:szCs w:val="24"/>
        </w:rPr>
        <w:t>Por otro lado, e</w:t>
      </w:r>
      <w:r w:rsidR="006479E8">
        <w:rPr>
          <w:rFonts w:ascii="Times New Roman" w:eastAsia="Times New Roman" w:hAnsi="Times New Roman" w:cs="Times New Roman"/>
          <w:sz w:val="24"/>
          <w:szCs w:val="24"/>
        </w:rPr>
        <w:t>l proceso de formación de profesores y gestores en las IES se materializa a través del programa Academia de Mentores, e</w:t>
      </w:r>
      <w:r w:rsidR="008700AB">
        <w:rPr>
          <w:rFonts w:ascii="Times New Roman" w:eastAsia="Times New Roman" w:hAnsi="Times New Roman" w:cs="Times New Roman"/>
          <w:sz w:val="24"/>
          <w:szCs w:val="24"/>
        </w:rPr>
        <w:t>l</w:t>
      </w:r>
      <w:r w:rsidR="006479E8">
        <w:rPr>
          <w:rFonts w:ascii="Times New Roman" w:eastAsia="Times New Roman" w:hAnsi="Times New Roman" w:cs="Times New Roman"/>
          <w:sz w:val="24"/>
          <w:szCs w:val="24"/>
        </w:rPr>
        <w:t xml:space="preserve"> cual procura la transferencia de metodologías de formación y acompañamiento, con la finalidad de mejorar la calidad y cantidad de los proyectos de emprendimiento desde la Academia.</w:t>
      </w:r>
    </w:p>
    <w:p w:rsidR="006479E8" w:rsidRPr="008B0681" w:rsidRDefault="006479E8" w:rsidP="008660AB">
      <w:pPr>
        <w:spacing w:after="0" w:line="480" w:lineRule="auto"/>
        <w:jc w:val="both"/>
        <w:rPr>
          <w:rFonts w:ascii="Times New Roman" w:eastAsia="Times New Roman" w:hAnsi="Times New Roman" w:cs="Times New Roman"/>
          <w:sz w:val="14"/>
          <w:szCs w:val="24"/>
        </w:rPr>
      </w:pPr>
      <w:bookmarkStart w:id="193" w:name="_heading=h.4mdv789u7hgn" w:colFirst="0" w:colLast="0"/>
      <w:bookmarkEnd w:id="193"/>
    </w:p>
    <w:p w:rsidR="006479E8" w:rsidRDefault="008700AB" w:rsidP="00DB6E35">
      <w:pPr>
        <w:spacing w:after="0" w:line="480" w:lineRule="auto"/>
        <w:jc w:val="both"/>
        <w:rPr>
          <w:rFonts w:ascii="Times New Roman" w:eastAsia="Times New Roman" w:hAnsi="Times New Roman" w:cs="Times New Roman"/>
          <w:sz w:val="24"/>
          <w:szCs w:val="24"/>
        </w:rPr>
      </w:pPr>
      <w:bookmarkStart w:id="194" w:name="_heading=h.yluq3buy6px1" w:colFirst="0" w:colLast="0"/>
      <w:bookmarkEnd w:id="194"/>
      <w:r>
        <w:rPr>
          <w:rFonts w:ascii="Times New Roman" w:eastAsia="Times New Roman" w:hAnsi="Times New Roman" w:cs="Times New Roman"/>
          <w:sz w:val="24"/>
          <w:szCs w:val="24"/>
        </w:rPr>
        <w:t xml:space="preserve">Este año 2019, el incremento de </w:t>
      </w:r>
      <w:r w:rsidR="006479E8">
        <w:rPr>
          <w:rFonts w:ascii="Times New Roman" w:eastAsia="Times New Roman" w:hAnsi="Times New Roman" w:cs="Times New Roman"/>
          <w:sz w:val="24"/>
          <w:szCs w:val="24"/>
        </w:rPr>
        <w:t xml:space="preserve"> profesores y gestores formados </w:t>
      </w:r>
      <w:r>
        <w:rPr>
          <w:rFonts w:ascii="Times New Roman" w:eastAsia="Times New Roman" w:hAnsi="Times New Roman" w:cs="Times New Roman"/>
          <w:sz w:val="24"/>
          <w:szCs w:val="24"/>
        </w:rPr>
        <w:t xml:space="preserve">fue de un </w:t>
      </w:r>
      <w:r w:rsidR="006479E8">
        <w:rPr>
          <w:rFonts w:ascii="Times New Roman" w:eastAsia="Times New Roman" w:hAnsi="Times New Roman" w:cs="Times New Roman"/>
          <w:sz w:val="24"/>
          <w:szCs w:val="24"/>
        </w:rPr>
        <w:t xml:space="preserve"> 56.2% respecto al mismo ejercicio de 2018, donde se logró la formación 32 profesores y gestores. </w:t>
      </w:r>
    </w:p>
    <w:p w:rsidR="006479E8" w:rsidRPr="008B0681" w:rsidRDefault="006479E8" w:rsidP="00563E2B">
      <w:pPr>
        <w:spacing w:after="0" w:line="480" w:lineRule="auto"/>
        <w:jc w:val="both"/>
        <w:rPr>
          <w:rFonts w:ascii="Times New Roman" w:eastAsia="Times New Roman" w:hAnsi="Times New Roman" w:cs="Times New Roman"/>
          <w:sz w:val="14"/>
          <w:szCs w:val="24"/>
        </w:rPr>
      </w:pPr>
      <w:bookmarkStart w:id="195" w:name="_heading=h.kzym503tq6eg" w:colFirst="0" w:colLast="0"/>
      <w:bookmarkEnd w:id="195"/>
    </w:p>
    <w:p w:rsidR="006479E8" w:rsidRDefault="006479E8" w:rsidP="00DB6E35">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programa Academia de Mentores promueve y facilita la incorporación de metodologías de facilitación del emprendimiento y herramientas de gestión de los procesos de diseño, validación y puesta en marcha de negocios desde el seno de las Universidades. En este marco, IMESUN - OIT, es una metodología de fácil aplicación</w:t>
      </w:r>
      <w:r w:rsidR="00D845F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orientada a la generación de ideas y el inicio de un negocio. Además de estas herramientas, los docentes y gestores recibieron procesos de capacitación en Business Model Canvas, Lean StartUp, Design Thinking, entre otras herramientas para las capacitaciones a los emprendedores. </w:t>
      </w:r>
    </w:p>
    <w:p w:rsidR="006479E8" w:rsidRPr="008B0681" w:rsidRDefault="006479E8" w:rsidP="008660AB">
      <w:pPr>
        <w:spacing w:after="0" w:line="240" w:lineRule="auto"/>
        <w:contextualSpacing/>
        <w:jc w:val="both"/>
        <w:rPr>
          <w:rFonts w:ascii="Times New Roman" w:eastAsia="Times New Roman" w:hAnsi="Times New Roman" w:cs="Times New Roman"/>
          <w:sz w:val="14"/>
          <w:szCs w:val="24"/>
        </w:rPr>
      </w:pPr>
    </w:p>
    <w:p w:rsidR="006479E8" w:rsidRDefault="006479E8" w:rsidP="00124069">
      <w:pPr>
        <w:numPr>
          <w:ilvl w:val="0"/>
          <w:numId w:val="105"/>
        </w:numPr>
        <w:spacing w:after="0" w:line="24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Experto en Entornos Innovadores para el Emprendimiento</w:t>
      </w:r>
    </w:p>
    <w:p w:rsidR="008660AB" w:rsidRPr="008660AB" w:rsidRDefault="008660AB" w:rsidP="008660AB">
      <w:pPr>
        <w:spacing w:after="0" w:line="240" w:lineRule="auto"/>
        <w:contextualSpacing/>
        <w:jc w:val="both"/>
        <w:rPr>
          <w:rFonts w:ascii="Times New Roman" w:eastAsia="Times New Roman" w:hAnsi="Times New Roman" w:cs="Times New Roman"/>
          <w:b/>
          <w:sz w:val="14"/>
          <w:szCs w:val="24"/>
        </w:rPr>
      </w:pPr>
    </w:p>
    <w:p w:rsidR="000D04A3" w:rsidRPr="000D04A3" w:rsidRDefault="000D04A3" w:rsidP="000D04A3">
      <w:pPr>
        <w:spacing w:after="0" w:line="240" w:lineRule="auto"/>
        <w:ind w:left="720"/>
        <w:contextualSpacing/>
        <w:jc w:val="both"/>
        <w:rPr>
          <w:rFonts w:ascii="Times New Roman" w:eastAsia="Times New Roman" w:hAnsi="Times New Roman" w:cs="Times New Roman"/>
          <w:b/>
          <w:sz w:val="14"/>
          <w:szCs w:val="24"/>
        </w:rPr>
      </w:pPr>
    </w:p>
    <w:p w:rsidR="008B0681" w:rsidRPr="008660AB" w:rsidRDefault="008B0681" w:rsidP="008660AB">
      <w:pPr>
        <w:spacing w:after="0" w:line="240" w:lineRule="auto"/>
        <w:contextualSpacing/>
        <w:jc w:val="both"/>
        <w:rPr>
          <w:rFonts w:ascii="Times New Roman" w:eastAsia="Times New Roman" w:hAnsi="Times New Roman" w:cs="Times New Roman"/>
          <w:b/>
          <w:sz w:val="14"/>
          <w:szCs w:val="24"/>
        </w:rPr>
      </w:pPr>
    </w:p>
    <w:p w:rsidR="006479E8" w:rsidRDefault="006479E8" w:rsidP="00726F8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Sumado a estas iniciativas el Programa Academia de Mentores del Viceministerio de Emprendimiento, puso en marcha la especialidad “Experto en Entornos Innovadores para el Emprendimiento”, curso de alto nivel realizado en coordinación con la Escuela de Organización Industrial (EOI) de España, el Ministerio de Industria, Comercio y MIPYMES y el Ministerio de la Juventud. </w:t>
      </w:r>
      <w:r w:rsidR="00D845FE">
        <w:rPr>
          <w:rFonts w:ascii="Times New Roman" w:eastAsia="Times New Roman" w:hAnsi="Times New Roman" w:cs="Times New Roman"/>
          <w:sz w:val="24"/>
          <w:szCs w:val="24"/>
        </w:rPr>
        <w:t>Contó con u</w:t>
      </w:r>
      <w:r>
        <w:rPr>
          <w:rFonts w:ascii="Times New Roman" w:eastAsia="Times New Roman" w:hAnsi="Times New Roman" w:cs="Times New Roman"/>
          <w:sz w:val="24"/>
          <w:szCs w:val="24"/>
        </w:rPr>
        <w:t>n total de 50 participantes,</w:t>
      </w:r>
      <w:r w:rsidR="00D845FE">
        <w:rPr>
          <w:rFonts w:ascii="Times New Roman" w:eastAsia="Times New Roman" w:hAnsi="Times New Roman" w:cs="Times New Roman"/>
          <w:sz w:val="24"/>
          <w:szCs w:val="24"/>
        </w:rPr>
        <w:t xml:space="preserve"> conformado por</w:t>
      </w:r>
      <w:r w:rsidR="00D87F41">
        <w:rPr>
          <w:rFonts w:ascii="Times New Roman" w:eastAsia="Times New Roman" w:hAnsi="Times New Roman" w:cs="Times New Roman"/>
          <w:sz w:val="24"/>
          <w:szCs w:val="24"/>
        </w:rPr>
        <w:t>: profesores</w:t>
      </w:r>
      <w:r>
        <w:rPr>
          <w:rFonts w:ascii="Times New Roman" w:eastAsia="Times New Roman" w:hAnsi="Times New Roman" w:cs="Times New Roman"/>
          <w:sz w:val="24"/>
          <w:szCs w:val="24"/>
        </w:rPr>
        <w:t>, gestor</w:t>
      </w:r>
      <w:r w:rsidR="00CC11B4">
        <w:rPr>
          <w:rFonts w:ascii="Times New Roman" w:eastAsia="Times New Roman" w:hAnsi="Times New Roman" w:cs="Times New Roman"/>
          <w:sz w:val="24"/>
          <w:szCs w:val="24"/>
        </w:rPr>
        <w:t>es y especialistas sectoriales.</w:t>
      </w:r>
    </w:p>
    <w:p w:rsidR="006479E8" w:rsidRPr="00987972" w:rsidRDefault="006479E8" w:rsidP="00CC11B4">
      <w:pPr>
        <w:spacing w:after="0" w:line="480" w:lineRule="auto"/>
        <w:jc w:val="both"/>
        <w:rPr>
          <w:rFonts w:ascii="Times New Roman" w:eastAsia="Times New Roman" w:hAnsi="Times New Roman" w:cs="Times New Roman"/>
          <w:sz w:val="14"/>
          <w:szCs w:val="24"/>
        </w:rPr>
      </w:pPr>
    </w:p>
    <w:p w:rsidR="006479E8" w:rsidRDefault="006479E8" w:rsidP="00DB6E35">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 especialidad </w:t>
      </w:r>
      <w:r w:rsidR="00CC11B4">
        <w:rPr>
          <w:rFonts w:ascii="Times New Roman" w:eastAsia="Times New Roman" w:hAnsi="Times New Roman" w:cs="Times New Roman"/>
          <w:sz w:val="24"/>
          <w:szCs w:val="24"/>
        </w:rPr>
        <w:t xml:space="preserve">se realizó </w:t>
      </w:r>
      <w:r>
        <w:rPr>
          <w:rFonts w:ascii="Times New Roman" w:eastAsia="Times New Roman" w:hAnsi="Times New Roman" w:cs="Times New Roman"/>
          <w:sz w:val="24"/>
          <w:szCs w:val="24"/>
        </w:rPr>
        <w:t>con un diseño personalizado por la EOI</w:t>
      </w:r>
      <w:r w:rsidR="0017181D">
        <w:rPr>
          <w:rFonts w:ascii="Times New Roman" w:eastAsia="Times New Roman" w:hAnsi="Times New Roman" w:cs="Times New Roman"/>
          <w:sz w:val="24"/>
          <w:szCs w:val="24"/>
        </w:rPr>
        <w:t>, adecuado a la necesidades de formación del país</w:t>
      </w:r>
      <w:r>
        <w:rPr>
          <w:rFonts w:ascii="Times New Roman" w:eastAsia="Times New Roman" w:hAnsi="Times New Roman" w:cs="Times New Roman"/>
          <w:sz w:val="24"/>
          <w:szCs w:val="24"/>
        </w:rPr>
        <w:t>; un programa formativo de 200 horas de docencia, 108 horas virtuales y 92 presenciales. Además, contempla 100 horas de mentoría a distancia para la realización de un proyecto de emprendimiento innovador por parte de cada participante.</w:t>
      </w:r>
    </w:p>
    <w:p w:rsidR="006479E8" w:rsidRPr="00987972" w:rsidRDefault="006479E8" w:rsidP="003E78F0">
      <w:pPr>
        <w:spacing w:after="0" w:line="480" w:lineRule="auto"/>
        <w:jc w:val="both"/>
        <w:rPr>
          <w:rFonts w:ascii="Times New Roman" w:eastAsia="Times New Roman" w:hAnsi="Times New Roman" w:cs="Times New Roman"/>
          <w:sz w:val="14"/>
          <w:szCs w:val="24"/>
        </w:rPr>
      </w:pPr>
    </w:p>
    <w:p w:rsidR="006479E8" w:rsidRDefault="006479E8" w:rsidP="00DB6E35">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través de la formación y actividades que ofrece</w:t>
      </w:r>
      <w:r w:rsidR="003E78F0">
        <w:rPr>
          <w:rFonts w:ascii="Times New Roman" w:eastAsia="Times New Roman" w:hAnsi="Times New Roman" w:cs="Times New Roman"/>
          <w:sz w:val="24"/>
          <w:szCs w:val="24"/>
        </w:rPr>
        <w:t xml:space="preserve"> la</w:t>
      </w:r>
      <w:r>
        <w:rPr>
          <w:rFonts w:ascii="Times New Roman" w:eastAsia="Times New Roman" w:hAnsi="Times New Roman" w:cs="Times New Roman"/>
          <w:sz w:val="24"/>
          <w:szCs w:val="24"/>
        </w:rPr>
        <w:t xml:space="preserve"> EOI, los profesionales capacitados en este programa experto serán capaces d</w:t>
      </w:r>
      <w:r w:rsidR="0017181D">
        <w:rPr>
          <w:rFonts w:ascii="Times New Roman" w:eastAsia="Times New Roman" w:hAnsi="Times New Roman" w:cs="Times New Roman"/>
          <w:sz w:val="24"/>
          <w:szCs w:val="24"/>
        </w:rPr>
        <w:t>e mejorar y desarrollar aún más</w:t>
      </w:r>
      <w:r>
        <w:rPr>
          <w:rFonts w:ascii="Times New Roman" w:eastAsia="Times New Roman" w:hAnsi="Times New Roman" w:cs="Times New Roman"/>
          <w:sz w:val="24"/>
          <w:szCs w:val="24"/>
        </w:rPr>
        <w:t xml:space="preserve"> su trayectoria profesional, contribuyendo así al fomento de la Cultura Emprendedora en sus Universidades.</w:t>
      </w:r>
    </w:p>
    <w:p w:rsidR="006479E8" w:rsidRPr="00082C15" w:rsidRDefault="006479E8" w:rsidP="00082C15">
      <w:pPr>
        <w:spacing w:after="0" w:line="480" w:lineRule="auto"/>
        <w:jc w:val="both"/>
        <w:rPr>
          <w:rFonts w:ascii="Times New Roman" w:eastAsia="Times New Roman" w:hAnsi="Times New Roman" w:cs="Times New Roman"/>
          <w:sz w:val="14"/>
          <w:szCs w:val="24"/>
        </w:rPr>
      </w:pPr>
    </w:p>
    <w:p w:rsidR="006479E8" w:rsidRDefault="006479E8" w:rsidP="00DB6E35">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beneficiarios de este curso Experto, así </w:t>
      </w:r>
      <w:r w:rsidR="006C76E4">
        <w:rPr>
          <w:rFonts w:ascii="Times New Roman" w:eastAsia="Times New Roman" w:hAnsi="Times New Roman" w:cs="Times New Roman"/>
          <w:sz w:val="24"/>
          <w:szCs w:val="24"/>
        </w:rPr>
        <w:t xml:space="preserve">como </w:t>
      </w:r>
      <w:r>
        <w:rPr>
          <w:rFonts w:ascii="Times New Roman" w:eastAsia="Times New Roman" w:hAnsi="Times New Roman" w:cs="Times New Roman"/>
          <w:sz w:val="24"/>
          <w:szCs w:val="24"/>
        </w:rPr>
        <w:t xml:space="preserve">de los procesos formativos anteriores, tanto de metodologías de enseñanza como de herramientas para el emprendimiento, </w:t>
      </w:r>
      <w:r w:rsidR="00EF27C2">
        <w:rPr>
          <w:rFonts w:ascii="Times New Roman" w:eastAsia="Times New Roman" w:hAnsi="Times New Roman" w:cs="Times New Roman"/>
          <w:sz w:val="24"/>
          <w:szCs w:val="24"/>
        </w:rPr>
        <w:t>pertenecen</w:t>
      </w:r>
      <w:r>
        <w:rPr>
          <w:rFonts w:ascii="Times New Roman" w:eastAsia="Times New Roman" w:hAnsi="Times New Roman" w:cs="Times New Roman"/>
          <w:sz w:val="24"/>
          <w:szCs w:val="24"/>
        </w:rPr>
        <w:t xml:space="preserve"> a las universidades e institutos superiores siguientes: UASD, PUCMM, ITSL, UCATEBA, ITCS, UCATECI, UFHEC- UNIREHMOS, UNPHU, INTEC, UCSD, IGLOBAL, UNIBE, UCNE, UNEV, UNAD, UCE, UNAPEC, ITLA, ISA, UAPA  y UTESA. </w:t>
      </w:r>
    </w:p>
    <w:p w:rsidR="00DB6E35" w:rsidRDefault="00DB6E35" w:rsidP="00DB6E35">
      <w:pPr>
        <w:spacing w:after="0" w:line="480" w:lineRule="auto"/>
        <w:jc w:val="both"/>
        <w:rPr>
          <w:rFonts w:ascii="Times New Roman" w:eastAsia="Times New Roman" w:hAnsi="Times New Roman" w:cs="Times New Roman"/>
          <w:sz w:val="24"/>
          <w:szCs w:val="24"/>
        </w:rPr>
      </w:pPr>
    </w:p>
    <w:p w:rsidR="00DB6E35" w:rsidRDefault="00DB6E35" w:rsidP="00DB6E35">
      <w:pPr>
        <w:spacing w:after="0" w:line="480" w:lineRule="auto"/>
        <w:jc w:val="both"/>
        <w:rPr>
          <w:rFonts w:ascii="Times New Roman" w:eastAsia="Times New Roman" w:hAnsi="Times New Roman" w:cs="Times New Roman"/>
          <w:sz w:val="24"/>
          <w:szCs w:val="24"/>
        </w:rPr>
      </w:pPr>
    </w:p>
    <w:p w:rsidR="00EF27C2" w:rsidRDefault="00EF27C2" w:rsidP="00DB6E35">
      <w:pPr>
        <w:spacing w:after="0" w:line="480" w:lineRule="auto"/>
        <w:jc w:val="both"/>
        <w:rPr>
          <w:rFonts w:ascii="Times New Roman" w:eastAsia="Times New Roman" w:hAnsi="Times New Roman" w:cs="Times New Roman"/>
          <w:sz w:val="24"/>
          <w:szCs w:val="24"/>
        </w:rPr>
      </w:pPr>
    </w:p>
    <w:p w:rsidR="00DB6E35" w:rsidRDefault="00DB6E35" w:rsidP="00DB6E35">
      <w:pPr>
        <w:spacing w:after="0" w:line="480" w:lineRule="auto"/>
        <w:jc w:val="both"/>
        <w:rPr>
          <w:rFonts w:ascii="Times New Roman" w:eastAsia="Times New Roman" w:hAnsi="Times New Roman" w:cs="Times New Roman"/>
          <w:sz w:val="24"/>
          <w:szCs w:val="24"/>
        </w:rPr>
      </w:pPr>
    </w:p>
    <w:p w:rsidR="006479E8" w:rsidRPr="00987972" w:rsidRDefault="006479E8" w:rsidP="006479E8">
      <w:pPr>
        <w:spacing w:after="0" w:line="480" w:lineRule="auto"/>
        <w:ind w:left="720"/>
        <w:jc w:val="both"/>
        <w:rPr>
          <w:rFonts w:ascii="Times New Roman" w:eastAsia="Times New Roman" w:hAnsi="Times New Roman" w:cs="Times New Roman"/>
          <w:sz w:val="14"/>
          <w:szCs w:val="24"/>
        </w:rPr>
      </w:pPr>
    </w:p>
    <w:p w:rsidR="006479E8" w:rsidRPr="00987972" w:rsidRDefault="00987972" w:rsidP="00124069">
      <w:pPr>
        <w:numPr>
          <w:ilvl w:val="0"/>
          <w:numId w:val="106"/>
        </w:numP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Transferencia M</w:t>
      </w:r>
      <w:r w:rsidR="006479E8">
        <w:rPr>
          <w:rFonts w:ascii="Times New Roman" w:eastAsia="Times New Roman" w:hAnsi="Times New Roman" w:cs="Times New Roman"/>
          <w:b/>
          <w:sz w:val="24"/>
          <w:szCs w:val="24"/>
        </w:rPr>
        <w:t>etodológica ASHOKA</w:t>
      </w:r>
    </w:p>
    <w:p w:rsidR="00DB6E35" w:rsidRDefault="00DB6E35" w:rsidP="00DB6E35">
      <w:pPr>
        <w:pBdr>
          <w:top w:val="nil"/>
          <w:left w:val="nil"/>
          <w:bottom w:val="nil"/>
          <w:right w:val="nil"/>
          <w:between w:val="nil"/>
        </w:pBdr>
        <w:spacing w:after="0" w:line="480" w:lineRule="auto"/>
        <w:contextualSpacing/>
        <w:jc w:val="both"/>
        <w:rPr>
          <w:rFonts w:ascii="Times New Roman" w:eastAsia="Times New Roman" w:hAnsi="Times New Roman" w:cs="Times New Roman"/>
          <w:b/>
          <w:color w:val="000000"/>
          <w:sz w:val="14"/>
          <w:szCs w:val="24"/>
        </w:rPr>
      </w:pPr>
    </w:p>
    <w:p w:rsidR="006479E8" w:rsidRDefault="006479E8" w:rsidP="00DB6E35">
      <w:pPr>
        <w:pBdr>
          <w:top w:val="nil"/>
          <w:left w:val="nil"/>
          <w:bottom w:val="nil"/>
          <w:right w:val="nil"/>
          <w:between w:val="nil"/>
        </w:pBdr>
        <w:spacing w:after="0" w:line="48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Ashoka es la organización global, con más de 40 años de experiencia, que impulsa el empr</w:t>
      </w:r>
      <w:r w:rsidR="00D502B4">
        <w:rPr>
          <w:rFonts w:ascii="Times New Roman" w:eastAsia="Times New Roman" w:hAnsi="Times New Roman" w:cs="Times New Roman"/>
          <w:sz w:val="24"/>
          <w:szCs w:val="24"/>
        </w:rPr>
        <w:t>endimiento e innovación social. Además, procura generar</w:t>
      </w:r>
      <w:r>
        <w:rPr>
          <w:rFonts w:ascii="Times New Roman" w:eastAsia="Times New Roman" w:hAnsi="Times New Roman" w:cs="Times New Roman"/>
          <w:sz w:val="24"/>
          <w:szCs w:val="24"/>
        </w:rPr>
        <w:t xml:space="preserve"> las condiciones para que cada individuo cuente con las habilidades, conocimientos y herramientas en emprendimiento e innovación social para convertirse en agente de cambio.</w:t>
      </w:r>
    </w:p>
    <w:p w:rsidR="00DB6E35" w:rsidRDefault="00DB6E35" w:rsidP="00DB6E35">
      <w:pPr>
        <w:pBdr>
          <w:top w:val="nil"/>
          <w:left w:val="nil"/>
          <w:bottom w:val="nil"/>
          <w:right w:val="nil"/>
          <w:between w:val="nil"/>
        </w:pBdr>
        <w:spacing w:after="0" w:line="480" w:lineRule="auto"/>
        <w:jc w:val="both"/>
        <w:rPr>
          <w:rFonts w:ascii="Times New Roman" w:eastAsia="Times New Roman" w:hAnsi="Times New Roman" w:cs="Times New Roman"/>
          <w:sz w:val="14"/>
          <w:szCs w:val="24"/>
        </w:rPr>
      </w:pPr>
    </w:p>
    <w:p w:rsidR="006479E8" w:rsidRPr="00DB6E35" w:rsidRDefault="006479E8" w:rsidP="00DB6E35">
      <w:pPr>
        <w:spacing w:line="480" w:lineRule="auto"/>
        <w:contextualSpacing/>
        <w:jc w:val="both"/>
        <w:rPr>
          <w:rFonts w:ascii="Times New Roman" w:hAnsi="Times New Roman" w:cs="Times New Roman"/>
          <w:sz w:val="24"/>
          <w:szCs w:val="24"/>
        </w:rPr>
      </w:pPr>
      <w:r w:rsidRPr="002069A7">
        <w:rPr>
          <w:rFonts w:ascii="Times New Roman" w:hAnsi="Times New Roman" w:cs="Times New Roman"/>
          <w:sz w:val="24"/>
          <w:szCs w:val="24"/>
        </w:rPr>
        <w:t>La transferencia metodológica d</w:t>
      </w:r>
      <w:r w:rsidR="002069A7" w:rsidRPr="002069A7">
        <w:rPr>
          <w:rFonts w:ascii="Times New Roman" w:hAnsi="Times New Roman" w:cs="Times New Roman"/>
          <w:sz w:val="24"/>
          <w:szCs w:val="24"/>
        </w:rPr>
        <w:t xml:space="preserve">e la ¨Guía de Supervivencia del </w:t>
      </w:r>
      <w:r w:rsidRPr="002069A7">
        <w:rPr>
          <w:rFonts w:ascii="Times New Roman" w:hAnsi="Times New Roman" w:cs="Times New Roman"/>
          <w:sz w:val="24"/>
          <w:szCs w:val="24"/>
        </w:rPr>
        <w:t>Emprendedor Social¨ de la presti</w:t>
      </w:r>
      <w:r w:rsidR="002069A7" w:rsidRPr="002069A7">
        <w:rPr>
          <w:rFonts w:ascii="Times New Roman" w:hAnsi="Times New Roman" w:cs="Times New Roman"/>
          <w:sz w:val="24"/>
          <w:szCs w:val="24"/>
        </w:rPr>
        <w:t xml:space="preserve">giosa organización </w:t>
      </w:r>
      <w:r w:rsidRPr="002069A7">
        <w:rPr>
          <w:rFonts w:ascii="Times New Roman" w:hAnsi="Times New Roman" w:cs="Times New Roman"/>
          <w:sz w:val="24"/>
          <w:szCs w:val="24"/>
        </w:rPr>
        <w:t>internacional Ashoka, surge como una iniciativa enfocada en fortalecer entre la población juvenil, la visión de que “Todos p</w:t>
      </w:r>
      <w:r w:rsidR="00DB6E35">
        <w:rPr>
          <w:rFonts w:ascii="Times New Roman" w:hAnsi="Times New Roman" w:cs="Times New Roman"/>
          <w:sz w:val="24"/>
          <w:szCs w:val="24"/>
        </w:rPr>
        <w:t xml:space="preserve">odemos ser agentes de cambio”. </w:t>
      </w:r>
      <w:r>
        <w:rPr>
          <w:rFonts w:ascii="Times New Roman" w:eastAsia="Times New Roman" w:hAnsi="Times New Roman" w:cs="Times New Roman"/>
          <w:sz w:val="24"/>
          <w:szCs w:val="24"/>
        </w:rPr>
        <w:t>Dicha metodología</w:t>
      </w:r>
      <w:r w:rsidR="00E90E41">
        <w:rPr>
          <w:rFonts w:ascii="Times New Roman" w:eastAsia="Times New Roman" w:hAnsi="Times New Roman" w:cs="Times New Roman"/>
          <w:sz w:val="24"/>
          <w:szCs w:val="24"/>
        </w:rPr>
        <w:t xml:space="preserve"> es una herramienta</w:t>
      </w:r>
      <w:r>
        <w:rPr>
          <w:rFonts w:ascii="Times New Roman" w:eastAsia="Times New Roman" w:hAnsi="Times New Roman" w:cs="Times New Roman"/>
          <w:sz w:val="24"/>
          <w:szCs w:val="24"/>
        </w:rPr>
        <w:t xml:space="preserve"> para tr</w:t>
      </w:r>
      <w:r w:rsidR="005C7A2B">
        <w:rPr>
          <w:rFonts w:ascii="Times New Roman" w:eastAsia="Times New Roman" w:hAnsi="Times New Roman" w:cs="Times New Roman"/>
          <w:sz w:val="24"/>
          <w:szCs w:val="24"/>
        </w:rPr>
        <w:t xml:space="preserve">abajar el Emprendimiento Social, e </w:t>
      </w:r>
      <w:r>
        <w:rPr>
          <w:rFonts w:ascii="Times New Roman" w:eastAsia="Times New Roman" w:hAnsi="Times New Roman" w:cs="Times New Roman"/>
          <w:sz w:val="24"/>
          <w:szCs w:val="24"/>
        </w:rPr>
        <w:t>impulsar en la juventud la capacidad de crear y liderar el cambio social, a través del diseño y desarrollo de sus propios emprendimientos. El cupo de participación en esta transferencia metodológica fue limitado a 40 participantes de las IES y de otras instituciones sector público y privado que trabajan el emprendimiento como exige la metodología o que están estrechamente vinculado en el tema.</w:t>
      </w:r>
    </w:p>
    <w:p w:rsidR="006479E8" w:rsidRPr="005C7A2B" w:rsidRDefault="006479E8" w:rsidP="005C7A2B">
      <w:pPr>
        <w:pBdr>
          <w:top w:val="nil"/>
          <w:left w:val="nil"/>
          <w:bottom w:val="nil"/>
          <w:right w:val="nil"/>
          <w:between w:val="nil"/>
        </w:pBdr>
        <w:spacing w:after="0" w:line="480" w:lineRule="auto"/>
        <w:jc w:val="both"/>
        <w:rPr>
          <w:rFonts w:ascii="Times New Roman" w:eastAsia="Times New Roman" w:hAnsi="Times New Roman" w:cs="Times New Roman"/>
          <w:sz w:val="14"/>
          <w:szCs w:val="24"/>
        </w:rPr>
      </w:pPr>
    </w:p>
    <w:p w:rsidR="009438A3" w:rsidRDefault="006479E8" w:rsidP="00BF1450">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est</w:t>
      </w:r>
      <w:r w:rsidR="00595D8B">
        <w:rPr>
          <w:rFonts w:ascii="Times New Roman" w:eastAsia="Times New Roman" w:hAnsi="Times New Roman" w:cs="Times New Roman"/>
          <w:sz w:val="24"/>
          <w:szCs w:val="24"/>
        </w:rPr>
        <w:t>a iniciativa</w:t>
      </w:r>
      <w:r w:rsidR="0027524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procuramos que los profesores, gestores y especialistas gubernamentales que accionan en el ecosistema universitario y en cada entorno de sus correspondientes IES, puedan contar con los conocimientos y habilidades, para brindar el debido soporte y empuje que requieren los emprendedores universitarios cuando de proyectos sociales y medioambientales se trate.</w:t>
      </w:r>
    </w:p>
    <w:p w:rsidR="009438A3" w:rsidRDefault="009438A3" w:rsidP="00BF1450">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p>
    <w:p w:rsidR="009438A3" w:rsidRDefault="009438A3" w:rsidP="00BF1450">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p>
    <w:p w:rsidR="006479E8" w:rsidRDefault="006479E8" w:rsidP="00BF1450">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resultado, se beneficiaron:</w:t>
      </w:r>
    </w:p>
    <w:p w:rsidR="0055676F" w:rsidRPr="0055676F" w:rsidRDefault="006479E8" w:rsidP="00124069">
      <w:pPr>
        <w:pStyle w:val="Prrafodelista"/>
        <w:numPr>
          <w:ilvl w:val="0"/>
          <w:numId w:val="118"/>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55676F">
        <w:rPr>
          <w:rFonts w:ascii="Times New Roman" w:eastAsia="Times New Roman" w:hAnsi="Times New Roman" w:cs="Times New Roman"/>
          <w:color w:val="000000"/>
          <w:sz w:val="24"/>
          <w:szCs w:val="24"/>
        </w:rPr>
        <w:t>40 profesores, gestores y personal de Gobierno Central, fueron formados en la metodología ASHOKA para el emprendimiento Social.</w:t>
      </w:r>
    </w:p>
    <w:p w:rsidR="0055676F" w:rsidRPr="0055676F" w:rsidRDefault="006479E8" w:rsidP="00124069">
      <w:pPr>
        <w:pStyle w:val="Prrafodelista"/>
        <w:numPr>
          <w:ilvl w:val="0"/>
          <w:numId w:val="118"/>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55676F">
        <w:rPr>
          <w:rFonts w:ascii="Times New Roman" w:eastAsia="Times New Roman" w:hAnsi="Times New Roman" w:cs="Times New Roman"/>
          <w:color w:val="000000"/>
          <w:sz w:val="24"/>
          <w:szCs w:val="24"/>
        </w:rPr>
        <w:t>53 profesores, gestores y personal de Gobierno Central, fueron formados en la metodología ASHOKA para el emprendimiento Social.</w:t>
      </w:r>
    </w:p>
    <w:p w:rsidR="006479E8" w:rsidRPr="0055676F" w:rsidRDefault="006479E8" w:rsidP="00124069">
      <w:pPr>
        <w:pStyle w:val="Prrafodelista"/>
        <w:numPr>
          <w:ilvl w:val="0"/>
          <w:numId w:val="117"/>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55676F">
        <w:rPr>
          <w:rFonts w:ascii="Times New Roman" w:eastAsia="Times New Roman" w:hAnsi="Times New Roman" w:cs="Times New Roman"/>
          <w:color w:val="000000"/>
          <w:sz w:val="24"/>
          <w:szCs w:val="24"/>
        </w:rPr>
        <w:t>14 gestores y profesores participaron en el proceso del Emprendeton.</w:t>
      </w:r>
    </w:p>
    <w:p w:rsidR="006479E8" w:rsidRPr="0055676F" w:rsidRDefault="006479E8" w:rsidP="006479E8">
      <w:pPr>
        <w:spacing w:after="0" w:line="360" w:lineRule="auto"/>
        <w:jc w:val="both"/>
        <w:rPr>
          <w:rFonts w:ascii="Times New Roman" w:eastAsia="Times New Roman" w:hAnsi="Times New Roman" w:cs="Times New Roman"/>
          <w:sz w:val="14"/>
          <w:szCs w:val="24"/>
        </w:rPr>
      </w:pPr>
    </w:p>
    <w:p w:rsidR="006479E8" w:rsidRDefault="006479E8" w:rsidP="00124069">
      <w:pPr>
        <w:numPr>
          <w:ilvl w:val="0"/>
          <w:numId w:val="100"/>
        </w:num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Capacitaciones a Colaboradores del MESCyT: </w:t>
      </w:r>
    </w:p>
    <w:p w:rsidR="006479E8" w:rsidRPr="0055676F" w:rsidRDefault="006479E8" w:rsidP="006479E8">
      <w:pPr>
        <w:spacing w:after="0" w:line="360" w:lineRule="auto"/>
        <w:ind w:left="720"/>
        <w:jc w:val="both"/>
        <w:rPr>
          <w:rFonts w:ascii="Times New Roman" w:eastAsia="Times New Roman" w:hAnsi="Times New Roman" w:cs="Times New Roman"/>
          <w:b/>
          <w:sz w:val="14"/>
          <w:szCs w:val="24"/>
        </w:rPr>
      </w:pPr>
    </w:p>
    <w:p w:rsidR="006479E8" w:rsidRDefault="006479E8" w:rsidP="00124069">
      <w:pPr>
        <w:numPr>
          <w:ilvl w:val="0"/>
          <w:numId w:val="95"/>
        </w:numPr>
        <w:pBdr>
          <w:top w:val="nil"/>
          <w:left w:val="nil"/>
          <w:bottom w:val="nil"/>
          <w:right w:val="nil"/>
          <w:between w:val="nil"/>
        </w:pBdr>
        <w:spacing w:after="0" w:line="480" w:lineRule="auto"/>
        <w:ind w:left="714" w:hanging="3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colaboradores, para Certificación Internacional, Gestión de Programas de Mentoring/INAP, 11,12 y 17 de junio).</w:t>
      </w:r>
    </w:p>
    <w:p w:rsidR="006479E8" w:rsidRDefault="006479E8" w:rsidP="00124069">
      <w:pPr>
        <w:numPr>
          <w:ilvl w:val="0"/>
          <w:numId w:val="95"/>
        </w:numPr>
        <w:pBdr>
          <w:top w:val="nil"/>
          <w:left w:val="nil"/>
          <w:bottom w:val="nil"/>
          <w:right w:val="nil"/>
          <w:between w:val="nil"/>
        </w:pBdr>
        <w:spacing w:after="0" w:line="480" w:lineRule="auto"/>
        <w:ind w:left="714" w:hanging="3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colaborador, Desarrollo de Capacidades para la República Dominicana de la Innovación y Emprendimiento Industrial KOICA, Corea del Sur, 10 al 25 de mayo.</w:t>
      </w:r>
    </w:p>
    <w:p w:rsidR="006479E8" w:rsidRDefault="006479E8" w:rsidP="00124069">
      <w:pPr>
        <w:numPr>
          <w:ilvl w:val="0"/>
          <w:numId w:val="95"/>
        </w:numPr>
        <w:pBdr>
          <w:top w:val="nil"/>
          <w:left w:val="nil"/>
          <w:bottom w:val="nil"/>
          <w:right w:val="nil"/>
          <w:between w:val="nil"/>
        </w:pBdr>
        <w:spacing w:after="0" w:line="480" w:lineRule="auto"/>
        <w:ind w:left="714" w:hanging="3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colaborador, Participación en la EOI, España.</w:t>
      </w:r>
    </w:p>
    <w:p w:rsidR="006479E8" w:rsidRDefault="006479E8" w:rsidP="00124069">
      <w:pPr>
        <w:numPr>
          <w:ilvl w:val="0"/>
          <w:numId w:val="95"/>
        </w:numPr>
        <w:pBdr>
          <w:top w:val="nil"/>
          <w:left w:val="nil"/>
          <w:bottom w:val="nil"/>
          <w:right w:val="nil"/>
          <w:between w:val="nil"/>
        </w:pBdr>
        <w:spacing w:after="0" w:line="480" w:lineRule="auto"/>
        <w:ind w:left="714" w:hanging="3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colaboradores, Diseño y modelos de negocios de emprendimiento social. Hueco Caribe - MICM - Cives Mundi.</w:t>
      </w:r>
      <w:r>
        <w:rPr>
          <w:rFonts w:ascii="Times New Roman" w:eastAsia="Times New Roman" w:hAnsi="Times New Roman" w:cs="Times New Roman"/>
          <w:color w:val="000000"/>
          <w:sz w:val="24"/>
          <w:szCs w:val="24"/>
        </w:rPr>
        <w:tab/>
      </w:r>
    </w:p>
    <w:p w:rsidR="006479E8" w:rsidRPr="009438A3" w:rsidRDefault="006479E8" w:rsidP="009438A3">
      <w:pPr>
        <w:pBdr>
          <w:top w:val="nil"/>
          <w:left w:val="nil"/>
          <w:bottom w:val="nil"/>
          <w:right w:val="nil"/>
          <w:between w:val="nil"/>
        </w:pBdr>
        <w:spacing w:after="0" w:line="480" w:lineRule="auto"/>
        <w:rPr>
          <w:rFonts w:ascii="Times New Roman" w:eastAsia="Times New Roman" w:hAnsi="Times New Roman" w:cs="Times New Roman"/>
          <w:sz w:val="14"/>
          <w:szCs w:val="24"/>
        </w:rPr>
      </w:pPr>
    </w:p>
    <w:p w:rsidR="006479E8" w:rsidRDefault="009438A3" w:rsidP="006479E8">
      <w:pPr>
        <w:pBdr>
          <w:top w:val="nil"/>
          <w:left w:val="nil"/>
          <w:bottom w:val="nil"/>
          <w:right w:val="nil"/>
          <w:between w:val="nil"/>
        </w:pBd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Escuela de Emprendedores</w:t>
      </w:r>
    </w:p>
    <w:p w:rsidR="009438A3" w:rsidRPr="0055676F" w:rsidRDefault="009438A3" w:rsidP="006479E8">
      <w:pPr>
        <w:pBdr>
          <w:top w:val="nil"/>
          <w:left w:val="nil"/>
          <w:bottom w:val="nil"/>
          <w:right w:val="nil"/>
          <w:between w:val="nil"/>
        </w:pBdr>
        <w:spacing w:after="0" w:line="480" w:lineRule="auto"/>
        <w:rPr>
          <w:rFonts w:ascii="Times New Roman" w:eastAsia="Times New Roman" w:hAnsi="Times New Roman" w:cs="Times New Roman"/>
          <w:b/>
          <w:sz w:val="14"/>
          <w:szCs w:val="24"/>
        </w:rPr>
      </w:pPr>
    </w:p>
    <w:p w:rsidR="006479E8" w:rsidRDefault="006479E8" w:rsidP="006479E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Bajo esta denominación quedan concentrados todas las iniciativas de forma directa o coordinadas</w:t>
      </w:r>
      <w:r w:rsidR="00380DC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que realiza el MESCYT sobre los jóvenes estudiantes con potencial emprendedor en las universidades del país. </w:t>
      </w:r>
    </w:p>
    <w:p w:rsidR="0064144B" w:rsidRDefault="0064144B" w:rsidP="006479E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p>
    <w:p w:rsidR="009438A3" w:rsidRDefault="009438A3" w:rsidP="006479E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p>
    <w:p w:rsidR="0055676F" w:rsidRDefault="0055676F" w:rsidP="006479E8">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p>
    <w:p w:rsidR="006479E8" w:rsidRDefault="006479E8" w:rsidP="00124069">
      <w:pPr>
        <w:numPr>
          <w:ilvl w:val="0"/>
          <w:numId w:val="99"/>
        </w:numPr>
        <w:pBdr>
          <w:top w:val="nil"/>
          <w:left w:val="nil"/>
          <w:bottom w:val="nil"/>
          <w:right w:val="nil"/>
          <w:between w:val="nil"/>
        </w:pBd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II Emprendetón MESCYT - MICM</w:t>
      </w:r>
    </w:p>
    <w:p w:rsidR="006479E8" w:rsidRDefault="006479E8" w:rsidP="0055676F">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Emprendeton, como metodología, se trata de una actividad que utiliza jornadas de sensibilización, conexión, aprendizaje e inspiración hacia el emprendimiento, con los objetivos de mejorar las competencias inherentes a la innovación y el emprendimiento de las personas y aumentar su participación en el crecimiento económico de la nación. </w:t>
      </w:r>
    </w:p>
    <w:p w:rsidR="006479E8" w:rsidRPr="0064144B" w:rsidRDefault="006479E8" w:rsidP="0064144B">
      <w:pPr>
        <w:pBdr>
          <w:top w:val="nil"/>
          <w:left w:val="nil"/>
          <w:bottom w:val="nil"/>
          <w:right w:val="nil"/>
          <w:between w:val="nil"/>
        </w:pBdr>
        <w:spacing w:after="0" w:line="480" w:lineRule="auto"/>
        <w:jc w:val="both"/>
        <w:rPr>
          <w:rFonts w:ascii="Times New Roman" w:eastAsia="Times New Roman" w:hAnsi="Times New Roman" w:cs="Times New Roman"/>
          <w:sz w:val="14"/>
          <w:szCs w:val="24"/>
        </w:rPr>
      </w:pPr>
    </w:p>
    <w:p w:rsidR="006479E8" w:rsidRDefault="006479E8" w:rsidP="0064144B">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ese sentido, este Viceministerio participó en la fase de la transferencia metodológica para la República Dominicana, junto al Ministerio de Industria, Comercio y MIPYMES (MICM</w:t>
      </w:r>
      <w:r w:rsidR="0064144B">
        <w:rPr>
          <w:rFonts w:ascii="Times New Roman" w:eastAsia="Times New Roman" w:hAnsi="Times New Roman" w:cs="Times New Roman"/>
          <w:sz w:val="24"/>
          <w:szCs w:val="24"/>
        </w:rPr>
        <w:t xml:space="preserve">). </w:t>
      </w:r>
    </w:p>
    <w:p w:rsidR="0064144B" w:rsidRPr="0064144B" w:rsidRDefault="0064144B" w:rsidP="0064144B">
      <w:pPr>
        <w:pBdr>
          <w:top w:val="nil"/>
          <w:left w:val="nil"/>
          <w:bottom w:val="nil"/>
          <w:right w:val="nil"/>
          <w:between w:val="nil"/>
        </w:pBdr>
        <w:spacing w:after="0" w:line="480" w:lineRule="auto"/>
        <w:jc w:val="both"/>
        <w:rPr>
          <w:rFonts w:ascii="Times New Roman" w:eastAsia="Times New Roman" w:hAnsi="Times New Roman" w:cs="Times New Roman"/>
          <w:sz w:val="14"/>
          <w:szCs w:val="24"/>
        </w:rPr>
      </w:pPr>
    </w:p>
    <w:p w:rsidR="006479E8" w:rsidRDefault="006479E8" w:rsidP="004B3925">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convocatoria alcanzó a un total de 1,700 jóvenes con vocación emprendedora que se inscribieron utilizando la plataforma para estos fines. De estos, fueron seleccionados 225 emprendedores y 12 Gestores de los diferentes Centros de Emprendimiento. En la implementación, participaron 150 personas: estudiantes, docentes y gestores de las diferentes universidades que poseen centros de emprendimiento.</w:t>
      </w:r>
    </w:p>
    <w:p w:rsidR="006479E8" w:rsidRPr="00BE5C9E" w:rsidRDefault="006479E8" w:rsidP="006479E8">
      <w:pPr>
        <w:pBdr>
          <w:top w:val="nil"/>
          <w:left w:val="nil"/>
          <w:bottom w:val="nil"/>
          <w:right w:val="nil"/>
          <w:between w:val="nil"/>
        </w:pBdr>
        <w:spacing w:after="0" w:line="480" w:lineRule="auto"/>
        <w:jc w:val="both"/>
        <w:rPr>
          <w:rFonts w:ascii="Times New Roman" w:eastAsia="Times New Roman" w:hAnsi="Times New Roman" w:cs="Times New Roman"/>
          <w:sz w:val="14"/>
          <w:szCs w:val="24"/>
        </w:rPr>
      </w:pPr>
    </w:p>
    <w:p w:rsidR="006479E8" w:rsidRPr="001A0FFE" w:rsidRDefault="00A966FB" w:rsidP="00581F9E">
      <w:pPr>
        <w:pStyle w:val="Estilo1"/>
        <w:rPr>
          <w:rFonts w:eastAsia="Segoe UI"/>
          <w:b w:val="0"/>
          <w:i/>
          <w:color w:val="000000" w:themeColor="text1"/>
          <w:sz w:val="28"/>
        </w:rPr>
      </w:pPr>
      <w:bookmarkStart w:id="196" w:name="_heading=h.tyjcwt" w:colFirst="0" w:colLast="0"/>
      <w:bookmarkStart w:id="197" w:name="_Toc27147560"/>
      <w:bookmarkEnd w:id="196"/>
      <w:r w:rsidRPr="001A0FFE">
        <w:rPr>
          <w:rFonts w:eastAsia="Segoe UI"/>
          <w:b w:val="0"/>
          <w:i/>
          <w:color w:val="000000" w:themeColor="text1"/>
          <w:sz w:val="28"/>
        </w:rPr>
        <w:t>Competencia Universitaria de Modelos de Negocios</w:t>
      </w:r>
      <w:bookmarkEnd w:id="197"/>
      <w:r w:rsidRPr="001A0FFE">
        <w:rPr>
          <w:rFonts w:eastAsia="Segoe UI"/>
          <w:b w:val="0"/>
          <w:i/>
          <w:color w:val="000000" w:themeColor="text1"/>
          <w:sz w:val="28"/>
        </w:rPr>
        <w:t xml:space="preserve"> </w:t>
      </w:r>
    </w:p>
    <w:p w:rsidR="006479E8" w:rsidRPr="00A966FB" w:rsidRDefault="006479E8" w:rsidP="006479E8">
      <w:pPr>
        <w:pBdr>
          <w:top w:val="nil"/>
          <w:left w:val="nil"/>
          <w:bottom w:val="nil"/>
          <w:right w:val="nil"/>
          <w:between w:val="nil"/>
        </w:pBdr>
        <w:rPr>
          <w:rFonts w:ascii="Times New Roman" w:eastAsia="Times New Roman" w:hAnsi="Times New Roman" w:cs="Times New Roman"/>
          <w:sz w:val="14"/>
          <w:szCs w:val="24"/>
        </w:rPr>
      </w:pPr>
    </w:p>
    <w:p w:rsidR="006479E8" w:rsidRDefault="006479E8" w:rsidP="006479E8">
      <w:pPr>
        <w:pBdr>
          <w:top w:val="nil"/>
          <w:left w:val="nil"/>
          <w:bottom w:val="nil"/>
          <w:right w:val="nil"/>
          <w:between w:val="nil"/>
        </w:pBd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Ministerio de Educación Superior, Ciencia y Tecnología (MESCYT), lanzó el 31 de julio,  la 11va. Competencia Universitaria de Modelos de Negocios 2019, con la finalidad de fomentar la generación de modelos de negocios de alto impacto, tanto por su grado de innovación como potencial de empleabilidad. Este proyecto procura mot</w:t>
      </w:r>
      <w:r w:rsidR="00940C7C">
        <w:rPr>
          <w:rFonts w:ascii="Times New Roman" w:eastAsia="Times New Roman" w:hAnsi="Times New Roman" w:cs="Times New Roman"/>
          <w:sz w:val="24"/>
          <w:szCs w:val="24"/>
        </w:rPr>
        <w:t>ivar al liderazgo universitario en</w:t>
      </w:r>
      <w:r>
        <w:rPr>
          <w:rFonts w:ascii="Times New Roman" w:eastAsia="Times New Roman" w:hAnsi="Times New Roman" w:cs="Times New Roman"/>
          <w:sz w:val="24"/>
          <w:szCs w:val="24"/>
        </w:rPr>
        <w:t xml:space="preserve"> rectores, gestores de centros de emprendimientos, mentores, profesores y estudiantes</w:t>
      </w:r>
      <w:r w:rsidR="00940C7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para que sean parte de una cultura emprendedora. </w:t>
      </w:r>
    </w:p>
    <w:p w:rsidR="00214562" w:rsidRDefault="006F5964" w:rsidP="006479E8">
      <w:pPr>
        <w:pBdr>
          <w:top w:val="nil"/>
          <w:left w:val="nil"/>
          <w:bottom w:val="nil"/>
          <w:right w:val="nil"/>
          <w:between w:val="nil"/>
        </w:pBd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w:t>
      </w:r>
      <w:r w:rsidR="006479E8">
        <w:rPr>
          <w:rFonts w:ascii="Times New Roman" w:eastAsia="Times New Roman" w:hAnsi="Times New Roman" w:cs="Times New Roman"/>
          <w:sz w:val="24"/>
          <w:szCs w:val="24"/>
        </w:rPr>
        <w:t xml:space="preserve"> proyectos innovadores abarcan las áreas: social, tecnológica y empresarial, orientados a</w:t>
      </w:r>
      <w:r w:rsidR="00940C7C">
        <w:rPr>
          <w:rFonts w:ascii="Times New Roman" w:eastAsia="Times New Roman" w:hAnsi="Times New Roman" w:cs="Times New Roman"/>
          <w:sz w:val="24"/>
          <w:szCs w:val="24"/>
        </w:rPr>
        <w:t>:</w:t>
      </w:r>
      <w:r w:rsidR="006479E8">
        <w:rPr>
          <w:rFonts w:ascii="Times New Roman" w:eastAsia="Times New Roman" w:hAnsi="Times New Roman" w:cs="Times New Roman"/>
          <w:sz w:val="24"/>
          <w:szCs w:val="24"/>
        </w:rPr>
        <w:t xml:space="preserve"> sumar a la productividad, motorizar la economía, elevar los índices de competitividad nacional</w:t>
      </w:r>
      <w:r w:rsidR="00940C7C">
        <w:rPr>
          <w:rFonts w:ascii="Times New Roman" w:eastAsia="Times New Roman" w:hAnsi="Times New Roman" w:cs="Times New Roman"/>
          <w:sz w:val="24"/>
          <w:szCs w:val="24"/>
        </w:rPr>
        <w:t xml:space="preserve">, y </w:t>
      </w:r>
      <w:r w:rsidR="006479E8">
        <w:rPr>
          <w:rFonts w:ascii="Times New Roman" w:eastAsia="Times New Roman" w:hAnsi="Times New Roman" w:cs="Times New Roman"/>
          <w:sz w:val="24"/>
          <w:szCs w:val="24"/>
        </w:rPr>
        <w:t>especialmente,</w:t>
      </w:r>
      <w:r w:rsidR="00214562">
        <w:rPr>
          <w:rFonts w:ascii="Times New Roman" w:eastAsia="Times New Roman" w:hAnsi="Times New Roman" w:cs="Times New Roman"/>
          <w:sz w:val="24"/>
          <w:szCs w:val="24"/>
        </w:rPr>
        <w:t xml:space="preserve"> a</w:t>
      </w:r>
      <w:r w:rsidR="006479E8">
        <w:rPr>
          <w:rFonts w:ascii="Times New Roman" w:eastAsia="Times New Roman" w:hAnsi="Times New Roman" w:cs="Times New Roman"/>
          <w:sz w:val="24"/>
          <w:szCs w:val="24"/>
        </w:rPr>
        <w:t xml:space="preserve"> aportar al desarrollo y </w:t>
      </w:r>
      <w:r w:rsidR="00214562">
        <w:rPr>
          <w:rFonts w:ascii="Times New Roman" w:eastAsia="Times New Roman" w:hAnsi="Times New Roman" w:cs="Times New Roman"/>
          <w:sz w:val="24"/>
          <w:szCs w:val="24"/>
        </w:rPr>
        <w:t xml:space="preserve">una mejor </w:t>
      </w:r>
      <w:r w:rsidR="006479E8">
        <w:rPr>
          <w:rFonts w:ascii="Times New Roman" w:eastAsia="Times New Roman" w:hAnsi="Times New Roman" w:cs="Times New Roman"/>
          <w:sz w:val="24"/>
          <w:szCs w:val="24"/>
        </w:rPr>
        <w:t xml:space="preserve">calidad de vida de </w:t>
      </w:r>
      <w:r w:rsidR="00214562">
        <w:rPr>
          <w:rFonts w:ascii="Times New Roman" w:eastAsia="Times New Roman" w:hAnsi="Times New Roman" w:cs="Times New Roman"/>
          <w:sz w:val="24"/>
          <w:szCs w:val="24"/>
        </w:rPr>
        <w:t>la población dominicana.</w:t>
      </w:r>
    </w:p>
    <w:p w:rsidR="006F5964" w:rsidRPr="006F5964" w:rsidRDefault="00214562" w:rsidP="006479E8">
      <w:pPr>
        <w:pBdr>
          <w:top w:val="nil"/>
          <w:left w:val="nil"/>
          <w:bottom w:val="nil"/>
          <w:right w:val="nil"/>
          <w:between w:val="nil"/>
        </w:pBd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w:t>
      </w:r>
      <w:r w:rsidR="00A837AB">
        <w:rPr>
          <w:rFonts w:ascii="Times New Roman" w:eastAsia="Times New Roman" w:hAnsi="Times New Roman" w:cs="Times New Roman"/>
          <w:sz w:val="24"/>
          <w:szCs w:val="24"/>
        </w:rPr>
        <w:t xml:space="preserve"> total de 27 modelos de n</w:t>
      </w:r>
      <w:r w:rsidR="006479E8">
        <w:rPr>
          <w:rFonts w:ascii="Times New Roman" w:eastAsia="Times New Roman" w:hAnsi="Times New Roman" w:cs="Times New Roman"/>
          <w:sz w:val="24"/>
          <w:szCs w:val="24"/>
        </w:rPr>
        <w:t xml:space="preserve">egocios de las distintas IES participaron en dicha competencia. Los </w:t>
      </w:r>
      <w:r w:rsidR="00A837AB">
        <w:rPr>
          <w:rFonts w:ascii="Times New Roman" w:eastAsia="Times New Roman" w:hAnsi="Times New Roman" w:cs="Times New Roman"/>
          <w:sz w:val="24"/>
          <w:szCs w:val="24"/>
        </w:rPr>
        <w:t>p</w:t>
      </w:r>
      <w:r w:rsidR="006479E8">
        <w:rPr>
          <w:rFonts w:ascii="Times New Roman" w:eastAsia="Times New Roman" w:hAnsi="Times New Roman" w:cs="Times New Roman"/>
          <w:sz w:val="24"/>
          <w:szCs w:val="24"/>
        </w:rPr>
        <w:t>royectos fueron evalu</w:t>
      </w:r>
      <w:r w:rsidR="00926714">
        <w:rPr>
          <w:rFonts w:ascii="Times New Roman" w:eastAsia="Times New Roman" w:hAnsi="Times New Roman" w:cs="Times New Roman"/>
          <w:sz w:val="24"/>
          <w:szCs w:val="24"/>
        </w:rPr>
        <w:t xml:space="preserve">ados en dos momentos: un primer momento </w:t>
      </w:r>
      <w:r w:rsidR="00B4767D">
        <w:rPr>
          <w:rFonts w:ascii="Times New Roman" w:eastAsia="Times New Roman" w:hAnsi="Times New Roman" w:cs="Times New Roman"/>
          <w:sz w:val="24"/>
          <w:szCs w:val="24"/>
        </w:rPr>
        <w:t xml:space="preserve">en el cual 11 jurados </w:t>
      </w:r>
      <w:r w:rsidR="006479E8">
        <w:rPr>
          <w:rFonts w:ascii="Times New Roman" w:eastAsia="Times New Roman" w:hAnsi="Times New Roman" w:cs="Times New Roman"/>
          <w:sz w:val="24"/>
          <w:szCs w:val="24"/>
        </w:rPr>
        <w:t xml:space="preserve"> revisar</w:t>
      </w:r>
      <w:r w:rsidR="00926714">
        <w:rPr>
          <w:rFonts w:ascii="Times New Roman" w:eastAsia="Times New Roman" w:hAnsi="Times New Roman" w:cs="Times New Roman"/>
          <w:sz w:val="24"/>
          <w:szCs w:val="24"/>
        </w:rPr>
        <w:t>on</w:t>
      </w:r>
      <w:r w:rsidR="006479E8">
        <w:rPr>
          <w:rFonts w:ascii="Times New Roman" w:eastAsia="Times New Roman" w:hAnsi="Times New Roman" w:cs="Times New Roman"/>
          <w:sz w:val="24"/>
          <w:szCs w:val="24"/>
        </w:rPr>
        <w:t xml:space="preserve"> la lógica de formulación</w:t>
      </w:r>
      <w:r w:rsidR="00B4767D">
        <w:rPr>
          <w:rFonts w:ascii="Times New Roman" w:eastAsia="Times New Roman" w:hAnsi="Times New Roman" w:cs="Times New Roman"/>
          <w:sz w:val="24"/>
          <w:szCs w:val="24"/>
        </w:rPr>
        <w:t xml:space="preserve"> del proyecto,</w:t>
      </w:r>
      <w:r w:rsidR="006479E8">
        <w:rPr>
          <w:rFonts w:ascii="Times New Roman" w:eastAsia="Times New Roman" w:hAnsi="Times New Roman" w:cs="Times New Roman"/>
          <w:sz w:val="24"/>
          <w:szCs w:val="24"/>
        </w:rPr>
        <w:t xml:space="preserve"> a par</w:t>
      </w:r>
      <w:r w:rsidR="00B4767D">
        <w:rPr>
          <w:rFonts w:ascii="Times New Roman" w:eastAsia="Times New Roman" w:hAnsi="Times New Roman" w:cs="Times New Roman"/>
          <w:sz w:val="24"/>
          <w:szCs w:val="24"/>
        </w:rPr>
        <w:t>tir de la aplicación del Modelo</w:t>
      </w:r>
      <w:r w:rsidR="006479E8">
        <w:rPr>
          <w:rFonts w:ascii="Times New Roman" w:eastAsia="Times New Roman" w:hAnsi="Times New Roman" w:cs="Times New Roman"/>
          <w:sz w:val="24"/>
          <w:szCs w:val="24"/>
        </w:rPr>
        <w:t xml:space="preserve"> de Negocios Canvas</w:t>
      </w:r>
      <w:r w:rsidR="00B4767D">
        <w:rPr>
          <w:rFonts w:ascii="Times New Roman" w:eastAsia="Times New Roman" w:hAnsi="Times New Roman" w:cs="Times New Roman"/>
          <w:sz w:val="24"/>
          <w:szCs w:val="24"/>
        </w:rPr>
        <w:t>, y</w:t>
      </w:r>
      <w:r w:rsidR="006479E8">
        <w:rPr>
          <w:rFonts w:ascii="Times New Roman" w:eastAsia="Times New Roman" w:hAnsi="Times New Roman" w:cs="Times New Roman"/>
          <w:sz w:val="24"/>
          <w:szCs w:val="24"/>
        </w:rPr>
        <w:t xml:space="preserve"> un segundo momento, </w:t>
      </w:r>
      <w:r w:rsidR="00B4767D">
        <w:rPr>
          <w:rFonts w:ascii="Times New Roman" w:eastAsia="Times New Roman" w:hAnsi="Times New Roman" w:cs="Times New Roman"/>
          <w:sz w:val="24"/>
          <w:szCs w:val="24"/>
        </w:rPr>
        <w:t>en el que</w:t>
      </w:r>
      <w:r w:rsidR="006479E8">
        <w:rPr>
          <w:rFonts w:ascii="Times New Roman" w:eastAsia="Times New Roman" w:hAnsi="Times New Roman" w:cs="Times New Roman"/>
          <w:sz w:val="24"/>
          <w:szCs w:val="24"/>
        </w:rPr>
        <w:t xml:space="preserve"> 7 jurados evaluaron el potencial innovador, </w:t>
      </w:r>
      <w:r w:rsidR="00B4767D">
        <w:rPr>
          <w:rFonts w:ascii="Times New Roman" w:eastAsia="Times New Roman" w:hAnsi="Times New Roman" w:cs="Times New Roman"/>
          <w:sz w:val="24"/>
          <w:szCs w:val="24"/>
        </w:rPr>
        <w:t xml:space="preserve">la </w:t>
      </w:r>
      <w:r w:rsidR="006479E8">
        <w:rPr>
          <w:rFonts w:ascii="Times New Roman" w:eastAsia="Times New Roman" w:hAnsi="Times New Roman" w:cs="Times New Roman"/>
          <w:sz w:val="24"/>
          <w:szCs w:val="24"/>
        </w:rPr>
        <w:t xml:space="preserve">empleabilidad y </w:t>
      </w:r>
      <w:r w:rsidR="00B4767D">
        <w:rPr>
          <w:rFonts w:ascii="Times New Roman" w:eastAsia="Times New Roman" w:hAnsi="Times New Roman" w:cs="Times New Roman"/>
          <w:sz w:val="24"/>
          <w:szCs w:val="24"/>
        </w:rPr>
        <w:t xml:space="preserve">la </w:t>
      </w:r>
      <w:r w:rsidR="006479E8">
        <w:rPr>
          <w:rFonts w:ascii="Times New Roman" w:eastAsia="Times New Roman" w:hAnsi="Times New Roman" w:cs="Times New Roman"/>
          <w:sz w:val="24"/>
          <w:szCs w:val="24"/>
        </w:rPr>
        <w:t xml:space="preserve">viabilidad del modelo. </w:t>
      </w:r>
    </w:p>
    <w:p w:rsidR="009E59DB" w:rsidRDefault="006479E8" w:rsidP="006479E8">
      <w:pPr>
        <w:pBdr>
          <w:top w:val="nil"/>
          <w:left w:val="nil"/>
          <w:bottom w:val="nil"/>
          <w:right w:val="nil"/>
          <w:between w:val="nil"/>
        </w:pBd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 final, la competencia entregó cuatro  grandes premios con Capital Semilla, como se detalla a continuación: </w:t>
      </w:r>
    </w:p>
    <w:p w:rsidR="006479E8" w:rsidRDefault="006479E8" w:rsidP="006479E8">
      <w:pPr>
        <w:pBdr>
          <w:top w:val="nil"/>
          <w:left w:val="nil"/>
          <w:bottom w:val="nil"/>
          <w:right w:val="nil"/>
          <w:between w:val="nil"/>
        </w:pBd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 gran premio valorado en $400,000.00</w:t>
      </w:r>
      <w:r w:rsidR="009E59DB">
        <w:rPr>
          <w:rFonts w:ascii="Times New Roman" w:eastAsia="Times New Roman" w:hAnsi="Times New Roman" w:cs="Times New Roman"/>
          <w:sz w:val="24"/>
          <w:szCs w:val="24"/>
        </w:rPr>
        <w:t xml:space="preserve">, y </w:t>
      </w:r>
      <w:r>
        <w:rPr>
          <w:rFonts w:ascii="Times New Roman" w:eastAsia="Times New Roman" w:hAnsi="Times New Roman" w:cs="Times New Roman"/>
          <w:sz w:val="24"/>
          <w:szCs w:val="24"/>
        </w:rPr>
        <w:t>otros 3 primeros lugares correspondientes a la categoría Social, Empresarial y Digital, con montos de $250,000.00 pesos, respectivamente. Además, se le entregó un incentivo de $250,000.00 pesos, al Centro de Emprendimiento patrocinador del gran premio ganador.</w:t>
      </w:r>
    </w:p>
    <w:p w:rsidR="00F40086" w:rsidRDefault="00F40086" w:rsidP="006479E8">
      <w:pPr>
        <w:pBdr>
          <w:top w:val="nil"/>
          <w:left w:val="nil"/>
          <w:bottom w:val="nil"/>
          <w:right w:val="nil"/>
          <w:between w:val="nil"/>
        </w:pBdr>
        <w:spacing w:line="480" w:lineRule="auto"/>
        <w:jc w:val="both"/>
        <w:rPr>
          <w:rFonts w:ascii="Times New Roman" w:eastAsia="Times New Roman" w:hAnsi="Times New Roman" w:cs="Times New Roman"/>
          <w:sz w:val="24"/>
          <w:szCs w:val="24"/>
        </w:rPr>
      </w:pPr>
    </w:p>
    <w:p w:rsidR="00F40086" w:rsidRDefault="00F40086" w:rsidP="006479E8">
      <w:pPr>
        <w:pBdr>
          <w:top w:val="nil"/>
          <w:left w:val="nil"/>
          <w:bottom w:val="nil"/>
          <w:right w:val="nil"/>
          <w:between w:val="nil"/>
        </w:pBdr>
        <w:spacing w:line="480" w:lineRule="auto"/>
        <w:jc w:val="both"/>
        <w:rPr>
          <w:rFonts w:ascii="Times New Roman" w:eastAsia="Times New Roman" w:hAnsi="Times New Roman" w:cs="Times New Roman"/>
          <w:sz w:val="24"/>
          <w:szCs w:val="24"/>
        </w:rPr>
      </w:pPr>
    </w:p>
    <w:p w:rsidR="006479E8" w:rsidRPr="001A0FFE" w:rsidRDefault="009811A9" w:rsidP="001E68FB">
      <w:pPr>
        <w:pStyle w:val="Estilo1"/>
        <w:rPr>
          <w:rFonts w:eastAsia="Segoe UI"/>
          <w:b w:val="0"/>
          <w:i/>
          <w:color w:val="000000" w:themeColor="text1"/>
          <w:sz w:val="28"/>
        </w:rPr>
      </w:pPr>
      <w:bookmarkStart w:id="198" w:name="_Toc27147561"/>
      <w:r w:rsidRPr="001A0FFE">
        <w:rPr>
          <w:rFonts w:eastAsia="Segoe UI"/>
          <w:b w:val="0"/>
          <w:i/>
          <w:color w:val="000000" w:themeColor="text1"/>
          <w:sz w:val="28"/>
        </w:rPr>
        <w:t>Acuerdos Interinstitucionales para Fomento del Emprendimiento Universitario</w:t>
      </w:r>
      <w:bookmarkEnd w:id="198"/>
    </w:p>
    <w:p w:rsidR="00F40086" w:rsidRDefault="00F40086" w:rsidP="00F40086">
      <w:pPr>
        <w:spacing w:after="0" w:line="240" w:lineRule="auto"/>
        <w:contextualSpacing/>
        <w:rPr>
          <w:rFonts w:ascii="Times New Roman" w:eastAsia="Times New Roman" w:hAnsi="Times New Roman" w:cs="Times New Roman"/>
          <w:sz w:val="14"/>
          <w:szCs w:val="24"/>
        </w:rPr>
      </w:pPr>
    </w:p>
    <w:p w:rsidR="002A0A55" w:rsidRPr="007A1F67" w:rsidRDefault="002A0A55" w:rsidP="00F40086">
      <w:pPr>
        <w:spacing w:after="0" w:line="240" w:lineRule="auto"/>
        <w:contextualSpacing/>
        <w:rPr>
          <w:rFonts w:ascii="Times New Roman" w:eastAsia="Times New Roman" w:hAnsi="Times New Roman" w:cs="Times New Roman"/>
          <w:sz w:val="14"/>
          <w:szCs w:val="24"/>
        </w:rPr>
      </w:pPr>
    </w:p>
    <w:p w:rsidR="006479E8" w:rsidRDefault="006479E8" w:rsidP="008962BC">
      <w:pPr>
        <w:spacing w:after="0" w:line="480" w:lineRule="auto"/>
        <w:rPr>
          <w:rFonts w:ascii="Times New Roman" w:eastAsia="Times New Roman" w:hAnsi="Times New Roman" w:cs="Times New Roman"/>
          <w:b/>
          <w:sz w:val="24"/>
          <w:szCs w:val="24"/>
        </w:rPr>
      </w:pPr>
      <w:r w:rsidRPr="008962BC">
        <w:rPr>
          <w:rFonts w:ascii="Times New Roman" w:eastAsia="Times New Roman" w:hAnsi="Times New Roman" w:cs="Times New Roman"/>
          <w:b/>
          <w:sz w:val="24"/>
          <w:szCs w:val="24"/>
        </w:rPr>
        <w:t xml:space="preserve">Acuerdo </w:t>
      </w:r>
      <w:r w:rsidR="0041327B" w:rsidRPr="008962BC">
        <w:rPr>
          <w:rFonts w:ascii="Times New Roman" w:eastAsia="Times New Roman" w:hAnsi="Times New Roman" w:cs="Times New Roman"/>
          <w:b/>
          <w:sz w:val="24"/>
          <w:szCs w:val="24"/>
        </w:rPr>
        <w:t xml:space="preserve">de </w:t>
      </w:r>
      <w:r w:rsidRPr="008962BC">
        <w:rPr>
          <w:rFonts w:ascii="Times New Roman" w:eastAsia="Times New Roman" w:hAnsi="Times New Roman" w:cs="Times New Roman"/>
          <w:b/>
          <w:sz w:val="24"/>
          <w:szCs w:val="24"/>
        </w:rPr>
        <w:t>Colaboración MESCYT-CEMEX.</w:t>
      </w:r>
    </w:p>
    <w:p w:rsidR="0041327B" w:rsidRPr="0041327B" w:rsidRDefault="0041327B" w:rsidP="0041327B">
      <w:pPr>
        <w:spacing w:after="0" w:line="480" w:lineRule="auto"/>
        <w:rPr>
          <w:rFonts w:ascii="Times New Roman" w:eastAsia="Times New Roman" w:hAnsi="Times New Roman" w:cs="Times New Roman"/>
          <w:b/>
          <w:sz w:val="14"/>
          <w:szCs w:val="24"/>
        </w:rPr>
      </w:pPr>
    </w:p>
    <w:p w:rsidR="006479E8" w:rsidRDefault="006479E8" w:rsidP="0041327B">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23 de agosto</w:t>
      </w:r>
      <w:r w:rsidR="00CE2917">
        <w:rPr>
          <w:rFonts w:ascii="Times New Roman" w:eastAsia="Times New Roman" w:hAnsi="Times New Roman" w:cs="Times New Roman"/>
          <w:sz w:val="24"/>
          <w:szCs w:val="24"/>
        </w:rPr>
        <w:t xml:space="preserve"> 2019 se firmó un acuerdo de colaboración i</w:t>
      </w:r>
      <w:r>
        <w:rPr>
          <w:rFonts w:ascii="Times New Roman" w:eastAsia="Times New Roman" w:hAnsi="Times New Roman" w:cs="Times New Roman"/>
          <w:sz w:val="24"/>
          <w:szCs w:val="24"/>
        </w:rPr>
        <w:t>nstitucional entre el Ministerio de Educación Super</w:t>
      </w:r>
      <w:r w:rsidR="00CE2917">
        <w:rPr>
          <w:rFonts w:ascii="Times New Roman" w:eastAsia="Times New Roman" w:hAnsi="Times New Roman" w:cs="Times New Roman"/>
          <w:sz w:val="24"/>
          <w:szCs w:val="24"/>
        </w:rPr>
        <w:t>ior, Ciencia y Tecnología y la M</w:t>
      </w:r>
      <w:r>
        <w:rPr>
          <w:rFonts w:ascii="Times New Roman" w:eastAsia="Times New Roman" w:hAnsi="Times New Roman" w:cs="Times New Roman"/>
          <w:sz w:val="24"/>
          <w:szCs w:val="24"/>
        </w:rPr>
        <w:t>ultinacional CEMEX</w:t>
      </w:r>
      <w:r w:rsidR="0041327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con el objetivo de trabajar conjuntamente la cultura y espíritu emprendedor en las universidades,</w:t>
      </w:r>
      <w:r w:rsidR="001A4772">
        <w:rPr>
          <w:rFonts w:ascii="Times New Roman" w:eastAsia="Times New Roman" w:hAnsi="Times New Roman" w:cs="Times New Roman"/>
          <w:sz w:val="24"/>
          <w:szCs w:val="24"/>
        </w:rPr>
        <w:t xml:space="preserve"> y adaptar de </w:t>
      </w:r>
      <w:r>
        <w:rPr>
          <w:rFonts w:ascii="Times New Roman" w:eastAsia="Times New Roman" w:hAnsi="Times New Roman" w:cs="Times New Roman"/>
          <w:sz w:val="24"/>
          <w:szCs w:val="24"/>
        </w:rPr>
        <w:t>México la metodología para trabajar el e</w:t>
      </w:r>
      <w:r w:rsidR="00D449BA">
        <w:rPr>
          <w:rFonts w:ascii="Times New Roman" w:eastAsia="Times New Roman" w:hAnsi="Times New Roman" w:cs="Times New Roman"/>
          <w:sz w:val="24"/>
          <w:szCs w:val="24"/>
        </w:rPr>
        <w:t xml:space="preserve">mprendimiento social de ASHOKA. Además, lograr </w:t>
      </w:r>
      <w:r>
        <w:rPr>
          <w:rFonts w:ascii="Times New Roman" w:eastAsia="Times New Roman" w:hAnsi="Times New Roman" w:cs="Times New Roman"/>
          <w:sz w:val="24"/>
          <w:szCs w:val="24"/>
        </w:rPr>
        <w:t>la participación de empren</w:t>
      </w:r>
      <w:r w:rsidR="009648D5">
        <w:rPr>
          <w:rFonts w:ascii="Times New Roman" w:eastAsia="Times New Roman" w:hAnsi="Times New Roman" w:cs="Times New Roman"/>
          <w:sz w:val="24"/>
          <w:szCs w:val="24"/>
        </w:rPr>
        <w:t xml:space="preserve">dedores en el premio Cemex Tec e instalar </w:t>
      </w:r>
      <w:r>
        <w:rPr>
          <w:rFonts w:ascii="Times New Roman" w:eastAsia="Times New Roman" w:hAnsi="Times New Roman" w:cs="Times New Roman"/>
          <w:sz w:val="24"/>
          <w:szCs w:val="24"/>
        </w:rPr>
        <w:t>capacidades de emprendimiento en la fundación ANSPAC</w:t>
      </w:r>
      <w:r w:rsidR="009648D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con la que trabaja CEMEX</w:t>
      </w:r>
      <w:r w:rsidR="009648D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 la comunidad de San Pedro de Macorís.</w:t>
      </w:r>
    </w:p>
    <w:p w:rsidR="00EE3E5C" w:rsidRPr="007A77CB" w:rsidRDefault="00EE3E5C" w:rsidP="0041327B">
      <w:pPr>
        <w:spacing w:after="0" w:line="480" w:lineRule="auto"/>
        <w:jc w:val="both"/>
        <w:rPr>
          <w:rFonts w:ascii="Times New Roman" w:eastAsia="Times New Roman" w:hAnsi="Times New Roman" w:cs="Times New Roman"/>
          <w:sz w:val="14"/>
          <w:szCs w:val="24"/>
        </w:rPr>
      </w:pPr>
    </w:p>
    <w:p w:rsidR="00EE3E5C" w:rsidRPr="007A77CB" w:rsidRDefault="007A77CB" w:rsidP="0041327B">
      <w:pPr>
        <w:spacing w:after="0" w:line="480" w:lineRule="auto"/>
        <w:jc w:val="both"/>
        <w:rPr>
          <w:rFonts w:ascii="Times New Roman" w:eastAsia="Times New Roman" w:hAnsi="Times New Roman" w:cs="Times New Roman"/>
          <w:b/>
          <w:sz w:val="24"/>
          <w:szCs w:val="24"/>
        </w:rPr>
      </w:pPr>
      <w:r w:rsidRPr="007A77CB">
        <w:rPr>
          <w:rFonts w:ascii="Times New Roman" w:eastAsia="Times New Roman" w:hAnsi="Times New Roman" w:cs="Times New Roman"/>
          <w:b/>
          <w:sz w:val="24"/>
          <w:szCs w:val="24"/>
        </w:rPr>
        <w:t>Otros acuerdos interinstitucionales</w:t>
      </w:r>
    </w:p>
    <w:p w:rsidR="00FC1974" w:rsidRPr="00FC1974" w:rsidRDefault="00FC1974" w:rsidP="0041327B">
      <w:pPr>
        <w:spacing w:after="0" w:line="480" w:lineRule="auto"/>
        <w:jc w:val="both"/>
        <w:rPr>
          <w:rFonts w:ascii="Times New Roman" w:eastAsia="Times New Roman" w:hAnsi="Times New Roman" w:cs="Times New Roman"/>
          <w:sz w:val="14"/>
          <w:szCs w:val="24"/>
        </w:rPr>
      </w:pPr>
    </w:p>
    <w:p w:rsidR="006479E8" w:rsidRDefault="006479E8" w:rsidP="00124069">
      <w:pPr>
        <w:numPr>
          <w:ilvl w:val="0"/>
          <w:numId w:val="102"/>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ONAPI</w:t>
      </w:r>
      <w:r>
        <w:rPr>
          <w:rFonts w:ascii="Times New Roman" w:eastAsia="Times New Roman" w:hAnsi="Times New Roman" w:cs="Times New Roman"/>
          <w:sz w:val="24"/>
          <w:szCs w:val="24"/>
        </w:rPr>
        <w:t>: Trabajaremos de la mano para acompañar y dar seguimiento a nuestros emprendedores en materia de propiedad industrial</w:t>
      </w:r>
      <w:r w:rsidR="00FC1974">
        <w:rPr>
          <w:rFonts w:ascii="Times New Roman" w:eastAsia="Times New Roman" w:hAnsi="Times New Roman" w:cs="Times New Roman"/>
          <w:sz w:val="24"/>
          <w:szCs w:val="24"/>
        </w:rPr>
        <w:t>.</w:t>
      </w:r>
    </w:p>
    <w:p w:rsidR="00FC1974" w:rsidRPr="00935811" w:rsidRDefault="00FC1974" w:rsidP="00FC1974">
      <w:pPr>
        <w:pBdr>
          <w:top w:val="nil"/>
          <w:left w:val="nil"/>
          <w:bottom w:val="nil"/>
          <w:right w:val="nil"/>
          <w:between w:val="nil"/>
        </w:pBdr>
        <w:spacing w:after="0" w:line="480" w:lineRule="auto"/>
        <w:jc w:val="both"/>
        <w:rPr>
          <w:rFonts w:ascii="Times New Roman" w:eastAsia="Times New Roman" w:hAnsi="Times New Roman" w:cs="Times New Roman"/>
          <w:sz w:val="14"/>
          <w:szCs w:val="24"/>
        </w:rPr>
      </w:pPr>
    </w:p>
    <w:p w:rsidR="006479E8" w:rsidRDefault="006479E8" w:rsidP="00124069">
      <w:pPr>
        <w:numPr>
          <w:ilvl w:val="0"/>
          <w:numId w:val="102"/>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Ministerio de Trabajo</w:t>
      </w:r>
      <w:r>
        <w:rPr>
          <w:rFonts w:ascii="Times New Roman" w:eastAsia="Times New Roman" w:hAnsi="Times New Roman" w:cs="Times New Roman"/>
          <w:sz w:val="24"/>
          <w:szCs w:val="24"/>
        </w:rPr>
        <w:t>: Actividades en conjunto de capacitaciones para emprendedores.</w:t>
      </w:r>
    </w:p>
    <w:p w:rsidR="00935811" w:rsidRPr="00935811" w:rsidRDefault="00935811" w:rsidP="00935811">
      <w:pPr>
        <w:pBdr>
          <w:top w:val="nil"/>
          <w:left w:val="nil"/>
          <w:bottom w:val="nil"/>
          <w:right w:val="nil"/>
          <w:between w:val="nil"/>
        </w:pBdr>
        <w:spacing w:after="0" w:line="480" w:lineRule="auto"/>
        <w:jc w:val="both"/>
        <w:rPr>
          <w:rFonts w:ascii="Times New Roman" w:eastAsia="Times New Roman" w:hAnsi="Times New Roman" w:cs="Times New Roman"/>
          <w:sz w:val="14"/>
          <w:szCs w:val="24"/>
        </w:rPr>
      </w:pPr>
    </w:p>
    <w:p w:rsidR="006479E8" w:rsidRDefault="006479E8" w:rsidP="00124069">
      <w:pPr>
        <w:numPr>
          <w:ilvl w:val="0"/>
          <w:numId w:val="102"/>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Escuela de Organización Industrial (EOI)</w:t>
      </w:r>
      <w:r>
        <w:rPr>
          <w:rFonts w:ascii="Times New Roman" w:eastAsia="Times New Roman" w:hAnsi="Times New Roman" w:cs="Times New Roman"/>
          <w:sz w:val="24"/>
          <w:szCs w:val="24"/>
        </w:rPr>
        <w:t xml:space="preserve">: Desde enero se está trabajando para lo que será la Especialización (Programa Experto en Entornos Innovadores  para el Emprendimiento), con una mesa de trabajo continuo, conformada por las siguientes entidades: Ministerio de Industria y Comercio y MiPymes (MICM), Ministerio de la Juventud (MJ), CREE Banreservas, PUCMM y el Ministerio de Educación Superior Ciencia y Tecnología (MESCyT), este programa de 30 becas enfocados a docentes y/o gestores de Centros de Emprendimientos de las universidades, enmarcado dentro de la convocatoria de las becas internacionales, para dejar  capacidades instaladas en Cultura Emprendedora. </w:t>
      </w:r>
    </w:p>
    <w:p w:rsidR="00935811" w:rsidRPr="00935811" w:rsidRDefault="00935811" w:rsidP="00935811">
      <w:pPr>
        <w:pBdr>
          <w:top w:val="nil"/>
          <w:left w:val="nil"/>
          <w:bottom w:val="nil"/>
          <w:right w:val="nil"/>
          <w:between w:val="nil"/>
        </w:pBdr>
        <w:spacing w:after="0" w:line="480" w:lineRule="auto"/>
        <w:jc w:val="both"/>
        <w:rPr>
          <w:rFonts w:ascii="Times New Roman" w:eastAsia="Times New Roman" w:hAnsi="Times New Roman" w:cs="Times New Roman"/>
          <w:sz w:val="14"/>
          <w:szCs w:val="24"/>
        </w:rPr>
      </w:pPr>
    </w:p>
    <w:p w:rsidR="006479E8" w:rsidRDefault="006479E8" w:rsidP="00124069">
      <w:pPr>
        <w:numPr>
          <w:ilvl w:val="0"/>
          <w:numId w:val="102"/>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HUECO CARIBE-ONG</w:t>
      </w:r>
      <w:r>
        <w:rPr>
          <w:rFonts w:ascii="Times New Roman" w:eastAsia="Times New Roman" w:hAnsi="Times New Roman" w:cs="Times New Roman"/>
          <w:sz w:val="24"/>
          <w:szCs w:val="24"/>
        </w:rPr>
        <w:t xml:space="preserve">, Sinergia para llevar a cabo Coworking en las instalaciones del ITSC, con la finalidad de que los emprendedores tengan un espacio donde junto al MESCyT en materia de Cultura Emprendedora acompañarlos en las diferentes capacitaciones para los fines.  </w:t>
      </w:r>
    </w:p>
    <w:p w:rsidR="00935811" w:rsidRPr="00935811" w:rsidRDefault="00935811" w:rsidP="00935811">
      <w:pPr>
        <w:pBdr>
          <w:top w:val="nil"/>
          <w:left w:val="nil"/>
          <w:bottom w:val="nil"/>
          <w:right w:val="nil"/>
          <w:between w:val="nil"/>
        </w:pBdr>
        <w:spacing w:after="0" w:line="480" w:lineRule="auto"/>
        <w:jc w:val="both"/>
        <w:rPr>
          <w:rFonts w:ascii="Times New Roman" w:eastAsia="Times New Roman" w:hAnsi="Times New Roman" w:cs="Times New Roman"/>
          <w:sz w:val="14"/>
          <w:szCs w:val="24"/>
        </w:rPr>
      </w:pPr>
    </w:p>
    <w:p w:rsidR="00B87325" w:rsidRDefault="006479E8" w:rsidP="00124069">
      <w:pPr>
        <w:numPr>
          <w:ilvl w:val="0"/>
          <w:numId w:val="102"/>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Instituto Nacional De Administración Pública (INAP).</w:t>
      </w:r>
      <w:r>
        <w:rPr>
          <w:rFonts w:ascii="Times New Roman" w:eastAsia="Times New Roman" w:hAnsi="Times New Roman" w:cs="Times New Roman"/>
          <w:sz w:val="24"/>
          <w:szCs w:val="24"/>
        </w:rPr>
        <w:t xml:space="preserve"> Socialización y trabajando programa que se enfoque en el intraemprendimiento en las instituciones Públicas. </w:t>
      </w:r>
    </w:p>
    <w:p w:rsidR="00B87325" w:rsidRPr="00B87325" w:rsidRDefault="00B87325" w:rsidP="00B87325">
      <w:pPr>
        <w:pStyle w:val="Prrafodelista"/>
        <w:rPr>
          <w:rFonts w:ascii="Times New Roman" w:eastAsia="Times New Roman" w:hAnsi="Times New Roman" w:cs="Times New Roman"/>
          <w:b/>
          <w:sz w:val="14"/>
          <w:szCs w:val="24"/>
        </w:rPr>
      </w:pPr>
    </w:p>
    <w:p w:rsidR="006479E8" w:rsidRPr="00B87325" w:rsidRDefault="006479E8" w:rsidP="00124069">
      <w:pPr>
        <w:numPr>
          <w:ilvl w:val="0"/>
          <w:numId w:val="102"/>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B87325">
        <w:rPr>
          <w:rFonts w:ascii="Times New Roman" w:eastAsia="Times New Roman" w:hAnsi="Times New Roman" w:cs="Times New Roman"/>
          <w:b/>
          <w:sz w:val="24"/>
          <w:szCs w:val="24"/>
        </w:rPr>
        <w:t>Ministerio de Industria Comercio y Mipy</w:t>
      </w:r>
      <w:r w:rsidR="00B87325">
        <w:rPr>
          <w:rFonts w:ascii="Times New Roman" w:eastAsia="Times New Roman" w:hAnsi="Times New Roman" w:cs="Times New Roman"/>
          <w:b/>
          <w:sz w:val="24"/>
          <w:szCs w:val="24"/>
        </w:rPr>
        <w:t>mes</w:t>
      </w:r>
      <w:r w:rsidRPr="00B87325">
        <w:rPr>
          <w:rFonts w:ascii="Times New Roman" w:eastAsia="Times New Roman" w:hAnsi="Times New Roman" w:cs="Times New Roman"/>
          <w:b/>
          <w:sz w:val="24"/>
          <w:szCs w:val="24"/>
        </w:rPr>
        <w:t xml:space="preserve"> (MICM),</w:t>
      </w:r>
      <w:r w:rsidRPr="00B87325">
        <w:rPr>
          <w:rFonts w:ascii="Times New Roman" w:eastAsia="Times New Roman" w:hAnsi="Times New Roman" w:cs="Times New Roman"/>
          <w:sz w:val="24"/>
          <w:szCs w:val="24"/>
        </w:rPr>
        <w:t xml:space="preserve"> se trabajará y llevará a cabo Transferencia de Metodología de APC-Colombia, EMPRENDETON.</w:t>
      </w:r>
    </w:p>
    <w:p w:rsidR="006479E8" w:rsidRPr="00B87325" w:rsidRDefault="006479E8" w:rsidP="00124069">
      <w:pPr>
        <w:pStyle w:val="Prrafodelista"/>
        <w:numPr>
          <w:ilvl w:val="0"/>
          <w:numId w:val="19"/>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B87325">
        <w:rPr>
          <w:rFonts w:ascii="Times New Roman" w:eastAsia="Times New Roman" w:hAnsi="Times New Roman" w:cs="Times New Roman"/>
          <w:sz w:val="24"/>
          <w:szCs w:val="24"/>
        </w:rPr>
        <w:t>Liderazgo en Tacones, Conferencias y Talleres para Fomentar la Cultura Emprendedora en las universidades</w:t>
      </w:r>
      <w:r w:rsidR="00B87325">
        <w:rPr>
          <w:rFonts w:ascii="Times New Roman" w:eastAsia="Times New Roman" w:hAnsi="Times New Roman" w:cs="Times New Roman"/>
          <w:sz w:val="24"/>
          <w:szCs w:val="24"/>
        </w:rPr>
        <w:t>.</w:t>
      </w:r>
    </w:p>
    <w:p w:rsidR="006479E8" w:rsidRDefault="006479E8" w:rsidP="00124069">
      <w:pPr>
        <w:numPr>
          <w:ilvl w:val="0"/>
          <w:numId w:val="98"/>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Chispa Emprendedora,</w:t>
      </w:r>
      <w:r>
        <w:rPr>
          <w:rFonts w:ascii="Times New Roman" w:eastAsia="Times New Roman" w:hAnsi="Times New Roman" w:cs="Times New Roman"/>
          <w:sz w:val="24"/>
          <w:szCs w:val="24"/>
        </w:rPr>
        <w:t xml:space="preserve"> Foros y Conferencias en conjunto.</w:t>
      </w:r>
    </w:p>
    <w:p w:rsidR="006479E8" w:rsidRDefault="006479E8" w:rsidP="00124069">
      <w:pPr>
        <w:numPr>
          <w:ilvl w:val="0"/>
          <w:numId w:val="98"/>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INNOVATI,</w:t>
      </w:r>
      <w:r>
        <w:rPr>
          <w:rFonts w:ascii="Times New Roman" w:eastAsia="Times New Roman" w:hAnsi="Times New Roman" w:cs="Times New Roman"/>
          <w:sz w:val="24"/>
          <w:szCs w:val="24"/>
        </w:rPr>
        <w:t xml:space="preserve"> colaboradores para implementar algunas actividades enfocadas a Emprendimiento e Innovación.</w:t>
      </w:r>
    </w:p>
    <w:p w:rsidR="006479E8" w:rsidRDefault="006479E8" w:rsidP="00124069">
      <w:pPr>
        <w:numPr>
          <w:ilvl w:val="0"/>
          <w:numId w:val="98"/>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CREE BANRESERVAS,</w:t>
      </w:r>
      <w:r>
        <w:rPr>
          <w:rFonts w:ascii="Times New Roman" w:eastAsia="Times New Roman" w:hAnsi="Times New Roman" w:cs="Times New Roman"/>
          <w:sz w:val="24"/>
          <w:szCs w:val="24"/>
        </w:rPr>
        <w:t xml:space="preserve"> Colaboradores para acompañar y acoger a nuestros emprendedores ganadores de la Competencia de Modelos de Negocios del MESCyT.</w:t>
      </w:r>
    </w:p>
    <w:p w:rsidR="006479E8" w:rsidRDefault="006479E8" w:rsidP="006479E8">
      <w:pPr>
        <w:spacing w:line="480" w:lineRule="auto"/>
        <w:jc w:val="both"/>
        <w:rPr>
          <w:rFonts w:ascii="Times New Roman" w:eastAsia="Times New Roman" w:hAnsi="Times New Roman" w:cs="Times New Roman"/>
          <w:sz w:val="14"/>
          <w:szCs w:val="14"/>
        </w:rPr>
      </w:pPr>
    </w:p>
    <w:p w:rsidR="006479E8" w:rsidRDefault="006479E8" w:rsidP="006479E8">
      <w:pPr>
        <w:keepNext/>
        <w:keepLines/>
        <w:pBdr>
          <w:top w:val="nil"/>
          <w:left w:val="nil"/>
          <w:bottom w:val="nil"/>
          <w:right w:val="nil"/>
          <w:between w:val="nil"/>
        </w:pBdr>
        <w:spacing w:after="0" w:line="360" w:lineRule="auto"/>
        <w:rPr>
          <w:rFonts w:ascii="Times New Roman" w:eastAsia="Times New Roman" w:hAnsi="Times New Roman" w:cs="Times New Roman"/>
          <w:i/>
          <w:color w:val="000000"/>
          <w:sz w:val="28"/>
          <w:szCs w:val="28"/>
        </w:rPr>
      </w:pPr>
      <w:bookmarkStart w:id="199" w:name="_heading=h.3dy6vkm" w:colFirst="0" w:colLast="0"/>
      <w:bookmarkEnd w:id="199"/>
      <w:r>
        <w:rPr>
          <w:rFonts w:ascii="Times New Roman" w:eastAsia="Times New Roman" w:hAnsi="Times New Roman" w:cs="Times New Roman"/>
          <w:i/>
          <w:color w:val="000000"/>
          <w:sz w:val="28"/>
          <w:szCs w:val="28"/>
        </w:rPr>
        <w:t xml:space="preserve">Charlas, Conferencias y Paneles </w:t>
      </w:r>
    </w:p>
    <w:p w:rsidR="006479E8" w:rsidRDefault="006479E8" w:rsidP="006479E8">
      <w:pPr>
        <w:pBdr>
          <w:top w:val="nil"/>
          <w:left w:val="nil"/>
          <w:bottom w:val="nil"/>
          <w:right w:val="nil"/>
          <w:between w:val="nil"/>
        </w:pBdr>
        <w:spacing w:line="360" w:lineRule="auto"/>
        <w:ind w:left="720" w:hanging="720"/>
        <w:rPr>
          <w:rFonts w:ascii="Times New Roman" w:eastAsia="Times New Roman" w:hAnsi="Times New Roman" w:cs="Times New Roman"/>
          <w:color w:val="000000"/>
          <w:sz w:val="14"/>
          <w:szCs w:val="14"/>
        </w:rPr>
      </w:pPr>
    </w:p>
    <w:p w:rsidR="006479E8" w:rsidRDefault="006479E8" w:rsidP="006479E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el objetivo de apoyar el fomento de la Cultura Emprendedora en las diferentes Instituciones de Educación Superior y las Organizaciones del Ecosistema de Emprendimiento de República Dominicana, a través de la articulación se dictaron varias conferencias, talleres y participación en paneles junto a otros destacados actores del ecosistema.</w:t>
      </w:r>
    </w:p>
    <w:p w:rsidR="006479E8" w:rsidRPr="00801BA9" w:rsidRDefault="006479E8" w:rsidP="006479E8">
      <w:pPr>
        <w:spacing w:line="480" w:lineRule="auto"/>
        <w:jc w:val="both"/>
        <w:rPr>
          <w:rFonts w:ascii="Times New Roman" w:eastAsia="Times New Roman" w:hAnsi="Times New Roman" w:cs="Times New Roman"/>
          <w:sz w:val="14"/>
          <w:szCs w:val="18"/>
        </w:rPr>
      </w:pPr>
    </w:p>
    <w:p w:rsidR="006479E8" w:rsidRDefault="006479E8" w:rsidP="00124069">
      <w:pPr>
        <w:numPr>
          <w:ilvl w:val="0"/>
          <w:numId w:val="96"/>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Reunión con Directora del INAP. Socialización Desarrollo de programa Intraemprendimiento en la Instituciones Públicas, (Ene. 2019).</w:t>
      </w:r>
    </w:p>
    <w:p w:rsidR="006479E8" w:rsidRDefault="006479E8" w:rsidP="00124069">
      <w:pPr>
        <w:numPr>
          <w:ilvl w:val="0"/>
          <w:numId w:val="96"/>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Encuentro Director Gadex y Dirección de la Universidad Adventista (UNAP). Estrategias para la preparación en Educación Superior (IES). (Ene., 2019).</w:t>
      </w:r>
    </w:p>
    <w:p w:rsidR="006479E8" w:rsidRDefault="006479E8" w:rsidP="00124069">
      <w:pPr>
        <w:numPr>
          <w:ilvl w:val="0"/>
          <w:numId w:val="96"/>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Premiación Jóvenes Empoderados y Proactivos, Invitado formal por la Cámara de Diputados (Ene. 2019).</w:t>
      </w:r>
    </w:p>
    <w:p w:rsidR="006479E8" w:rsidRDefault="006479E8" w:rsidP="00124069">
      <w:pPr>
        <w:numPr>
          <w:ilvl w:val="0"/>
          <w:numId w:val="96"/>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Articulación Directivos </w:t>
      </w:r>
      <w:r>
        <w:rPr>
          <w:rFonts w:ascii="Times New Roman" w:eastAsia="Times New Roman" w:hAnsi="Times New Roman" w:cs="Times New Roman"/>
          <w:sz w:val="24"/>
          <w:szCs w:val="24"/>
        </w:rPr>
        <w:t>CREE BANRESERVAS</w:t>
      </w:r>
      <w:r>
        <w:rPr>
          <w:rFonts w:ascii="Times New Roman" w:eastAsia="Times New Roman" w:hAnsi="Times New Roman" w:cs="Times New Roman"/>
          <w:color w:val="000000"/>
          <w:sz w:val="24"/>
          <w:szCs w:val="24"/>
        </w:rPr>
        <w:t>. (Feb., 2019).</w:t>
      </w:r>
    </w:p>
    <w:p w:rsidR="006479E8" w:rsidRDefault="006479E8" w:rsidP="00124069">
      <w:pPr>
        <w:numPr>
          <w:ilvl w:val="0"/>
          <w:numId w:val="96"/>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Participación al Starter del Hueco Caribe. Concurso para captar Proyectos Sostenibles. (Feb-abr., 2019). </w:t>
      </w:r>
    </w:p>
    <w:p w:rsidR="006479E8" w:rsidRDefault="006479E8" w:rsidP="00124069">
      <w:pPr>
        <w:numPr>
          <w:ilvl w:val="0"/>
          <w:numId w:val="96"/>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Conferencia sobre El Comportamiento Gerencial y Organizacional de los Emprendedores Dominicanos, PUCMM (Feb. 2019).</w:t>
      </w:r>
    </w:p>
    <w:p w:rsidR="006479E8" w:rsidRDefault="006479E8" w:rsidP="00124069">
      <w:pPr>
        <w:numPr>
          <w:ilvl w:val="0"/>
          <w:numId w:val="96"/>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Taller de Diseño de la Estrategia Nacional de Emprendimiento 2019-2020, Ministerio de Industria, Comercio y MIPYMES/MICM. (Feb., 2019).</w:t>
      </w:r>
    </w:p>
    <w:p w:rsidR="006479E8" w:rsidRDefault="006479E8" w:rsidP="00124069">
      <w:pPr>
        <w:numPr>
          <w:ilvl w:val="0"/>
          <w:numId w:val="96"/>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Lanzamiento del proyecto regional “Modelo de Digitalización y Optimización Tecnológica para PYMES en Supervisión de Obras. (Feb., 2019).</w:t>
      </w:r>
    </w:p>
    <w:p w:rsidR="006479E8" w:rsidRDefault="006479E8" w:rsidP="00124069">
      <w:pPr>
        <w:numPr>
          <w:ilvl w:val="0"/>
          <w:numId w:val="96"/>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Dirección General de Empleo del Ministerio de Trabajo, Revisión programa y trabajo en conjunto. (Feb. 2019).</w:t>
      </w:r>
    </w:p>
    <w:p w:rsidR="006479E8" w:rsidRDefault="006479E8" w:rsidP="00124069">
      <w:pPr>
        <w:numPr>
          <w:ilvl w:val="0"/>
          <w:numId w:val="96"/>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Presentación y Evaluación del Coworking El Hueco Caribe, en las instalaciones del ITSC (Feb. 2019).</w:t>
      </w:r>
    </w:p>
    <w:p w:rsidR="006479E8" w:rsidRDefault="006479E8" w:rsidP="00124069">
      <w:pPr>
        <w:numPr>
          <w:ilvl w:val="0"/>
          <w:numId w:val="96"/>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Socialización con parte del Ecosistema de Emprendimiento en República Dominicana, A Emprender, Chispa Emprendedora, Liderazgo en Tacones, Fundación INNOVATI. (Feb. 2019).</w:t>
      </w:r>
    </w:p>
    <w:p w:rsidR="006479E8" w:rsidRDefault="006479E8" w:rsidP="00124069">
      <w:pPr>
        <w:numPr>
          <w:ilvl w:val="0"/>
          <w:numId w:val="96"/>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Lanzamiento e Inauguración del Centro de Innovación de Drones, Parque Cibernético Las Américas. (Feb. 2019).</w:t>
      </w:r>
    </w:p>
    <w:p w:rsidR="006479E8" w:rsidRDefault="006479E8" w:rsidP="00124069">
      <w:pPr>
        <w:numPr>
          <w:ilvl w:val="0"/>
          <w:numId w:val="96"/>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Lanzamiento Oficial Premio CEMEX-TEC 2019. (Mar. 2019).</w:t>
      </w:r>
    </w:p>
    <w:p w:rsidR="006479E8" w:rsidRDefault="006479E8" w:rsidP="00124069">
      <w:pPr>
        <w:numPr>
          <w:ilvl w:val="0"/>
          <w:numId w:val="96"/>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bookmarkStart w:id="200" w:name="_heading=h.1t3h5sf" w:colFirst="0" w:colLast="0"/>
      <w:bookmarkEnd w:id="200"/>
      <w:r>
        <w:rPr>
          <w:rFonts w:ascii="Times New Roman" w:eastAsia="Times New Roman" w:hAnsi="Times New Roman" w:cs="Times New Roman"/>
          <w:color w:val="000000"/>
          <w:sz w:val="24"/>
          <w:szCs w:val="24"/>
        </w:rPr>
        <w:t>Conferencia Magistral Rompiendo Barreras en los Negocios, (Mar. 14, 2019).</w:t>
      </w:r>
    </w:p>
    <w:p w:rsidR="006479E8" w:rsidRDefault="006479E8" w:rsidP="00124069">
      <w:pPr>
        <w:numPr>
          <w:ilvl w:val="0"/>
          <w:numId w:val="96"/>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Socialización sobre Programa de Maestría en Gestión de Proyectos, Concentración Emprendimiento con la Pontificia Universidad Católica Madre y Maestra/PUCMM. (Mar. 2019).</w:t>
      </w:r>
    </w:p>
    <w:p w:rsidR="006479E8" w:rsidRDefault="006479E8" w:rsidP="00124069">
      <w:pPr>
        <w:numPr>
          <w:ilvl w:val="0"/>
          <w:numId w:val="96"/>
        </w:num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Lanzamiento Plataforma YO PUEDO EMPRENDER, una iniciativa del Organismo Internacional de Juventud para Iberoamérica (OIJ) y Microsoft, bajo la dirección del Ministerio de la Juventud. (Mar, 2019).</w:t>
      </w:r>
    </w:p>
    <w:p w:rsidR="006479E8" w:rsidRDefault="006479E8" w:rsidP="00124069">
      <w:pPr>
        <w:numPr>
          <w:ilvl w:val="0"/>
          <w:numId w:val="96"/>
        </w:numPr>
        <w:pBdr>
          <w:top w:val="nil"/>
          <w:left w:val="nil"/>
          <w:bottom w:val="nil"/>
          <w:right w:val="nil"/>
          <w:between w:val="nil"/>
        </w:pBd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Encuentro de Mesa “Mentalidad y Cultura” Agosto 2019</w:t>
      </w:r>
    </w:p>
    <w:p w:rsidR="006479E8" w:rsidRDefault="006479E8" w:rsidP="00124069">
      <w:pPr>
        <w:numPr>
          <w:ilvl w:val="0"/>
          <w:numId w:val="96"/>
        </w:numPr>
        <w:pBdr>
          <w:top w:val="nil"/>
          <w:left w:val="nil"/>
          <w:bottom w:val="nil"/>
          <w:right w:val="nil"/>
          <w:between w:val="nil"/>
        </w:pBd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Lanzamiento Informe Monitor Global de Emprendimiento. MICM-BARNA, agosto 2019 </w:t>
      </w:r>
    </w:p>
    <w:p w:rsidR="006479E8" w:rsidRDefault="006479E8" w:rsidP="00124069">
      <w:pPr>
        <w:numPr>
          <w:ilvl w:val="0"/>
          <w:numId w:val="96"/>
        </w:numPr>
        <w:pBdr>
          <w:top w:val="nil"/>
          <w:left w:val="nil"/>
          <w:bottom w:val="nil"/>
          <w:right w:val="nil"/>
          <w:between w:val="nil"/>
        </w:pBd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Jurado Premio Nacional de la Juventud. Ministerio de Juventud.  Nov. 2019</w:t>
      </w:r>
    </w:p>
    <w:p w:rsidR="006479E8" w:rsidRDefault="006479E8" w:rsidP="00124069">
      <w:pPr>
        <w:numPr>
          <w:ilvl w:val="0"/>
          <w:numId w:val="96"/>
        </w:numPr>
        <w:pBdr>
          <w:top w:val="nil"/>
          <w:left w:val="nil"/>
          <w:bottom w:val="nil"/>
          <w:right w:val="nil"/>
          <w:between w:val="nil"/>
        </w:pBd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Entrega de Premio Emprendedor Industrial, ProIndustria Nov. 2019</w:t>
      </w:r>
    </w:p>
    <w:p w:rsidR="006479E8" w:rsidRDefault="006479E8" w:rsidP="00124069">
      <w:pPr>
        <w:numPr>
          <w:ilvl w:val="0"/>
          <w:numId w:val="96"/>
        </w:numPr>
        <w:pBdr>
          <w:top w:val="nil"/>
          <w:left w:val="nil"/>
          <w:bottom w:val="nil"/>
          <w:right w:val="nil"/>
          <w:between w:val="nil"/>
        </w:pBd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Conexión Silicon Valley “Economía Creativa” INDOTEL Nov. 2019</w:t>
      </w:r>
    </w:p>
    <w:p w:rsidR="006479E8" w:rsidRDefault="006479E8" w:rsidP="00124069">
      <w:pPr>
        <w:numPr>
          <w:ilvl w:val="0"/>
          <w:numId w:val="96"/>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Lanzamiento de Competencia UNPHU Emprende  Agosto 2019</w:t>
      </w:r>
    </w:p>
    <w:p w:rsidR="006479E8" w:rsidRDefault="006479E8" w:rsidP="00124069">
      <w:pPr>
        <w:numPr>
          <w:ilvl w:val="0"/>
          <w:numId w:val="96"/>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Reunión Ministerial de Emprendimiento, Nov. 2019</w:t>
      </w:r>
    </w:p>
    <w:p w:rsidR="006479E8" w:rsidRDefault="006479E8" w:rsidP="00124069">
      <w:pPr>
        <w:numPr>
          <w:ilvl w:val="0"/>
          <w:numId w:val="96"/>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Congreso Politicas Publica para el Emprendimiento Nov. 2019</w:t>
      </w:r>
    </w:p>
    <w:p w:rsidR="006479E8" w:rsidRDefault="006479E8" w:rsidP="00124069">
      <w:pPr>
        <w:numPr>
          <w:ilvl w:val="0"/>
          <w:numId w:val="96"/>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Foro para la Educación Sostenible ODS 4, MINERD, Nov. 2019</w:t>
      </w:r>
    </w:p>
    <w:p w:rsidR="006479E8" w:rsidRDefault="006479E8" w:rsidP="00124069">
      <w:pPr>
        <w:numPr>
          <w:ilvl w:val="0"/>
          <w:numId w:val="96"/>
        </w:numPr>
        <w:pBdr>
          <w:top w:val="nil"/>
          <w:left w:val="nil"/>
          <w:bottom w:val="nil"/>
          <w:right w:val="nil"/>
          <w:between w:val="nil"/>
        </w:pBd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Panel sobre Centros Universitarios de Emprendimientos INNOVATTI, Nov 2019</w:t>
      </w:r>
    </w:p>
    <w:p w:rsidR="006479E8" w:rsidRDefault="006479E8" w:rsidP="00124069">
      <w:pPr>
        <w:numPr>
          <w:ilvl w:val="0"/>
          <w:numId w:val="96"/>
        </w:numPr>
        <w:pBdr>
          <w:top w:val="nil"/>
          <w:left w:val="nil"/>
          <w:bottom w:val="nil"/>
          <w:right w:val="nil"/>
          <w:between w:val="nil"/>
        </w:pBd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Jurado de InnovApp (Dic.2019)</w:t>
      </w:r>
    </w:p>
    <w:p w:rsidR="006479E8" w:rsidRDefault="006479E8" w:rsidP="00124069">
      <w:pPr>
        <w:numPr>
          <w:ilvl w:val="0"/>
          <w:numId w:val="96"/>
        </w:numPr>
        <w:pBdr>
          <w:top w:val="nil"/>
          <w:left w:val="nil"/>
          <w:bottom w:val="nil"/>
          <w:right w:val="nil"/>
          <w:between w:val="nil"/>
        </w:pBd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Participacion en la Formacion BID doinGlobal, Gestion de Proyectos de Impacto Sociales </w:t>
      </w:r>
    </w:p>
    <w:p w:rsidR="006479E8" w:rsidRDefault="006479E8" w:rsidP="00124069">
      <w:pPr>
        <w:numPr>
          <w:ilvl w:val="0"/>
          <w:numId w:val="96"/>
        </w:numPr>
        <w:pBdr>
          <w:top w:val="nil"/>
          <w:left w:val="nil"/>
          <w:bottom w:val="nil"/>
          <w:right w:val="nil"/>
          <w:between w:val="nil"/>
        </w:pBd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Conferencia Panel IDEICI Dic 2019</w:t>
      </w:r>
    </w:p>
    <w:p w:rsidR="006479E8" w:rsidRDefault="006479E8" w:rsidP="00961369">
      <w:pPr>
        <w:tabs>
          <w:tab w:val="left" w:pos="3919"/>
        </w:tabs>
        <w:spacing w:line="480" w:lineRule="auto"/>
        <w:jc w:val="both"/>
        <w:rPr>
          <w:rFonts w:ascii="Times New Roman" w:hAnsi="Times New Roman" w:cs="Times New Roman"/>
          <w:color w:val="000000"/>
          <w:sz w:val="4"/>
          <w:szCs w:val="24"/>
          <w:u w:val="single"/>
        </w:rPr>
      </w:pPr>
    </w:p>
    <w:p w:rsidR="006479E8" w:rsidRDefault="006479E8" w:rsidP="00961369">
      <w:pPr>
        <w:tabs>
          <w:tab w:val="left" w:pos="3919"/>
        </w:tabs>
        <w:spacing w:line="480" w:lineRule="auto"/>
        <w:jc w:val="both"/>
        <w:rPr>
          <w:rFonts w:ascii="Times New Roman" w:hAnsi="Times New Roman" w:cs="Times New Roman"/>
          <w:color w:val="000000"/>
          <w:sz w:val="4"/>
          <w:szCs w:val="24"/>
          <w:u w:val="single"/>
        </w:rPr>
      </w:pPr>
    </w:p>
    <w:p w:rsidR="00BF1450" w:rsidRDefault="00BF1450" w:rsidP="00961369">
      <w:pPr>
        <w:tabs>
          <w:tab w:val="left" w:pos="3919"/>
        </w:tabs>
        <w:spacing w:line="480" w:lineRule="auto"/>
        <w:jc w:val="both"/>
        <w:rPr>
          <w:rFonts w:ascii="Times New Roman" w:hAnsi="Times New Roman" w:cs="Times New Roman"/>
          <w:color w:val="000000"/>
          <w:sz w:val="4"/>
          <w:szCs w:val="24"/>
          <w:u w:val="single"/>
        </w:rPr>
      </w:pPr>
    </w:p>
    <w:p w:rsidR="00BF1450" w:rsidRDefault="00BF1450" w:rsidP="00961369">
      <w:pPr>
        <w:tabs>
          <w:tab w:val="left" w:pos="3919"/>
        </w:tabs>
        <w:spacing w:line="480" w:lineRule="auto"/>
        <w:jc w:val="both"/>
        <w:rPr>
          <w:rFonts w:ascii="Times New Roman" w:hAnsi="Times New Roman" w:cs="Times New Roman"/>
          <w:color w:val="000000"/>
          <w:sz w:val="4"/>
          <w:szCs w:val="24"/>
          <w:u w:val="single"/>
        </w:rPr>
      </w:pPr>
    </w:p>
    <w:p w:rsidR="00BF1450" w:rsidRDefault="00BF1450" w:rsidP="00961369">
      <w:pPr>
        <w:tabs>
          <w:tab w:val="left" w:pos="3919"/>
        </w:tabs>
        <w:spacing w:line="480" w:lineRule="auto"/>
        <w:jc w:val="both"/>
        <w:rPr>
          <w:rFonts w:ascii="Times New Roman" w:hAnsi="Times New Roman" w:cs="Times New Roman"/>
          <w:color w:val="000000"/>
          <w:sz w:val="4"/>
          <w:szCs w:val="24"/>
          <w:u w:val="single"/>
        </w:rPr>
      </w:pPr>
    </w:p>
    <w:p w:rsidR="00BF1450" w:rsidRDefault="00BF1450" w:rsidP="00961369">
      <w:pPr>
        <w:tabs>
          <w:tab w:val="left" w:pos="3919"/>
        </w:tabs>
        <w:spacing w:line="480" w:lineRule="auto"/>
        <w:jc w:val="both"/>
        <w:rPr>
          <w:rFonts w:ascii="Times New Roman" w:hAnsi="Times New Roman" w:cs="Times New Roman"/>
          <w:color w:val="000000"/>
          <w:sz w:val="4"/>
          <w:szCs w:val="24"/>
          <w:u w:val="single"/>
        </w:rPr>
      </w:pPr>
    </w:p>
    <w:p w:rsidR="00BF1450" w:rsidRDefault="00BF1450" w:rsidP="00961369">
      <w:pPr>
        <w:tabs>
          <w:tab w:val="left" w:pos="3919"/>
        </w:tabs>
        <w:spacing w:line="480" w:lineRule="auto"/>
        <w:jc w:val="both"/>
        <w:rPr>
          <w:rFonts w:ascii="Times New Roman" w:hAnsi="Times New Roman" w:cs="Times New Roman"/>
          <w:color w:val="000000"/>
          <w:sz w:val="4"/>
          <w:szCs w:val="24"/>
          <w:u w:val="single"/>
        </w:rPr>
      </w:pPr>
    </w:p>
    <w:p w:rsidR="00BF1450" w:rsidRDefault="00BF1450" w:rsidP="00961369">
      <w:pPr>
        <w:tabs>
          <w:tab w:val="left" w:pos="3919"/>
        </w:tabs>
        <w:spacing w:line="480" w:lineRule="auto"/>
        <w:jc w:val="both"/>
        <w:rPr>
          <w:rFonts w:ascii="Times New Roman" w:hAnsi="Times New Roman" w:cs="Times New Roman"/>
          <w:color w:val="000000"/>
          <w:sz w:val="4"/>
          <w:szCs w:val="24"/>
          <w:u w:val="single"/>
        </w:rPr>
      </w:pPr>
    </w:p>
    <w:p w:rsidR="00CC4642" w:rsidRDefault="00CC4642" w:rsidP="00CC4642">
      <w:pPr>
        <w:pStyle w:val="Estilo1"/>
        <w:rPr>
          <w:b w:val="0"/>
          <w:i/>
          <w:color w:val="000000" w:themeColor="text1"/>
          <w:sz w:val="28"/>
          <w:szCs w:val="28"/>
          <w:lang w:val="es-PR"/>
        </w:rPr>
      </w:pPr>
      <w:bookmarkStart w:id="201" w:name="_Toc27147562"/>
      <w:r>
        <w:rPr>
          <w:b w:val="0"/>
          <w:i/>
          <w:color w:val="000000" w:themeColor="text1"/>
          <w:sz w:val="28"/>
          <w:szCs w:val="28"/>
          <w:lang w:val="es-PR"/>
        </w:rPr>
        <w:t>Fomento al Desarrollo de la Innovación y la Transferencia Tecnológica</w:t>
      </w:r>
      <w:bookmarkEnd w:id="201"/>
    </w:p>
    <w:p w:rsidR="00CC4642" w:rsidRPr="00672E70" w:rsidRDefault="00CC4642" w:rsidP="00CC4642">
      <w:pPr>
        <w:spacing w:after="0" w:line="360" w:lineRule="auto"/>
        <w:jc w:val="both"/>
        <w:rPr>
          <w:rFonts w:ascii="Times New Roman" w:hAnsi="Times New Roman"/>
          <w:sz w:val="14"/>
          <w:szCs w:val="24"/>
          <w:lang w:val="es-PR"/>
        </w:rPr>
      </w:pPr>
    </w:p>
    <w:p w:rsidR="00672E70" w:rsidRDefault="00672E70" w:rsidP="00672E70">
      <w:pPr>
        <w:autoSpaceDE w:val="0"/>
        <w:autoSpaceDN w:val="0"/>
        <w:adjustRightInd w:val="0"/>
        <w:spacing w:after="0" w:line="480" w:lineRule="auto"/>
        <w:contextualSpacing/>
        <w:jc w:val="both"/>
        <w:rPr>
          <w:rFonts w:ascii="Times New Roman" w:eastAsia="Times New Roman" w:hAnsi="Times New Roman" w:cs="Times New Roman"/>
          <w:b/>
          <w:sz w:val="28"/>
          <w:szCs w:val="28"/>
        </w:rPr>
      </w:pPr>
      <w:r w:rsidRPr="00CF2109">
        <w:rPr>
          <w:rFonts w:ascii="Times New Roman" w:hAnsi="Times New Roman" w:cs="Times New Roman"/>
          <w:b/>
          <w:color w:val="000000" w:themeColor="text1"/>
          <w:sz w:val="24"/>
          <w:szCs w:val="24"/>
          <w:lang w:val="es-ES_tradnl"/>
        </w:rPr>
        <w:t xml:space="preserve">Objetivo 2.2: </w:t>
      </w:r>
      <w:r w:rsidRPr="00CF2109">
        <w:rPr>
          <w:rFonts w:ascii="Times New Roman" w:hAnsi="Times New Roman" w:cs="Times New Roman"/>
          <w:color w:val="000000" w:themeColor="text1"/>
          <w:sz w:val="24"/>
          <w:szCs w:val="24"/>
          <w:lang w:val="es-ES_tradnl"/>
        </w:rPr>
        <w:t>Apoyo a las Iniciativas Empresariales y al Emprendurismo para expandir las capacid</w:t>
      </w:r>
      <w:r>
        <w:rPr>
          <w:rFonts w:ascii="Times New Roman" w:hAnsi="Times New Roman" w:cs="Times New Roman"/>
          <w:color w:val="000000" w:themeColor="text1"/>
          <w:sz w:val="24"/>
          <w:szCs w:val="24"/>
          <w:lang w:val="es-ES_tradnl"/>
        </w:rPr>
        <w:t xml:space="preserve">ades productivas de las PYMES para </w:t>
      </w:r>
      <w:r w:rsidRPr="00DB6132">
        <w:rPr>
          <w:rFonts w:ascii="Times New Roman" w:eastAsia="Times New Roman" w:hAnsi="Times New Roman" w:cs="Times New Roman"/>
          <w:color w:val="171717"/>
          <w:sz w:val="24"/>
          <w:szCs w:val="24"/>
        </w:rPr>
        <w:t>incentivar una mayor integración entre IES-empresas y fomentar la innovación, trasferencia tecnológica, la productividad y c</w:t>
      </w:r>
      <w:r>
        <w:rPr>
          <w:rFonts w:ascii="Times New Roman" w:eastAsia="Times New Roman" w:hAnsi="Times New Roman" w:cs="Times New Roman"/>
          <w:color w:val="171717"/>
          <w:sz w:val="24"/>
          <w:szCs w:val="24"/>
        </w:rPr>
        <w:t>ompetitividad de ambos sectores</w:t>
      </w:r>
      <w:r w:rsidRPr="00DB6132">
        <w:rPr>
          <w:rFonts w:ascii="Times New Roman" w:eastAsia="Times New Roman" w:hAnsi="Times New Roman" w:cs="Times New Roman"/>
          <w:color w:val="171717"/>
          <w:sz w:val="24"/>
          <w:szCs w:val="24"/>
        </w:rPr>
        <w:t xml:space="preserve"> </w:t>
      </w:r>
      <w:r w:rsidRPr="009D1294">
        <w:rPr>
          <w:rFonts w:ascii="Times New Roman" w:eastAsia="Times New Roman" w:hAnsi="Times New Roman" w:cs="Times New Roman"/>
          <w:sz w:val="24"/>
          <w:szCs w:val="24"/>
        </w:rPr>
        <w:t>se ejecutaron las siguientes acciones:</w:t>
      </w:r>
      <w:r w:rsidRPr="009D1294">
        <w:rPr>
          <w:rFonts w:ascii="Times New Roman" w:eastAsia="Times New Roman" w:hAnsi="Times New Roman" w:cs="Times New Roman"/>
          <w:b/>
          <w:sz w:val="28"/>
          <w:szCs w:val="28"/>
        </w:rPr>
        <w:t xml:space="preserve"> </w:t>
      </w:r>
    </w:p>
    <w:p w:rsidR="005901E6" w:rsidRPr="005901E6" w:rsidRDefault="005901E6" w:rsidP="00672E70">
      <w:pPr>
        <w:autoSpaceDE w:val="0"/>
        <w:autoSpaceDN w:val="0"/>
        <w:adjustRightInd w:val="0"/>
        <w:spacing w:after="0" w:line="480" w:lineRule="auto"/>
        <w:contextualSpacing/>
        <w:jc w:val="both"/>
        <w:rPr>
          <w:rFonts w:ascii="Times New Roman" w:eastAsia="Times New Roman" w:hAnsi="Times New Roman" w:cs="Times New Roman"/>
          <w:b/>
          <w:sz w:val="14"/>
          <w:szCs w:val="28"/>
        </w:rPr>
      </w:pPr>
    </w:p>
    <w:p w:rsidR="003B7369" w:rsidRDefault="003B7369" w:rsidP="00672E70">
      <w:pPr>
        <w:autoSpaceDE w:val="0"/>
        <w:autoSpaceDN w:val="0"/>
        <w:adjustRightInd w:val="0"/>
        <w:spacing w:after="0" w:line="480" w:lineRule="auto"/>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Proyecto MESCYT – KOICA </w:t>
      </w:r>
      <w:r w:rsidR="005901E6">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KAIST</w:t>
      </w:r>
    </w:p>
    <w:p w:rsidR="005901E6" w:rsidRPr="005901E6" w:rsidRDefault="005901E6" w:rsidP="00672E70">
      <w:pPr>
        <w:autoSpaceDE w:val="0"/>
        <w:autoSpaceDN w:val="0"/>
        <w:adjustRightInd w:val="0"/>
        <w:spacing w:after="0" w:line="480" w:lineRule="auto"/>
        <w:contextualSpacing/>
        <w:jc w:val="both"/>
        <w:rPr>
          <w:rFonts w:ascii="Times New Roman" w:eastAsia="Times New Roman" w:hAnsi="Times New Roman" w:cs="Times New Roman"/>
          <w:b/>
          <w:sz w:val="14"/>
          <w:szCs w:val="28"/>
        </w:rPr>
      </w:pPr>
    </w:p>
    <w:p w:rsidR="00672E70" w:rsidRDefault="00672E70" w:rsidP="00672E70">
      <w:pPr>
        <w:pStyle w:val="Textoindependiente"/>
        <w:spacing w:line="480" w:lineRule="auto"/>
        <w:jc w:val="both"/>
        <w:rPr>
          <w:rFonts w:ascii="Times New Roman" w:hAnsi="Times New Roman" w:cs="Times New Roman"/>
          <w:sz w:val="24"/>
          <w:szCs w:val="24"/>
        </w:rPr>
      </w:pPr>
      <w:r w:rsidRPr="004F7FE8">
        <w:rPr>
          <w:rFonts w:ascii="Times New Roman" w:hAnsi="Times New Roman" w:cs="Times New Roman"/>
          <w:sz w:val="24"/>
          <w:szCs w:val="24"/>
        </w:rPr>
        <w:t>En el marco del proyecto “</w:t>
      </w:r>
      <w:r w:rsidRPr="004F7FE8">
        <w:rPr>
          <w:rFonts w:ascii="Times New Roman" w:hAnsi="Times New Roman" w:cs="Times New Roman"/>
          <w:b/>
          <w:bCs/>
          <w:i/>
          <w:iCs/>
          <w:sz w:val="24"/>
          <w:szCs w:val="24"/>
        </w:rPr>
        <w:t>Desarrollo de Recursos Humanos en Ingenierías, a través del Establecimiento del Sistema de Colaboración de I+D+i entre Instituciones de Educación Superior y Empresas</w:t>
      </w:r>
      <w:r w:rsidRPr="004F7FE8">
        <w:rPr>
          <w:rFonts w:ascii="Times New Roman" w:hAnsi="Times New Roman" w:cs="Times New Roman"/>
          <w:sz w:val="24"/>
          <w:szCs w:val="24"/>
        </w:rPr>
        <w:t>” para fomentar la Ciencia y Tecnología en República Dominicana, que se ejecuta con cofinanciamiento del gobierno coreano a través de la agencia de Cooperación de Corea del Sur (KOICA) y con el apoyo del Korea Advance Institute of Science and Technology (KAIST), el cual  tiene como objetivo principal  vincular la industria con la academia con fines de promover la innovación y mejorar la calidad del talento humano en las Ingenierías en República Dominicana, se lograron los siguientes resultados en los diferentes componentes del proyectos</w:t>
      </w:r>
      <w:r>
        <w:rPr>
          <w:rFonts w:ascii="Times New Roman" w:hAnsi="Times New Roman" w:cs="Times New Roman"/>
          <w:sz w:val="24"/>
          <w:szCs w:val="24"/>
        </w:rPr>
        <w:t>.</w:t>
      </w:r>
    </w:p>
    <w:p w:rsidR="00672E70" w:rsidRPr="00FE5D95" w:rsidRDefault="00672E70" w:rsidP="00672E70">
      <w:pPr>
        <w:pStyle w:val="Textoindependiente"/>
        <w:jc w:val="center"/>
        <w:rPr>
          <w:rFonts w:ascii="Times New Roman" w:hAnsi="Times New Roman" w:cs="Times New Roman"/>
          <w:sz w:val="14"/>
          <w:szCs w:val="24"/>
        </w:rPr>
      </w:pPr>
    </w:p>
    <w:p w:rsidR="00672E70" w:rsidRPr="00B40904" w:rsidRDefault="005D1D43" w:rsidP="00672E70">
      <w:pPr>
        <w:pStyle w:val="Estilo1"/>
        <w:spacing w:line="240" w:lineRule="auto"/>
        <w:contextualSpacing/>
        <w:jc w:val="both"/>
        <w:rPr>
          <w:bCs w:val="0"/>
          <w:iCs/>
          <w:color w:val="000000" w:themeColor="text1"/>
          <w:sz w:val="24"/>
          <w:szCs w:val="28"/>
          <w:lang w:val="es-PR"/>
        </w:rPr>
      </w:pPr>
      <w:bookmarkStart w:id="202" w:name="_Toc27147563"/>
      <w:r>
        <w:rPr>
          <w:bCs w:val="0"/>
          <w:iCs/>
          <w:color w:val="000000" w:themeColor="text1"/>
          <w:sz w:val="24"/>
          <w:szCs w:val="28"/>
        </w:rPr>
        <w:t xml:space="preserve">1. </w:t>
      </w:r>
      <w:r w:rsidR="00672E70" w:rsidRPr="00B40904">
        <w:rPr>
          <w:bCs w:val="0"/>
          <w:iCs/>
          <w:color w:val="000000" w:themeColor="text1"/>
          <w:sz w:val="24"/>
          <w:szCs w:val="28"/>
          <w:lang w:val="es-PR"/>
        </w:rPr>
        <w:t>Consultoría para Estrategias de Colaboración Universidad-Empresa</w:t>
      </w:r>
      <w:bookmarkEnd w:id="202"/>
      <w:r w:rsidR="00672E70" w:rsidRPr="00B40904">
        <w:rPr>
          <w:bCs w:val="0"/>
          <w:iCs/>
          <w:color w:val="000000" w:themeColor="text1"/>
          <w:sz w:val="24"/>
          <w:szCs w:val="28"/>
          <w:lang w:val="es-PR"/>
        </w:rPr>
        <w:t xml:space="preserve"> </w:t>
      </w:r>
    </w:p>
    <w:p w:rsidR="00672E70" w:rsidRPr="008355B3" w:rsidRDefault="00672E70" w:rsidP="00672E70">
      <w:pPr>
        <w:pStyle w:val="Textoindependiente"/>
        <w:spacing w:line="480" w:lineRule="auto"/>
        <w:contextualSpacing/>
        <w:jc w:val="both"/>
        <w:rPr>
          <w:rFonts w:ascii="Times New Roman" w:hAnsi="Times New Roman" w:cs="Times New Roman"/>
          <w:bCs/>
          <w:sz w:val="14"/>
          <w:szCs w:val="24"/>
        </w:rPr>
      </w:pPr>
    </w:p>
    <w:p w:rsidR="00672E70" w:rsidRPr="009D1294" w:rsidRDefault="00672E70" w:rsidP="00672E70">
      <w:pPr>
        <w:pStyle w:val="Textoindependiente"/>
        <w:spacing w:line="480" w:lineRule="auto"/>
        <w:contextualSpacing/>
        <w:jc w:val="both"/>
        <w:rPr>
          <w:rFonts w:ascii="Times New Roman" w:hAnsi="Times New Roman" w:cs="Times New Roman"/>
          <w:bCs/>
          <w:sz w:val="24"/>
          <w:szCs w:val="24"/>
        </w:rPr>
      </w:pPr>
      <w:r w:rsidRPr="009D1294">
        <w:rPr>
          <w:rFonts w:ascii="Times New Roman" w:hAnsi="Times New Roman" w:cs="Times New Roman"/>
          <w:bCs/>
          <w:sz w:val="24"/>
          <w:szCs w:val="24"/>
        </w:rPr>
        <w:t xml:space="preserve">A través del proyecto se apoya consultorías para la estrategia a largo plazo y la operación de los proyectos de I+D+I en colaboración academia – industria.  Esta consultoría incluye apoyo para el establecimiento del sistema integrado para la colaboración academia e industria </w:t>
      </w:r>
      <w:r>
        <w:rPr>
          <w:rFonts w:ascii="Times New Roman" w:hAnsi="Times New Roman" w:cs="Times New Roman"/>
          <w:bCs/>
          <w:sz w:val="24"/>
          <w:szCs w:val="24"/>
        </w:rPr>
        <w:t xml:space="preserve">y </w:t>
      </w:r>
      <w:r w:rsidRPr="009D1294">
        <w:rPr>
          <w:rFonts w:ascii="Times New Roman" w:hAnsi="Times New Roman" w:cs="Times New Roman"/>
          <w:bCs/>
          <w:sz w:val="24"/>
          <w:szCs w:val="24"/>
        </w:rPr>
        <w:t>un modelo para predicción de oferta y demanda de recursos humano</w:t>
      </w:r>
      <w:r>
        <w:rPr>
          <w:rFonts w:ascii="Times New Roman" w:hAnsi="Times New Roman" w:cs="Times New Roman"/>
          <w:bCs/>
          <w:sz w:val="24"/>
          <w:szCs w:val="24"/>
        </w:rPr>
        <w:t xml:space="preserve">s </w:t>
      </w:r>
      <w:r w:rsidRPr="004F7FE8">
        <w:rPr>
          <w:rFonts w:ascii="Times New Roman" w:hAnsi="Times New Roman" w:cs="Times New Roman"/>
          <w:bCs/>
          <w:sz w:val="24"/>
          <w:szCs w:val="24"/>
        </w:rPr>
        <w:t>para las áreas de ingeniería el TIC.</w:t>
      </w:r>
    </w:p>
    <w:p w:rsidR="00672E70" w:rsidRPr="009703D7" w:rsidRDefault="00672E70" w:rsidP="00672E70">
      <w:pPr>
        <w:pStyle w:val="Textoindependiente"/>
        <w:spacing w:line="480" w:lineRule="auto"/>
        <w:jc w:val="both"/>
        <w:rPr>
          <w:rFonts w:ascii="Times New Roman" w:hAnsi="Times New Roman" w:cs="Times New Roman"/>
          <w:bCs/>
          <w:sz w:val="14"/>
          <w:szCs w:val="24"/>
        </w:rPr>
      </w:pPr>
    </w:p>
    <w:p w:rsidR="00672E70" w:rsidRPr="009D1294" w:rsidRDefault="00672E70" w:rsidP="00672E70">
      <w:pPr>
        <w:pStyle w:val="Textoindependiente"/>
        <w:spacing w:line="480" w:lineRule="auto"/>
        <w:jc w:val="both"/>
        <w:rPr>
          <w:rFonts w:ascii="Times New Roman" w:hAnsi="Times New Roman" w:cs="Times New Roman"/>
          <w:bCs/>
          <w:sz w:val="24"/>
          <w:szCs w:val="24"/>
        </w:rPr>
      </w:pPr>
      <w:r w:rsidRPr="009D1294">
        <w:rPr>
          <w:rFonts w:ascii="Times New Roman" w:hAnsi="Times New Roman" w:cs="Times New Roman"/>
          <w:bCs/>
          <w:sz w:val="24"/>
          <w:szCs w:val="24"/>
        </w:rPr>
        <w:t>Este componente consiste en un estudio de consultoría por parte de expertos coreanos</w:t>
      </w:r>
      <w:r>
        <w:rPr>
          <w:rFonts w:ascii="Times New Roman" w:hAnsi="Times New Roman" w:cs="Times New Roman"/>
          <w:bCs/>
          <w:sz w:val="24"/>
          <w:szCs w:val="24"/>
        </w:rPr>
        <w:t xml:space="preserve"> y dominicanos</w:t>
      </w:r>
      <w:r w:rsidRPr="009D1294">
        <w:rPr>
          <w:rFonts w:ascii="Times New Roman" w:hAnsi="Times New Roman" w:cs="Times New Roman"/>
          <w:bCs/>
          <w:sz w:val="24"/>
          <w:szCs w:val="24"/>
        </w:rPr>
        <w:t xml:space="preserve"> a fin de determinar las necesidades de los recursos humanos en ingeniería y la oferta curricular existente en el país. Dentro de las actividades realizadas dentro de este componente, podemos destacar lo siguiente: </w:t>
      </w:r>
    </w:p>
    <w:p w:rsidR="00672E70" w:rsidRPr="000368FE" w:rsidRDefault="00672E70" w:rsidP="00672E70">
      <w:pPr>
        <w:pStyle w:val="Textoindependiente"/>
        <w:rPr>
          <w:rFonts w:ascii="Times New Roman" w:hAnsi="Times New Roman" w:cs="Times New Roman"/>
          <w:bCs/>
          <w:sz w:val="14"/>
          <w:szCs w:val="24"/>
        </w:rPr>
      </w:pPr>
    </w:p>
    <w:p w:rsidR="00672E70" w:rsidRDefault="00672E70" w:rsidP="00124069">
      <w:pPr>
        <w:pStyle w:val="Textoindependiente"/>
        <w:numPr>
          <w:ilvl w:val="0"/>
          <w:numId w:val="47"/>
        </w:numPr>
        <w:spacing w:line="480" w:lineRule="auto"/>
        <w:jc w:val="both"/>
        <w:rPr>
          <w:rFonts w:ascii="Times New Roman" w:hAnsi="Times New Roman" w:cs="Times New Roman"/>
          <w:sz w:val="24"/>
          <w:szCs w:val="24"/>
        </w:rPr>
      </w:pPr>
      <w:r>
        <w:rPr>
          <w:rFonts w:ascii="Times New Roman" w:hAnsi="Times New Roman" w:cs="Times New Roman"/>
          <w:sz w:val="24"/>
          <w:szCs w:val="24"/>
        </w:rPr>
        <w:t>S</w:t>
      </w:r>
      <w:r w:rsidRPr="009D1294">
        <w:rPr>
          <w:rFonts w:ascii="Times New Roman" w:hAnsi="Times New Roman" w:cs="Times New Roman"/>
          <w:sz w:val="24"/>
          <w:szCs w:val="24"/>
        </w:rPr>
        <w:t xml:space="preserve">e realizó la presentación </w:t>
      </w:r>
      <w:r>
        <w:rPr>
          <w:rFonts w:ascii="Times New Roman" w:hAnsi="Times New Roman" w:cs="Times New Roman"/>
          <w:sz w:val="24"/>
          <w:szCs w:val="24"/>
        </w:rPr>
        <w:t xml:space="preserve">del </w:t>
      </w:r>
      <w:r w:rsidRPr="009D1294">
        <w:rPr>
          <w:rFonts w:ascii="Times New Roman" w:hAnsi="Times New Roman" w:cs="Times New Roman"/>
          <w:sz w:val="24"/>
          <w:szCs w:val="24"/>
        </w:rPr>
        <w:t>documento: ‘’Plan Nacional para el Mejoramiento de   la Colaboración Universidad – Industria de República Dominicana</w:t>
      </w:r>
      <w:r>
        <w:rPr>
          <w:rFonts w:ascii="Times New Roman" w:hAnsi="Times New Roman" w:cs="Times New Roman"/>
          <w:sz w:val="24"/>
          <w:szCs w:val="24"/>
        </w:rPr>
        <w:t xml:space="preserve"> de </w:t>
      </w:r>
      <w:r w:rsidRPr="009D1294">
        <w:rPr>
          <w:rFonts w:ascii="Times New Roman" w:hAnsi="Times New Roman" w:cs="Times New Roman"/>
          <w:sz w:val="24"/>
          <w:szCs w:val="24"/>
        </w:rPr>
        <w:t>parte de expertos del KAIST.</w:t>
      </w:r>
    </w:p>
    <w:p w:rsidR="005901E6" w:rsidRPr="005901E6" w:rsidRDefault="005901E6" w:rsidP="005901E6">
      <w:pPr>
        <w:pStyle w:val="Textoindependiente"/>
        <w:spacing w:line="480" w:lineRule="auto"/>
        <w:jc w:val="both"/>
        <w:rPr>
          <w:rFonts w:ascii="Times New Roman" w:hAnsi="Times New Roman" w:cs="Times New Roman"/>
          <w:sz w:val="14"/>
          <w:szCs w:val="24"/>
        </w:rPr>
      </w:pPr>
    </w:p>
    <w:p w:rsidR="00672E70" w:rsidRDefault="00672E70" w:rsidP="00124069">
      <w:pPr>
        <w:pStyle w:val="Textoindependiente"/>
        <w:numPr>
          <w:ilvl w:val="0"/>
          <w:numId w:val="47"/>
        </w:numPr>
        <w:spacing w:line="480" w:lineRule="auto"/>
        <w:jc w:val="both"/>
        <w:rPr>
          <w:rFonts w:ascii="Times New Roman" w:hAnsi="Times New Roman" w:cs="Times New Roman"/>
          <w:sz w:val="24"/>
          <w:szCs w:val="24"/>
        </w:rPr>
      </w:pPr>
      <w:r w:rsidRPr="009D1294">
        <w:rPr>
          <w:rFonts w:ascii="Times New Roman" w:hAnsi="Times New Roman" w:cs="Times New Roman"/>
          <w:sz w:val="24"/>
          <w:szCs w:val="24"/>
        </w:rPr>
        <w:t xml:space="preserve"> </w:t>
      </w:r>
      <w:r w:rsidRPr="00823CB7">
        <w:rPr>
          <w:rFonts w:ascii="Times New Roman" w:hAnsi="Times New Roman" w:cs="Times New Roman"/>
          <w:sz w:val="24"/>
          <w:szCs w:val="24"/>
        </w:rPr>
        <w:t>Se realizaron dos encuestas relativas a la colaboración universidad-empresa; la primera, tuvo el objetivo de</w:t>
      </w:r>
      <w:r w:rsidRPr="009D1294">
        <w:rPr>
          <w:rFonts w:ascii="Times New Roman" w:hAnsi="Times New Roman" w:cs="Times New Roman"/>
          <w:sz w:val="24"/>
          <w:szCs w:val="24"/>
        </w:rPr>
        <w:t xml:space="preserve"> auscultar la percepción de los decanos y directores de las carreras ingeniería respecto a la calidad de las Instituciones de Educación Superior, donde se abordaron dimensiones referidas a la situación de la educación superior en República Dominicana, la reestructuración de las IES, y otros aspectos relacionados a la oferta curricular, colocación de egresados, etc. </w:t>
      </w:r>
      <w:r>
        <w:rPr>
          <w:rFonts w:ascii="Times New Roman" w:hAnsi="Times New Roman" w:cs="Times New Roman"/>
          <w:sz w:val="24"/>
          <w:szCs w:val="24"/>
        </w:rPr>
        <w:t>Del mismo modo f</w:t>
      </w:r>
      <w:r w:rsidRPr="00BC5F11">
        <w:rPr>
          <w:rFonts w:ascii="Times New Roman" w:hAnsi="Times New Roman" w:cs="Times New Roman"/>
          <w:sz w:val="24"/>
          <w:szCs w:val="24"/>
        </w:rPr>
        <w:t>ueron contratados los servicios de la Oficina Nacional de Estadísticas (ONE)</w:t>
      </w:r>
      <w:r>
        <w:rPr>
          <w:rFonts w:ascii="Times New Roman" w:hAnsi="Times New Roman" w:cs="Times New Roman"/>
          <w:sz w:val="24"/>
          <w:szCs w:val="24"/>
        </w:rPr>
        <w:t>,</w:t>
      </w:r>
      <w:r w:rsidRPr="00BC5F11">
        <w:rPr>
          <w:rFonts w:ascii="Times New Roman" w:hAnsi="Times New Roman" w:cs="Times New Roman"/>
          <w:sz w:val="24"/>
          <w:szCs w:val="24"/>
        </w:rPr>
        <w:t xml:space="preserve"> con una inversión total de RD$2,844,871.00</w:t>
      </w:r>
      <w:r>
        <w:rPr>
          <w:rFonts w:ascii="Times New Roman" w:hAnsi="Times New Roman" w:cs="Times New Roman"/>
          <w:sz w:val="24"/>
          <w:szCs w:val="24"/>
        </w:rPr>
        <w:t>,</w:t>
      </w:r>
      <w:r w:rsidRPr="00BC5F11">
        <w:rPr>
          <w:rFonts w:ascii="Times New Roman" w:hAnsi="Times New Roman" w:cs="Times New Roman"/>
          <w:sz w:val="24"/>
          <w:szCs w:val="24"/>
        </w:rPr>
        <w:t xml:space="preserve"> para l</w:t>
      </w:r>
      <w:r>
        <w:rPr>
          <w:rFonts w:ascii="Times New Roman" w:hAnsi="Times New Roman" w:cs="Times New Roman"/>
          <w:sz w:val="24"/>
          <w:szCs w:val="24"/>
        </w:rPr>
        <w:t xml:space="preserve">a </w:t>
      </w:r>
      <w:r w:rsidRPr="004F7FE8">
        <w:rPr>
          <w:rFonts w:ascii="Times New Roman" w:hAnsi="Times New Roman" w:cs="Times New Roman"/>
          <w:sz w:val="24"/>
          <w:szCs w:val="24"/>
        </w:rPr>
        <w:t>ejecución de una encuesta denominada Demanda de Recursos Humanos en la Tecnología de la Información y la Comunicación en República Dominicana y Cooperación Empresarial-Universitaria.</w:t>
      </w:r>
      <w:r>
        <w:rPr>
          <w:rFonts w:ascii="Times New Roman" w:hAnsi="Times New Roman" w:cs="Times New Roman"/>
          <w:sz w:val="24"/>
          <w:szCs w:val="24"/>
        </w:rPr>
        <w:t xml:space="preserve"> </w:t>
      </w:r>
    </w:p>
    <w:p w:rsidR="005901E6" w:rsidRPr="005901E6" w:rsidRDefault="005901E6" w:rsidP="005901E6">
      <w:pPr>
        <w:pStyle w:val="Prrafodelista"/>
        <w:rPr>
          <w:rFonts w:ascii="Times New Roman" w:hAnsi="Times New Roman" w:cs="Times New Roman"/>
          <w:sz w:val="14"/>
          <w:szCs w:val="24"/>
        </w:rPr>
      </w:pPr>
    </w:p>
    <w:p w:rsidR="00672E70" w:rsidRDefault="00672E70" w:rsidP="00124069">
      <w:pPr>
        <w:pStyle w:val="Textoindependiente"/>
        <w:numPr>
          <w:ilvl w:val="0"/>
          <w:numId w:val="47"/>
        </w:numPr>
        <w:spacing w:line="480" w:lineRule="auto"/>
        <w:jc w:val="both"/>
        <w:rPr>
          <w:rFonts w:ascii="Times New Roman" w:hAnsi="Times New Roman" w:cs="Times New Roman"/>
          <w:sz w:val="24"/>
          <w:szCs w:val="24"/>
        </w:rPr>
      </w:pPr>
      <w:r w:rsidRPr="004F7FE8">
        <w:rPr>
          <w:rFonts w:ascii="Times New Roman" w:hAnsi="Times New Roman" w:cs="Times New Roman"/>
          <w:sz w:val="24"/>
          <w:szCs w:val="24"/>
        </w:rPr>
        <w:t>Se desarrolló la Plataforma Digital para la gestión de los proyectos de I+D+i</w:t>
      </w:r>
      <w:r>
        <w:rPr>
          <w:rFonts w:ascii="Times New Roman" w:hAnsi="Times New Roman" w:cs="Times New Roman"/>
          <w:sz w:val="24"/>
          <w:szCs w:val="24"/>
        </w:rPr>
        <w:t xml:space="preserve"> </w:t>
      </w:r>
      <w:r w:rsidRPr="004F7FE8">
        <w:rPr>
          <w:rFonts w:ascii="Times New Roman" w:hAnsi="Times New Roman" w:cs="Times New Roman"/>
          <w:sz w:val="24"/>
          <w:szCs w:val="24"/>
        </w:rPr>
        <w:t>y se realizó un taller dirigido a los integrantes de los diferentes consorcios de investigación para el manejo de los proyectos a través del software</w:t>
      </w:r>
      <w:r>
        <w:rPr>
          <w:rFonts w:ascii="Times New Roman" w:hAnsi="Times New Roman" w:cs="Times New Roman"/>
          <w:sz w:val="24"/>
          <w:szCs w:val="24"/>
        </w:rPr>
        <w:t>.</w:t>
      </w:r>
    </w:p>
    <w:p w:rsidR="005901E6" w:rsidRPr="003047E2" w:rsidRDefault="005901E6" w:rsidP="005901E6">
      <w:pPr>
        <w:pStyle w:val="Textoindependiente"/>
        <w:spacing w:line="480" w:lineRule="auto"/>
        <w:jc w:val="both"/>
        <w:rPr>
          <w:rFonts w:ascii="Times New Roman" w:hAnsi="Times New Roman" w:cs="Times New Roman"/>
          <w:sz w:val="14"/>
          <w:szCs w:val="24"/>
        </w:rPr>
      </w:pPr>
    </w:p>
    <w:p w:rsidR="00672E70" w:rsidRPr="003047E2" w:rsidRDefault="00672E70" w:rsidP="00124069">
      <w:pPr>
        <w:pStyle w:val="Textoindependiente"/>
        <w:numPr>
          <w:ilvl w:val="0"/>
          <w:numId w:val="47"/>
        </w:numPr>
        <w:spacing w:line="480" w:lineRule="auto"/>
        <w:jc w:val="both"/>
        <w:rPr>
          <w:rFonts w:ascii="Times New Roman" w:hAnsi="Times New Roman" w:cs="Times New Roman"/>
          <w:color w:val="C00000"/>
          <w:sz w:val="24"/>
          <w:szCs w:val="24"/>
        </w:rPr>
      </w:pPr>
      <w:r w:rsidRPr="009D1294">
        <w:rPr>
          <w:rFonts w:ascii="Times New Roman" w:hAnsi="Times New Roman" w:cs="Times New Roman"/>
          <w:sz w:val="24"/>
          <w:szCs w:val="24"/>
        </w:rPr>
        <w:t>Se realizaron trece (13) visitas de acompañamiento y monitoreo a los consorcios que desarrollan los diferentes proyectos. Esto incluyó la asesoría técnico - científico de parte de expertos coreanos y dominicanos.</w:t>
      </w:r>
    </w:p>
    <w:p w:rsidR="003047E2" w:rsidRPr="003047E2" w:rsidRDefault="003047E2" w:rsidP="003047E2">
      <w:pPr>
        <w:pStyle w:val="Textoindependiente"/>
        <w:spacing w:line="480" w:lineRule="auto"/>
        <w:jc w:val="both"/>
        <w:rPr>
          <w:rFonts w:ascii="Times New Roman" w:hAnsi="Times New Roman" w:cs="Times New Roman"/>
          <w:color w:val="C00000"/>
          <w:sz w:val="14"/>
          <w:szCs w:val="24"/>
        </w:rPr>
      </w:pPr>
    </w:p>
    <w:p w:rsidR="00672E70" w:rsidRDefault="00672E70" w:rsidP="00124069">
      <w:pPr>
        <w:pStyle w:val="Textoindependiente"/>
        <w:numPr>
          <w:ilvl w:val="0"/>
          <w:numId w:val="47"/>
        </w:numPr>
        <w:spacing w:line="480" w:lineRule="auto"/>
        <w:jc w:val="both"/>
        <w:rPr>
          <w:rFonts w:ascii="Times New Roman" w:hAnsi="Times New Roman" w:cs="Times New Roman"/>
          <w:sz w:val="24"/>
          <w:szCs w:val="24"/>
        </w:rPr>
      </w:pPr>
      <w:r w:rsidRPr="009D1294">
        <w:rPr>
          <w:rFonts w:ascii="Times New Roman" w:hAnsi="Times New Roman" w:cs="Times New Roman"/>
          <w:sz w:val="24"/>
          <w:szCs w:val="24"/>
        </w:rPr>
        <w:t xml:space="preserve">Junto a la Delegación Coreana se desarrolló el taller “Cómo escribir un Plan de Comercialización para Inversión”, el cual fue ofrecido a los investigadores de los diferentes consorcios que participan en los proyectos con el objetivo de que las tecnologías derivadas de I+D puedan ser comercializadas efectivamente. </w:t>
      </w:r>
    </w:p>
    <w:p w:rsidR="003047E2" w:rsidRPr="003047E2" w:rsidRDefault="003047E2" w:rsidP="003047E2">
      <w:pPr>
        <w:pStyle w:val="Textoindependiente"/>
        <w:spacing w:line="480" w:lineRule="auto"/>
        <w:jc w:val="both"/>
        <w:rPr>
          <w:rFonts w:ascii="Times New Roman" w:hAnsi="Times New Roman" w:cs="Times New Roman"/>
          <w:sz w:val="14"/>
          <w:szCs w:val="24"/>
        </w:rPr>
      </w:pPr>
    </w:p>
    <w:p w:rsidR="00672E70" w:rsidRDefault="00672E70" w:rsidP="00124069">
      <w:pPr>
        <w:pStyle w:val="Textoindependiente"/>
        <w:numPr>
          <w:ilvl w:val="0"/>
          <w:numId w:val="47"/>
        </w:numPr>
        <w:spacing w:line="480" w:lineRule="auto"/>
        <w:jc w:val="both"/>
        <w:rPr>
          <w:rFonts w:ascii="Times New Roman" w:hAnsi="Times New Roman" w:cs="Times New Roman"/>
          <w:sz w:val="24"/>
          <w:szCs w:val="24"/>
        </w:rPr>
      </w:pPr>
      <w:r w:rsidRPr="009D1294">
        <w:rPr>
          <w:rFonts w:ascii="Times New Roman" w:hAnsi="Times New Roman" w:cs="Times New Roman"/>
          <w:sz w:val="24"/>
          <w:szCs w:val="24"/>
        </w:rPr>
        <w:t>Se habilitó la Plataforma para los Proyectos MESCYT / KOICA-KAIST, con el objetivo de brindar un mejor manejo en la gestión de los proyectos y para que los consorcios pudieran colgar y actualizar mediante esta herramienta digital todos los informes y requerimientos solicitados.</w:t>
      </w:r>
    </w:p>
    <w:p w:rsidR="00672E70" w:rsidRDefault="00672E70" w:rsidP="00672E70">
      <w:pPr>
        <w:pStyle w:val="Textoindependiente"/>
        <w:ind w:left="720"/>
        <w:rPr>
          <w:rFonts w:ascii="Times New Roman" w:hAnsi="Times New Roman" w:cs="Times New Roman"/>
          <w:sz w:val="14"/>
          <w:szCs w:val="24"/>
        </w:rPr>
      </w:pPr>
    </w:p>
    <w:p w:rsidR="003047E2" w:rsidRDefault="003047E2" w:rsidP="00672E70">
      <w:pPr>
        <w:pStyle w:val="Textoindependiente"/>
        <w:ind w:left="720"/>
        <w:rPr>
          <w:rFonts w:ascii="Times New Roman" w:hAnsi="Times New Roman" w:cs="Times New Roman"/>
          <w:sz w:val="14"/>
          <w:szCs w:val="24"/>
        </w:rPr>
      </w:pPr>
    </w:p>
    <w:p w:rsidR="003047E2" w:rsidRPr="008F2FD9" w:rsidRDefault="003047E2" w:rsidP="00672E70">
      <w:pPr>
        <w:pStyle w:val="Textoindependiente"/>
        <w:ind w:left="720"/>
        <w:rPr>
          <w:rFonts w:ascii="Times New Roman" w:hAnsi="Times New Roman" w:cs="Times New Roman"/>
          <w:sz w:val="14"/>
          <w:szCs w:val="24"/>
        </w:rPr>
      </w:pPr>
    </w:p>
    <w:p w:rsidR="00672E70" w:rsidRPr="00B40904" w:rsidRDefault="00672E70" w:rsidP="00124069">
      <w:pPr>
        <w:pStyle w:val="Estilo1"/>
        <w:numPr>
          <w:ilvl w:val="0"/>
          <w:numId w:val="97"/>
        </w:numPr>
        <w:spacing w:line="240" w:lineRule="auto"/>
        <w:contextualSpacing/>
        <w:jc w:val="both"/>
        <w:rPr>
          <w:bCs w:val="0"/>
          <w:iCs/>
          <w:color w:val="000000" w:themeColor="text1"/>
          <w:sz w:val="24"/>
          <w:szCs w:val="28"/>
          <w:lang w:val="es-PR"/>
        </w:rPr>
      </w:pPr>
      <w:bookmarkStart w:id="203" w:name="_Toc27147564"/>
      <w:r w:rsidRPr="00B40904">
        <w:rPr>
          <w:bCs w:val="0"/>
          <w:iCs/>
          <w:color w:val="000000" w:themeColor="text1"/>
          <w:sz w:val="24"/>
          <w:szCs w:val="28"/>
          <w:lang w:val="es-PR"/>
        </w:rPr>
        <w:t>Apoyo a proyectos piloto colaborativos de I+D</w:t>
      </w:r>
      <w:bookmarkEnd w:id="203"/>
    </w:p>
    <w:p w:rsidR="00672E70" w:rsidRPr="00DC443E" w:rsidRDefault="00672E70" w:rsidP="00672E70">
      <w:pPr>
        <w:pStyle w:val="Textoindependiente"/>
        <w:spacing w:line="480" w:lineRule="auto"/>
        <w:jc w:val="both"/>
        <w:rPr>
          <w:rFonts w:ascii="Times New Roman" w:hAnsi="Times New Roman" w:cs="Times New Roman"/>
          <w:sz w:val="14"/>
          <w:szCs w:val="24"/>
          <w:lang w:val="es-PR"/>
        </w:rPr>
      </w:pPr>
    </w:p>
    <w:p w:rsidR="003047E2" w:rsidRDefault="00672E70" w:rsidP="00672E70">
      <w:pPr>
        <w:pStyle w:val="Textoindependiente"/>
        <w:spacing w:line="480" w:lineRule="auto"/>
        <w:jc w:val="both"/>
        <w:rPr>
          <w:rFonts w:ascii="Times New Roman" w:hAnsi="Times New Roman" w:cs="Times New Roman"/>
          <w:sz w:val="24"/>
          <w:szCs w:val="24"/>
        </w:rPr>
      </w:pPr>
      <w:r w:rsidRPr="009D1294">
        <w:rPr>
          <w:rFonts w:ascii="Times New Roman" w:hAnsi="Times New Roman" w:cs="Times New Roman"/>
          <w:sz w:val="24"/>
          <w:szCs w:val="24"/>
        </w:rPr>
        <w:t>Este componente tiene por objetivo el apoyo a proyectos piloto de innovación donde se vinculen IES-Empresas, para dar solución a necesidades identificadas desde los diferentes sectores productivos. Además de sistematizar el proceso de investigación, desarrollo e innovación entre academia y empresa/industria, y contribuir a incentivar estas actividades, en el interés de mejorar la competitividad de la economía dominicana. En total quince (15) proyectos fueron aprobados, diez (10) financiados por Corea a través de su agencia de cooperación internacional (K</w:t>
      </w:r>
      <w:r w:rsidR="00F9714F">
        <w:rPr>
          <w:rFonts w:ascii="Times New Roman" w:hAnsi="Times New Roman" w:cs="Times New Roman"/>
          <w:sz w:val="24"/>
          <w:szCs w:val="24"/>
        </w:rPr>
        <w:t>OICA), y cinco (5) por el MESCYT.</w:t>
      </w:r>
    </w:p>
    <w:p w:rsidR="003047E2" w:rsidRPr="003047E2" w:rsidRDefault="003047E2" w:rsidP="00672E70">
      <w:pPr>
        <w:pStyle w:val="Textoindependiente"/>
        <w:spacing w:line="480" w:lineRule="auto"/>
        <w:jc w:val="both"/>
        <w:rPr>
          <w:rFonts w:ascii="Times New Roman" w:hAnsi="Times New Roman" w:cs="Times New Roman"/>
          <w:sz w:val="14"/>
          <w:szCs w:val="24"/>
        </w:rPr>
      </w:pPr>
    </w:p>
    <w:p w:rsidR="00672E70" w:rsidRDefault="00672E70" w:rsidP="00672E70">
      <w:pPr>
        <w:pStyle w:val="Textoindependiente"/>
        <w:spacing w:line="480" w:lineRule="auto"/>
        <w:jc w:val="both"/>
        <w:rPr>
          <w:rFonts w:ascii="Times New Roman" w:hAnsi="Times New Roman" w:cs="Times New Roman"/>
          <w:sz w:val="24"/>
          <w:szCs w:val="24"/>
        </w:rPr>
      </w:pPr>
      <w:r w:rsidRPr="009D1294">
        <w:rPr>
          <w:rFonts w:ascii="Times New Roman" w:hAnsi="Times New Roman" w:cs="Times New Roman"/>
          <w:sz w:val="24"/>
          <w:szCs w:val="24"/>
        </w:rPr>
        <w:t xml:space="preserve">En el mes de enero 2019 se recibió del KAIST la suma de Nueve millones novecientos treinta y nueve mil doscientos cincuenta y cuatro pesos dominicanos con 50/100 (RD$9,939,254.50) para realizar desembolsos correspondientes a los diez (10) proyectos financiados por Corea. </w:t>
      </w:r>
    </w:p>
    <w:p w:rsidR="00672E70" w:rsidRPr="008F2FD9" w:rsidRDefault="00672E70" w:rsidP="00672E70">
      <w:pPr>
        <w:pStyle w:val="Textoindependiente"/>
        <w:spacing w:line="480" w:lineRule="auto"/>
        <w:jc w:val="both"/>
        <w:rPr>
          <w:rFonts w:ascii="Times New Roman" w:hAnsi="Times New Roman" w:cs="Times New Roman"/>
          <w:sz w:val="14"/>
          <w:szCs w:val="24"/>
        </w:rPr>
      </w:pPr>
    </w:p>
    <w:p w:rsidR="00672E70" w:rsidRPr="009D1294" w:rsidRDefault="00672E70" w:rsidP="00672E70">
      <w:pPr>
        <w:pStyle w:val="Textoindependiente"/>
        <w:spacing w:line="480" w:lineRule="auto"/>
        <w:jc w:val="both"/>
        <w:rPr>
          <w:rFonts w:ascii="Times New Roman" w:hAnsi="Times New Roman" w:cs="Times New Roman"/>
          <w:sz w:val="24"/>
          <w:szCs w:val="24"/>
        </w:rPr>
      </w:pPr>
      <w:r w:rsidRPr="009D1294">
        <w:rPr>
          <w:rFonts w:ascii="Times New Roman" w:hAnsi="Times New Roman" w:cs="Times New Roman"/>
          <w:sz w:val="24"/>
          <w:szCs w:val="24"/>
        </w:rPr>
        <w:t>Se han realizado desembolso a los consorcios tomando en consideración el desembolso solicitado según su cronograma y la disponibilidad en caja después de haber realizado los gastos correspondiente</w:t>
      </w:r>
      <w:r>
        <w:rPr>
          <w:rFonts w:ascii="Times New Roman" w:hAnsi="Times New Roman" w:cs="Times New Roman"/>
          <w:sz w:val="24"/>
          <w:szCs w:val="24"/>
        </w:rPr>
        <w:t>s</w:t>
      </w:r>
      <w:r w:rsidRPr="009D1294">
        <w:rPr>
          <w:rFonts w:ascii="Times New Roman" w:hAnsi="Times New Roman" w:cs="Times New Roman"/>
          <w:sz w:val="24"/>
          <w:szCs w:val="24"/>
        </w:rPr>
        <w:t xml:space="preserve"> al trimestre en ejecución.</w:t>
      </w:r>
    </w:p>
    <w:p w:rsidR="00672E70" w:rsidRPr="008F2FD9" w:rsidRDefault="00672E70" w:rsidP="00672E70">
      <w:pPr>
        <w:pStyle w:val="Textoindependiente"/>
        <w:spacing w:line="480" w:lineRule="auto"/>
        <w:jc w:val="both"/>
        <w:rPr>
          <w:rFonts w:ascii="Times New Roman" w:hAnsi="Times New Roman" w:cs="Times New Roman"/>
          <w:sz w:val="14"/>
          <w:szCs w:val="24"/>
        </w:rPr>
      </w:pPr>
    </w:p>
    <w:p w:rsidR="00672E70" w:rsidRPr="009D1294" w:rsidRDefault="00672E70" w:rsidP="00672E70">
      <w:pPr>
        <w:pStyle w:val="Textoindependiente"/>
        <w:spacing w:line="480" w:lineRule="auto"/>
        <w:jc w:val="both"/>
        <w:rPr>
          <w:rFonts w:ascii="Times New Roman" w:hAnsi="Times New Roman" w:cs="Times New Roman"/>
          <w:sz w:val="24"/>
          <w:szCs w:val="24"/>
        </w:rPr>
      </w:pPr>
      <w:r w:rsidRPr="009D1294">
        <w:rPr>
          <w:rFonts w:ascii="Times New Roman" w:hAnsi="Times New Roman" w:cs="Times New Roman"/>
          <w:sz w:val="24"/>
          <w:szCs w:val="24"/>
        </w:rPr>
        <w:t>En el mes de febrero 2019, se hicieron visitas a las instituciones correspondientes a siete (7) proyectos, junto a expertos coreanos, con la finalidad conocer el nivel de avance y brindar asesorías oportunas para seguir con el desarrollo de los proyectos.</w:t>
      </w:r>
    </w:p>
    <w:p w:rsidR="00672E70" w:rsidRPr="008F2FD9" w:rsidRDefault="00672E70" w:rsidP="00672E70">
      <w:pPr>
        <w:pStyle w:val="Textoindependiente"/>
        <w:spacing w:line="480" w:lineRule="auto"/>
        <w:jc w:val="both"/>
        <w:rPr>
          <w:rFonts w:ascii="Times New Roman" w:hAnsi="Times New Roman" w:cs="Times New Roman"/>
          <w:sz w:val="14"/>
          <w:szCs w:val="24"/>
        </w:rPr>
      </w:pPr>
    </w:p>
    <w:p w:rsidR="003047E2" w:rsidRDefault="00672E70" w:rsidP="00672E70">
      <w:pPr>
        <w:pStyle w:val="Textoindependiente"/>
        <w:spacing w:line="480" w:lineRule="auto"/>
        <w:jc w:val="both"/>
        <w:rPr>
          <w:rFonts w:ascii="Times New Roman" w:hAnsi="Times New Roman" w:cs="Times New Roman"/>
          <w:sz w:val="24"/>
          <w:szCs w:val="24"/>
        </w:rPr>
      </w:pPr>
      <w:r w:rsidRPr="009D1294">
        <w:rPr>
          <w:rFonts w:ascii="Times New Roman" w:hAnsi="Times New Roman" w:cs="Times New Roman"/>
          <w:sz w:val="24"/>
          <w:szCs w:val="24"/>
        </w:rPr>
        <w:t xml:space="preserve">En el mes de mayo 2019 se recibió del Korea Advance Institute for Science and Technology (KAIST), el tercer aporte por la suma de Diez millones cincuenta mil pesos dominicanos con 00/100 (RD$10, 050,000.00), para realizar los desembolsos correspondientes a los diez (10) proyectos financiados por la República de Corea, a través de su Agencia de Cooperación (KOICA). </w:t>
      </w:r>
    </w:p>
    <w:p w:rsidR="003047E2" w:rsidRPr="003047E2" w:rsidRDefault="003047E2" w:rsidP="00672E70">
      <w:pPr>
        <w:pStyle w:val="Textoindependiente"/>
        <w:spacing w:line="480" w:lineRule="auto"/>
        <w:jc w:val="both"/>
        <w:rPr>
          <w:rFonts w:ascii="Times New Roman" w:hAnsi="Times New Roman" w:cs="Times New Roman"/>
          <w:sz w:val="14"/>
          <w:szCs w:val="24"/>
        </w:rPr>
      </w:pPr>
    </w:p>
    <w:p w:rsidR="00672E70" w:rsidRPr="00452D00" w:rsidRDefault="00672E70" w:rsidP="00672E70">
      <w:pPr>
        <w:pStyle w:val="Textoindependiente"/>
        <w:spacing w:line="480" w:lineRule="auto"/>
        <w:contextualSpacing/>
        <w:jc w:val="both"/>
        <w:rPr>
          <w:rFonts w:ascii="Times New Roman" w:hAnsi="Times New Roman" w:cs="Times New Roman"/>
          <w:color w:val="000000" w:themeColor="text1"/>
          <w:sz w:val="24"/>
          <w:szCs w:val="24"/>
        </w:rPr>
      </w:pPr>
      <w:r w:rsidRPr="00452D00">
        <w:rPr>
          <w:rFonts w:ascii="Times New Roman" w:hAnsi="Times New Roman" w:cs="Times New Roman"/>
          <w:color w:val="000000" w:themeColor="text1"/>
          <w:sz w:val="24"/>
          <w:szCs w:val="24"/>
        </w:rPr>
        <w:t>En el 2019 se tramitaron solicitudes de desembolso</w:t>
      </w:r>
      <w:r w:rsidR="003C6E9E" w:rsidRPr="00452D00">
        <w:rPr>
          <w:rFonts w:ascii="Times New Roman" w:hAnsi="Times New Roman" w:cs="Times New Roman"/>
          <w:color w:val="000000" w:themeColor="text1"/>
          <w:sz w:val="24"/>
          <w:szCs w:val="24"/>
        </w:rPr>
        <w:t>s</w:t>
      </w:r>
      <w:r w:rsidRPr="00452D00">
        <w:rPr>
          <w:rFonts w:ascii="Times New Roman" w:hAnsi="Times New Roman" w:cs="Times New Roman"/>
          <w:color w:val="000000" w:themeColor="text1"/>
          <w:sz w:val="24"/>
          <w:szCs w:val="24"/>
        </w:rPr>
        <w:t xml:space="preserve"> a 11 de los 13 proyectos financiados con los recursos financiados por Corea y MESCYT. El monto comprometido para realiza</w:t>
      </w:r>
      <w:r w:rsidR="00465140" w:rsidRPr="00452D00">
        <w:rPr>
          <w:rFonts w:ascii="Times New Roman" w:hAnsi="Times New Roman" w:cs="Times New Roman"/>
          <w:color w:val="000000" w:themeColor="text1"/>
          <w:sz w:val="24"/>
          <w:szCs w:val="24"/>
        </w:rPr>
        <w:t>r estos desembolsos asciende a s</w:t>
      </w:r>
      <w:r w:rsidRPr="00452D00">
        <w:rPr>
          <w:rFonts w:ascii="Times New Roman" w:hAnsi="Times New Roman" w:cs="Times New Roman"/>
          <w:color w:val="000000" w:themeColor="text1"/>
          <w:sz w:val="24"/>
          <w:szCs w:val="24"/>
        </w:rPr>
        <w:t>e</w:t>
      </w:r>
      <w:r w:rsidR="000A156C" w:rsidRPr="00452D00">
        <w:rPr>
          <w:rFonts w:ascii="Times New Roman" w:hAnsi="Times New Roman" w:cs="Times New Roman"/>
          <w:color w:val="000000" w:themeColor="text1"/>
          <w:sz w:val="24"/>
          <w:szCs w:val="24"/>
        </w:rPr>
        <w:t>iscientos</w:t>
      </w:r>
      <w:r w:rsidRPr="00452D00">
        <w:rPr>
          <w:rFonts w:ascii="Times New Roman" w:hAnsi="Times New Roman" w:cs="Times New Roman"/>
          <w:color w:val="000000" w:themeColor="text1"/>
          <w:sz w:val="24"/>
          <w:szCs w:val="24"/>
        </w:rPr>
        <w:t xml:space="preserve"> </w:t>
      </w:r>
      <w:r w:rsidR="000A156C" w:rsidRPr="00452D00">
        <w:rPr>
          <w:rFonts w:ascii="Times New Roman" w:hAnsi="Times New Roman" w:cs="Times New Roman"/>
          <w:color w:val="000000" w:themeColor="text1"/>
          <w:sz w:val="24"/>
          <w:szCs w:val="24"/>
        </w:rPr>
        <w:t xml:space="preserve">trece mil </w:t>
      </w:r>
      <w:r w:rsidR="00465140" w:rsidRPr="00452D00">
        <w:rPr>
          <w:rFonts w:ascii="Times New Roman" w:hAnsi="Times New Roman" w:cs="Times New Roman"/>
          <w:color w:val="000000" w:themeColor="text1"/>
          <w:sz w:val="24"/>
          <w:szCs w:val="24"/>
        </w:rPr>
        <w:t>seiscientos</w:t>
      </w:r>
      <w:r w:rsidR="000A156C" w:rsidRPr="00452D00">
        <w:rPr>
          <w:rFonts w:ascii="Times New Roman" w:hAnsi="Times New Roman" w:cs="Times New Roman"/>
          <w:color w:val="000000" w:themeColor="text1"/>
          <w:sz w:val="24"/>
          <w:szCs w:val="24"/>
        </w:rPr>
        <w:t xml:space="preserve"> cincuenta y </w:t>
      </w:r>
      <w:r w:rsidR="00465140" w:rsidRPr="00452D00">
        <w:rPr>
          <w:rFonts w:ascii="Times New Roman" w:hAnsi="Times New Roman" w:cs="Times New Roman"/>
          <w:color w:val="000000" w:themeColor="text1"/>
          <w:sz w:val="24"/>
          <w:szCs w:val="24"/>
        </w:rPr>
        <w:t>ocho</w:t>
      </w:r>
      <w:r w:rsidRPr="00452D00">
        <w:rPr>
          <w:rFonts w:ascii="Times New Roman" w:hAnsi="Times New Roman" w:cs="Times New Roman"/>
          <w:color w:val="000000" w:themeColor="text1"/>
          <w:sz w:val="24"/>
          <w:szCs w:val="24"/>
        </w:rPr>
        <w:t xml:space="preserve"> </w:t>
      </w:r>
      <w:r w:rsidR="00465140" w:rsidRPr="00452D00">
        <w:rPr>
          <w:rFonts w:ascii="Times New Roman" w:hAnsi="Times New Roman" w:cs="Times New Roman"/>
          <w:color w:val="000000" w:themeColor="text1"/>
          <w:sz w:val="24"/>
          <w:szCs w:val="24"/>
        </w:rPr>
        <w:t>con 83</w:t>
      </w:r>
      <w:r w:rsidRPr="00452D00">
        <w:rPr>
          <w:rFonts w:ascii="Times New Roman" w:hAnsi="Times New Roman" w:cs="Times New Roman"/>
          <w:color w:val="000000" w:themeColor="text1"/>
          <w:sz w:val="24"/>
          <w:szCs w:val="24"/>
        </w:rPr>
        <w:t xml:space="preserve">/100 dólares estadounidenses </w:t>
      </w:r>
      <w:r w:rsidRPr="00452D00">
        <w:rPr>
          <w:rFonts w:ascii="Times New Roman" w:hAnsi="Times New Roman" w:cs="Times New Roman"/>
          <w:b/>
          <w:color w:val="000000" w:themeColor="text1"/>
          <w:sz w:val="24"/>
          <w:szCs w:val="24"/>
        </w:rPr>
        <w:t>(US$</w:t>
      </w:r>
      <w:r w:rsidR="000A156C" w:rsidRPr="00452D00">
        <w:rPr>
          <w:rFonts w:ascii="Times New Roman" w:hAnsi="Times New Roman" w:cs="Times New Roman"/>
          <w:b/>
          <w:color w:val="000000" w:themeColor="text1"/>
          <w:sz w:val="24"/>
          <w:szCs w:val="24"/>
        </w:rPr>
        <w:t>613,658.83</w:t>
      </w:r>
      <w:r w:rsidRPr="00452D00">
        <w:rPr>
          <w:rFonts w:ascii="Times New Roman" w:hAnsi="Times New Roman" w:cs="Times New Roman"/>
          <w:b/>
          <w:color w:val="000000" w:themeColor="text1"/>
          <w:sz w:val="24"/>
          <w:szCs w:val="24"/>
        </w:rPr>
        <w:t>),</w:t>
      </w:r>
      <w:r w:rsidRPr="00452D00">
        <w:rPr>
          <w:rFonts w:ascii="Times New Roman" w:hAnsi="Times New Roman" w:cs="Times New Roman"/>
          <w:color w:val="000000" w:themeColor="text1"/>
          <w:sz w:val="24"/>
          <w:szCs w:val="24"/>
        </w:rPr>
        <w:t xml:space="preserve"> de los cuales </w:t>
      </w:r>
      <w:r w:rsidR="00074929" w:rsidRPr="00452D00">
        <w:rPr>
          <w:rFonts w:ascii="Times New Roman" w:hAnsi="Times New Roman" w:cs="Times New Roman"/>
          <w:color w:val="000000" w:themeColor="text1"/>
          <w:sz w:val="24"/>
          <w:szCs w:val="24"/>
        </w:rPr>
        <w:t>trecientos setenta y ocho mil</w:t>
      </w:r>
      <w:r w:rsidR="00452D00" w:rsidRPr="00452D00">
        <w:rPr>
          <w:rFonts w:ascii="Times New Roman" w:hAnsi="Times New Roman" w:cs="Times New Roman"/>
          <w:color w:val="000000" w:themeColor="text1"/>
          <w:sz w:val="24"/>
          <w:szCs w:val="24"/>
        </w:rPr>
        <w:t xml:space="preserve"> cuatrocientos ochenta y cinc</w:t>
      </w:r>
      <w:r w:rsidR="00074929" w:rsidRPr="00452D00">
        <w:rPr>
          <w:rFonts w:ascii="Times New Roman" w:hAnsi="Times New Roman" w:cs="Times New Roman"/>
          <w:color w:val="000000" w:themeColor="text1"/>
          <w:sz w:val="24"/>
          <w:szCs w:val="24"/>
        </w:rPr>
        <w:t>o</w:t>
      </w:r>
      <w:r w:rsidR="00D03876" w:rsidRPr="00452D00">
        <w:rPr>
          <w:rFonts w:ascii="Times New Roman" w:hAnsi="Times New Roman" w:cs="Times New Roman"/>
          <w:color w:val="000000" w:themeColor="text1"/>
          <w:sz w:val="24"/>
          <w:szCs w:val="24"/>
        </w:rPr>
        <w:t xml:space="preserve"> dólares</w:t>
      </w:r>
      <w:r w:rsidRPr="00452D00">
        <w:rPr>
          <w:rFonts w:ascii="Times New Roman" w:hAnsi="Times New Roman" w:cs="Times New Roman"/>
          <w:color w:val="000000" w:themeColor="text1"/>
          <w:sz w:val="24"/>
          <w:szCs w:val="24"/>
        </w:rPr>
        <w:t xml:space="preserve"> estadounidenses con </w:t>
      </w:r>
      <w:r w:rsidR="00D03876" w:rsidRPr="00452D00">
        <w:rPr>
          <w:rFonts w:ascii="Times New Roman" w:hAnsi="Times New Roman" w:cs="Times New Roman"/>
          <w:color w:val="000000" w:themeColor="text1"/>
          <w:sz w:val="24"/>
          <w:szCs w:val="24"/>
        </w:rPr>
        <w:t>77</w:t>
      </w:r>
      <w:r w:rsidRPr="00452D00">
        <w:rPr>
          <w:rFonts w:ascii="Times New Roman" w:hAnsi="Times New Roman" w:cs="Times New Roman"/>
          <w:color w:val="000000" w:themeColor="text1"/>
          <w:sz w:val="24"/>
          <w:szCs w:val="24"/>
        </w:rPr>
        <w:t>/100 (US$</w:t>
      </w:r>
      <w:r w:rsidR="00B260D1" w:rsidRPr="00452D00">
        <w:rPr>
          <w:rFonts w:ascii="Times New Roman" w:hAnsi="Times New Roman" w:cs="Times New Roman"/>
          <w:color w:val="000000" w:themeColor="text1"/>
          <w:sz w:val="24"/>
          <w:szCs w:val="24"/>
        </w:rPr>
        <w:t>378,485.77</w:t>
      </w:r>
      <w:r w:rsidRPr="00452D00">
        <w:rPr>
          <w:rFonts w:ascii="Times New Roman" w:hAnsi="Times New Roman" w:cs="Times New Roman"/>
          <w:color w:val="000000" w:themeColor="text1"/>
          <w:sz w:val="24"/>
          <w:szCs w:val="24"/>
        </w:rPr>
        <w:t xml:space="preserve">) fueron desembolsados con los fondos donados por la agencia de cooperación coreana (KOICA) y doscientos </w:t>
      </w:r>
      <w:r w:rsidR="001E5605" w:rsidRPr="00452D00">
        <w:rPr>
          <w:rFonts w:ascii="Times New Roman" w:hAnsi="Times New Roman" w:cs="Times New Roman"/>
          <w:color w:val="000000" w:themeColor="text1"/>
          <w:sz w:val="24"/>
          <w:szCs w:val="24"/>
        </w:rPr>
        <w:t>treinta y siete</w:t>
      </w:r>
      <w:r w:rsidRPr="00452D00">
        <w:rPr>
          <w:rFonts w:ascii="Times New Roman" w:hAnsi="Times New Roman" w:cs="Times New Roman"/>
          <w:color w:val="000000" w:themeColor="text1"/>
          <w:sz w:val="24"/>
          <w:szCs w:val="24"/>
        </w:rPr>
        <w:t xml:space="preserve"> mil </w:t>
      </w:r>
      <w:r w:rsidR="001E5605" w:rsidRPr="00452D00">
        <w:rPr>
          <w:rFonts w:ascii="Times New Roman" w:hAnsi="Times New Roman" w:cs="Times New Roman"/>
          <w:color w:val="000000" w:themeColor="text1"/>
          <w:sz w:val="24"/>
          <w:szCs w:val="24"/>
        </w:rPr>
        <w:t>ciento setenta y tres</w:t>
      </w:r>
      <w:r w:rsidRPr="00452D00">
        <w:rPr>
          <w:rFonts w:ascii="Times New Roman" w:hAnsi="Times New Roman" w:cs="Times New Roman"/>
          <w:color w:val="000000" w:themeColor="text1"/>
          <w:sz w:val="24"/>
          <w:szCs w:val="24"/>
        </w:rPr>
        <w:t xml:space="preserve"> dólares estadounidenses con </w:t>
      </w:r>
      <w:r w:rsidR="001E5605" w:rsidRPr="00452D00">
        <w:rPr>
          <w:rFonts w:ascii="Times New Roman" w:hAnsi="Times New Roman" w:cs="Times New Roman"/>
          <w:color w:val="000000" w:themeColor="text1"/>
          <w:sz w:val="24"/>
          <w:szCs w:val="24"/>
        </w:rPr>
        <w:t>06/</w:t>
      </w:r>
      <w:r w:rsidRPr="00452D00">
        <w:rPr>
          <w:rFonts w:ascii="Times New Roman" w:hAnsi="Times New Roman" w:cs="Times New Roman"/>
          <w:color w:val="000000" w:themeColor="text1"/>
          <w:sz w:val="24"/>
          <w:szCs w:val="24"/>
        </w:rPr>
        <w:t>100 (US$</w:t>
      </w:r>
      <w:r w:rsidR="00D03876" w:rsidRPr="00452D00">
        <w:rPr>
          <w:rFonts w:ascii="Times New Roman" w:hAnsi="Times New Roman" w:cs="Times New Roman"/>
          <w:color w:val="000000" w:themeColor="text1"/>
          <w:sz w:val="24"/>
          <w:szCs w:val="24"/>
        </w:rPr>
        <w:t>237,173.06</w:t>
      </w:r>
      <w:r w:rsidRPr="00452D00">
        <w:rPr>
          <w:rFonts w:ascii="Times New Roman" w:hAnsi="Times New Roman" w:cs="Times New Roman"/>
          <w:color w:val="000000" w:themeColor="text1"/>
          <w:sz w:val="24"/>
          <w:szCs w:val="24"/>
        </w:rPr>
        <w:t>), fueron desembolsados con el presupuesto del MESCYT</w:t>
      </w:r>
      <w:r w:rsidR="00452D00" w:rsidRPr="00452D00">
        <w:rPr>
          <w:rFonts w:ascii="Times New Roman" w:hAnsi="Times New Roman" w:cs="Times New Roman"/>
          <w:color w:val="000000" w:themeColor="text1"/>
          <w:sz w:val="24"/>
          <w:szCs w:val="24"/>
        </w:rPr>
        <w:t>, según se muestra en el tabla a continuación</w:t>
      </w:r>
      <w:r w:rsidR="004E16FA">
        <w:rPr>
          <w:rFonts w:ascii="Times New Roman" w:hAnsi="Times New Roman" w:cs="Times New Roman"/>
          <w:color w:val="000000" w:themeColor="text1"/>
          <w:sz w:val="24"/>
          <w:szCs w:val="24"/>
        </w:rPr>
        <w:t>:</w:t>
      </w:r>
    </w:p>
    <w:p w:rsidR="005901E6" w:rsidRDefault="005901E6" w:rsidP="005901E6">
      <w:r w:rsidRPr="001F2CC3">
        <w:rPr>
          <w:noProof/>
          <w:lang w:eastAsia="es-DO"/>
        </w:rPr>
        <w:drawing>
          <wp:inline distT="0" distB="0" distL="0" distR="0" wp14:anchorId="5650B7DE" wp14:editId="71AA9D3B">
            <wp:extent cx="5731510" cy="7248525"/>
            <wp:effectExtent l="0" t="0" r="2540" b="9525"/>
            <wp:docPr id="7212" name="Imagen 7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1510" cy="7248525"/>
                    </a:xfrm>
                    <a:prstGeom prst="rect">
                      <a:avLst/>
                    </a:prstGeom>
                    <a:noFill/>
                    <a:ln>
                      <a:noFill/>
                    </a:ln>
                  </pic:spPr>
                </pic:pic>
              </a:graphicData>
            </a:graphic>
          </wp:inline>
        </w:drawing>
      </w:r>
    </w:p>
    <w:p w:rsidR="00452D00" w:rsidRPr="00EC3441" w:rsidRDefault="005901E6" w:rsidP="00672E70">
      <w:pPr>
        <w:pStyle w:val="Textoindependiente"/>
        <w:spacing w:line="480" w:lineRule="auto"/>
        <w:contextualSpacing/>
        <w:jc w:val="both"/>
        <w:rPr>
          <w:rFonts w:ascii="Times New Roman" w:hAnsi="Times New Roman" w:cs="Times New Roman"/>
          <w:color w:val="FF0000"/>
          <w:sz w:val="24"/>
          <w:szCs w:val="24"/>
        </w:rPr>
      </w:pPr>
      <w:r w:rsidRPr="001F2CC3">
        <w:rPr>
          <w:noProof/>
          <w:lang w:eastAsia="es-DO"/>
        </w:rPr>
        <w:drawing>
          <wp:anchor distT="0" distB="0" distL="114300" distR="114300" simplePos="0" relativeHeight="252147712" behindDoc="0" locked="0" layoutInCell="1" allowOverlap="1">
            <wp:simplePos x="0" y="0"/>
            <wp:positionH relativeFrom="column">
              <wp:posOffset>654228</wp:posOffset>
            </wp:positionH>
            <wp:positionV relativeFrom="paragraph">
              <wp:posOffset>66040</wp:posOffset>
            </wp:positionV>
            <wp:extent cx="4533900" cy="285750"/>
            <wp:effectExtent l="0" t="0" r="0" b="0"/>
            <wp:wrapSquare wrapText="bothSides"/>
            <wp:docPr id="7213" name="Imagen 7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33900" cy="285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2E70" w:rsidRPr="008F2FD9" w:rsidRDefault="00672E70" w:rsidP="00672E70">
      <w:pPr>
        <w:pStyle w:val="Textoindependiente"/>
        <w:spacing w:line="480" w:lineRule="auto"/>
        <w:contextualSpacing/>
        <w:jc w:val="both"/>
        <w:rPr>
          <w:rFonts w:ascii="Times New Roman" w:hAnsi="Times New Roman" w:cs="Times New Roman"/>
          <w:sz w:val="14"/>
          <w:szCs w:val="24"/>
        </w:rPr>
      </w:pPr>
    </w:p>
    <w:p w:rsidR="004E16FA" w:rsidRDefault="00672E70" w:rsidP="00672E70">
      <w:pPr>
        <w:pStyle w:val="Textoindependiente"/>
        <w:spacing w:line="480" w:lineRule="auto"/>
        <w:jc w:val="both"/>
        <w:rPr>
          <w:rFonts w:ascii="Times New Roman" w:hAnsi="Times New Roman" w:cs="Times New Roman"/>
          <w:sz w:val="24"/>
          <w:szCs w:val="24"/>
        </w:rPr>
      </w:pPr>
      <w:r w:rsidRPr="009D1294">
        <w:rPr>
          <w:rFonts w:ascii="Times New Roman" w:hAnsi="Times New Roman" w:cs="Times New Roman"/>
          <w:sz w:val="24"/>
          <w:szCs w:val="24"/>
        </w:rPr>
        <w:t xml:space="preserve">De igual manera en este 2019 se han recibido los informes mensuales, trimestrales y semestrales de los consorcios con las informaciones </w:t>
      </w:r>
      <w:r>
        <w:rPr>
          <w:rFonts w:ascii="Times New Roman" w:hAnsi="Times New Roman" w:cs="Times New Roman"/>
          <w:sz w:val="24"/>
          <w:szCs w:val="24"/>
        </w:rPr>
        <w:t xml:space="preserve">de progreso y gastos realizados, </w:t>
      </w:r>
      <w:r w:rsidRPr="004F7FE8">
        <w:rPr>
          <w:rFonts w:ascii="Times New Roman" w:hAnsi="Times New Roman" w:cs="Times New Roman"/>
          <w:sz w:val="24"/>
          <w:szCs w:val="24"/>
        </w:rPr>
        <w:t>y</w:t>
      </w:r>
      <w:r w:rsidRPr="004F7FE8">
        <w:rPr>
          <w:rFonts w:ascii="Times New Roman" w:hAnsi="Times New Roman" w:cs="Times New Roman"/>
          <w:color w:val="C00000"/>
          <w:sz w:val="24"/>
          <w:szCs w:val="24"/>
        </w:rPr>
        <w:t xml:space="preserve"> </w:t>
      </w:r>
      <w:r w:rsidRPr="004F7FE8">
        <w:rPr>
          <w:rFonts w:ascii="Times New Roman" w:hAnsi="Times New Roman" w:cs="Times New Roman"/>
          <w:sz w:val="24"/>
          <w:szCs w:val="24"/>
        </w:rPr>
        <w:t>de</w:t>
      </w:r>
      <w:r w:rsidRPr="009D1294">
        <w:rPr>
          <w:rFonts w:ascii="Times New Roman" w:hAnsi="Times New Roman" w:cs="Times New Roman"/>
          <w:sz w:val="24"/>
          <w:szCs w:val="24"/>
        </w:rPr>
        <w:t xml:space="preserve"> los quince (15) proyectos aprobados dos (2), fueron cerrados (INTEC-OPEX y UNAPEC-TRIPOWER) luego de que no prosperaran los esfuerzos por consolidar los consorcios entre IES y E</w:t>
      </w:r>
      <w:r>
        <w:rPr>
          <w:rFonts w:ascii="Times New Roman" w:hAnsi="Times New Roman" w:cs="Times New Roman"/>
          <w:sz w:val="24"/>
          <w:szCs w:val="24"/>
        </w:rPr>
        <w:t>mpresas.</w:t>
      </w:r>
    </w:p>
    <w:p w:rsidR="004E16FA" w:rsidRPr="004E16FA" w:rsidRDefault="004E16FA" w:rsidP="00672E70">
      <w:pPr>
        <w:pStyle w:val="Textoindependiente"/>
        <w:spacing w:line="480" w:lineRule="auto"/>
        <w:jc w:val="both"/>
        <w:rPr>
          <w:rFonts w:ascii="Times New Roman" w:hAnsi="Times New Roman" w:cs="Times New Roman"/>
          <w:sz w:val="14"/>
          <w:szCs w:val="24"/>
        </w:rPr>
      </w:pPr>
    </w:p>
    <w:p w:rsidR="00672E70" w:rsidRDefault="00672E70" w:rsidP="00124069">
      <w:pPr>
        <w:pStyle w:val="Estilo1"/>
        <w:numPr>
          <w:ilvl w:val="0"/>
          <w:numId w:val="97"/>
        </w:numPr>
        <w:spacing w:line="240" w:lineRule="auto"/>
        <w:contextualSpacing/>
        <w:jc w:val="both"/>
        <w:rPr>
          <w:bCs w:val="0"/>
          <w:iCs/>
          <w:color w:val="000000" w:themeColor="text1"/>
          <w:sz w:val="24"/>
          <w:szCs w:val="28"/>
          <w:lang w:val="es-PR"/>
        </w:rPr>
      </w:pPr>
      <w:bookmarkStart w:id="204" w:name="_Toc27147565"/>
      <w:r w:rsidRPr="00B40904">
        <w:rPr>
          <w:bCs w:val="0"/>
          <w:iCs/>
          <w:color w:val="000000" w:themeColor="text1"/>
          <w:sz w:val="24"/>
          <w:szCs w:val="28"/>
          <w:lang w:val="es-PR"/>
        </w:rPr>
        <w:t>Programa de capacitación en Corea para expertos dominicanos</w:t>
      </w:r>
      <w:bookmarkEnd w:id="204"/>
    </w:p>
    <w:p w:rsidR="004E16FA" w:rsidRPr="004E16FA" w:rsidRDefault="004E16FA" w:rsidP="004E16FA">
      <w:pPr>
        <w:rPr>
          <w:lang w:val="es-PR"/>
        </w:rPr>
      </w:pPr>
    </w:p>
    <w:p w:rsidR="00672E70" w:rsidRPr="008355B3" w:rsidRDefault="00672E70" w:rsidP="00672E70">
      <w:pPr>
        <w:pStyle w:val="Textoindependiente"/>
        <w:spacing w:line="480" w:lineRule="auto"/>
        <w:jc w:val="both"/>
        <w:rPr>
          <w:rFonts w:ascii="Times New Roman" w:hAnsi="Times New Roman" w:cs="Times New Roman"/>
          <w:b/>
          <w:sz w:val="14"/>
          <w:szCs w:val="24"/>
        </w:rPr>
      </w:pPr>
    </w:p>
    <w:p w:rsidR="00672E70" w:rsidRPr="009D1294" w:rsidRDefault="00672E70" w:rsidP="00672E70">
      <w:pPr>
        <w:pStyle w:val="Textoindependiente"/>
        <w:spacing w:line="480" w:lineRule="auto"/>
        <w:jc w:val="both"/>
        <w:rPr>
          <w:rFonts w:ascii="Times New Roman" w:hAnsi="Times New Roman" w:cs="Times New Roman"/>
          <w:sz w:val="24"/>
          <w:szCs w:val="24"/>
        </w:rPr>
      </w:pPr>
      <w:r w:rsidRPr="009D1294">
        <w:rPr>
          <w:rFonts w:ascii="Times New Roman" w:hAnsi="Times New Roman" w:cs="Times New Roman"/>
          <w:sz w:val="24"/>
          <w:szCs w:val="24"/>
        </w:rPr>
        <w:t>Este componente apoya la capacitación en Corea de recursos humanos, orientada al fortalecimiento de la vinculación de las facultades de ingeniera con los sectores productivos, en la gestión de proyectos de I+D+i. En el mes de marzo 2019, se organizó el 3er encuentro del Programa de Capacitación en KAIST, Corea del Sur. En el mismo participaron dieciocho (18) expertos dominicanos de las IES</w:t>
      </w:r>
      <w:r>
        <w:rPr>
          <w:rFonts w:ascii="Times New Roman" w:hAnsi="Times New Roman" w:cs="Times New Roman"/>
          <w:color w:val="C00000"/>
          <w:sz w:val="24"/>
          <w:szCs w:val="24"/>
        </w:rPr>
        <w:t xml:space="preserve"> </w:t>
      </w:r>
      <w:r w:rsidRPr="00153712">
        <w:rPr>
          <w:rFonts w:ascii="Times New Roman" w:hAnsi="Times New Roman" w:cs="Times New Roman"/>
          <w:sz w:val="24"/>
          <w:szCs w:val="24"/>
        </w:rPr>
        <w:t>del gobierno</w:t>
      </w:r>
      <w:r>
        <w:rPr>
          <w:rFonts w:ascii="Times New Roman" w:hAnsi="Times New Roman" w:cs="Times New Roman"/>
          <w:sz w:val="24"/>
          <w:szCs w:val="24"/>
        </w:rPr>
        <w:t xml:space="preserve"> y la </w:t>
      </w:r>
      <w:r w:rsidRPr="009D1294">
        <w:rPr>
          <w:rFonts w:ascii="Times New Roman" w:hAnsi="Times New Roman" w:cs="Times New Roman"/>
          <w:sz w:val="24"/>
          <w:szCs w:val="24"/>
        </w:rPr>
        <w:t>industria.</w:t>
      </w:r>
    </w:p>
    <w:p w:rsidR="00672E70" w:rsidRPr="002D5E46" w:rsidRDefault="00672E70" w:rsidP="00672E70">
      <w:pPr>
        <w:pStyle w:val="Textoindependiente"/>
        <w:spacing w:line="480" w:lineRule="auto"/>
        <w:jc w:val="both"/>
        <w:rPr>
          <w:rFonts w:ascii="Times New Roman" w:hAnsi="Times New Roman" w:cs="Times New Roman"/>
          <w:sz w:val="14"/>
          <w:szCs w:val="24"/>
        </w:rPr>
      </w:pPr>
    </w:p>
    <w:p w:rsidR="00672E70" w:rsidRDefault="00672E70" w:rsidP="00672E70">
      <w:pPr>
        <w:pStyle w:val="Textoindependiente"/>
        <w:spacing w:line="480" w:lineRule="auto"/>
        <w:jc w:val="both"/>
        <w:rPr>
          <w:rFonts w:ascii="Times New Roman" w:hAnsi="Times New Roman" w:cs="Times New Roman"/>
          <w:sz w:val="24"/>
          <w:szCs w:val="24"/>
        </w:rPr>
      </w:pPr>
      <w:r w:rsidRPr="009D1294">
        <w:rPr>
          <w:rFonts w:ascii="Times New Roman" w:hAnsi="Times New Roman" w:cs="Times New Roman"/>
          <w:sz w:val="24"/>
          <w:szCs w:val="24"/>
        </w:rPr>
        <w:t>A lo largo del proyecto se han capacitado en el KAIST, Corea del Sur, setenta y ocho (78) personas del sector gobierno, académico e industrial y se aprobó para el 2020 una cuarta cohorte de capacitación en Corea del Sur para concluir este componente del proyecto.</w:t>
      </w:r>
    </w:p>
    <w:p w:rsidR="004E16FA" w:rsidRDefault="004E16FA" w:rsidP="00672E70">
      <w:pPr>
        <w:pStyle w:val="Textoindependiente"/>
        <w:spacing w:line="480" w:lineRule="auto"/>
        <w:jc w:val="both"/>
        <w:rPr>
          <w:rFonts w:ascii="Times New Roman" w:hAnsi="Times New Roman" w:cs="Times New Roman"/>
          <w:sz w:val="14"/>
          <w:szCs w:val="24"/>
        </w:rPr>
      </w:pPr>
    </w:p>
    <w:p w:rsidR="004E16FA" w:rsidRDefault="004E16FA" w:rsidP="00672E70">
      <w:pPr>
        <w:pStyle w:val="Textoindependiente"/>
        <w:spacing w:line="480" w:lineRule="auto"/>
        <w:jc w:val="both"/>
        <w:rPr>
          <w:rFonts w:ascii="Times New Roman" w:hAnsi="Times New Roman" w:cs="Times New Roman"/>
          <w:sz w:val="14"/>
          <w:szCs w:val="24"/>
        </w:rPr>
      </w:pPr>
    </w:p>
    <w:p w:rsidR="00CB029F" w:rsidRDefault="00CB029F" w:rsidP="00672E70">
      <w:pPr>
        <w:pStyle w:val="Textoindependiente"/>
        <w:spacing w:line="480" w:lineRule="auto"/>
        <w:jc w:val="both"/>
        <w:rPr>
          <w:rFonts w:ascii="Times New Roman" w:hAnsi="Times New Roman" w:cs="Times New Roman"/>
          <w:sz w:val="14"/>
          <w:szCs w:val="24"/>
        </w:rPr>
      </w:pPr>
    </w:p>
    <w:p w:rsidR="004E16FA" w:rsidRDefault="004E16FA" w:rsidP="00672E70">
      <w:pPr>
        <w:pStyle w:val="Textoindependiente"/>
        <w:spacing w:line="480" w:lineRule="auto"/>
        <w:jc w:val="both"/>
        <w:rPr>
          <w:rFonts w:ascii="Times New Roman" w:hAnsi="Times New Roman" w:cs="Times New Roman"/>
          <w:sz w:val="14"/>
          <w:szCs w:val="24"/>
        </w:rPr>
      </w:pPr>
    </w:p>
    <w:p w:rsidR="004E16FA" w:rsidRPr="004E16FA" w:rsidRDefault="004E16FA" w:rsidP="00672E70">
      <w:pPr>
        <w:pStyle w:val="Textoindependiente"/>
        <w:spacing w:line="480" w:lineRule="auto"/>
        <w:jc w:val="both"/>
        <w:rPr>
          <w:rFonts w:ascii="Times New Roman" w:hAnsi="Times New Roman" w:cs="Times New Roman"/>
          <w:sz w:val="14"/>
          <w:szCs w:val="24"/>
        </w:rPr>
      </w:pPr>
    </w:p>
    <w:p w:rsidR="00672E70" w:rsidRDefault="00672E70" w:rsidP="00124069">
      <w:pPr>
        <w:pStyle w:val="Estilo1"/>
        <w:numPr>
          <w:ilvl w:val="0"/>
          <w:numId w:val="97"/>
        </w:numPr>
        <w:spacing w:line="240" w:lineRule="auto"/>
        <w:contextualSpacing/>
        <w:jc w:val="both"/>
        <w:rPr>
          <w:bCs w:val="0"/>
          <w:iCs/>
          <w:color w:val="000000" w:themeColor="text1"/>
          <w:sz w:val="24"/>
          <w:szCs w:val="28"/>
          <w:lang w:val="es-PR"/>
        </w:rPr>
      </w:pPr>
      <w:bookmarkStart w:id="205" w:name="_Toc27147566"/>
      <w:r w:rsidRPr="00B40904">
        <w:rPr>
          <w:bCs w:val="0"/>
          <w:iCs/>
          <w:color w:val="000000" w:themeColor="text1"/>
          <w:sz w:val="24"/>
          <w:szCs w:val="28"/>
          <w:lang w:val="es-PR"/>
        </w:rPr>
        <w:t>Programa de Becas de Maestría y Doctorado en KAIST</w:t>
      </w:r>
      <w:bookmarkEnd w:id="205"/>
    </w:p>
    <w:p w:rsidR="00CB029F" w:rsidRPr="00CB029F" w:rsidRDefault="00CB029F" w:rsidP="00CB029F">
      <w:pPr>
        <w:rPr>
          <w:lang w:val="es-PR"/>
        </w:rPr>
      </w:pPr>
    </w:p>
    <w:p w:rsidR="00672E70" w:rsidRPr="009D1294" w:rsidRDefault="00672E70" w:rsidP="00672E70">
      <w:pPr>
        <w:pStyle w:val="Textoindependiente"/>
        <w:spacing w:line="480" w:lineRule="auto"/>
        <w:jc w:val="both"/>
        <w:rPr>
          <w:rFonts w:ascii="Times New Roman" w:hAnsi="Times New Roman" w:cs="Times New Roman"/>
          <w:sz w:val="24"/>
          <w:szCs w:val="24"/>
        </w:rPr>
      </w:pPr>
      <w:r>
        <w:rPr>
          <w:rFonts w:ascii="Times New Roman" w:hAnsi="Times New Roman" w:cs="Times New Roman"/>
          <w:sz w:val="24"/>
          <w:szCs w:val="24"/>
        </w:rPr>
        <w:t>Se publicó la quinta convocatoria de becas de e</w:t>
      </w:r>
      <w:r w:rsidRPr="009D1294">
        <w:rPr>
          <w:rFonts w:ascii="Times New Roman" w:hAnsi="Times New Roman" w:cs="Times New Roman"/>
          <w:sz w:val="24"/>
          <w:szCs w:val="24"/>
        </w:rPr>
        <w:t>studios de Maestría y Doctorado en el KAIST, Corea del Sur. Se realizó el proceso de verificación y evaluación de expedientes. De catorce (14) solicitudes recibidas, diez (10) candidatos precalificaron, de acuerdo con los criterios de admisión establecidos por el KAIST, pero ninguno pudo ser becado en esta ronda de con</w:t>
      </w:r>
      <w:r>
        <w:rPr>
          <w:rFonts w:ascii="Times New Roman" w:hAnsi="Times New Roman" w:cs="Times New Roman"/>
          <w:sz w:val="24"/>
          <w:szCs w:val="24"/>
        </w:rPr>
        <w:t xml:space="preserve">vocatoria. </w:t>
      </w:r>
      <w:r w:rsidRPr="009D1294">
        <w:rPr>
          <w:rFonts w:ascii="Times New Roman" w:hAnsi="Times New Roman" w:cs="Times New Roman"/>
          <w:sz w:val="24"/>
          <w:szCs w:val="24"/>
        </w:rPr>
        <w:t>El Programa de Becas de Estudios de Maestría y Doctorado en el KAIST 2017-2020 culminó todos los procesos de convocatoria y fueron becados siete (7) jóvenes profesionales dominicanos en total, para estudios de doctorado o maestría en Corea del Sur.</w:t>
      </w:r>
    </w:p>
    <w:p w:rsidR="00672E70" w:rsidRPr="00F50E09" w:rsidRDefault="00D11B83" w:rsidP="00672E70">
      <w:pPr>
        <w:pStyle w:val="Textoindependiente"/>
        <w:spacing w:line="480" w:lineRule="auto"/>
        <w:contextualSpacing/>
        <w:jc w:val="both"/>
        <w:rPr>
          <w:rFonts w:ascii="Times New Roman" w:hAnsi="Times New Roman" w:cs="Times New Roman"/>
          <w:sz w:val="24"/>
          <w:szCs w:val="24"/>
        </w:rPr>
      </w:pPr>
      <w:r w:rsidRPr="00F50E09">
        <w:rPr>
          <w:rFonts w:ascii="Times New Roman" w:hAnsi="Times New Roman" w:cs="Times New Roman"/>
          <w:sz w:val="24"/>
          <w:szCs w:val="24"/>
        </w:rPr>
        <w:t xml:space="preserve">En el anexo </w:t>
      </w:r>
      <w:r w:rsidR="00594CC8">
        <w:rPr>
          <w:rFonts w:ascii="Times New Roman" w:hAnsi="Times New Roman" w:cs="Times New Roman"/>
          <w:sz w:val="24"/>
          <w:szCs w:val="24"/>
        </w:rPr>
        <w:t xml:space="preserve">f </w:t>
      </w:r>
      <w:r w:rsidR="00F50E09" w:rsidRPr="00F50E09">
        <w:rPr>
          <w:rFonts w:ascii="Times New Roman" w:hAnsi="Times New Roman" w:cs="Times New Roman"/>
          <w:sz w:val="24"/>
          <w:szCs w:val="24"/>
        </w:rPr>
        <w:t xml:space="preserve">se </w:t>
      </w:r>
      <w:r w:rsidR="00594CC8" w:rsidRPr="00F50E09">
        <w:rPr>
          <w:rFonts w:ascii="Times New Roman" w:hAnsi="Times New Roman" w:cs="Times New Roman"/>
          <w:sz w:val="24"/>
          <w:szCs w:val="24"/>
        </w:rPr>
        <w:t>encentra</w:t>
      </w:r>
      <w:r w:rsidR="00D95DE2">
        <w:rPr>
          <w:rFonts w:ascii="Times New Roman" w:hAnsi="Times New Roman" w:cs="Times New Roman"/>
          <w:sz w:val="24"/>
          <w:szCs w:val="24"/>
        </w:rPr>
        <w:t xml:space="preserve"> la tabla de</w:t>
      </w:r>
      <w:r w:rsidR="00F50E09" w:rsidRPr="00F50E09">
        <w:rPr>
          <w:rFonts w:ascii="Times New Roman" w:hAnsi="Times New Roman" w:cs="Times New Roman"/>
          <w:sz w:val="24"/>
          <w:szCs w:val="24"/>
        </w:rPr>
        <w:t xml:space="preserve"> </w:t>
      </w:r>
      <w:r w:rsidR="00D95DE2">
        <w:rPr>
          <w:rFonts w:ascii="Times New Roman" w:hAnsi="Times New Roman" w:cs="Times New Roman"/>
          <w:sz w:val="24"/>
          <w:szCs w:val="24"/>
        </w:rPr>
        <w:t>Proyectos V</w:t>
      </w:r>
      <w:r w:rsidR="00713981" w:rsidRPr="00F50E09">
        <w:rPr>
          <w:rFonts w:ascii="Times New Roman" w:hAnsi="Times New Roman" w:cs="Times New Roman"/>
          <w:sz w:val="24"/>
          <w:szCs w:val="24"/>
        </w:rPr>
        <w:t>igentes MESCyT – KOICA – KAIST</w:t>
      </w:r>
    </w:p>
    <w:p w:rsidR="00672E70" w:rsidRDefault="00672E70" w:rsidP="00672E70">
      <w:pPr>
        <w:pStyle w:val="Textoindependiente"/>
        <w:spacing w:line="480" w:lineRule="auto"/>
        <w:contextualSpacing/>
        <w:jc w:val="both"/>
        <w:rPr>
          <w:rFonts w:ascii="Times New Roman" w:hAnsi="Times New Roman" w:cs="Times New Roman"/>
          <w:sz w:val="14"/>
          <w:szCs w:val="24"/>
        </w:rPr>
      </w:pPr>
    </w:p>
    <w:p w:rsidR="00064EBC" w:rsidRDefault="00064EBC" w:rsidP="00064EBC">
      <w:pPr>
        <w:pStyle w:val="Estilo1"/>
        <w:rPr>
          <w:b w:val="0"/>
          <w:i/>
          <w:color w:val="000000" w:themeColor="text1"/>
          <w:sz w:val="28"/>
          <w:szCs w:val="28"/>
          <w:lang w:val="es-PR"/>
        </w:rPr>
      </w:pPr>
      <w:bookmarkStart w:id="206" w:name="_Toc27147567"/>
      <w:r>
        <w:rPr>
          <w:b w:val="0"/>
          <w:i/>
          <w:color w:val="000000" w:themeColor="text1"/>
          <w:sz w:val="28"/>
          <w:szCs w:val="28"/>
          <w:lang w:val="es-PR"/>
        </w:rPr>
        <w:t>Fortalecimiento de Capacidades en Extensión Tecnológica, Innovación y Vinculación</w:t>
      </w:r>
      <w:r w:rsidR="006A79F5">
        <w:rPr>
          <w:b w:val="0"/>
          <w:i/>
          <w:color w:val="000000" w:themeColor="text1"/>
          <w:sz w:val="28"/>
          <w:szCs w:val="28"/>
          <w:lang w:val="es-PR"/>
        </w:rPr>
        <w:t xml:space="preserve"> IES-Empresa</w:t>
      </w:r>
      <w:bookmarkEnd w:id="206"/>
    </w:p>
    <w:p w:rsidR="00A863B3" w:rsidRPr="00A863B3" w:rsidRDefault="00A863B3" w:rsidP="00A863B3">
      <w:pPr>
        <w:rPr>
          <w:lang w:val="es-PR"/>
        </w:rPr>
      </w:pPr>
    </w:p>
    <w:p w:rsidR="00064EBC" w:rsidRPr="006A79F5" w:rsidRDefault="00064EBC" w:rsidP="00064EBC">
      <w:pPr>
        <w:spacing w:after="0" w:line="480" w:lineRule="auto"/>
        <w:contextualSpacing/>
        <w:jc w:val="both"/>
        <w:rPr>
          <w:rFonts w:ascii="Times New Roman" w:eastAsia="Times New Roman" w:hAnsi="Times New Roman" w:cs="Times New Roman"/>
          <w:b/>
          <w:sz w:val="28"/>
          <w:szCs w:val="28"/>
        </w:rPr>
      </w:pPr>
      <w:r w:rsidRPr="006A79F5">
        <w:rPr>
          <w:rFonts w:ascii="Times New Roman" w:eastAsia="Times New Roman" w:hAnsi="Times New Roman" w:cs="Times New Roman"/>
          <w:color w:val="171717"/>
          <w:sz w:val="24"/>
          <w:szCs w:val="24"/>
        </w:rPr>
        <w:t>Con el objetivo de incentivar una mayor integración entre IES-empresas y fomentar la innovación, trasferencia tecnológica, la productividad y competitividad de ambos sectores, se ejecutaron las siguientes acciones</w:t>
      </w:r>
      <w:r w:rsidRPr="006A79F5">
        <w:rPr>
          <w:rFonts w:ascii="Times New Roman" w:eastAsia="Times New Roman" w:hAnsi="Times New Roman" w:cs="Times New Roman"/>
          <w:sz w:val="28"/>
          <w:szCs w:val="28"/>
        </w:rPr>
        <w:t>:</w:t>
      </w:r>
      <w:r w:rsidRPr="006A79F5">
        <w:rPr>
          <w:rFonts w:ascii="Times New Roman" w:eastAsia="Times New Roman" w:hAnsi="Times New Roman" w:cs="Times New Roman"/>
          <w:b/>
          <w:sz w:val="28"/>
          <w:szCs w:val="28"/>
        </w:rPr>
        <w:t xml:space="preserve"> </w:t>
      </w:r>
    </w:p>
    <w:p w:rsidR="00D95DE2" w:rsidRDefault="00D95DE2" w:rsidP="00D95DE2">
      <w:pPr>
        <w:pStyle w:val="Textoindependiente"/>
        <w:spacing w:line="480" w:lineRule="auto"/>
        <w:contextualSpacing/>
        <w:jc w:val="both"/>
        <w:rPr>
          <w:rFonts w:ascii="Times New Roman" w:hAnsi="Times New Roman" w:cs="Times New Roman"/>
          <w:sz w:val="14"/>
          <w:szCs w:val="24"/>
        </w:rPr>
      </w:pPr>
    </w:p>
    <w:p w:rsidR="00D95DE2" w:rsidRDefault="00D95DE2" w:rsidP="00D95DE2">
      <w:pPr>
        <w:pStyle w:val="Textoindependiente"/>
        <w:spacing w:line="480" w:lineRule="auto"/>
        <w:contextualSpacing/>
        <w:jc w:val="both"/>
        <w:rPr>
          <w:rFonts w:ascii="Times New Roman" w:hAnsi="Times New Roman" w:cs="Times New Roman"/>
          <w:sz w:val="24"/>
          <w:szCs w:val="24"/>
        </w:rPr>
      </w:pPr>
      <w:r w:rsidRPr="00090A6F">
        <w:rPr>
          <w:rFonts w:ascii="Times New Roman" w:hAnsi="Times New Roman" w:cs="Times New Roman"/>
          <w:sz w:val="24"/>
          <w:szCs w:val="24"/>
        </w:rPr>
        <w:t xml:space="preserve">El Departamento de Vinculación IES-Empresa participó en un panel sobre transferencia de conocimiento universidad-empresa, junto a entidades universitarias locales y extranjeras, incluyendo la Universidad de Cádiz y la Universidad de Valladolid, en el marco de la Asamblea General de la Asociación Universitaria Iberoamericana de Postgrado (AUIP) realizada en la Universidad Tecnológica de Santiago (UTESA) el 20 de marzo del presente año. </w:t>
      </w:r>
    </w:p>
    <w:p w:rsidR="00CB029F" w:rsidRPr="00CB029F" w:rsidRDefault="00CB029F" w:rsidP="00D95DE2">
      <w:pPr>
        <w:pStyle w:val="Textoindependiente"/>
        <w:spacing w:line="480" w:lineRule="auto"/>
        <w:contextualSpacing/>
        <w:jc w:val="both"/>
        <w:rPr>
          <w:rFonts w:ascii="Times New Roman" w:hAnsi="Times New Roman" w:cs="Times New Roman"/>
          <w:sz w:val="16"/>
          <w:szCs w:val="24"/>
        </w:rPr>
      </w:pPr>
    </w:p>
    <w:p w:rsidR="00D95DE2" w:rsidRDefault="00D95DE2" w:rsidP="00D95DE2">
      <w:pPr>
        <w:pStyle w:val="Estilo1"/>
        <w:spacing w:line="240" w:lineRule="auto"/>
        <w:contextualSpacing/>
        <w:jc w:val="both"/>
        <w:rPr>
          <w:bCs w:val="0"/>
          <w:iCs/>
          <w:color w:val="000000" w:themeColor="text1"/>
          <w:sz w:val="24"/>
          <w:szCs w:val="28"/>
          <w:lang w:val="es-PR"/>
        </w:rPr>
      </w:pPr>
      <w:bookmarkStart w:id="207" w:name="_Toc27147568"/>
      <w:r w:rsidRPr="007762EA">
        <w:rPr>
          <w:bCs w:val="0"/>
          <w:iCs/>
          <w:color w:val="000000" w:themeColor="text1"/>
          <w:sz w:val="24"/>
          <w:szCs w:val="28"/>
          <w:lang w:val="es-PR"/>
        </w:rPr>
        <w:t>Encuentro entre IES y centros de investigación con sectores empresariales</w:t>
      </w:r>
      <w:bookmarkEnd w:id="207"/>
    </w:p>
    <w:p w:rsidR="00CB029F" w:rsidRPr="00CB029F" w:rsidRDefault="00CB029F" w:rsidP="00CB029F">
      <w:pPr>
        <w:rPr>
          <w:sz w:val="16"/>
          <w:lang w:val="es-PR"/>
        </w:rPr>
      </w:pPr>
    </w:p>
    <w:p w:rsidR="006A79F5" w:rsidRPr="00CB029F" w:rsidRDefault="006A79F5" w:rsidP="00FE5D95">
      <w:pPr>
        <w:rPr>
          <w:rFonts w:ascii="Times New Roman" w:hAnsi="Times New Roman" w:cs="Times New Roman"/>
          <w:sz w:val="2"/>
          <w:lang w:val="es-PR"/>
        </w:rPr>
      </w:pPr>
    </w:p>
    <w:p w:rsidR="00D95DE2" w:rsidRPr="00090A6F" w:rsidRDefault="00D95DE2" w:rsidP="00D95DE2">
      <w:pPr>
        <w:pStyle w:val="Textoindependiente"/>
        <w:spacing w:line="480" w:lineRule="auto"/>
        <w:contextualSpacing/>
        <w:jc w:val="both"/>
        <w:rPr>
          <w:rFonts w:ascii="Times New Roman" w:hAnsi="Times New Roman" w:cs="Times New Roman"/>
          <w:b/>
          <w:sz w:val="24"/>
          <w:szCs w:val="24"/>
        </w:rPr>
      </w:pPr>
      <w:r w:rsidRPr="00090A6F">
        <w:rPr>
          <w:rFonts w:ascii="Times New Roman" w:hAnsi="Times New Roman" w:cs="Times New Roman"/>
          <w:sz w:val="24"/>
          <w:szCs w:val="24"/>
        </w:rPr>
        <w:t>Se sostuvieron encuentros con   PUCMM, INTEC, UNIBE, UTESA, ISA y centros de investigación como el IIBI</w:t>
      </w:r>
      <w:r>
        <w:rPr>
          <w:rFonts w:ascii="Times New Roman" w:hAnsi="Times New Roman" w:cs="Times New Roman"/>
          <w:sz w:val="24"/>
          <w:szCs w:val="24"/>
        </w:rPr>
        <w:t>,</w:t>
      </w:r>
      <w:r w:rsidRPr="00090A6F">
        <w:rPr>
          <w:rFonts w:ascii="Times New Roman" w:hAnsi="Times New Roman" w:cs="Times New Roman"/>
          <w:sz w:val="24"/>
          <w:szCs w:val="24"/>
        </w:rPr>
        <w:t xml:space="preserve"> </w:t>
      </w:r>
      <w:r>
        <w:rPr>
          <w:rFonts w:ascii="Times New Roman" w:hAnsi="Times New Roman" w:cs="Times New Roman"/>
          <w:sz w:val="24"/>
          <w:szCs w:val="24"/>
        </w:rPr>
        <w:t xml:space="preserve">IDIAF </w:t>
      </w:r>
      <w:r w:rsidRPr="00D00E45">
        <w:rPr>
          <w:rFonts w:ascii="Times New Roman" w:hAnsi="Times New Roman" w:cs="Times New Roman"/>
          <w:sz w:val="24"/>
          <w:szCs w:val="24"/>
        </w:rPr>
        <w:t>y CONIAF</w:t>
      </w:r>
      <w:r w:rsidRPr="00090A6F">
        <w:rPr>
          <w:rFonts w:ascii="Times New Roman" w:hAnsi="Times New Roman" w:cs="Times New Roman"/>
          <w:sz w:val="24"/>
          <w:szCs w:val="24"/>
        </w:rPr>
        <w:t xml:space="preserve"> para promover acercamiento entre el sector conocimiento y los sectores productores de bienes y servicios, en el marco de la convocatoria FONDOCYT 2018-2019, </w:t>
      </w:r>
      <w:r w:rsidRPr="00D00E45">
        <w:rPr>
          <w:rFonts w:ascii="Times New Roman" w:hAnsi="Times New Roman" w:cs="Times New Roman"/>
          <w:sz w:val="24"/>
          <w:szCs w:val="24"/>
        </w:rPr>
        <w:t>con el interés de estimular</w:t>
      </w:r>
      <w:r w:rsidRPr="00090A6F">
        <w:rPr>
          <w:rFonts w:ascii="Times New Roman" w:hAnsi="Times New Roman" w:cs="Times New Roman"/>
          <w:sz w:val="24"/>
          <w:szCs w:val="24"/>
        </w:rPr>
        <w:t xml:space="preserve"> la presentación de proyectos de innovación y trasferencia tecnológica que ayuden a resolver problemáticas directas del sector empresarial y así potenciar su productividad y competitividad.</w:t>
      </w:r>
    </w:p>
    <w:p w:rsidR="00D95DE2" w:rsidRPr="00CB029F" w:rsidRDefault="00D95DE2" w:rsidP="00D95DE2">
      <w:pPr>
        <w:pStyle w:val="Textoindependiente"/>
        <w:spacing w:line="480" w:lineRule="auto"/>
        <w:contextualSpacing/>
        <w:jc w:val="both"/>
        <w:rPr>
          <w:rFonts w:ascii="Times New Roman" w:hAnsi="Times New Roman" w:cs="Times New Roman"/>
          <w:b/>
          <w:sz w:val="14"/>
          <w:szCs w:val="24"/>
        </w:rPr>
      </w:pPr>
    </w:p>
    <w:p w:rsidR="00D95DE2" w:rsidRDefault="00D95DE2" w:rsidP="00D95DE2">
      <w:pPr>
        <w:pStyle w:val="Estilo1"/>
        <w:spacing w:line="240" w:lineRule="auto"/>
        <w:contextualSpacing/>
        <w:jc w:val="both"/>
        <w:rPr>
          <w:bCs w:val="0"/>
          <w:iCs/>
          <w:color w:val="000000" w:themeColor="text1"/>
          <w:sz w:val="24"/>
          <w:szCs w:val="28"/>
          <w:lang w:val="es-PR"/>
        </w:rPr>
      </w:pPr>
      <w:bookmarkStart w:id="208" w:name="_Toc27147569"/>
      <w:r w:rsidRPr="007762EA">
        <w:rPr>
          <w:bCs w:val="0"/>
          <w:iCs/>
          <w:color w:val="000000" w:themeColor="text1"/>
          <w:sz w:val="24"/>
          <w:szCs w:val="28"/>
          <w:lang w:val="es-PR"/>
        </w:rPr>
        <w:t>Encuentros con sectores productivos</w:t>
      </w:r>
      <w:bookmarkEnd w:id="208"/>
    </w:p>
    <w:p w:rsidR="00CB029F" w:rsidRPr="00CB029F" w:rsidRDefault="00CB029F" w:rsidP="00CB029F">
      <w:pPr>
        <w:rPr>
          <w:sz w:val="14"/>
          <w:lang w:val="es-PR"/>
        </w:rPr>
      </w:pPr>
    </w:p>
    <w:p w:rsidR="00D95DE2" w:rsidRPr="00441804" w:rsidRDefault="00D95DE2" w:rsidP="00D95DE2">
      <w:pPr>
        <w:rPr>
          <w:sz w:val="14"/>
          <w:lang w:val="es-PR"/>
        </w:rPr>
      </w:pPr>
    </w:p>
    <w:p w:rsidR="00D95DE2" w:rsidRPr="00090A6F" w:rsidRDefault="00D95DE2" w:rsidP="00D95DE2">
      <w:pPr>
        <w:pStyle w:val="Textoindependiente"/>
        <w:spacing w:line="480" w:lineRule="auto"/>
        <w:contextualSpacing/>
        <w:jc w:val="both"/>
        <w:rPr>
          <w:rFonts w:ascii="Times New Roman" w:hAnsi="Times New Roman" w:cs="Times New Roman"/>
          <w:b/>
          <w:sz w:val="24"/>
          <w:szCs w:val="24"/>
        </w:rPr>
      </w:pPr>
      <w:r w:rsidRPr="00090A6F">
        <w:rPr>
          <w:rFonts w:ascii="Times New Roman" w:hAnsi="Times New Roman" w:cs="Times New Roman"/>
          <w:sz w:val="24"/>
          <w:szCs w:val="24"/>
        </w:rPr>
        <w:t xml:space="preserve">En el marco del año de la Innovación y de la Competitividad, declarado así por el Presidente de la República, a través del Decreto 453-18, se sostuvo encuentros con los diferentes clústeres del sector agronegocios, representantes del Consejo Nacional de Competitividad, del IIBI, el IDIAF y la Universidad ISA. En dicho encuentro se identificaron las algunas problemáticas del sector agronegocio que restringen su capacidad para ser innovador, competitivo y exportador, destacándose temas relacionados al manejo post-cosecha, cadena de frío, trazabilidad, control de plagas, certificaciones y acreditaciones. </w:t>
      </w:r>
    </w:p>
    <w:p w:rsidR="00D95DE2" w:rsidRPr="008D6C26" w:rsidRDefault="00D95DE2" w:rsidP="00D95DE2">
      <w:pPr>
        <w:pStyle w:val="Textoindependiente"/>
        <w:spacing w:line="480" w:lineRule="auto"/>
        <w:contextualSpacing/>
        <w:jc w:val="both"/>
        <w:rPr>
          <w:rFonts w:ascii="Times New Roman" w:hAnsi="Times New Roman" w:cs="Times New Roman"/>
          <w:b/>
          <w:sz w:val="14"/>
          <w:szCs w:val="24"/>
        </w:rPr>
      </w:pPr>
    </w:p>
    <w:p w:rsidR="00D95DE2" w:rsidRDefault="00D95DE2" w:rsidP="00D95DE2">
      <w:pPr>
        <w:pStyle w:val="Textoindependiente"/>
        <w:spacing w:line="480" w:lineRule="auto"/>
        <w:contextualSpacing/>
        <w:jc w:val="both"/>
        <w:rPr>
          <w:rFonts w:ascii="Times New Roman" w:hAnsi="Times New Roman" w:cs="Times New Roman"/>
          <w:sz w:val="24"/>
          <w:szCs w:val="24"/>
        </w:rPr>
      </w:pPr>
      <w:r w:rsidRPr="00090A6F">
        <w:rPr>
          <w:rFonts w:ascii="Times New Roman" w:hAnsi="Times New Roman" w:cs="Times New Roman"/>
          <w:sz w:val="24"/>
          <w:szCs w:val="24"/>
        </w:rPr>
        <w:t>Se identificaron oportunidades de colaboración para el desarrollo de propuestas de proyectos de innovación para la mejora de la productividad y competitividad del clúster de Aguacate, El Clúster de Pitahaya, El Clúster de Yuca, el Clúster de Mango, entre otros. También se realizaron encuentros con la Asociación Nacional de Jóvenes Empresarios (ANJE), quienes se comprometieron a indagar entre sus miembros aquellas empresas interesadas en participar en la convocatoria de FONDOCYT para la presentación de proyectos de innovación con el fin de potenciar su productividad y competitividad en los mercados internacionales.</w:t>
      </w:r>
    </w:p>
    <w:p w:rsidR="00D95DE2" w:rsidRPr="008D6C26" w:rsidRDefault="00D95DE2" w:rsidP="00D95DE2">
      <w:pPr>
        <w:pStyle w:val="Textoindependiente"/>
        <w:spacing w:line="480" w:lineRule="auto"/>
        <w:contextualSpacing/>
        <w:jc w:val="both"/>
        <w:rPr>
          <w:rFonts w:ascii="Times New Roman" w:hAnsi="Times New Roman" w:cs="Times New Roman"/>
          <w:sz w:val="14"/>
          <w:szCs w:val="24"/>
        </w:rPr>
      </w:pPr>
    </w:p>
    <w:p w:rsidR="00D95DE2" w:rsidRDefault="00D95DE2" w:rsidP="00124069">
      <w:pPr>
        <w:pStyle w:val="Prrafodelista"/>
        <w:numPr>
          <w:ilvl w:val="0"/>
          <w:numId w:val="43"/>
        </w:numPr>
        <w:spacing w:after="0" w:line="480" w:lineRule="auto"/>
        <w:jc w:val="both"/>
        <w:rPr>
          <w:rFonts w:ascii="Times New Roman" w:hAnsi="Times New Roman" w:cs="Times New Roman"/>
          <w:sz w:val="24"/>
          <w:szCs w:val="24"/>
        </w:rPr>
      </w:pPr>
      <w:r w:rsidRPr="00090A6F">
        <w:rPr>
          <w:rFonts w:ascii="Times New Roman" w:hAnsi="Times New Roman" w:cs="Times New Roman"/>
          <w:sz w:val="24"/>
          <w:szCs w:val="24"/>
        </w:rPr>
        <w:t>Se realizó un taller con el equipo de investigación del Instituto de Desarrollo Agroforestal (IDIAF), para que los proyectos financiados por FONDOCYT estén más articulados a las necesidades de los sectores productivos y apoyarles en la conformación de consorcios. En dicho encuentro fue requerida una matriz de información donde se diera cuenta de los resultados y productos tecnológicos de los proyectos terminados y en ejecución, con mira a definir mecanismos que permitan su transferencia a sectores productivos.</w:t>
      </w:r>
    </w:p>
    <w:p w:rsidR="00D95DE2" w:rsidRPr="000A7883" w:rsidRDefault="00D95DE2" w:rsidP="00D95DE2">
      <w:pPr>
        <w:pStyle w:val="Prrafodelista"/>
        <w:spacing w:after="0" w:line="480" w:lineRule="auto"/>
        <w:jc w:val="both"/>
        <w:rPr>
          <w:rFonts w:ascii="Times New Roman" w:hAnsi="Times New Roman" w:cs="Times New Roman"/>
          <w:sz w:val="14"/>
          <w:szCs w:val="24"/>
        </w:rPr>
      </w:pPr>
    </w:p>
    <w:p w:rsidR="00D95DE2" w:rsidRPr="000A7883" w:rsidRDefault="00D95DE2" w:rsidP="00124069">
      <w:pPr>
        <w:pStyle w:val="Prrafodelista"/>
        <w:numPr>
          <w:ilvl w:val="0"/>
          <w:numId w:val="43"/>
        </w:numPr>
        <w:spacing w:after="0" w:line="480" w:lineRule="auto"/>
        <w:jc w:val="both"/>
        <w:rPr>
          <w:rFonts w:ascii="Times New Roman" w:hAnsi="Times New Roman" w:cs="Times New Roman"/>
          <w:sz w:val="24"/>
          <w:szCs w:val="24"/>
        </w:rPr>
      </w:pPr>
      <w:r w:rsidRPr="00090A6F">
        <w:rPr>
          <w:rFonts w:ascii="Times New Roman" w:hAnsi="Times New Roman" w:cs="Times New Roman"/>
          <w:bCs/>
          <w:sz w:val="24"/>
          <w:szCs w:val="24"/>
        </w:rPr>
        <w:t>Participación Programa de Pasantía P</w:t>
      </w:r>
      <w:r>
        <w:rPr>
          <w:rFonts w:ascii="Times New Roman" w:hAnsi="Times New Roman" w:cs="Times New Roman"/>
          <w:bCs/>
          <w:sz w:val="24"/>
          <w:szCs w:val="24"/>
        </w:rPr>
        <w:t>U</w:t>
      </w:r>
      <w:r w:rsidRPr="00090A6F">
        <w:rPr>
          <w:rFonts w:ascii="Times New Roman" w:hAnsi="Times New Roman" w:cs="Times New Roman"/>
          <w:bCs/>
          <w:sz w:val="24"/>
          <w:szCs w:val="24"/>
        </w:rPr>
        <w:t>CMM-ANJE.</w:t>
      </w:r>
    </w:p>
    <w:p w:rsidR="00D95DE2" w:rsidRPr="000A7883" w:rsidRDefault="00D95DE2" w:rsidP="00D95DE2">
      <w:pPr>
        <w:pStyle w:val="Prrafodelista"/>
        <w:spacing w:after="0" w:line="480" w:lineRule="auto"/>
        <w:jc w:val="both"/>
        <w:rPr>
          <w:rFonts w:ascii="Times New Roman" w:hAnsi="Times New Roman" w:cs="Times New Roman"/>
          <w:sz w:val="14"/>
          <w:szCs w:val="24"/>
        </w:rPr>
      </w:pPr>
    </w:p>
    <w:p w:rsidR="00D95DE2" w:rsidRPr="000A7883" w:rsidRDefault="00D95DE2" w:rsidP="00124069">
      <w:pPr>
        <w:pStyle w:val="Prrafodelista"/>
        <w:numPr>
          <w:ilvl w:val="0"/>
          <w:numId w:val="43"/>
        </w:numPr>
        <w:spacing w:after="0" w:line="480" w:lineRule="auto"/>
        <w:jc w:val="both"/>
        <w:rPr>
          <w:rFonts w:ascii="Times New Roman" w:hAnsi="Times New Roman" w:cs="Times New Roman"/>
          <w:sz w:val="24"/>
          <w:szCs w:val="24"/>
        </w:rPr>
      </w:pPr>
      <w:r w:rsidRPr="00090A6F">
        <w:rPr>
          <w:rFonts w:ascii="Times New Roman" w:hAnsi="Times New Roman" w:cs="Times New Roman"/>
          <w:bCs/>
          <w:sz w:val="24"/>
          <w:szCs w:val="24"/>
        </w:rPr>
        <w:t>Participación en Panel sobre oportunidades de vinculación entre academia sectores productivos, gobierno y la sociedad bajo, el marco del programa consultivo de la academia y sectores productivos de INTEC.</w:t>
      </w:r>
      <w:r w:rsidRPr="00090A6F">
        <w:rPr>
          <w:rFonts w:ascii="Times New Roman" w:hAnsi="Times New Roman" w:cs="Times New Roman"/>
        </w:rPr>
        <w:t xml:space="preserve"> </w:t>
      </w:r>
      <w:r w:rsidRPr="00090A6F">
        <w:rPr>
          <w:rFonts w:ascii="Times New Roman" w:hAnsi="Times New Roman" w:cs="Times New Roman"/>
          <w:bCs/>
          <w:sz w:val="24"/>
          <w:szCs w:val="24"/>
        </w:rPr>
        <w:t>En dicho panel participaron entidades como La Alianza ONG - Sociedad civil, el Ministerio de Educación Superior, Ciencia y Tecnología - Gobierno, Consejo Nacional de la Empresa Privada (CONEP) - Sector Empleador, Acción Por la Educación (EDUCA) - Sector Empresarial y Asociación Dominicana de Zonas Francas – Industria.</w:t>
      </w:r>
    </w:p>
    <w:p w:rsidR="00D95DE2" w:rsidRPr="004A67AF" w:rsidRDefault="00D95DE2" w:rsidP="00D95DE2">
      <w:pPr>
        <w:pStyle w:val="Prrafodelista"/>
        <w:spacing w:line="480" w:lineRule="auto"/>
        <w:jc w:val="both"/>
        <w:rPr>
          <w:rFonts w:ascii="Times New Roman" w:eastAsia="Times New Roman" w:hAnsi="Times New Roman" w:cs="Times New Roman"/>
          <w:sz w:val="14"/>
          <w:szCs w:val="24"/>
        </w:rPr>
      </w:pPr>
    </w:p>
    <w:p w:rsidR="00D95DE2" w:rsidRPr="000A7883" w:rsidRDefault="00D95DE2" w:rsidP="00124069">
      <w:pPr>
        <w:pStyle w:val="Prrafodelista"/>
        <w:numPr>
          <w:ilvl w:val="0"/>
          <w:numId w:val="43"/>
        </w:numPr>
        <w:spacing w:after="0" w:line="480" w:lineRule="auto"/>
        <w:jc w:val="both"/>
        <w:rPr>
          <w:rFonts w:ascii="Times New Roman" w:eastAsia="MS Mincho" w:hAnsi="Times New Roman" w:cs="Times New Roman"/>
          <w:sz w:val="24"/>
          <w:szCs w:val="24"/>
        </w:rPr>
      </w:pPr>
      <w:r w:rsidRPr="000A7883">
        <w:rPr>
          <w:rFonts w:ascii="Times New Roman" w:eastAsia="Times New Roman" w:hAnsi="Times New Roman" w:cs="Times New Roman"/>
          <w:sz w:val="24"/>
          <w:szCs w:val="24"/>
        </w:rPr>
        <w:t>Participación en la Seminario de la Asociación Dominicana de Rectores Universitarios (ADRU), sobre Innovación y Competitividad Universitaria donde se hizo énfasis en la importancia de la vinculación IES-EMPRESAS para la innovación productiva.</w:t>
      </w:r>
    </w:p>
    <w:p w:rsidR="00D95DE2" w:rsidRPr="004A67AF" w:rsidRDefault="00D95DE2" w:rsidP="00D95DE2">
      <w:pPr>
        <w:pStyle w:val="Prrafodelista"/>
        <w:spacing w:line="480" w:lineRule="auto"/>
        <w:jc w:val="both"/>
        <w:rPr>
          <w:rFonts w:ascii="Times New Roman" w:eastAsia="Times New Roman" w:hAnsi="Times New Roman" w:cs="Times New Roman"/>
          <w:sz w:val="14"/>
          <w:szCs w:val="24"/>
        </w:rPr>
      </w:pPr>
    </w:p>
    <w:p w:rsidR="00D95DE2" w:rsidRDefault="00D95DE2" w:rsidP="00124069">
      <w:pPr>
        <w:pStyle w:val="Prrafodelista"/>
        <w:numPr>
          <w:ilvl w:val="0"/>
          <w:numId w:val="43"/>
        </w:numPr>
        <w:spacing w:after="0" w:line="480" w:lineRule="auto"/>
        <w:jc w:val="both"/>
        <w:rPr>
          <w:rFonts w:ascii="Times New Roman" w:hAnsi="Times New Roman" w:cs="Times New Roman"/>
          <w:b/>
          <w:sz w:val="14"/>
          <w:szCs w:val="24"/>
        </w:rPr>
      </w:pPr>
      <w:r w:rsidRPr="000A7883">
        <w:rPr>
          <w:rFonts w:ascii="Times New Roman" w:eastAsia="Times New Roman" w:hAnsi="Times New Roman" w:cs="Times New Roman"/>
          <w:sz w:val="24"/>
          <w:szCs w:val="24"/>
        </w:rPr>
        <w:t>Se identificaron 60 propuestas en la convocatoria FONDOCYT 2018 -2019 vinculadas a sectores productores de bienes y servicios, con potencial de transferencia tecnológica para la innovación y la productividad. Este esfuerzo permitió</w:t>
      </w:r>
      <w:r>
        <w:rPr>
          <w:rFonts w:ascii="Times New Roman" w:eastAsia="Times New Roman" w:hAnsi="Times New Roman" w:cs="Times New Roman"/>
          <w:sz w:val="24"/>
          <w:szCs w:val="24"/>
        </w:rPr>
        <w:t xml:space="preserve"> detallar</w:t>
      </w:r>
      <w:r w:rsidRPr="000A7883">
        <w:rPr>
          <w:rFonts w:ascii="Times New Roman" w:eastAsia="Times New Roman" w:hAnsi="Times New Roman" w:cs="Times New Roman"/>
          <w:sz w:val="24"/>
          <w:szCs w:val="24"/>
        </w:rPr>
        <w:t xml:space="preserve"> las problemáticas que las empresas o instituciones esperan solucionar con los resultados de la investigación, el impacto esperado en cada sector y la manera de cómo el proyecto va a contribuir al desarrollo productivo</w:t>
      </w:r>
      <w:r>
        <w:rPr>
          <w:rFonts w:ascii="Times New Roman" w:eastAsia="Times New Roman" w:hAnsi="Times New Roman" w:cs="Times New Roman"/>
          <w:sz w:val="24"/>
          <w:szCs w:val="24"/>
        </w:rPr>
        <w:t>.</w:t>
      </w:r>
      <w:r w:rsidRPr="00210A59">
        <w:rPr>
          <w:rFonts w:ascii="Times New Roman" w:hAnsi="Times New Roman" w:cs="Times New Roman"/>
          <w:b/>
          <w:sz w:val="14"/>
          <w:szCs w:val="24"/>
        </w:rPr>
        <w:t xml:space="preserve"> </w:t>
      </w:r>
    </w:p>
    <w:p w:rsidR="00CB029F" w:rsidRPr="00210A59" w:rsidRDefault="00CB029F" w:rsidP="00CB029F">
      <w:pPr>
        <w:pStyle w:val="Prrafodelista"/>
        <w:spacing w:after="0" w:line="480" w:lineRule="auto"/>
        <w:jc w:val="both"/>
        <w:rPr>
          <w:rFonts w:ascii="Times New Roman" w:hAnsi="Times New Roman" w:cs="Times New Roman"/>
          <w:b/>
          <w:sz w:val="14"/>
          <w:szCs w:val="24"/>
        </w:rPr>
      </w:pPr>
    </w:p>
    <w:p w:rsidR="00D95DE2" w:rsidRDefault="00D95DE2" w:rsidP="00124069">
      <w:pPr>
        <w:pStyle w:val="Textoindependiente"/>
        <w:numPr>
          <w:ilvl w:val="0"/>
          <w:numId w:val="42"/>
        </w:numPr>
        <w:spacing w:after="0" w:line="360" w:lineRule="auto"/>
        <w:contextualSpacing/>
        <w:jc w:val="both"/>
        <w:rPr>
          <w:rFonts w:ascii="Times New Roman" w:hAnsi="Times New Roman" w:cs="Times New Roman"/>
          <w:b/>
          <w:sz w:val="24"/>
          <w:szCs w:val="24"/>
        </w:rPr>
      </w:pPr>
      <w:r w:rsidRPr="00210A59">
        <w:rPr>
          <w:rFonts w:ascii="Times New Roman" w:hAnsi="Times New Roman" w:cs="Times New Roman"/>
          <w:b/>
          <w:sz w:val="24"/>
          <w:szCs w:val="24"/>
        </w:rPr>
        <w:t>Encuentros con actores del ecosistema de innovación, vinculación y trasferencia tecnológica</w:t>
      </w:r>
    </w:p>
    <w:p w:rsidR="00CB029F" w:rsidRPr="00CB029F" w:rsidRDefault="00CB029F" w:rsidP="00CB029F">
      <w:pPr>
        <w:pStyle w:val="Textoindependiente"/>
        <w:spacing w:after="0" w:line="360" w:lineRule="auto"/>
        <w:ind w:left="720"/>
        <w:contextualSpacing/>
        <w:jc w:val="both"/>
        <w:rPr>
          <w:rFonts w:ascii="Times New Roman" w:hAnsi="Times New Roman" w:cs="Times New Roman"/>
          <w:b/>
          <w:sz w:val="14"/>
          <w:szCs w:val="24"/>
        </w:rPr>
      </w:pPr>
    </w:p>
    <w:p w:rsidR="00D95DE2" w:rsidRPr="00090A6F" w:rsidRDefault="00D95DE2" w:rsidP="00D95DE2">
      <w:pPr>
        <w:pStyle w:val="Prrafodelista"/>
        <w:spacing w:line="360" w:lineRule="auto"/>
        <w:ind w:left="928"/>
        <w:jc w:val="both"/>
        <w:rPr>
          <w:rFonts w:ascii="Times New Roman" w:hAnsi="Times New Roman" w:cs="Times New Roman"/>
          <w:sz w:val="12"/>
          <w:szCs w:val="24"/>
        </w:rPr>
      </w:pPr>
    </w:p>
    <w:p w:rsidR="00D95DE2" w:rsidRPr="00090A6F" w:rsidRDefault="00D95DE2" w:rsidP="00124069">
      <w:pPr>
        <w:pStyle w:val="Prrafodelista"/>
        <w:numPr>
          <w:ilvl w:val="0"/>
          <w:numId w:val="44"/>
        </w:numPr>
        <w:spacing w:after="0" w:line="480" w:lineRule="auto"/>
        <w:jc w:val="both"/>
        <w:rPr>
          <w:rFonts w:ascii="Times New Roman" w:hAnsi="Times New Roman" w:cs="Times New Roman"/>
          <w:sz w:val="24"/>
          <w:szCs w:val="24"/>
        </w:rPr>
      </w:pPr>
      <w:r w:rsidRPr="00090A6F">
        <w:rPr>
          <w:rFonts w:ascii="Times New Roman" w:hAnsi="Times New Roman" w:cs="Times New Roman"/>
          <w:sz w:val="24"/>
          <w:szCs w:val="24"/>
        </w:rPr>
        <w:t>Encuentro con representantes del Programa de Naciones Unidas para el Desarrollo (PNUD), con el objetivo de dar a conocer los proyectos de investigación, innovación y trasferencia tecnológica financiados por el MESCYT en el marco del Fondo Nacional de Innovación y Desarrollo Científico y Tecnológico. Se analizaron posibilidades de articular políticas de Ciencia, Tecnología e Innovación con la Red Global Laboratorio de los ODS que el PNUD lanzó en países latinoamericanos. El PNUD trabajará su programación en el marco de la Agenda 2030, tomando como referente nacional el trabajo del MESCYT.</w:t>
      </w:r>
    </w:p>
    <w:p w:rsidR="00D95DE2" w:rsidRPr="00090A6F" w:rsidRDefault="00D95DE2" w:rsidP="00D95DE2">
      <w:pPr>
        <w:pStyle w:val="Prrafodelista"/>
        <w:spacing w:after="0" w:line="480" w:lineRule="auto"/>
        <w:jc w:val="both"/>
        <w:rPr>
          <w:rFonts w:ascii="Times New Roman" w:hAnsi="Times New Roman" w:cs="Times New Roman"/>
          <w:sz w:val="12"/>
          <w:szCs w:val="24"/>
        </w:rPr>
      </w:pPr>
    </w:p>
    <w:p w:rsidR="00D95DE2" w:rsidRPr="00090A6F" w:rsidRDefault="00D95DE2" w:rsidP="00124069">
      <w:pPr>
        <w:pStyle w:val="Prrafodelista"/>
        <w:numPr>
          <w:ilvl w:val="0"/>
          <w:numId w:val="43"/>
        </w:numPr>
        <w:spacing w:after="0" w:line="480" w:lineRule="auto"/>
        <w:jc w:val="both"/>
        <w:rPr>
          <w:rFonts w:ascii="Times New Roman" w:hAnsi="Times New Roman" w:cs="Times New Roman"/>
          <w:sz w:val="24"/>
          <w:szCs w:val="24"/>
        </w:rPr>
      </w:pPr>
      <w:r w:rsidRPr="00090A6F">
        <w:rPr>
          <w:rFonts w:ascii="Times New Roman" w:hAnsi="Times New Roman" w:cs="Times New Roman"/>
          <w:sz w:val="24"/>
          <w:szCs w:val="24"/>
        </w:rPr>
        <w:t>Conformación de mesa de trabajo entre el Ministerio de Educación Superior Ciencia y Tecnología y el Ministerio de Industria, Comercio y Mypimes para la presentación de la propuesta de modificación del Decreto 190-07 que crea el Sistema Nacional de Innovación y Desarrollo Tecnológico y poner en marcha estrategias que faciliten la puesta en marcha de la política de vinculación IES-Empresa, a partir de los roles institucionales de ambos ministerios, y las acciones a tomar para impulsar la Estrategia Nacional de Innovación.</w:t>
      </w:r>
    </w:p>
    <w:p w:rsidR="00D95DE2" w:rsidRPr="00090A6F" w:rsidRDefault="00D95DE2" w:rsidP="00D95DE2">
      <w:pPr>
        <w:pStyle w:val="Prrafodelista"/>
        <w:spacing w:line="480" w:lineRule="auto"/>
        <w:rPr>
          <w:rFonts w:ascii="Times New Roman" w:hAnsi="Times New Roman" w:cs="Times New Roman"/>
          <w:sz w:val="14"/>
          <w:szCs w:val="24"/>
        </w:rPr>
      </w:pPr>
    </w:p>
    <w:p w:rsidR="00D95DE2" w:rsidRPr="00090A6F" w:rsidRDefault="00D95DE2" w:rsidP="00124069">
      <w:pPr>
        <w:pStyle w:val="Prrafodelista"/>
        <w:numPr>
          <w:ilvl w:val="0"/>
          <w:numId w:val="43"/>
        </w:numPr>
        <w:spacing w:after="0" w:line="480" w:lineRule="auto"/>
        <w:jc w:val="both"/>
        <w:rPr>
          <w:rFonts w:ascii="Times New Roman" w:hAnsi="Times New Roman" w:cs="Times New Roman"/>
          <w:sz w:val="24"/>
          <w:szCs w:val="24"/>
        </w:rPr>
      </w:pPr>
      <w:r w:rsidRPr="00090A6F">
        <w:rPr>
          <w:rFonts w:ascii="Times New Roman" w:hAnsi="Times New Roman" w:cs="Times New Roman"/>
          <w:sz w:val="24"/>
          <w:szCs w:val="24"/>
        </w:rPr>
        <w:t xml:space="preserve">Encuentro con el equipo directivo del Consejo Nacional de Investigaciones Agroforestales (CONIAF) para conocer el estatus del proyecto de Transferencia de Tecnologías de rubros estratégicos del sector agroindustrial con tecnologías identificadas a partir de I+D+i, sometido al Ministerio de Agricultura para su implementación en sectores productivos. </w:t>
      </w:r>
    </w:p>
    <w:p w:rsidR="00D95DE2" w:rsidRPr="00090A6F" w:rsidRDefault="00D95DE2" w:rsidP="00D95DE2">
      <w:pPr>
        <w:pStyle w:val="Prrafodelista"/>
        <w:spacing w:line="480" w:lineRule="auto"/>
        <w:rPr>
          <w:rFonts w:ascii="Times New Roman" w:hAnsi="Times New Roman" w:cs="Times New Roman"/>
          <w:sz w:val="12"/>
          <w:szCs w:val="24"/>
        </w:rPr>
      </w:pPr>
    </w:p>
    <w:p w:rsidR="00D95DE2" w:rsidRPr="00090A6F" w:rsidRDefault="00D95DE2" w:rsidP="00124069">
      <w:pPr>
        <w:pStyle w:val="Prrafodelista"/>
        <w:numPr>
          <w:ilvl w:val="0"/>
          <w:numId w:val="43"/>
        </w:numPr>
        <w:spacing w:after="0" w:line="480" w:lineRule="auto"/>
        <w:jc w:val="both"/>
        <w:rPr>
          <w:rFonts w:ascii="Times New Roman" w:hAnsi="Times New Roman" w:cs="Times New Roman"/>
          <w:sz w:val="24"/>
          <w:szCs w:val="24"/>
        </w:rPr>
      </w:pPr>
      <w:r w:rsidRPr="00090A6F">
        <w:rPr>
          <w:rFonts w:ascii="Times New Roman" w:hAnsi="Times New Roman" w:cs="Times New Roman"/>
          <w:sz w:val="24"/>
          <w:szCs w:val="24"/>
        </w:rPr>
        <w:t xml:space="preserve">Encuentro con el equipo técnico-directivo del IDIAF, con el fin de orientar respecto a las prioridades para financiar proyectos de innovación y transferencia tecnológica en la Convocatoria FONDOCYT 2018-2019. Se comunicó que el gobierno había definido cinco sectores: Turismo, Zonas Francas, Industrias, Agroindustrias y Minería) y rubros básicos como los de la canasta familiar, mango, aguacate, piña, vegetales en invernaderos, etc.; por lo tanto, se van a priorizar proyectos de innovación vinculados a sectores productivos y orientados a resolver necesidades específicas de estos sectores. </w:t>
      </w:r>
    </w:p>
    <w:p w:rsidR="00D95DE2" w:rsidRPr="00090A6F" w:rsidRDefault="00D95DE2" w:rsidP="00D95DE2">
      <w:pPr>
        <w:spacing w:after="0" w:line="480" w:lineRule="auto"/>
        <w:ind w:left="360"/>
        <w:contextualSpacing/>
        <w:jc w:val="both"/>
        <w:rPr>
          <w:rFonts w:ascii="Times New Roman" w:hAnsi="Times New Roman" w:cs="Times New Roman"/>
          <w:sz w:val="14"/>
          <w:szCs w:val="24"/>
        </w:rPr>
      </w:pPr>
    </w:p>
    <w:p w:rsidR="00D95DE2" w:rsidRPr="00090A6F" w:rsidRDefault="00D95DE2" w:rsidP="00124069">
      <w:pPr>
        <w:pStyle w:val="Prrafodelista"/>
        <w:numPr>
          <w:ilvl w:val="0"/>
          <w:numId w:val="43"/>
        </w:numPr>
        <w:spacing w:after="0" w:line="480" w:lineRule="auto"/>
        <w:jc w:val="both"/>
        <w:rPr>
          <w:rFonts w:ascii="Times New Roman" w:hAnsi="Times New Roman" w:cs="Times New Roman"/>
          <w:sz w:val="24"/>
          <w:szCs w:val="24"/>
        </w:rPr>
      </w:pPr>
      <w:r w:rsidRPr="00090A6F">
        <w:rPr>
          <w:rFonts w:ascii="Times New Roman" w:hAnsi="Times New Roman" w:cs="Times New Roman"/>
          <w:sz w:val="24"/>
          <w:szCs w:val="24"/>
        </w:rPr>
        <w:t>Recibimiento Misión KOICA-KAIST en el marco del proyecto con MESCYT, para conocer avance del proyecto y ver posibilidad de replicar la experiencia en América Latina.</w:t>
      </w:r>
    </w:p>
    <w:p w:rsidR="00D95DE2" w:rsidRPr="00090A6F" w:rsidRDefault="00D95DE2" w:rsidP="00D95DE2">
      <w:pPr>
        <w:spacing w:after="0" w:line="480" w:lineRule="auto"/>
        <w:ind w:left="360"/>
        <w:contextualSpacing/>
        <w:jc w:val="both"/>
        <w:rPr>
          <w:rFonts w:ascii="Times New Roman" w:hAnsi="Times New Roman" w:cs="Times New Roman"/>
          <w:sz w:val="12"/>
          <w:szCs w:val="24"/>
        </w:rPr>
      </w:pPr>
    </w:p>
    <w:p w:rsidR="00D95DE2" w:rsidRPr="00090A6F" w:rsidRDefault="00D95DE2" w:rsidP="00124069">
      <w:pPr>
        <w:pStyle w:val="Prrafodelista"/>
        <w:numPr>
          <w:ilvl w:val="0"/>
          <w:numId w:val="43"/>
        </w:numPr>
        <w:spacing w:after="0" w:line="480" w:lineRule="auto"/>
        <w:jc w:val="both"/>
        <w:rPr>
          <w:rFonts w:ascii="Times New Roman" w:hAnsi="Times New Roman" w:cs="Times New Roman"/>
          <w:sz w:val="24"/>
          <w:szCs w:val="24"/>
        </w:rPr>
      </w:pPr>
      <w:r w:rsidRPr="00090A6F">
        <w:rPr>
          <w:rFonts w:ascii="Times New Roman" w:hAnsi="Times New Roman" w:cs="Times New Roman"/>
          <w:sz w:val="24"/>
          <w:szCs w:val="24"/>
        </w:rPr>
        <w:t>Encuentro con asociaciones empresariales (ANJE, AIRD, CONEP) y el Consejo Nacional de Competitividad para motivarles a presentar propuestas de proyectos de innovación y trasferencia tecnológica vinculados con el sector conocimiento en el marco de la convocatoria FONDOCYT 2018-2019.</w:t>
      </w:r>
    </w:p>
    <w:p w:rsidR="00D95DE2" w:rsidRPr="00090A6F" w:rsidRDefault="00D95DE2" w:rsidP="00D95DE2">
      <w:pPr>
        <w:spacing w:after="0" w:line="480" w:lineRule="auto"/>
        <w:ind w:left="360"/>
        <w:contextualSpacing/>
        <w:jc w:val="both"/>
        <w:rPr>
          <w:rFonts w:ascii="Times New Roman" w:hAnsi="Times New Roman" w:cs="Times New Roman"/>
          <w:sz w:val="14"/>
          <w:szCs w:val="24"/>
        </w:rPr>
      </w:pPr>
    </w:p>
    <w:p w:rsidR="00D95DE2" w:rsidRDefault="00D95DE2" w:rsidP="00124069">
      <w:pPr>
        <w:pStyle w:val="Prrafodelista"/>
        <w:numPr>
          <w:ilvl w:val="0"/>
          <w:numId w:val="43"/>
        </w:numPr>
        <w:spacing w:after="0" w:line="480" w:lineRule="auto"/>
        <w:jc w:val="both"/>
        <w:rPr>
          <w:rFonts w:ascii="Times New Roman" w:hAnsi="Times New Roman" w:cs="Times New Roman"/>
          <w:sz w:val="24"/>
          <w:szCs w:val="24"/>
        </w:rPr>
      </w:pPr>
      <w:r w:rsidRPr="00090A6F">
        <w:rPr>
          <w:rFonts w:ascii="Times New Roman" w:hAnsi="Times New Roman" w:cs="Times New Roman"/>
          <w:sz w:val="24"/>
          <w:szCs w:val="24"/>
        </w:rPr>
        <w:t>Participación en la mesa intersectorial que coordina el Ministerio de Industria, Comercio y Pymes para el seguimiento a los Objetivos de Desarrollo Sostenible (ODS) en la subcomisión Prosperidad.</w:t>
      </w:r>
    </w:p>
    <w:p w:rsidR="00D95DE2" w:rsidRPr="002A3385" w:rsidRDefault="00D95DE2" w:rsidP="00D95DE2">
      <w:pPr>
        <w:pStyle w:val="Prrafodelista"/>
        <w:rPr>
          <w:rFonts w:ascii="Times New Roman" w:hAnsi="Times New Roman" w:cs="Times New Roman"/>
          <w:sz w:val="24"/>
          <w:szCs w:val="24"/>
        </w:rPr>
      </w:pPr>
    </w:p>
    <w:p w:rsidR="00D95DE2" w:rsidRDefault="00D95DE2" w:rsidP="00124069">
      <w:pPr>
        <w:pStyle w:val="Prrafodelista"/>
        <w:numPr>
          <w:ilvl w:val="0"/>
          <w:numId w:val="43"/>
        </w:numPr>
        <w:spacing w:after="0" w:line="480" w:lineRule="auto"/>
        <w:jc w:val="both"/>
        <w:rPr>
          <w:rFonts w:ascii="Times New Roman" w:hAnsi="Times New Roman" w:cs="Times New Roman"/>
          <w:sz w:val="24"/>
          <w:szCs w:val="24"/>
          <w:lang w:val="es"/>
        </w:rPr>
      </w:pPr>
      <w:r>
        <w:rPr>
          <w:rFonts w:ascii="Times New Roman" w:hAnsi="Times New Roman" w:cs="Times New Roman"/>
          <w:sz w:val="24"/>
          <w:szCs w:val="24"/>
        </w:rPr>
        <w:t xml:space="preserve">Se celebro </w:t>
      </w:r>
      <w:r>
        <w:rPr>
          <w:rFonts w:ascii="Times New Roman" w:hAnsi="Times New Roman" w:cs="Times New Roman"/>
          <w:sz w:val="24"/>
          <w:szCs w:val="24"/>
          <w:lang w:val="es"/>
        </w:rPr>
        <w:t>e</w:t>
      </w:r>
      <w:r w:rsidRPr="003167A5">
        <w:rPr>
          <w:rFonts w:ascii="Times New Roman" w:hAnsi="Times New Roman" w:cs="Times New Roman"/>
          <w:sz w:val="24"/>
          <w:szCs w:val="24"/>
          <w:lang w:val="es"/>
        </w:rPr>
        <w:t xml:space="preserve">l </w:t>
      </w:r>
      <w:r w:rsidRPr="003167A5">
        <w:rPr>
          <w:rFonts w:ascii="Times New Roman" w:hAnsi="Times New Roman" w:cs="Times New Roman"/>
          <w:sz w:val="24"/>
          <w:szCs w:val="24"/>
        </w:rPr>
        <w:t xml:space="preserve">¨Foro de Buenas Prácticas de Vinculación y Transferencia Tecnológica entre Sectores Generadores de Conocimiento y los Sectores Productores de Bienes y Servicios¨, </w:t>
      </w:r>
      <w:r w:rsidRPr="002A3385">
        <w:rPr>
          <w:rFonts w:ascii="Times New Roman" w:hAnsi="Times New Roman" w:cs="Times New Roman"/>
          <w:sz w:val="24"/>
          <w:szCs w:val="24"/>
          <w:lang w:val="es"/>
        </w:rPr>
        <w:t xml:space="preserve">el 29 de octubre del 2019, en el Auditorio Dorothy Van Vleet de la Universidad Federico Henríquez y Carvajal (UFHEC). </w:t>
      </w:r>
      <w:r>
        <w:rPr>
          <w:rFonts w:ascii="Times New Roman" w:hAnsi="Times New Roman" w:cs="Times New Roman"/>
          <w:sz w:val="24"/>
          <w:szCs w:val="24"/>
        </w:rPr>
        <w:t>F</w:t>
      </w:r>
      <w:r w:rsidRPr="003167A5">
        <w:rPr>
          <w:rFonts w:ascii="Times New Roman" w:hAnsi="Times New Roman" w:cs="Times New Roman"/>
          <w:sz w:val="24"/>
          <w:szCs w:val="24"/>
        </w:rPr>
        <w:t>ue coordinado por la Dirección de Innovación y Transferencia Tecnológica</w:t>
      </w:r>
      <w:r>
        <w:rPr>
          <w:rFonts w:ascii="Times New Roman" w:hAnsi="Times New Roman" w:cs="Times New Roman"/>
          <w:sz w:val="24"/>
          <w:szCs w:val="24"/>
        </w:rPr>
        <w:t xml:space="preserve">,  </w:t>
      </w:r>
      <w:r w:rsidRPr="002A3385">
        <w:rPr>
          <w:rFonts w:ascii="Times New Roman" w:hAnsi="Times New Roman" w:cs="Times New Roman"/>
          <w:sz w:val="24"/>
          <w:szCs w:val="24"/>
          <w:lang w:val="es"/>
        </w:rPr>
        <w:t xml:space="preserve">Este encuentro surgió con el  propósito de establecer un diálogo respecto al rol que deben desempeñar los actores del ecosistema de innovación y desarrollo tecnológico, debatir respecto a las mejores prácticas de vinculación y transferencia tecnológicas y conocer los principales desafíos y desaciertos que han experimentado los gestores de la innovación y la vinculación de las instituciones generadoras de conocimiento y de los sectores productores de bienes y servicios. </w:t>
      </w:r>
    </w:p>
    <w:p w:rsidR="00D95DE2" w:rsidRPr="0019099E" w:rsidRDefault="00D95DE2" w:rsidP="00D95DE2">
      <w:pPr>
        <w:pStyle w:val="Prrafodelista"/>
        <w:rPr>
          <w:rFonts w:ascii="Times New Roman" w:hAnsi="Times New Roman" w:cs="Times New Roman"/>
          <w:sz w:val="24"/>
          <w:szCs w:val="24"/>
          <w:lang w:val="es"/>
        </w:rPr>
      </w:pPr>
    </w:p>
    <w:p w:rsidR="00D95DE2" w:rsidRDefault="00D95DE2" w:rsidP="00124069">
      <w:pPr>
        <w:pStyle w:val="NormalWeb"/>
        <w:numPr>
          <w:ilvl w:val="0"/>
          <w:numId w:val="43"/>
        </w:numPr>
        <w:shd w:val="clear" w:color="auto" w:fill="FFFFFF"/>
        <w:spacing w:line="480" w:lineRule="auto"/>
        <w:jc w:val="both"/>
      </w:pPr>
      <w:r>
        <w:t>Participación del Lanzamiento del Laboratorio de Aceleración del PNUD. El objetivo general que se plantean desde el PNUD con este laboratorio es probar nuevos enfoques para encontrar soluciones a problemas sociales a través del desarrollo del emprendimiento social que tributen a los objetivos de desarrollo sostenible.</w:t>
      </w:r>
    </w:p>
    <w:p w:rsidR="009C4BA6" w:rsidRDefault="009C4BA6" w:rsidP="009C4BA6">
      <w:pPr>
        <w:pStyle w:val="Prrafodelista"/>
      </w:pPr>
    </w:p>
    <w:p w:rsidR="00D95DE2" w:rsidRDefault="00D95DE2" w:rsidP="00D95DE2">
      <w:pPr>
        <w:pStyle w:val="Estilo1"/>
        <w:spacing w:line="240" w:lineRule="auto"/>
        <w:contextualSpacing/>
        <w:jc w:val="both"/>
        <w:rPr>
          <w:bCs w:val="0"/>
          <w:iCs/>
          <w:color w:val="000000" w:themeColor="text1"/>
          <w:sz w:val="24"/>
          <w:szCs w:val="28"/>
          <w:lang w:val="es-PR"/>
        </w:rPr>
      </w:pPr>
      <w:bookmarkStart w:id="209" w:name="_Toc27147570"/>
      <w:r w:rsidRPr="007762EA">
        <w:rPr>
          <w:bCs w:val="0"/>
          <w:iCs/>
          <w:color w:val="000000" w:themeColor="text1"/>
          <w:sz w:val="24"/>
          <w:szCs w:val="28"/>
          <w:lang w:val="es-PR"/>
        </w:rPr>
        <w:t>Consejo Nacional de Innovación y Desarrollo Tecnológico</w:t>
      </w:r>
      <w:bookmarkEnd w:id="209"/>
    </w:p>
    <w:p w:rsidR="00D95DE2" w:rsidRDefault="00D95DE2" w:rsidP="00D95DE2">
      <w:pPr>
        <w:rPr>
          <w:lang w:val="es-PR"/>
        </w:rPr>
      </w:pPr>
    </w:p>
    <w:p w:rsidR="00D95DE2" w:rsidRDefault="00D95DE2" w:rsidP="00D95DE2">
      <w:pPr>
        <w:spacing w:line="480" w:lineRule="auto"/>
        <w:contextualSpacing/>
        <w:jc w:val="both"/>
        <w:rPr>
          <w:rFonts w:ascii="Times New Roman" w:hAnsi="Times New Roman" w:cs="Times New Roman"/>
          <w:sz w:val="24"/>
          <w:szCs w:val="24"/>
        </w:rPr>
      </w:pPr>
      <w:r w:rsidRPr="00FA349A">
        <w:rPr>
          <w:rFonts w:ascii="Times New Roman" w:hAnsi="Times New Roman" w:cs="Times New Roman"/>
          <w:sz w:val="24"/>
          <w:szCs w:val="24"/>
        </w:rPr>
        <w:t>El Consejo de Innovación y Desarrollo Tecnológico (CIDT) presidido</w:t>
      </w:r>
      <w:r w:rsidRPr="0068561B">
        <w:rPr>
          <w:rFonts w:ascii="Times New Roman" w:hAnsi="Times New Roman" w:cs="Times New Roman"/>
          <w:sz w:val="24"/>
          <w:szCs w:val="24"/>
        </w:rPr>
        <w:t xml:space="preserve"> por el MESCYT, es el mecanismo de instrumentación del Sistema Nacional de Innovación y Desarrollo Tecnológico (SNIDT) de República Dominicana</w:t>
      </w:r>
      <w:r>
        <w:rPr>
          <w:rFonts w:ascii="Times New Roman" w:hAnsi="Times New Roman" w:cs="Times New Roman"/>
          <w:sz w:val="24"/>
          <w:szCs w:val="24"/>
        </w:rPr>
        <w:t>, de acuerdo con el Decreto 190-07. Durante el 2019 podemos destacar las siguientes acciones:</w:t>
      </w:r>
    </w:p>
    <w:p w:rsidR="00D95DE2" w:rsidRPr="00090A6F" w:rsidRDefault="00D95DE2" w:rsidP="00124069">
      <w:pPr>
        <w:pStyle w:val="Textoindependiente"/>
        <w:numPr>
          <w:ilvl w:val="0"/>
          <w:numId w:val="45"/>
        </w:numPr>
        <w:spacing w:after="0" w:line="480" w:lineRule="auto"/>
        <w:ind w:left="714" w:hanging="357"/>
        <w:contextualSpacing/>
        <w:jc w:val="both"/>
        <w:rPr>
          <w:rFonts w:ascii="Times New Roman" w:hAnsi="Times New Roman" w:cs="Times New Roman"/>
          <w:sz w:val="24"/>
          <w:szCs w:val="24"/>
        </w:rPr>
      </w:pPr>
      <w:r w:rsidRPr="00090A6F">
        <w:rPr>
          <w:rFonts w:ascii="Times New Roman" w:hAnsi="Times New Roman" w:cs="Times New Roman"/>
          <w:sz w:val="24"/>
          <w:szCs w:val="24"/>
        </w:rPr>
        <w:t>Elaboración de propuesta de modificación del Decreto 190-07 con los aportes de los miembros de este consejo, que crea el Sistema Nacional de Innovación y Desarrollo Tecnológico (SNIDT). Esta propuesta fue presentada de manera consensuada entre el MESCYT y el Ministerio de Industria, Comercio y Mypimes, y enviada al Consejo Nacional de Competitividad (CNC) para su tramitación.</w:t>
      </w:r>
    </w:p>
    <w:p w:rsidR="00D95DE2" w:rsidRPr="00090A6F" w:rsidRDefault="00D95DE2" w:rsidP="00D95DE2">
      <w:pPr>
        <w:pStyle w:val="Textoindependiente"/>
        <w:spacing w:line="360" w:lineRule="auto"/>
        <w:ind w:left="720"/>
        <w:contextualSpacing/>
        <w:rPr>
          <w:rFonts w:ascii="Times New Roman" w:hAnsi="Times New Roman" w:cs="Times New Roman"/>
          <w:sz w:val="14"/>
          <w:szCs w:val="24"/>
        </w:rPr>
      </w:pPr>
    </w:p>
    <w:p w:rsidR="00D95DE2" w:rsidRPr="00090A6F" w:rsidRDefault="00D95DE2" w:rsidP="00124069">
      <w:pPr>
        <w:pStyle w:val="Textoindependiente"/>
        <w:numPr>
          <w:ilvl w:val="0"/>
          <w:numId w:val="45"/>
        </w:numPr>
        <w:spacing w:after="0" w:line="480" w:lineRule="auto"/>
        <w:ind w:left="714" w:hanging="357"/>
        <w:contextualSpacing/>
        <w:jc w:val="both"/>
        <w:rPr>
          <w:rFonts w:ascii="Times New Roman" w:hAnsi="Times New Roman" w:cs="Times New Roman"/>
          <w:b/>
          <w:sz w:val="24"/>
          <w:szCs w:val="24"/>
        </w:rPr>
      </w:pPr>
      <w:r w:rsidRPr="00090A6F">
        <w:rPr>
          <w:rFonts w:ascii="Times New Roman" w:hAnsi="Times New Roman" w:cs="Times New Roman"/>
          <w:sz w:val="24"/>
          <w:szCs w:val="24"/>
        </w:rPr>
        <w:t xml:space="preserve">Se elaboró el informe sobre la medida emanada del Comité de Coordinación de Políticas de Desarrollo Productivo y Exportaciones, que está bajo la responsabilidad del MESCYT, que implica incrementar el presupuesto del Fondo Nacional de Innovación y Desarrollo Científico Tecnológico (FONDOCYT), y crear comité para modificar la estructura y ampliar la cobertura del mismo de acuerdo a las necesidades del sector industrial en I+D+i. En este sentido se </w:t>
      </w:r>
      <w:r>
        <w:rPr>
          <w:rFonts w:ascii="Times New Roman" w:hAnsi="Times New Roman" w:cs="Times New Roman"/>
          <w:sz w:val="24"/>
          <w:szCs w:val="24"/>
        </w:rPr>
        <w:t>destaca lo siguiente</w:t>
      </w:r>
      <w:r w:rsidRPr="00090A6F">
        <w:rPr>
          <w:rFonts w:ascii="Times New Roman" w:hAnsi="Times New Roman" w:cs="Times New Roman"/>
          <w:sz w:val="24"/>
          <w:szCs w:val="24"/>
        </w:rPr>
        <w:t>:</w:t>
      </w:r>
    </w:p>
    <w:p w:rsidR="00D95DE2" w:rsidRPr="00090A6F" w:rsidRDefault="00D95DE2" w:rsidP="00D95DE2">
      <w:pPr>
        <w:pStyle w:val="Prrafodelista"/>
        <w:rPr>
          <w:rFonts w:ascii="Times New Roman" w:hAnsi="Times New Roman" w:cs="Times New Roman"/>
          <w:b/>
          <w:sz w:val="12"/>
          <w:szCs w:val="24"/>
        </w:rPr>
      </w:pPr>
    </w:p>
    <w:p w:rsidR="00D95DE2" w:rsidRPr="00090A6F" w:rsidRDefault="00D95DE2" w:rsidP="00D95DE2">
      <w:pPr>
        <w:pStyle w:val="Textoindependiente"/>
        <w:spacing w:line="360" w:lineRule="auto"/>
        <w:contextualSpacing/>
        <w:jc w:val="both"/>
        <w:rPr>
          <w:rFonts w:ascii="Times New Roman" w:hAnsi="Times New Roman" w:cs="Times New Roman"/>
          <w:b/>
          <w:sz w:val="2"/>
          <w:szCs w:val="24"/>
        </w:rPr>
      </w:pPr>
    </w:p>
    <w:p w:rsidR="00D95DE2" w:rsidRPr="00090A6F" w:rsidRDefault="00D95DE2" w:rsidP="00124069">
      <w:pPr>
        <w:pStyle w:val="Textoindependiente"/>
        <w:numPr>
          <w:ilvl w:val="0"/>
          <w:numId w:val="46"/>
        </w:numPr>
        <w:spacing w:after="0" w:line="480" w:lineRule="auto"/>
        <w:ind w:left="714" w:hanging="357"/>
        <w:contextualSpacing/>
        <w:jc w:val="both"/>
        <w:rPr>
          <w:rFonts w:ascii="Times New Roman" w:hAnsi="Times New Roman" w:cs="Times New Roman"/>
          <w:b/>
          <w:sz w:val="24"/>
          <w:szCs w:val="24"/>
        </w:rPr>
      </w:pPr>
      <w:r w:rsidRPr="00090A6F">
        <w:rPr>
          <w:rFonts w:ascii="Times New Roman" w:hAnsi="Times New Roman" w:cs="Times New Roman"/>
          <w:sz w:val="24"/>
          <w:szCs w:val="24"/>
        </w:rPr>
        <w:t>Se incrementó el presupuesto de FONDOCYT con fines de acoger proyectos de Innovación y Transferencia Tecnológica formulados a partir de necesidades identificadas en los sectores productores de bienes y servicios. El monto incrementado se dedicará exclusivamente a financiar proyectos de empresas, clústeres, asociaciones de productores, entre otros, vinculados con IES, previa identificación de problemas puntuales.</w:t>
      </w:r>
    </w:p>
    <w:p w:rsidR="00D95DE2" w:rsidRPr="00090A6F" w:rsidRDefault="00D95DE2" w:rsidP="00D95DE2">
      <w:pPr>
        <w:pStyle w:val="Textoindependiente"/>
        <w:spacing w:line="360" w:lineRule="auto"/>
        <w:ind w:left="1776"/>
        <w:contextualSpacing/>
        <w:jc w:val="both"/>
        <w:rPr>
          <w:rFonts w:ascii="Times New Roman" w:hAnsi="Times New Roman" w:cs="Times New Roman"/>
          <w:b/>
          <w:sz w:val="16"/>
          <w:szCs w:val="24"/>
        </w:rPr>
      </w:pPr>
    </w:p>
    <w:p w:rsidR="00D95DE2" w:rsidRPr="00090A6F" w:rsidRDefault="00D95DE2" w:rsidP="00124069">
      <w:pPr>
        <w:pStyle w:val="Textoindependiente"/>
        <w:numPr>
          <w:ilvl w:val="0"/>
          <w:numId w:val="46"/>
        </w:numPr>
        <w:spacing w:after="0" w:line="480" w:lineRule="auto"/>
        <w:ind w:left="714" w:hanging="357"/>
        <w:contextualSpacing/>
        <w:jc w:val="both"/>
        <w:rPr>
          <w:rFonts w:ascii="Times New Roman" w:hAnsi="Times New Roman" w:cs="Times New Roman"/>
          <w:b/>
          <w:sz w:val="24"/>
          <w:szCs w:val="24"/>
        </w:rPr>
      </w:pPr>
      <w:r w:rsidRPr="00090A6F">
        <w:rPr>
          <w:rFonts w:ascii="Times New Roman" w:hAnsi="Times New Roman" w:cs="Times New Roman"/>
          <w:sz w:val="24"/>
          <w:szCs w:val="24"/>
        </w:rPr>
        <w:t>En el marco de la convocatoria FONDOCYT 2018-2019, se priorizaron propuestas que alineadas a las políticas públicas del gobierno, en materia de I+D+i: Zonas Francas (dispositivos médicos, electrónicos, textiles, y otros); Agricultura; Industria, con énfasis en Agroindustria; Turismo; y Minería.</w:t>
      </w:r>
    </w:p>
    <w:p w:rsidR="00D95DE2" w:rsidRPr="00090A6F" w:rsidRDefault="00D95DE2" w:rsidP="00D95DE2">
      <w:pPr>
        <w:pStyle w:val="Prrafodelista"/>
        <w:spacing w:line="360" w:lineRule="auto"/>
        <w:rPr>
          <w:rFonts w:ascii="Times New Roman" w:hAnsi="Times New Roman" w:cs="Times New Roman"/>
          <w:sz w:val="8"/>
          <w:szCs w:val="24"/>
        </w:rPr>
      </w:pPr>
    </w:p>
    <w:p w:rsidR="00D95DE2" w:rsidRPr="00090A6F" w:rsidRDefault="00D95DE2" w:rsidP="00124069">
      <w:pPr>
        <w:pStyle w:val="Textoindependiente"/>
        <w:numPr>
          <w:ilvl w:val="0"/>
          <w:numId w:val="46"/>
        </w:numPr>
        <w:spacing w:after="0" w:line="480" w:lineRule="auto"/>
        <w:ind w:left="714" w:hanging="357"/>
        <w:contextualSpacing/>
        <w:jc w:val="both"/>
        <w:rPr>
          <w:rFonts w:ascii="Times New Roman" w:hAnsi="Times New Roman" w:cs="Times New Roman"/>
          <w:b/>
          <w:sz w:val="24"/>
          <w:szCs w:val="24"/>
        </w:rPr>
      </w:pPr>
      <w:r w:rsidRPr="00090A6F">
        <w:rPr>
          <w:rFonts w:ascii="Times New Roman" w:hAnsi="Times New Roman" w:cs="Times New Roman"/>
          <w:sz w:val="24"/>
          <w:szCs w:val="24"/>
        </w:rPr>
        <w:t>Se identificaron tecnologías derivadas de proyectos FONDOCYT que están siendo desarrollados por el Instituto de Investigaciones Agropecuarias y Forestales (IDIAF), el Instituto de Innovación en Biotecnología e Industria (IIBI), el Instituto Superior de Agricultura (ISA), la Universidad Autónoma de Santo Domingo (UASD), la Universidad Agroforestal Fernando Arturo de Meriño (UAFAM), entre otras, que pueden ser transferidas a los principales productos definidos como prioridad para exportación y de la canasta alimentaria. Estos resultados se han puesto a disposición del Ministerio de Agricultura para ser transferidos a productores, asociaciones de productores, clústeres, agro-empresas, exportadores, a través de su Departamento de Extensión y Transferencia de Conocimiento.</w:t>
      </w:r>
    </w:p>
    <w:p w:rsidR="00D95DE2" w:rsidRPr="00090A6F" w:rsidRDefault="00D95DE2" w:rsidP="00D95DE2">
      <w:pPr>
        <w:pStyle w:val="Prrafodelista"/>
        <w:rPr>
          <w:rFonts w:ascii="Times New Roman" w:hAnsi="Times New Roman" w:cs="Times New Roman"/>
          <w:b/>
          <w:sz w:val="2"/>
          <w:szCs w:val="24"/>
        </w:rPr>
      </w:pPr>
    </w:p>
    <w:p w:rsidR="00D95DE2" w:rsidRPr="00090A6F" w:rsidRDefault="00D95DE2" w:rsidP="00D95DE2">
      <w:pPr>
        <w:pStyle w:val="Textoindependiente"/>
        <w:spacing w:after="0" w:line="360" w:lineRule="auto"/>
        <w:ind w:left="720"/>
        <w:contextualSpacing/>
        <w:jc w:val="both"/>
        <w:rPr>
          <w:rFonts w:ascii="Times New Roman" w:hAnsi="Times New Roman" w:cs="Times New Roman"/>
          <w:b/>
          <w:sz w:val="4"/>
          <w:szCs w:val="24"/>
        </w:rPr>
      </w:pPr>
    </w:p>
    <w:p w:rsidR="00D95DE2" w:rsidRPr="00090A6F" w:rsidRDefault="00D95DE2" w:rsidP="00124069">
      <w:pPr>
        <w:pStyle w:val="Textoindependiente"/>
        <w:numPr>
          <w:ilvl w:val="0"/>
          <w:numId w:val="46"/>
        </w:numPr>
        <w:spacing w:after="0" w:line="480" w:lineRule="auto"/>
        <w:ind w:left="714" w:hanging="357"/>
        <w:contextualSpacing/>
        <w:jc w:val="both"/>
        <w:rPr>
          <w:rFonts w:ascii="Times New Roman" w:hAnsi="Times New Roman" w:cs="Times New Roman"/>
          <w:bCs/>
          <w:sz w:val="24"/>
          <w:szCs w:val="24"/>
        </w:rPr>
      </w:pPr>
      <w:r w:rsidRPr="00090A6F">
        <w:rPr>
          <w:rFonts w:ascii="Times New Roman" w:hAnsi="Times New Roman" w:cs="Times New Roman"/>
          <w:bCs/>
          <w:sz w:val="24"/>
          <w:szCs w:val="24"/>
        </w:rPr>
        <w:t>Se creó el comité de trabajo conformado por el MESCYT, PUCMM, UASD Y CNC, a los fines estudiar de</w:t>
      </w:r>
      <w:r w:rsidRPr="00090A6F">
        <w:rPr>
          <w:rFonts w:ascii="Times New Roman" w:hAnsi="Times New Roman" w:cs="Times New Roman"/>
          <w:sz w:val="24"/>
          <w:szCs w:val="24"/>
        </w:rPr>
        <w:t xml:space="preserve"> la naturaleza del FONDOCYT, según la Ley 139-01, y su alcance a la luz del Reglamento que lo rige; además, la relación de FONDOCYT con otros fondos existentes, creados por ley o decreto, para financiar proyectos de Transferencia Tecnológica, Innovación o Investigación y Desarrollo, tales como </w:t>
      </w:r>
      <w:r w:rsidRPr="00090A6F">
        <w:rPr>
          <w:rFonts w:ascii="Times New Roman" w:hAnsi="Times New Roman" w:cs="Times New Roman"/>
          <w:bCs/>
          <w:sz w:val="24"/>
          <w:szCs w:val="24"/>
        </w:rPr>
        <w:t>tales como el Fondo Nacional de Investigación Agroforestales (FONIAF), el Fondo de Investigaciones Económicas y Sociales (FIES) y el Fondo Especial para el Desarrollo Agropecuario (FEDA).</w:t>
      </w:r>
    </w:p>
    <w:p w:rsidR="00D95DE2" w:rsidRPr="00090A6F" w:rsidRDefault="00D95DE2" w:rsidP="00D95DE2">
      <w:pPr>
        <w:pStyle w:val="Prrafodelista"/>
        <w:spacing w:line="360" w:lineRule="auto"/>
        <w:rPr>
          <w:rFonts w:ascii="Times New Roman" w:hAnsi="Times New Roman" w:cs="Times New Roman"/>
          <w:sz w:val="2"/>
          <w:szCs w:val="24"/>
        </w:rPr>
      </w:pPr>
    </w:p>
    <w:p w:rsidR="00D95DE2" w:rsidRPr="00090A6F" w:rsidRDefault="00D95DE2" w:rsidP="00124069">
      <w:pPr>
        <w:pStyle w:val="Textoindependiente"/>
        <w:numPr>
          <w:ilvl w:val="0"/>
          <w:numId w:val="46"/>
        </w:numPr>
        <w:spacing w:after="0" w:line="480" w:lineRule="auto"/>
        <w:ind w:left="714" w:hanging="357"/>
        <w:contextualSpacing/>
        <w:jc w:val="both"/>
        <w:rPr>
          <w:rFonts w:ascii="Times New Roman" w:hAnsi="Times New Roman" w:cs="Times New Roman"/>
          <w:b/>
          <w:sz w:val="24"/>
          <w:szCs w:val="24"/>
        </w:rPr>
      </w:pPr>
      <w:r w:rsidRPr="00090A6F">
        <w:rPr>
          <w:rFonts w:ascii="Times New Roman" w:hAnsi="Times New Roman" w:cs="Times New Roman"/>
          <w:sz w:val="24"/>
          <w:szCs w:val="24"/>
        </w:rPr>
        <w:t>Desde el Consejo de Innovación y Desarrollo Tecnológico (CIDT), se conformó una Mesa Sectorial con representantes de la academia, emprendedores, sector público y privado, realizan propuestas específicas de estrategias que contribuyan a éxito de la Estrategia Nacional de Innovación.</w:t>
      </w:r>
    </w:p>
    <w:p w:rsidR="00D95DE2" w:rsidRPr="00090A6F" w:rsidRDefault="00D95DE2" w:rsidP="00D95DE2">
      <w:pPr>
        <w:spacing w:before="240" w:after="240" w:line="480" w:lineRule="auto"/>
        <w:contextualSpacing/>
        <w:jc w:val="both"/>
        <w:rPr>
          <w:rFonts w:ascii="Times New Roman" w:eastAsia="Times New Roman" w:hAnsi="Times New Roman" w:cs="Times New Roman"/>
          <w:sz w:val="24"/>
          <w:szCs w:val="24"/>
        </w:rPr>
      </w:pPr>
      <w:r w:rsidRPr="00090A6F">
        <w:rPr>
          <w:rFonts w:ascii="Times New Roman" w:eastAsia="Times New Roman" w:hAnsi="Times New Roman" w:cs="Times New Roman"/>
          <w:sz w:val="24"/>
          <w:szCs w:val="24"/>
        </w:rPr>
        <w:t>En este período se produjeron dos documentos importantes que aportan al levantamiento de información que hace la Organización para la Cooperación y el Desarrollo Económicos (OCDE) en la revisión de políticas para la transformación productiva, innovación y competitividad: un primer documento que contiene los resultados de una entrevista estructurada y análisis documental que tuvo por objetivos: a) informar a los miembros del Sistema Nacional de Innovación y Desarrollo Tecnológico (SNIDT) sobre el proceso del Políticas para la Transformación Productiva de República Dominicana (PTPR) y los resultados esperados; b) identificar aspectos clave del PTPR que pueden ser relevantes para cada parte cada uno de los actores; c) recopilar información de las partes interesadas sobre: las oportunidades y desafíos para el futuro desarrollo económico de la República Dominicana; las políticas que República Dominicana tiene para apoyar la transformación económica, su impacto esperado y los temas prioritarios para futuras reformas; futuros posibles para República Dominicana, con el objetivo de elaborar diferentes escenarios para informar mejor la formulación de políticas en el país; d) percepción institucional de oportunidades y desafíos para el futuro desarrollo económico de la República Dominicana; las políticas que República Dominicana tiene para apoyar la transformación económica, su impacto esperado y los temas prioritarios para futuras reformas con el objetivo de elaborar diferentes escenarios para informar mejor la formulación de políticas en el país.</w:t>
      </w:r>
    </w:p>
    <w:p w:rsidR="00D95DE2" w:rsidRPr="00090A6F" w:rsidRDefault="00D95DE2" w:rsidP="00D95DE2">
      <w:pPr>
        <w:spacing w:before="240" w:after="240" w:line="480" w:lineRule="auto"/>
        <w:contextualSpacing/>
        <w:jc w:val="both"/>
        <w:rPr>
          <w:rFonts w:ascii="Times New Roman" w:eastAsia="Times New Roman" w:hAnsi="Times New Roman" w:cs="Times New Roman"/>
          <w:sz w:val="14"/>
          <w:szCs w:val="24"/>
        </w:rPr>
      </w:pPr>
    </w:p>
    <w:p w:rsidR="00D95DE2" w:rsidRDefault="00D95DE2" w:rsidP="00D95DE2">
      <w:pPr>
        <w:spacing w:before="240" w:after="240" w:line="480" w:lineRule="auto"/>
        <w:contextualSpacing/>
        <w:jc w:val="both"/>
        <w:rPr>
          <w:rFonts w:ascii="Times New Roman" w:eastAsia="Times New Roman" w:hAnsi="Times New Roman" w:cs="Times New Roman"/>
          <w:sz w:val="24"/>
          <w:szCs w:val="24"/>
        </w:rPr>
      </w:pPr>
      <w:r w:rsidRPr="00090A6F">
        <w:rPr>
          <w:rFonts w:ascii="Times New Roman" w:eastAsia="Times New Roman" w:hAnsi="Times New Roman" w:cs="Times New Roman"/>
          <w:sz w:val="24"/>
          <w:szCs w:val="24"/>
        </w:rPr>
        <w:t>El documento revela información sobre los antecedentes de la institución (función, gobierno, mandato y funciones principales), gobernanza y política para la transformación productiva e innovación en República Dominicana, oportunidades, retos y reformas prioritarias para el desarrollo productivo y la transformación económica.</w:t>
      </w:r>
    </w:p>
    <w:p w:rsidR="00D95DE2" w:rsidRPr="0054203D" w:rsidRDefault="00D95DE2" w:rsidP="00D95DE2">
      <w:pPr>
        <w:spacing w:before="240" w:after="240" w:line="480" w:lineRule="auto"/>
        <w:contextualSpacing/>
        <w:jc w:val="both"/>
        <w:rPr>
          <w:rFonts w:ascii="Times New Roman" w:eastAsia="Times New Roman" w:hAnsi="Times New Roman" w:cs="Times New Roman"/>
          <w:sz w:val="14"/>
          <w:szCs w:val="24"/>
        </w:rPr>
      </w:pPr>
    </w:p>
    <w:p w:rsidR="00D95DE2" w:rsidRPr="00090A6F" w:rsidRDefault="00D95DE2" w:rsidP="00D95DE2">
      <w:pPr>
        <w:spacing w:before="240" w:after="240" w:line="480" w:lineRule="auto"/>
        <w:contextualSpacing/>
        <w:jc w:val="both"/>
        <w:rPr>
          <w:rFonts w:ascii="Times New Roman" w:eastAsia="Times New Roman" w:hAnsi="Times New Roman" w:cs="Times New Roman"/>
          <w:sz w:val="24"/>
          <w:szCs w:val="24"/>
        </w:rPr>
      </w:pPr>
      <w:r w:rsidRPr="00090A6F">
        <w:rPr>
          <w:rFonts w:ascii="Times New Roman" w:eastAsia="Times New Roman" w:hAnsi="Times New Roman" w:cs="Times New Roman"/>
          <w:sz w:val="24"/>
          <w:szCs w:val="24"/>
        </w:rPr>
        <w:t>Un segundo documento contiene el resultado del Mapeo de Políticas para la Transformación Productiva de República Dominicana, donde se detallan de manera integral los instrumentos de política pública del MESCYT que actualmente promueven la transformación de la producción en República Dominicana a través del Sistema de Ciencia, Tecnología e Innovación. La matriz de datos incluyó información sobre la descripción de cada instrumento responsabilidad de este ministerio, los objetivos que persiguen, presupuesto anual y espacio temporal de los proyectos, condiciones de financiación, beneficiarios y áreas de impacto.</w:t>
      </w:r>
    </w:p>
    <w:p w:rsidR="00D95DE2" w:rsidRPr="00090A6F" w:rsidRDefault="00D95DE2" w:rsidP="00D95DE2">
      <w:pPr>
        <w:spacing w:before="240" w:after="240" w:line="480" w:lineRule="auto"/>
        <w:contextualSpacing/>
        <w:jc w:val="both"/>
        <w:rPr>
          <w:rFonts w:ascii="Times New Roman" w:eastAsia="Times New Roman" w:hAnsi="Times New Roman" w:cs="Times New Roman"/>
          <w:sz w:val="14"/>
          <w:szCs w:val="24"/>
        </w:rPr>
      </w:pPr>
    </w:p>
    <w:p w:rsidR="00D95DE2" w:rsidRPr="00247D8B" w:rsidRDefault="00D95DE2" w:rsidP="00D95DE2">
      <w:pPr>
        <w:spacing w:before="240" w:after="240" w:line="480" w:lineRule="auto"/>
        <w:contextualSpacing/>
        <w:jc w:val="both"/>
        <w:rPr>
          <w:rFonts w:ascii="Times New Roman" w:eastAsia="Times New Roman" w:hAnsi="Times New Roman" w:cs="Times New Roman"/>
          <w:sz w:val="24"/>
          <w:szCs w:val="24"/>
        </w:rPr>
      </w:pPr>
      <w:r w:rsidRPr="00090A6F">
        <w:rPr>
          <w:rFonts w:ascii="Times New Roman" w:eastAsia="Times New Roman" w:hAnsi="Times New Roman" w:cs="Times New Roman"/>
          <w:sz w:val="24"/>
          <w:szCs w:val="24"/>
        </w:rPr>
        <w:t>Por otro lado, se realizó un encuentro con la Dirección Ejecutiva del CNC para la revisión y actualización en el Sistema de Gestión Gubernamental (SIGOB) de las Metas Intermedias: Incrementar el presupuesto FONDOCYT y crear comité para modificar su estructura y cobertura; desarrollar una red universitaria de emprendimiento y promoción de la innovación en el marco de proyecto RD-Digital. La comisión integrada por la Dirección Ejecutiva del CNC, Pontificia Universidad Católica Madre y Maestra, Universidad Autónoma de Santo Domingo y el Ministerio de Educación Superior, Ciencia y Tecnología, para la revisión de la estructura de FONDOCYT, se recibieron aportes de los miembros y se está en proceso de redacción de la propuesta.</w:t>
      </w:r>
    </w:p>
    <w:p w:rsidR="00D95DE2" w:rsidRDefault="00D95DE2" w:rsidP="009271C0">
      <w:pPr>
        <w:spacing w:line="480" w:lineRule="auto"/>
        <w:jc w:val="both"/>
        <w:rPr>
          <w:rFonts w:ascii="Times New Roman" w:hAnsi="Times New Roman" w:cs="Times New Roman"/>
          <w:sz w:val="14"/>
          <w:szCs w:val="24"/>
        </w:rPr>
      </w:pPr>
    </w:p>
    <w:p w:rsidR="00917E7D" w:rsidRPr="005A48E8" w:rsidRDefault="001428BD" w:rsidP="008D334A">
      <w:pPr>
        <w:shd w:val="clear" w:color="auto" w:fill="FFFFFF"/>
        <w:spacing w:after="0" w:line="48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Consultoría de</w:t>
      </w:r>
      <w:r w:rsidR="00741A89">
        <w:rPr>
          <w:rFonts w:ascii="Times New Roman" w:hAnsi="Times New Roman" w:cs="Times New Roman"/>
          <w:b/>
          <w:bCs/>
          <w:sz w:val="24"/>
          <w:szCs w:val="24"/>
        </w:rPr>
        <w:t xml:space="preserve"> la</w:t>
      </w:r>
      <w:r>
        <w:rPr>
          <w:rFonts w:ascii="Times New Roman" w:hAnsi="Times New Roman" w:cs="Times New Roman"/>
          <w:b/>
          <w:bCs/>
          <w:sz w:val="24"/>
          <w:szCs w:val="24"/>
        </w:rPr>
        <w:t xml:space="preserve"> Conferencia de las Naciones Unidas sobre Comercio y Desarrollo (</w:t>
      </w:r>
      <w:r w:rsidR="00917E7D" w:rsidRPr="005A48E8">
        <w:rPr>
          <w:rFonts w:ascii="Times New Roman" w:hAnsi="Times New Roman" w:cs="Times New Roman"/>
          <w:b/>
          <w:bCs/>
          <w:sz w:val="24"/>
          <w:szCs w:val="24"/>
        </w:rPr>
        <w:t>UNCTAD</w:t>
      </w:r>
      <w:r>
        <w:rPr>
          <w:rFonts w:ascii="Times New Roman" w:hAnsi="Times New Roman" w:cs="Times New Roman"/>
          <w:b/>
          <w:bCs/>
          <w:sz w:val="24"/>
          <w:szCs w:val="24"/>
        </w:rPr>
        <w:t>)</w:t>
      </w:r>
    </w:p>
    <w:p w:rsidR="00917E7D" w:rsidRPr="00917E7D" w:rsidRDefault="00917E7D" w:rsidP="00917E7D">
      <w:pPr>
        <w:shd w:val="clear" w:color="auto" w:fill="FFFFFF"/>
        <w:spacing w:after="0" w:line="480" w:lineRule="auto"/>
        <w:contextualSpacing/>
        <w:jc w:val="both"/>
        <w:rPr>
          <w:rFonts w:ascii="Times New Roman" w:hAnsi="Times New Roman" w:cs="Times New Roman"/>
          <w:sz w:val="14"/>
          <w:szCs w:val="24"/>
        </w:rPr>
      </w:pPr>
    </w:p>
    <w:p w:rsidR="00917E7D" w:rsidRDefault="00917E7D" w:rsidP="00917E7D">
      <w:pPr>
        <w:shd w:val="clear" w:color="auto" w:fill="FFFFFF"/>
        <w:spacing w:after="0" w:line="480" w:lineRule="auto"/>
        <w:contextualSpacing/>
        <w:jc w:val="both"/>
        <w:rPr>
          <w:rFonts w:ascii="Times New Roman" w:hAnsi="Times New Roman"/>
          <w:sz w:val="24"/>
          <w:szCs w:val="24"/>
        </w:rPr>
      </w:pPr>
      <w:r w:rsidRPr="005A48E8">
        <w:rPr>
          <w:rFonts w:ascii="Times New Roman" w:hAnsi="Times New Roman" w:cs="Times New Roman"/>
          <w:sz w:val="24"/>
          <w:szCs w:val="24"/>
        </w:rPr>
        <w:t>Durante el periodo del 25 de noviembre al 6 de diciembre del presente año, recibimos la visita de un equipo de consultores de la Conferencia de las Naciones Unidas sobre Comercio y Desarrollo</w:t>
      </w:r>
      <w:r w:rsidR="00B93DAF">
        <w:rPr>
          <w:rFonts w:ascii="Times New Roman" w:hAnsi="Times New Roman" w:cs="Times New Roman"/>
          <w:sz w:val="24"/>
          <w:szCs w:val="24"/>
        </w:rPr>
        <w:t>, conocido por sus siglas en inglés</w:t>
      </w:r>
      <w:r w:rsidRPr="005A48E8">
        <w:rPr>
          <w:rFonts w:ascii="Times New Roman" w:hAnsi="Times New Roman" w:cs="Times New Roman"/>
          <w:sz w:val="24"/>
          <w:szCs w:val="24"/>
        </w:rPr>
        <w:t xml:space="preserve"> (UNCTAD), con el fin de recabar información para la realización de un “Examen de las Políticas de Ciencia, Tecnología e Innovación (CTI) de República Dominican</w:t>
      </w:r>
      <w:r w:rsidR="00B93DAF">
        <w:rPr>
          <w:rFonts w:ascii="Times New Roman" w:hAnsi="Times New Roman" w:cs="Times New Roman"/>
          <w:sz w:val="24"/>
          <w:szCs w:val="24"/>
        </w:rPr>
        <w:t>a”, apoyo que fue logrado luego</w:t>
      </w:r>
      <w:r w:rsidR="00B373AD">
        <w:rPr>
          <w:rFonts w:ascii="Times New Roman" w:hAnsi="Times New Roman" w:cs="Times New Roman"/>
          <w:sz w:val="24"/>
          <w:szCs w:val="24"/>
        </w:rPr>
        <w:t xml:space="preserve"> del</w:t>
      </w:r>
      <w:r w:rsidRPr="005A48E8">
        <w:rPr>
          <w:rFonts w:ascii="Times New Roman" w:hAnsi="Times New Roman" w:cs="Times New Roman"/>
          <w:sz w:val="24"/>
          <w:szCs w:val="24"/>
        </w:rPr>
        <w:t xml:space="preserve"> Viceministro de Ciencia Tecnología haber ocupado la Presidencia de la Comisión de Ciencia y tecnología para el Desarrollo, que es el organismo experto en esa materia del Consejo Económico y Social (ECOSOC, siglas en inglés) de la ONU.</w:t>
      </w:r>
    </w:p>
    <w:p w:rsidR="00917E7D" w:rsidRPr="00861F9D" w:rsidRDefault="00917E7D" w:rsidP="00917E7D">
      <w:pPr>
        <w:shd w:val="clear" w:color="auto" w:fill="FFFFFF"/>
        <w:spacing w:after="0" w:line="480" w:lineRule="auto"/>
        <w:contextualSpacing/>
        <w:jc w:val="both"/>
        <w:rPr>
          <w:rFonts w:ascii="Times New Roman" w:hAnsi="Times New Roman" w:cs="Times New Roman"/>
          <w:sz w:val="14"/>
          <w:szCs w:val="24"/>
        </w:rPr>
      </w:pPr>
    </w:p>
    <w:p w:rsidR="00917E7D" w:rsidRDefault="00917E7D" w:rsidP="00917E7D">
      <w:pPr>
        <w:shd w:val="clear" w:color="auto" w:fill="FFFFFF"/>
        <w:spacing w:before="240" w:after="0" w:line="480" w:lineRule="auto"/>
        <w:contextualSpacing/>
        <w:jc w:val="both"/>
        <w:rPr>
          <w:rFonts w:ascii="Times New Roman" w:hAnsi="Times New Roman" w:cs="Times New Roman"/>
          <w:sz w:val="24"/>
          <w:szCs w:val="24"/>
        </w:rPr>
      </w:pPr>
      <w:r w:rsidRPr="005A48E8">
        <w:rPr>
          <w:rFonts w:ascii="Times New Roman" w:hAnsi="Times New Roman" w:cs="Times New Roman"/>
          <w:sz w:val="24"/>
          <w:szCs w:val="24"/>
        </w:rPr>
        <w:t xml:space="preserve">El equipo de consultores y especialistas de la UNCTAD estuvo representado por el Dr. Ángel González Sanz, Dra. Isabel Bortagaray, Dr. José Luis Solleiro, Dr. Miguel Pérez-Ludeña. Durante esta primera fase de investigación, los consultores agotaron una agenda de consultas a </w:t>
      </w:r>
      <w:r w:rsidRPr="005A48E8">
        <w:rPr>
          <w:rFonts w:ascii="Times New Roman" w:hAnsi="Times New Roman" w:cs="Times New Roman"/>
          <w:color w:val="000000"/>
          <w:sz w:val="24"/>
          <w:szCs w:val="24"/>
          <w:shd w:val="clear" w:color="auto" w:fill="FFFFFF"/>
        </w:rPr>
        <w:t xml:space="preserve">83 representantes de 39 instituciones o empresas públicas y privadas </w:t>
      </w:r>
      <w:r w:rsidRPr="005A48E8">
        <w:rPr>
          <w:rFonts w:ascii="Times New Roman" w:hAnsi="Times New Roman" w:cs="Times New Roman"/>
          <w:sz w:val="24"/>
          <w:szCs w:val="24"/>
        </w:rPr>
        <w:t xml:space="preserve">de Republica Dominicana, así como a instituciones de cooperación internacional que desarrollan proyectos que impactan las políticas de CTI del país. </w:t>
      </w:r>
    </w:p>
    <w:p w:rsidR="00917E7D" w:rsidRPr="00861F9D" w:rsidRDefault="00007C08" w:rsidP="00007C08">
      <w:pPr>
        <w:shd w:val="clear" w:color="auto" w:fill="FFFFFF"/>
        <w:tabs>
          <w:tab w:val="left" w:pos="3015"/>
        </w:tabs>
        <w:spacing w:before="240" w:after="0" w:line="480" w:lineRule="auto"/>
        <w:contextualSpacing/>
        <w:jc w:val="both"/>
        <w:rPr>
          <w:rFonts w:ascii="Times New Roman" w:hAnsi="Times New Roman" w:cs="Times New Roman"/>
          <w:sz w:val="14"/>
          <w:szCs w:val="24"/>
        </w:rPr>
      </w:pPr>
      <w:r>
        <w:rPr>
          <w:rFonts w:ascii="Times New Roman" w:hAnsi="Times New Roman" w:cs="Times New Roman"/>
          <w:sz w:val="14"/>
          <w:szCs w:val="24"/>
        </w:rPr>
        <w:tab/>
      </w:r>
    </w:p>
    <w:p w:rsidR="00917E7D" w:rsidRPr="005A48E8" w:rsidRDefault="00917E7D" w:rsidP="00917E7D">
      <w:pPr>
        <w:shd w:val="clear" w:color="auto" w:fill="FFFFFF"/>
        <w:spacing w:before="120" w:after="0" w:line="480" w:lineRule="auto"/>
        <w:contextualSpacing/>
        <w:jc w:val="both"/>
        <w:rPr>
          <w:rFonts w:ascii="Times New Roman" w:hAnsi="Times New Roman" w:cs="Times New Roman"/>
          <w:sz w:val="24"/>
          <w:szCs w:val="24"/>
        </w:rPr>
      </w:pPr>
      <w:r w:rsidRPr="005A48E8">
        <w:rPr>
          <w:rFonts w:ascii="Times New Roman" w:hAnsi="Times New Roman" w:cs="Times New Roman"/>
          <w:sz w:val="24"/>
          <w:szCs w:val="24"/>
        </w:rPr>
        <w:t>Los entregables de esta intervención de la UNCTAD serán los siguientes:</w:t>
      </w:r>
    </w:p>
    <w:p w:rsidR="00917E7D" w:rsidRPr="005A48E8" w:rsidRDefault="00917E7D" w:rsidP="00917E7D">
      <w:pPr>
        <w:shd w:val="clear" w:color="auto" w:fill="FFFFFF"/>
        <w:spacing w:before="120" w:after="0" w:line="480" w:lineRule="auto"/>
        <w:contextualSpacing/>
        <w:jc w:val="both"/>
        <w:rPr>
          <w:rFonts w:ascii="Times New Roman" w:hAnsi="Times New Roman" w:cs="Times New Roman"/>
          <w:sz w:val="24"/>
          <w:szCs w:val="24"/>
        </w:rPr>
      </w:pPr>
      <w:r w:rsidRPr="005A48E8">
        <w:rPr>
          <w:rFonts w:ascii="Times New Roman" w:hAnsi="Times New Roman" w:cs="Times New Roman"/>
          <w:sz w:val="24"/>
          <w:szCs w:val="24"/>
        </w:rPr>
        <w:t>1. Capacitación en políticas de CTI para funcionarios orientada a facilitar la puesta en práctica de las recomend</w:t>
      </w:r>
      <w:r>
        <w:rPr>
          <w:rFonts w:ascii="Times New Roman" w:hAnsi="Times New Roman"/>
          <w:sz w:val="24"/>
          <w:szCs w:val="24"/>
        </w:rPr>
        <w:t>aciones formuladas en el Examen.</w:t>
      </w:r>
    </w:p>
    <w:p w:rsidR="00917E7D" w:rsidRPr="005A48E8" w:rsidRDefault="00917E7D" w:rsidP="00917E7D">
      <w:pPr>
        <w:shd w:val="clear" w:color="auto" w:fill="FFFFFF"/>
        <w:spacing w:before="60" w:after="0" w:line="480" w:lineRule="auto"/>
        <w:contextualSpacing/>
        <w:jc w:val="both"/>
        <w:rPr>
          <w:rFonts w:ascii="Times New Roman" w:hAnsi="Times New Roman" w:cs="Times New Roman"/>
          <w:sz w:val="24"/>
          <w:szCs w:val="24"/>
        </w:rPr>
      </w:pPr>
      <w:r w:rsidRPr="005A48E8">
        <w:rPr>
          <w:rFonts w:ascii="Times New Roman" w:hAnsi="Times New Roman" w:cs="Times New Roman"/>
          <w:sz w:val="24"/>
          <w:szCs w:val="24"/>
        </w:rPr>
        <w:t>2. Un documento contentivo de los hallazgos y recomendaciones resultado del Examen de las Políticas de Ciencia, Tecnología e Innovación de República Dominicana.</w:t>
      </w:r>
    </w:p>
    <w:p w:rsidR="00672E70" w:rsidRDefault="00672E70" w:rsidP="00CC4642">
      <w:pPr>
        <w:spacing w:after="0" w:line="360" w:lineRule="auto"/>
        <w:jc w:val="both"/>
        <w:rPr>
          <w:rFonts w:ascii="Times New Roman" w:hAnsi="Times New Roman"/>
          <w:sz w:val="14"/>
          <w:szCs w:val="24"/>
        </w:rPr>
      </w:pPr>
    </w:p>
    <w:p w:rsidR="009918B0" w:rsidRDefault="009918B0" w:rsidP="009918B0">
      <w:pPr>
        <w:spacing w:after="0" w:line="240" w:lineRule="auto"/>
        <w:rPr>
          <w:rFonts w:ascii="Times New Roman" w:hAnsi="Times New Roman" w:cs="Times New Roman"/>
          <w:b/>
          <w:sz w:val="24"/>
          <w:szCs w:val="24"/>
        </w:rPr>
      </w:pPr>
      <w:r>
        <w:rPr>
          <w:rFonts w:ascii="Times New Roman" w:hAnsi="Times New Roman" w:cs="Times New Roman"/>
          <w:b/>
          <w:sz w:val="24"/>
          <w:szCs w:val="24"/>
        </w:rPr>
        <w:t>Representaciones Oficiales A Nivel Internacional</w:t>
      </w:r>
    </w:p>
    <w:p w:rsidR="009918B0" w:rsidRPr="00B373AD" w:rsidRDefault="009918B0" w:rsidP="009918B0">
      <w:pPr>
        <w:spacing w:after="0" w:line="240" w:lineRule="auto"/>
        <w:rPr>
          <w:rFonts w:ascii="Times New Roman" w:hAnsi="Times New Roman" w:cs="Times New Roman"/>
          <w:b/>
          <w:sz w:val="14"/>
          <w:szCs w:val="24"/>
        </w:rPr>
      </w:pPr>
    </w:p>
    <w:p w:rsidR="00F72FCF" w:rsidRPr="00090A6F" w:rsidRDefault="00F72FCF" w:rsidP="00124069">
      <w:pPr>
        <w:pStyle w:val="NormalWeb"/>
        <w:numPr>
          <w:ilvl w:val="0"/>
          <w:numId w:val="49"/>
        </w:numPr>
        <w:spacing w:line="480" w:lineRule="auto"/>
        <w:contextualSpacing/>
        <w:jc w:val="both"/>
        <w:rPr>
          <w:lang w:val="en-GB" w:eastAsia="en-US"/>
        </w:rPr>
      </w:pPr>
      <w:r w:rsidRPr="00090A6F">
        <w:rPr>
          <w:lang w:val="en-GB"/>
        </w:rPr>
        <w:t>Representación del</w:t>
      </w:r>
      <w:r w:rsidRPr="00090A6F">
        <w:rPr>
          <w:lang w:val="en-GB" w:eastAsia="en-US"/>
        </w:rPr>
        <w:t xml:space="preserve"> país ante The Commission on Science and Technology for Development (CSTD) 2018-2019 Inter-sessional Panel,</w:t>
      </w:r>
      <w:r w:rsidRPr="00090A6F">
        <w:rPr>
          <w:lang w:val="en-GB"/>
        </w:rPr>
        <w:t xml:space="preserve"> participando en el </w:t>
      </w:r>
      <w:r w:rsidRPr="00C63E8D">
        <w:rPr>
          <w:iCs/>
          <w:lang w:val="en-GB" w:eastAsia="en-US"/>
        </w:rPr>
        <w:t>Workshop</w:t>
      </w:r>
      <w:r w:rsidRPr="00090A6F">
        <w:rPr>
          <w:i/>
          <w:lang w:val="en-GB" w:eastAsia="en-US"/>
        </w:rPr>
        <w:t xml:space="preserve"> </w:t>
      </w:r>
      <w:r>
        <w:rPr>
          <w:i/>
          <w:lang w:val="en-GB" w:eastAsia="en-US"/>
        </w:rPr>
        <w:t>“</w:t>
      </w:r>
      <w:r w:rsidRPr="00090A6F">
        <w:rPr>
          <w:i/>
          <w:lang w:val="en-GB" w:eastAsia="en-US"/>
        </w:rPr>
        <w:t>Applying a Gender Lens to Science, Technology and Innovation”</w:t>
      </w:r>
      <w:r w:rsidRPr="00090A6F">
        <w:rPr>
          <w:lang w:val="en-GB" w:eastAsia="en-US"/>
        </w:rPr>
        <w:t>, en Viena, Austria, del 15 al 18 de enero 2019.</w:t>
      </w:r>
    </w:p>
    <w:p w:rsidR="00F72FCF" w:rsidRPr="00090A6F" w:rsidRDefault="00F72FCF" w:rsidP="00124069">
      <w:pPr>
        <w:pStyle w:val="NormalWeb"/>
        <w:numPr>
          <w:ilvl w:val="0"/>
          <w:numId w:val="49"/>
        </w:numPr>
        <w:spacing w:line="480" w:lineRule="auto"/>
        <w:contextualSpacing/>
        <w:jc w:val="both"/>
        <w:rPr>
          <w:lang w:val="es-ES" w:eastAsia="en-US"/>
        </w:rPr>
      </w:pPr>
      <w:r w:rsidRPr="00090A6F">
        <w:rPr>
          <w:lang w:eastAsia="en-US"/>
        </w:rPr>
        <w:t>Se formó parte de delegación oficial, junto a la Sra. Ministra, Dra. Alejandrina Germán, que hizo visitas oficiales a la República de Corea y a la República Popular de China, entre finales de marzo y principios de abril 2019. Se firmaron acuerdos con varias IES de esos países, los cuales contemplan el intercambio de investigadores, entre otras colaboraciones.</w:t>
      </w:r>
    </w:p>
    <w:p w:rsidR="00F72FCF" w:rsidRPr="00CE5587" w:rsidRDefault="00F72FCF" w:rsidP="00124069">
      <w:pPr>
        <w:pStyle w:val="Standard"/>
        <w:numPr>
          <w:ilvl w:val="0"/>
          <w:numId w:val="48"/>
        </w:numPr>
        <w:spacing w:line="480" w:lineRule="auto"/>
        <w:contextualSpacing/>
        <w:jc w:val="both"/>
        <w:textAlignment w:val="auto"/>
        <w:rPr>
          <w:lang w:val="es-DO"/>
        </w:rPr>
      </w:pPr>
      <w:r>
        <w:rPr>
          <w:lang w:val="es-DO"/>
        </w:rPr>
        <w:t>El Dr, Carlos Rodriguez, Director de Investigaciones del MESCYT, r</w:t>
      </w:r>
      <w:r w:rsidRPr="00090A6F">
        <w:rPr>
          <w:lang w:val="es-DO"/>
        </w:rPr>
        <w:t>epres</w:t>
      </w:r>
      <w:r>
        <w:rPr>
          <w:lang w:val="es-DO"/>
        </w:rPr>
        <w:t>entó</w:t>
      </w:r>
      <w:r w:rsidRPr="00090A6F">
        <w:rPr>
          <w:lang w:val="es-DO"/>
        </w:rPr>
        <w:t xml:space="preserve"> </w:t>
      </w:r>
      <w:r>
        <w:rPr>
          <w:lang w:val="es-DO"/>
        </w:rPr>
        <w:t>a la</w:t>
      </w:r>
      <w:r w:rsidRPr="00090A6F">
        <w:rPr>
          <w:lang w:val="es-DO"/>
        </w:rPr>
        <w:t xml:space="preserve"> República Dominicana en la 2da Reunión Intra-LAC sobre Infraestructura de Investigación, </w:t>
      </w:r>
      <w:r>
        <w:rPr>
          <w:lang w:val="es-DO"/>
        </w:rPr>
        <w:t xml:space="preserve">el </w:t>
      </w:r>
      <w:r w:rsidRPr="00090A6F">
        <w:rPr>
          <w:lang w:val="es-DO"/>
        </w:rPr>
        <w:t>14</w:t>
      </w:r>
      <w:r>
        <w:rPr>
          <w:lang w:val="es-DO"/>
        </w:rPr>
        <w:t xml:space="preserve"> y </w:t>
      </w:r>
      <w:r w:rsidRPr="00090A6F">
        <w:rPr>
          <w:lang w:val="es-DO"/>
        </w:rPr>
        <w:t>15 de marzo 2019</w:t>
      </w:r>
      <w:r>
        <w:rPr>
          <w:lang w:val="es-DO"/>
        </w:rPr>
        <w:t xml:space="preserve"> en </w:t>
      </w:r>
      <w:r w:rsidRPr="00090A6F">
        <w:rPr>
          <w:lang w:val="es-DO"/>
        </w:rPr>
        <w:t>Panamá.</w:t>
      </w:r>
      <w:r>
        <w:rPr>
          <w:lang w:val="es-DO"/>
        </w:rPr>
        <w:t xml:space="preserve"> </w:t>
      </w:r>
      <w:r w:rsidRPr="00CE5587">
        <w:t>En esta actividad se discutió acerca de la colaboración bi-regional entre Europa y Latinoamérica y el Caribe para facilitar el acceso a infraestructuras de investigación.  Además, se realizaron cinco presentaciones en donde se trató acerca de la infraestructura de investigación, a cargo de representantes de la Comisión Europea, Chile, España, México y Uruguay. República Dominicana hizo referencia a la infraestructura adquirida con recursos FONDOCYT otorgados a IES y centros de investigación, y sobre las facilidades que se podrían generar para aprovechamiento de la región latinoamericana.</w:t>
      </w:r>
    </w:p>
    <w:p w:rsidR="00F72FCF" w:rsidRPr="00090A6F" w:rsidRDefault="00F72FCF" w:rsidP="00124069">
      <w:pPr>
        <w:pStyle w:val="Standard"/>
        <w:numPr>
          <w:ilvl w:val="0"/>
          <w:numId w:val="48"/>
        </w:numPr>
        <w:spacing w:line="480" w:lineRule="auto"/>
        <w:contextualSpacing/>
        <w:jc w:val="both"/>
        <w:textAlignment w:val="auto"/>
        <w:rPr>
          <w:lang w:val="es-DO"/>
        </w:rPr>
      </w:pPr>
      <w:r w:rsidRPr="00090A6F">
        <w:rPr>
          <w:lang w:val="es-DO"/>
        </w:rPr>
        <w:t xml:space="preserve">Representación del país en: “22 </w:t>
      </w:r>
      <w:r>
        <w:rPr>
          <w:lang w:val="es-DO"/>
        </w:rPr>
        <w:t>A</w:t>
      </w:r>
      <w:r w:rsidRPr="00090A6F">
        <w:rPr>
          <w:lang w:val="es-DO"/>
        </w:rPr>
        <w:t xml:space="preserve">nnual </w:t>
      </w:r>
      <w:r>
        <w:rPr>
          <w:lang w:val="es-DO"/>
        </w:rPr>
        <w:t>S</w:t>
      </w:r>
      <w:r w:rsidRPr="00090A6F">
        <w:rPr>
          <w:lang w:val="es-DO"/>
        </w:rPr>
        <w:t xml:space="preserve">ession of </w:t>
      </w:r>
      <w:r>
        <w:rPr>
          <w:lang w:val="es-DO"/>
        </w:rPr>
        <w:t>U</w:t>
      </w:r>
      <w:r w:rsidRPr="00090A6F">
        <w:rPr>
          <w:lang w:val="es-DO"/>
        </w:rPr>
        <w:t xml:space="preserve">nited </w:t>
      </w:r>
      <w:r>
        <w:rPr>
          <w:lang w:val="es-DO"/>
        </w:rPr>
        <w:t>N</w:t>
      </w:r>
      <w:r w:rsidRPr="00090A6F">
        <w:rPr>
          <w:lang w:val="es-DO"/>
        </w:rPr>
        <w:t xml:space="preserve">ations </w:t>
      </w:r>
      <w:r>
        <w:rPr>
          <w:lang w:val="es-DO"/>
        </w:rPr>
        <w:t>C</w:t>
      </w:r>
      <w:r w:rsidRPr="00090A6F">
        <w:rPr>
          <w:lang w:val="es-DO"/>
        </w:rPr>
        <w:t xml:space="preserve">omission on </w:t>
      </w:r>
      <w:r>
        <w:rPr>
          <w:lang w:val="es-DO"/>
        </w:rPr>
        <w:t>S</w:t>
      </w:r>
      <w:r w:rsidRPr="00090A6F">
        <w:rPr>
          <w:lang w:val="es-DO"/>
        </w:rPr>
        <w:t xml:space="preserve">cience and </w:t>
      </w:r>
      <w:r>
        <w:rPr>
          <w:lang w:val="es-DO"/>
        </w:rPr>
        <w:t>T</w:t>
      </w:r>
      <w:r w:rsidRPr="00090A6F">
        <w:rPr>
          <w:lang w:val="es-DO"/>
        </w:rPr>
        <w:t xml:space="preserve">echnology </w:t>
      </w:r>
      <w:r>
        <w:rPr>
          <w:lang w:val="es-DO"/>
        </w:rPr>
        <w:t>D</w:t>
      </w:r>
      <w:r w:rsidRPr="00090A6F">
        <w:rPr>
          <w:lang w:val="es-DO"/>
        </w:rPr>
        <w:t>evelopment”, celebrada en Ginebra, Suiza del 13 al 17 de mayo de 2019.</w:t>
      </w:r>
    </w:p>
    <w:p w:rsidR="00F72FCF" w:rsidRPr="00935493" w:rsidRDefault="00F72FCF" w:rsidP="00124069">
      <w:pPr>
        <w:pStyle w:val="Standard"/>
        <w:numPr>
          <w:ilvl w:val="0"/>
          <w:numId w:val="48"/>
        </w:numPr>
        <w:spacing w:line="480" w:lineRule="auto"/>
        <w:contextualSpacing/>
        <w:jc w:val="both"/>
        <w:textAlignment w:val="auto"/>
        <w:rPr>
          <w:lang w:val="es-DO"/>
        </w:rPr>
      </w:pPr>
      <w:r w:rsidRPr="00090A6F">
        <w:rPr>
          <w:lang w:val="es-DO"/>
        </w:rPr>
        <w:t>Representación de República Dominicana en jornadas de trabajo del Programa Iberoamericano de Ciencia y Tecnología para el Desarrollo en Asunción, Paraguay, en fecha 24 – 25 de junio de 2019.</w:t>
      </w:r>
      <w:r>
        <w:rPr>
          <w:lang w:val="es-DO"/>
        </w:rPr>
        <w:t xml:space="preserve"> </w:t>
      </w:r>
      <w:r w:rsidRPr="00935493">
        <w:t xml:space="preserve">El objetivo fundamental de esta actividad fue la puesta en marcha de nuevos proyectos de cooperación científico/tecnológica entre investigadores de los países miembros del CYTED. </w:t>
      </w:r>
    </w:p>
    <w:p w:rsidR="00F72FCF" w:rsidRDefault="00F72FCF" w:rsidP="00124069">
      <w:pPr>
        <w:pStyle w:val="Prrafodelista"/>
        <w:numPr>
          <w:ilvl w:val="0"/>
          <w:numId w:val="50"/>
        </w:numPr>
        <w:spacing w:before="240" w:after="0" w:line="480" w:lineRule="auto"/>
        <w:ind w:left="714" w:hanging="357"/>
        <w:jc w:val="both"/>
        <w:rPr>
          <w:rFonts w:ascii="Times New Roman" w:eastAsia="Times New Roman" w:hAnsi="Times New Roman" w:cs="Times New Roman"/>
          <w:sz w:val="24"/>
          <w:szCs w:val="24"/>
        </w:rPr>
      </w:pPr>
      <w:r w:rsidRPr="00090A6F">
        <w:rPr>
          <w:rFonts w:ascii="Times New Roman" w:eastAsia="Times New Roman" w:hAnsi="Times New Roman" w:cs="Times New Roman"/>
          <w:sz w:val="24"/>
          <w:szCs w:val="24"/>
        </w:rPr>
        <w:t xml:space="preserve">Conferencia Magistral del Dr. Plácido F. Gómez Ramírez, Viceministro de Ciencia y Tecnología del MESCYT en el XVI Congreso de la Asociación Centroamericana y del Caribe de Parasitología y Medicina Tropical (ACACPMT), con el tema “Responsabilidad de la Comunidad Científica con el </w:t>
      </w:r>
      <w:r>
        <w:rPr>
          <w:rFonts w:ascii="Times New Roman" w:eastAsia="Times New Roman" w:hAnsi="Times New Roman" w:cs="Times New Roman"/>
          <w:sz w:val="24"/>
          <w:szCs w:val="24"/>
        </w:rPr>
        <w:t>l</w:t>
      </w:r>
      <w:r w:rsidRPr="00090A6F">
        <w:rPr>
          <w:rFonts w:ascii="Times New Roman" w:eastAsia="Times New Roman" w:hAnsi="Times New Roman" w:cs="Times New Roman"/>
          <w:sz w:val="24"/>
          <w:szCs w:val="24"/>
        </w:rPr>
        <w:t>ogro de los ODS”, realizado del 10</w:t>
      </w:r>
      <w:r>
        <w:rPr>
          <w:rFonts w:ascii="Times New Roman" w:eastAsia="Times New Roman" w:hAnsi="Times New Roman" w:cs="Times New Roman"/>
          <w:sz w:val="24"/>
          <w:szCs w:val="24"/>
        </w:rPr>
        <w:t xml:space="preserve"> al </w:t>
      </w:r>
      <w:r w:rsidRPr="00090A6F">
        <w:rPr>
          <w:rFonts w:ascii="Times New Roman" w:eastAsia="Times New Roman" w:hAnsi="Times New Roman" w:cs="Times New Roman"/>
          <w:sz w:val="24"/>
          <w:szCs w:val="24"/>
        </w:rPr>
        <w:t>13 de julio</w:t>
      </w:r>
      <w:r>
        <w:rPr>
          <w:rFonts w:ascii="Times New Roman" w:eastAsia="Times New Roman" w:hAnsi="Times New Roman" w:cs="Times New Roman"/>
          <w:sz w:val="24"/>
          <w:szCs w:val="24"/>
        </w:rPr>
        <w:t xml:space="preserve"> de</w:t>
      </w:r>
      <w:r w:rsidRPr="00090A6F">
        <w:rPr>
          <w:rFonts w:ascii="Times New Roman" w:eastAsia="Times New Roman" w:hAnsi="Times New Roman" w:cs="Times New Roman"/>
          <w:sz w:val="24"/>
          <w:szCs w:val="24"/>
        </w:rPr>
        <w:t xml:space="preserve"> 2019, en Saint Kitts and Nevis. </w:t>
      </w:r>
      <w:r>
        <w:rPr>
          <w:rFonts w:ascii="Times New Roman" w:eastAsia="Times New Roman" w:hAnsi="Times New Roman" w:cs="Times New Roman"/>
          <w:sz w:val="24"/>
          <w:szCs w:val="24"/>
        </w:rPr>
        <w:t>Conjuntamente se hicieron reuniones</w:t>
      </w:r>
      <w:r w:rsidRPr="00090A6F">
        <w:rPr>
          <w:rFonts w:ascii="Times New Roman" w:eastAsia="Times New Roman" w:hAnsi="Times New Roman" w:cs="Times New Roman"/>
          <w:sz w:val="24"/>
          <w:szCs w:val="24"/>
        </w:rPr>
        <w:t xml:space="preserve"> con investigadores de la Universidad de St. Kitts, con el objetivo de promover el intercambio de investigadores y la realización de proyectos colaborativos.</w:t>
      </w:r>
    </w:p>
    <w:p w:rsidR="00F72FCF" w:rsidRPr="000A7883" w:rsidRDefault="00F72FCF" w:rsidP="00F72FCF">
      <w:pPr>
        <w:pStyle w:val="Prrafodelista"/>
        <w:spacing w:before="240" w:after="0" w:line="480" w:lineRule="auto"/>
        <w:ind w:left="714"/>
        <w:jc w:val="both"/>
        <w:rPr>
          <w:rFonts w:ascii="Times New Roman" w:eastAsia="Times New Roman" w:hAnsi="Times New Roman" w:cs="Times New Roman"/>
          <w:sz w:val="14"/>
          <w:szCs w:val="24"/>
        </w:rPr>
      </w:pPr>
    </w:p>
    <w:p w:rsidR="00F72FCF" w:rsidRDefault="00F72FCF" w:rsidP="00124069">
      <w:pPr>
        <w:pStyle w:val="Prrafodelista"/>
        <w:numPr>
          <w:ilvl w:val="0"/>
          <w:numId w:val="50"/>
        </w:numPr>
        <w:spacing w:before="240" w:after="0" w:line="480" w:lineRule="auto"/>
        <w:ind w:left="714" w:hanging="357"/>
        <w:jc w:val="both"/>
        <w:rPr>
          <w:rFonts w:ascii="Times New Roman" w:eastAsia="Times New Roman" w:hAnsi="Times New Roman" w:cs="Times New Roman"/>
          <w:sz w:val="24"/>
          <w:szCs w:val="24"/>
        </w:rPr>
      </w:pPr>
      <w:r w:rsidRPr="000A7883">
        <w:rPr>
          <w:rFonts w:ascii="Times New Roman" w:eastAsia="Times New Roman" w:hAnsi="Times New Roman" w:cs="Times New Roman"/>
          <w:sz w:val="24"/>
          <w:szCs w:val="24"/>
        </w:rPr>
        <w:t>El Dr. Plácido F. Gómez Ramírez, Viceministro de Ciencia y Tecnología del MESCYT, formó parte de la delegación presidida por el Ministerio de la Presidencia (MINPRE) que viajó a Medellín, Colombia del 5</w:t>
      </w:r>
      <w:r>
        <w:rPr>
          <w:rFonts w:ascii="Times New Roman" w:eastAsia="Times New Roman" w:hAnsi="Times New Roman" w:cs="Times New Roman"/>
          <w:sz w:val="24"/>
          <w:szCs w:val="24"/>
        </w:rPr>
        <w:t xml:space="preserve"> al </w:t>
      </w:r>
      <w:r w:rsidRPr="000A7883">
        <w:rPr>
          <w:rFonts w:ascii="Times New Roman" w:eastAsia="Times New Roman" w:hAnsi="Times New Roman" w:cs="Times New Roman"/>
          <w:sz w:val="24"/>
          <w:szCs w:val="24"/>
        </w:rPr>
        <w:t>7 de agosto</w:t>
      </w:r>
      <w:r>
        <w:rPr>
          <w:rFonts w:ascii="Times New Roman" w:eastAsia="Times New Roman" w:hAnsi="Times New Roman" w:cs="Times New Roman"/>
          <w:sz w:val="24"/>
          <w:szCs w:val="24"/>
        </w:rPr>
        <w:t xml:space="preserve"> de</w:t>
      </w:r>
      <w:r w:rsidRPr="000A7883">
        <w:rPr>
          <w:rFonts w:ascii="Times New Roman" w:eastAsia="Times New Roman" w:hAnsi="Times New Roman" w:cs="Times New Roman"/>
          <w:sz w:val="24"/>
          <w:szCs w:val="24"/>
        </w:rPr>
        <w:t xml:space="preserve"> 2019, para conocer y analizar las estrategias de innovación de esa región, con especial atención en los esfuerzos de formación y capacitación de capital humano para el desarrollo de una industria intensiva en conocimientos en República Dominicana.</w:t>
      </w:r>
    </w:p>
    <w:p w:rsidR="00F72FCF" w:rsidRPr="008C01AB" w:rsidRDefault="00F72FCF" w:rsidP="00F72FCF">
      <w:pPr>
        <w:pStyle w:val="Prrafodelista"/>
        <w:rPr>
          <w:rFonts w:ascii="Times New Roman" w:hAnsi="Times New Roman" w:cs="Times New Roman"/>
          <w:b/>
          <w:bCs/>
          <w:sz w:val="24"/>
          <w:szCs w:val="24"/>
          <w:highlight w:val="yellow"/>
        </w:rPr>
      </w:pPr>
    </w:p>
    <w:p w:rsidR="00F72FCF" w:rsidRPr="005B1F3B" w:rsidRDefault="00F72FCF" w:rsidP="00124069">
      <w:pPr>
        <w:pStyle w:val="Prrafodelista"/>
        <w:numPr>
          <w:ilvl w:val="0"/>
          <w:numId w:val="50"/>
        </w:numPr>
        <w:spacing w:before="240" w:after="0" w:line="480" w:lineRule="auto"/>
        <w:ind w:left="714" w:hanging="357"/>
        <w:jc w:val="both"/>
        <w:rPr>
          <w:rFonts w:ascii="Times New Roman" w:eastAsia="Times New Roman" w:hAnsi="Times New Roman" w:cs="Times New Roman"/>
          <w:sz w:val="24"/>
          <w:szCs w:val="24"/>
        </w:rPr>
      </w:pPr>
      <w:r w:rsidRPr="008C01AB">
        <w:rPr>
          <w:rFonts w:ascii="Times New Roman" w:eastAsia="Calibri" w:hAnsi="Times New Roman" w:cs="Times New Roman"/>
          <w:sz w:val="24"/>
          <w:szCs w:val="24"/>
        </w:rPr>
        <w:t>Con el objetivo de explorar y crear un entendimiento común sobre como los modelos de gobernanzas</w:t>
      </w:r>
      <w:r>
        <w:rPr>
          <w:rFonts w:ascii="Times New Roman" w:eastAsia="Calibri" w:hAnsi="Times New Roman" w:cs="Times New Roman"/>
          <w:sz w:val="24"/>
          <w:szCs w:val="24"/>
        </w:rPr>
        <w:t xml:space="preserve"> que</w:t>
      </w:r>
      <w:r w:rsidRPr="008C01AB">
        <w:rPr>
          <w:rFonts w:ascii="Times New Roman" w:eastAsia="Calibri" w:hAnsi="Times New Roman" w:cs="Times New Roman"/>
          <w:sz w:val="24"/>
          <w:szCs w:val="24"/>
        </w:rPr>
        <w:t xml:space="preserve"> pueden apoyar la internacionalización de las infraestructuras de investigación en Europa, América Latina y el Caribe, se celebró en San José de Costa Rica del 26 al 29 de noviembre</w:t>
      </w:r>
      <w:r>
        <w:rPr>
          <w:rFonts w:ascii="Times New Roman" w:eastAsia="Calibri" w:hAnsi="Times New Roman" w:cs="Times New Roman"/>
          <w:sz w:val="24"/>
          <w:szCs w:val="24"/>
        </w:rPr>
        <w:t xml:space="preserve"> de 2019 el t</w:t>
      </w:r>
      <w:r w:rsidRPr="008C01AB">
        <w:rPr>
          <w:rFonts w:ascii="Times New Roman" w:eastAsia="Calibri" w:hAnsi="Times New Roman" w:cs="Times New Roman"/>
          <w:sz w:val="24"/>
          <w:szCs w:val="24"/>
        </w:rPr>
        <w:t xml:space="preserve">aller </w:t>
      </w:r>
      <w:r w:rsidRPr="008C01AB">
        <w:rPr>
          <w:rFonts w:ascii="Times New Roman" w:hAnsi="Times New Roman" w:cs="Times New Roman"/>
          <w:sz w:val="24"/>
          <w:szCs w:val="24"/>
        </w:rPr>
        <w:t xml:space="preserve">sobre políticas de gobernanzas </w:t>
      </w:r>
      <w:r w:rsidRPr="008C01AB">
        <w:rPr>
          <w:rFonts w:ascii="Times New Roman" w:eastAsia="Calibri" w:hAnsi="Times New Roman" w:cs="Times New Roman"/>
          <w:sz w:val="24"/>
          <w:szCs w:val="24"/>
        </w:rPr>
        <w:t>de infraestructura de investigación en Europa, América Latina y el Caribe. Representando al MESCYT participó la Lic. Natividad Miledy Alberto Then, Encargada de la Dirección de Fomento y Difusión de la Ciencia y la Tecnología. El taller incluyó conferencias, presentación de informes y trabajos de grupos de los representantes de diferentes países.</w:t>
      </w:r>
    </w:p>
    <w:p w:rsidR="00F72FCF" w:rsidRPr="005B1F3B" w:rsidRDefault="00F72FCF" w:rsidP="00F72FCF">
      <w:pPr>
        <w:pStyle w:val="Prrafodelista"/>
        <w:rPr>
          <w:rFonts w:ascii="Times New Roman" w:hAnsi="Times New Roman" w:cs="Times New Roman"/>
          <w:sz w:val="24"/>
          <w:szCs w:val="24"/>
        </w:rPr>
      </w:pPr>
    </w:p>
    <w:p w:rsidR="00F72FCF" w:rsidRPr="005B1F3B" w:rsidRDefault="00F72FCF" w:rsidP="00124069">
      <w:pPr>
        <w:pStyle w:val="Prrafodelista"/>
        <w:numPr>
          <w:ilvl w:val="0"/>
          <w:numId w:val="50"/>
        </w:numPr>
        <w:spacing w:before="240" w:after="0" w:line="480" w:lineRule="auto"/>
        <w:ind w:left="714" w:hanging="357"/>
        <w:jc w:val="both"/>
        <w:rPr>
          <w:rFonts w:ascii="Times New Roman" w:eastAsia="Times New Roman" w:hAnsi="Times New Roman" w:cs="Times New Roman"/>
          <w:sz w:val="24"/>
          <w:szCs w:val="24"/>
        </w:rPr>
      </w:pPr>
      <w:r w:rsidRPr="005B1F3B">
        <w:rPr>
          <w:rFonts w:ascii="Times New Roman" w:hAnsi="Times New Roman" w:cs="Times New Roman"/>
          <w:sz w:val="24"/>
          <w:szCs w:val="24"/>
        </w:rPr>
        <w:t xml:space="preserve">El Dr. Plácido F. Gómez Ramírez, </w:t>
      </w:r>
      <w:r>
        <w:rPr>
          <w:rFonts w:ascii="Times New Roman" w:hAnsi="Times New Roman" w:cs="Times New Roman"/>
          <w:sz w:val="24"/>
          <w:szCs w:val="24"/>
        </w:rPr>
        <w:t>participó</w:t>
      </w:r>
      <w:r w:rsidRPr="005B1F3B">
        <w:rPr>
          <w:rFonts w:ascii="Times New Roman" w:hAnsi="Times New Roman" w:cs="Times New Roman"/>
          <w:sz w:val="24"/>
          <w:szCs w:val="24"/>
        </w:rPr>
        <w:t xml:space="preserve"> junto a la Dr. Alejandrina Germán, Ministra, </w:t>
      </w:r>
      <w:r>
        <w:rPr>
          <w:rFonts w:ascii="Times New Roman" w:hAnsi="Times New Roman" w:cs="Times New Roman"/>
          <w:sz w:val="24"/>
          <w:szCs w:val="24"/>
        </w:rPr>
        <w:t xml:space="preserve">en </w:t>
      </w:r>
      <w:r w:rsidRPr="005B1F3B">
        <w:rPr>
          <w:rFonts w:ascii="Times New Roman" w:hAnsi="Times New Roman" w:cs="Times New Roman"/>
          <w:sz w:val="24"/>
          <w:szCs w:val="24"/>
        </w:rPr>
        <w:t>diferentes reuniones organizadas por la OCDE y la OUI</w:t>
      </w:r>
      <w:r>
        <w:rPr>
          <w:rFonts w:ascii="Times New Roman" w:hAnsi="Times New Roman" w:cs="Times New Roman"/>
          <w:sz w:val="24"/>
          <w:szCs w:val="24"/>
        </w:rPr>
        <w:t xml:space="preserve"> y</w:t>
      </w:r>
      <w:r w:rsidRPr="005B1F3B">
        <w:rPr>
          <w:rFonts w:ascii="Times New Roman" w:hAnsi="Times New Roman" w:cs="Times New Roman"/>
          <w:sz w:val="24"/>
          <w:szCs w:val="24"/>
        </w:rPr>
        <w:t xml:space="preserve"> llevadas a cabo en Bogotá, Colombia del 23</w:t>
      </w:r>
      <w:r>
        <w:rPr>
          <w:rFonts w:ascii="Times New Roman" w:hAnsi="Times New Roman" w:cs="Times New Roman"/>
          <w:sz w:val="24"/>
          <w:szCs w:val="24"/>
        </w:rPr>
        <w:t xml:space="preserve"> al </w:t>
      </w:r>
      <w:r w:rsidRPr="005B1F3B">
        <w:rPr>
          <w:rFonts w:ascii="Times New Roman" w:hAnsi="Times New Roman" w:cs="Times New Roman"/>
          <w:sz w:val="24"/>
          <w:szCs w:val="24"/>
        </w:rPr>
        <w:t>25 de octubre</w:t>
      </w:r>
      <w:r>
        <w:rPr>
          <w:rFonts w:ascii="Times New Roman" w:hAnsi="Times New Roman" w:cs="Times New Roman"/>
          <w:sz w:val="24"/>
          <w:szCs w:val="24"/>
        </w:rPr>
        <w:t xml:space="preserve"> de</w:t>
      </w:r>
      <w:r w:rsidRPr="005B1F3B">
        <w:rPr>
          <w:rFonts w:ascii="Times New Roman" w:hAnsi="Times New Roman" w:cs="Times New Roman"/>
          <w:sz w:val="24"/>
          <w:szCs w:val="24"/>
        </w:rPr>
        <w:t xml:space="preserve"> 2019</w:t>
      </w:r>
      <w:r>
        <w:rPr>
          <w:rFonts w:ascii="Times New Roman" w:hAnsi="Times New Roman" w:cs="Times New Roman"/>
          <w:sz w:val="24"/>
          <w:szCs w:val="24"/>
        </w:rPr>
        <w:t>, las cuales se mencionan a continuación:</w:t>
      </w:r>
    </w:p>
    <w:p w:rsidR="00F72FCF" w:rsidRPr="005B1F3B" w:rsidRDefault="00F72FCF" w:rsidP="00F72FCF">
      <w:pPr>
        <w:pStyle w:val="Prrafodelista"/>
        <w:rPr>
          <w:rFonts w:ascii="Times New Roman" w:hAnsi="Times New Roman" w:cs="Times New Roman"/>
          <w:sz w:val="24"/>
          <w:szCs w:val="24"/>
        </w:rPr>
      </w:pPr>
    </w:p>
    <w:p w:rsidR="00F72FCF" w:rsidRPr="005B1F3B" w:rsidRDefault="00F72FCF" w:rsidP="00124069">
      <w:pPr>
        <w:pStyle w:val="Prrafodelista"/>
        <w:numPr>
          <w:ilvl w:val="0"/>
          <w:numId w:val="122"/>
        </w:numPr>
        <w:spacing w:before="240" w:after="0" w:line="480" w:lineRule="auto"/>
        <w:jc w:val="both"/>
        <w:rPr>
          <w:rFonts w:ascii="Times New Roman" w:eastAsia="Times New Roman" w:hAnsi="Times New Roman" w:cs="Times New Roman"/>
          <w:sz w:val="24"/>
          <w:szCs w:val="24"/>
        </w:rPr>
      </w:pPr>
      <w:r w:rsidRPr="005B1F3B">
        <w:rPr>
          <w:rFonts w:ascii="Times New Roman" w:hAnsi="Times New Roman" w:cs="Times New Roman"/>
          <w:sz w:val="24"/>
          <w:szCs w:val="24"/>
        </w:rPr>
        <w:t>Tercera Cumbre Ministerial sobre Productividad: Aprovechando la transformación digital para impulsar la productividad en América Latina y el Caribe y la 9ma reunión del Consejo Directivo del Programa Regional para América Latina y el Caribe de la OCDE.</w:t>
      </w:r>
    </w:p>
    <w:p w:rsidR="00F72FCF" w:rsidRPr="005B1F3B" w:rsidRDefault="00F72FCF" w:rsidP="00124069">
      <w:pPr>
        <w:pStyle w:val="Prrafodelista"/>
        <w:numPr>
          <w:ilvl w:val="0"/>
          <w:numId w:val="122"/>
        </w:numPr>
        <w:spacing w:before="240" w:after="0" w:line="480" w:lineRule="auto"/>
        <w:jc w:val="both"/>
        <w:rPr>
          <w:rFonts w:ascii="Times New Roman" w:eastAsia="Times New Roman" w:hAnsi="Times New Roman" w:cs="Times New Roman"/>
          <w:sz w:val="24"/>
          <w:szCs w:val="24"/>
        </w:rPr>
      </w:pPr>
      <w:r w:rsidRPr="005B1F3B">
        <w:rPr>
          <w:rFonts w:ascii="Times New Roman" w:hAnsi="Times New Roman" w:cs="Times New Roman"/>
          <w:sz w:val="24"/>
          <w:szCs w:val="24"/>
        </w:rPr>
        <w:t>6t</w:t>
      </w:r>
      <w:r>
        <w:rPr>
          <w:rFonts w:ascii="Times New Roman" w:hAnsi="Times New Roman" w:cs="Times New Roman"/>
          <w:sz w:val="24"/>
          <w:szCs w:val="24"/>
        </w:rPr>
        <w:t>a</w:t>
      </w:r>
      <w:r w:rsidRPr="005B1F3B">
        <w:rPr>
          <w:rFonts w:ascii="Times New Roman" w:hAnsi="Times New Roman" w:cs="Times New Roman"/>
          <w:sz w:val="24"/>
          <w:szCs w:val="24"/>
        </w:rPr>
        <w:t xml:space="preserve"> Edición del Congreso de las Américas sobre Educación Internacional (CAEI).</w:t>
      </w:r>
    </w:p>
    <w:p w:rsidR="00F72FCF" w:rsidRPr="005B1F3B" w:rsidRDefault="00F72FCF" w:rsidP="00124069">
      <w:pPr>
        <w:pStyle w:val="Prrafodelista"/>
        <w:numPr>
          <w:ilvl w:val="0"/>
          <w:numId w:val="122"/>
        </w:numPr>
        <w:spacing w:before="240" w:after="0" w:line="480" w:lineRule="auto"/>
        <w:jc w:val="both"/>
        <w:rPr>
          <w:rFonts w:ascii="Times New Roman" w:eastAsia="Times New Roman" w:hAnsi="Times New Roman" w:cs="Times New Roman"/>
          <w:sz w:val="24"/>
          <w:szCs w:val="24"/>
        </w:rPr>
      </w:pPr>
      <w:r w:rsidRPr="005B1F3B">
        <w:rPr>
          <w:rFonts w:ascii="Times New Roman" w:hAnsi="Times New Roman" w:cs="Times New Roman"/>
          <w:sz w:val="24"/>
          <w:szCs w:val="24"/>
        </w:rPr>
        <w:t>9na reunión del Consejo Directivo del Programa Regional para América Latina y el Caribe de la OCDE.</w:t>
      </w:r>
    </w:p>
    <w:p w:rsidR="00F72FCF" w:rsidRPr="005B1F3B" w:rsidRDefault="00F72FCF" w:rsidP="00124069">
      <w:pPr>
        <w:pStyle w:val="Prrafodelista"/>
        <w:numPr>
          <w:ilvl w:val="0"/>
          <w:numId w:val="122"/>
        </w:numPr>
        <w:spacing w:before="240" w:after="0" w:line="480" w:lineRule="auto"/>
        <w:jc w:val="both"/>
        <w:rPr>
          <w:rFonts w:ascii="Times New Roman" w:eastAsia="Times New Roman" w:hAnsi="Times New Roman" w:cs="Times New Roman"/>
          <w:sz w:val="24"/>
          <w:szCs w:val="24"/>
        </w:rPr>
      </w:pPr>
      <w:r w:rsidRPr="005B1F3B">
        <w:rPr>
          <w:rFonts w:ascii="Times New Roman" w:hAnsi="Times New Roman" w:cs="Times New Roman"/>
          <w:sz w:val="24"/>
          <w:szCs w:val="24"/>
        </w:rPr>
        <w:t>Tercera Cumbre Ministerial sobre Productividad: Aprovechando la transformación digital impulsar la productividad en América Latina y el Caribe”.</w:t>
      </w:r>
    </w:p>
    <w:p w:rsidR="00F72FCF" w:rsidRPr="005221B3" w:rsidRDefault="00F72FCF" w:rsidP="00124069">
      <w:pPr>
        <w:pStyle w:val="Prrafodelista"/>
        <w:numPr>
          <w:ilvl w:val="0"/>
          <w:numId w:val="50"/>
        </w:numPr>
        <w:spacing w:line="480" w:lineRule="auto"/>
        <w:jc w:val="both"/>
        <w:rPr>
          <w:rFonts w:ascii="Times New Roman" w:eastAsia="Times New Roman" w:hAnsi="Times New Roman" w:cs="Times New Roman"/>
          <w:sz w:val="24"/>
          <w:szCs w:val="24"/>
        </w:rPr>
      </w:pPr>
      <w:r w:rsidRPr="005221B3">
        <w:rPr>
          <w:rFonts w:ascii="Times New Roman" w:eastAsia="Times New Roman" w:hAnsi="Times New Roman" w:cs="Times New Roman"/>
          <w:sz w:val="24"/>
          <w:szCs w:val="24"/>
        </w:rPr>
        <w:t>El Dr. Plácido F. Gómez Ramírez, asistió en representación</w:t>
      </w:r>
      <w:r>
        <w:rPr>
          <w:rFonts w:ascii="Times New Roman" w:eastAsia="Times New Roman" w:hAnsi="Times New Roman" w:cs="Times New Roman"/>
          <w:sz w:val="24"/>
          <w:szCs w:val="24"/>
        </w:rPr>
        <w:t xml:space="preserve"> del Ministerio </w:t>
      </w:r>
      <w:r w:rsidRPr="005221B3">
        <w:rPr>
          <w:rFonts w:ascii="Times New Roman" w:eastAsia="Times New Roman" w:hAnsi="Times New Roman" w:cs="Times New Roman"/>
          <w:sz w:val="24"/>
          <w:szCs w:val="24"/>
        </w:rPr>
        <w:t xml:space="preserve"> al Panel Intersesional 2019-2020 de la Comisión de Ciencia y Tecnología para el Desarrollo (CSTD) de las Naciones Unidas. </w:t>
      </w:r>
      <w:r>
        <w:rPr>
          <w:rFonts w:ascii="Times New Roman" w:eastAsia="Times New Roman" w:hAnsi="Times New Roman" w:cs="Times New Roman"/>
          <w:sz w:val="24"/>
          <w:szCs w:val="24"/>
        </w:rPr>
        <w:t>Este panel</w:t>
      </w:r>
      <w:r w:rsidRPr="005221B3">
        <w:rPr>
          <w:rFonts w:ascii="Times New Roman" w:eastAsia="Times New Roman" w:hAnsi="Times New Roman" w:cs="Times New Roman"/>
          <w:sz w:val="24"/>
          <w:szCs w:val="24"/>
        </w:rPr>
        <w:t xml:space="preserve"> fue llevado a cabo del 7</w:t>
      </w:r>
      <w:r>
        <w:rPr>
          <w:rFonts w:ascii="Times New Roman" w:eastAsia="Times New Roman" w:hAnsi="Times New Roman" w:cs="Times New Roman"/>
          <w:sz w:val="24"/>
          <w:szCs w:val="24"/>
        </w:rPr>
        <w:t xml:space="preserve"> al </w:t>
      </w:r>
      <w:r w:rsidRPr="005221B3">
        <w:rPr>
          <w:rFonts w:ascii="Times New Roman" w:eastAsia="Times New Roman" w:hAnsi="Times New Roman" w:cs="Times New Roman"/>
          <w:sz w:val="24"/>
          <w:szCs w:val="24"/>
        </w:rPr>
        <w:t xml:space="preserve">8 de noviembre de 2019, en Ginebra, Suiza. Durante esta reunión se abordaron </w:t>
      </w:r>
      <w:r>
        <w:rPr>
          <w:rFonts w:ascii="Times New Roman" w:eastAsia="Times New Roman" w:hAnsi="Times New Roman" w:cs="Times New Roman"/>
          <w:sz w:val="24"/>
          <w:szCs w:val="24"/>
        </w:rPr>
        <w:t>los siguientes</w:t>
      </w:r>
      <w:r w:rsidRPr="005221B3">
        <w:rPr>
          <w:rFonts w:ascii="Times New Roman" w:eastAsia="Times New Roman" w:hAnsi="Times New Roman" w:cs="Times New Roman"/>
          <w:sz w:val="24"/>
          <w:szCs w:val="24"/>
        </w:rPr>
        <w:t xml:space="preserve"> temas prioritarios: </w:t>
      </w:r>
    </w:p>
    <w:p w:rsidR="00F72FCF" w:rsidRPr="005221B3" w:rsidRDefault="00F72FCF" w:rsidP="00F72FCF">
      <w:pPr>
        <w:pStyle w:val="Prrafodelista"/>
        <w:spacing w:line="480" w:lineRule="auto"/>
        <w:jc w:val="both"/>
        <w:rPr>
          <w:rFonts w:ascii="Times New Roman" w:eastAsia="Times New Roman" w:hAnsi="Times New Roman" w:cs="Times New Roman"/>
          <w:sz w:val="24"/>
          <w:szCs w:val="24"/>
        </w:rPr>
      </w:pPr>
      <w:r w:rsidRPr="005221B3">
        <w:rPr>
          <w:rFonts w:ascii="Times New Roman" w:eastAsia="Times New Roman" w:hAnsi="Times New Roman" w:cs="Times New Roman"/>
          <w:sz w:val="24"/>
          <w:szCs w:val="24"/>
        </w:rPr>
        <w:t>Tema 1: Aprovechar el cambio tecnológico rápido para un desarrollo inclusivo y sostenible</w:t>
      </w:r>
    </w:p>
    <w:p w:rsidR="00F72FCF" w:rsidRPr="005221B3" w:rsidRDefault="00F72FCF" w:rsidP="00F72FCF">
      <w:pPr>
        <w:pStyle w:val="Prrafodelista"/>
        <w:spacing w:line="480" w:lineRule="auto"/>
        <w:jc w:val="both"/>
        <w:rPr>
          <w:rFonts w:ascii="Times New Roman" w:eastAsia="Times New Roman" w:hAnsi="Times New Roman" w:cs="Times New Roman"/>
          <w:sz w:val="24"/>
          <w:szCs w:val="24"/>
        </w:rPr>
      </w:pPr>
      <w:r w:rsidRPr="005221B3">
        <w:rPr>
          <w:rFonts w:ascii="Times New Roman" w:eastAsia="Times New Roman" w:hAnsi="Times New Roman" w:cs="Times New Roman"/>
          <w:sz w:val="24"/>
          <w:szCs w:val="24"/>
        </w:rPr>
        <w:t>Tema 2: Explorar tecnologías espaciales para el desarrollo sostenible y los beneficios de la colaboración internacional en investigación en este contexto.</w:t>
      </w:r>
    </w:p>
    <w:p w:rsidR="00F72FCF" w:rsidRDefault="00F72FCF" w:rsidP="00F72FCF">
      <w:pPr>
        <w:pStyle w:val="Prrafodelista"/>
        <w:spacing w:line="480" w:lineRule="auto"/>
        <w:jc w:val="both"/>
        <w:rPr>
          <w:rFonts w:ascii="Times New Roman" w:eastAsia="Times New Roman" w:hAnsi="Times New Roman" w:cs="Times New Roman"/>
          <w:sz w:val="24"/>
          <w:szCs w:val="24"/>
        </w:rPr>
      </w:pPr>
      <w:r w:rsidRPr="005221B3">
        <w:rPr>
          <w:rFonts w:ascii="Times New Roman" w:eastAsia="Times New Roman" w:hAnsi="Times New Roman" w:cs="Times New Roman"/>
          <w:sz w:val="24"/>
          <w:szCs w:val="24"/>
        </w:rPr>
        <w:t xml:space="preserve">En este panel se les dio seguimiento a los resultados de la Cumbre Mundial sobre la Sociedad de la Información. Se les </w:t>
      </w:r>
      <w:r>
        <w:rPr>
          <w:rFonts w:ascii="Times New Roman" w:eastAsia="Times New Roman" w:hAnsi="Times New Roman" w:cs="Times New Roman"/>
          <w:sz w:val="24"/>
          <w:szCs w:val="24"/>
        </w:rPr>
        <w:t>proporcionó</w:t>
      </w:r>
      <w:r w:rsidRPr="005221B3">
        <w:rPr>
          <w:rFonts w:ascii="Times New Roman" w:eastAsia="Times New Roman" w:hAnsi="Times New Roman" w:cs="Times New Roman"/>
          <w:sz w:val="24"/>
          <w:szCs w:val="24"/>
        </w:rPr>
        <w:t xml:space="preserve"> conclusiones y recomendaciones para el panel 23º período de sesiones de la Comisión, que se celebrará en marzo de 2020.</w:t>
      </w:r>
    </w:p>
    <w:p w:rsidR="00F72FCF" w:rsidRPr="003040D7" w:rsidRDefault="00F72FCF" w:rsidP="00F72FCF">
      <w:pPr>
        <w:pStyle w:val="Prrafodelista"/>
        <w:spacing w:line="480" w:lineRule="auto"/>
        <w:jc w:val="both"/>
        <w:rPr>
          <w:rFonts w:ascii="Times New Roman" w:eastAsia="Times New Roman" w:hAnsi="Times New Roman" w:cs="Times New Roman"/>
          <w:sz w:val="14"/>
          <w:szCs w:val="24"/>
        </w:rPr>
      </w:pPr>
    </w:p>
    <w:p w:rsidR="00F72FCF" w:rsidRPr="005221B3" w:rsidRDefault="00F72FCF" w:rsidP="00124069">
      <w:pPr>
        <w:pStyle w:val="Prrafodelista"/>
        <w:numPr>
          <w:ilvl w:val="0"/>
          <w:numId w:val="50"/>
        </w:numPr>
        <w:spacing w:line="480" w:lineRule="auto"/>
        <w:jc w:val="both"/>
        <w:rPr>
          <w:rFonts w:ascii="Times New Roman" w:hAnsi="Times New Roman" w:cs="Times New Roman"/>
          <w:sz w:val="24"/>
          <w:szCs w:val="24"/>
        </w:rPr>
      </w:pPr>
      <w:r w:rsidRPr="005221B3">
        <w:rPr>
          <w:rFonts w:ascii="Times New Roman" w:hAnsi="Times New Roman" w:cs="Times New Roman"/>
          <w:sz w:val="24"/>
          <w:szCs w:val="24"/>
        </w:rPr>
        <w:t>El Dr. Plácido F. Gómez Ramírez, asistió en representación</w:t>
      </w:r>
      <w:r>
        <w:rPr>
          <w:rFonts w:ascii="Times New Roman" w:hAnsi="Times New Roman" w:cs="Times New Roman"/>
          <w:sz w:val="24"/>
          <w:szCs w:val="24"/>
        </w:rPr>
        <w:t xml:space="preserve"> del Ministerio a </w:t>
      </w:r>
      <w:r w:rsidRPr="005221B3">
        <w:rPr>
          <w:rFonts w:ascii="Times New Roman" w:hAnsi="Times New Roman" w:cs="Times New Roman"/>
          <w:sz w:val="24"/>
          <w:szCs w:val="24"/>
        </w:rPr>
        <w:t>la Universidad Miguel Hernández de Elche y sus instalaciones, en esta reunión se buscó dar seguimiento y profundizar en la cooperación académica y científica entre el MESCYT y la Universidad Miguel Hernández de Elche, así como consolidar los acuerdos previos firmados entre esa institución y la UASD. Fue llevada a cabo del 11-12 de noviembre, 2019.</w:t>
      </w:r>
    </w:p>
    <w:p w:rsidR="00F72FCF" w:rsidRDefault="00F72FCF" w:rsidP="00124069">
      <w:pPr>
        <w:pStyle w:val="Prrafodelista"/>
        <w:numPr>
          <w:ilvl w:val="0"/>
          <w:numId w:val="50"/>
        </w:numPr>
        <w:spacing w:line="480" w:lineRule="auto"/>
        <w:jc w:val="both"/>
        <w:rPr>
          <w:rFonts w:ascii="Times New Roman" w:hAnsi="Times New Roman" w:cs="Times New Roman"/>
          <w:sz w:val="24"/>
          <w:szCs w:val="24"/>
        </w:rPr>
      </w:pPr>
      <w:r w:rsidRPr="005221B3">
        <w:rPr>
          <w:rFonts w:ascii="Times New Roman" w:hAnsi="Times New Roman" w:cs="Times New Roman"/>
          <w:sz w:val="24"/>
          <w:szCs w:val="24"/>
        </w:rPr>
        <w:t>El Dr. Plácido F. Gómez Ramírez, asistió junto a una comisión presidida por la Dra. Alejandrina Germán, Ministra, donde visitaron varias instituciones de C</w:t>
      </w:r>
      <w:r>
        <w:rPr>
          <w:rFonts w:ascii="Times New Roman" w:hAnsi="Times New Roman" w:cs="Times New Roman"/>
          <w:sz w:val="24"/>
          <w:szCs w:val="24"/>
        </w:rPr>
        <w:t xml:space="preserve">iencia y </w:t>
      </w:r>
      <w:r w:rsidRPr="005221B3">
        <w:rPr>
          <w:rFonts w:ascii="Times New Roman" w:hAnsi="Times New Roman" w:cs="Times New Roman"/>
          <w:sz w:val="24"/>
          <w:szCs w:val="24"/>
        </w:rPr>
        <w:t>T</w:t>
      </w:r>
      <w:r>
        <w:rPr>
          <w:rFonts w:ascii="Times New Roman" w:hAnsi="Times New Roman" w:cs="Times New Roman"/>
          <w:sz w:val="24"/>
          <w:szCs w:val="24"/>
        </w:rPr>
        <w:t>ecnología, así</w:t>
      </w:r>
      <w:r w:rsidRPr="005221B3">
        <w:rPr>
          <w:rFonts w:ascii="Times New Roman" w:hAnsi="Times New Roman" w:cs="Times New Roman"/>
          <w:sz w:val="24"/>
          <w:szCs w:val="24"/>
        </w:rPr>
        <w:t xml:space="preserve"> como también diferentes universidades</w:t>
      </w:r>
      <w:r>
        <w:rPr>
          <w:rFonts w:ascii="Times New Roman" w:hAnsi="Times New Roman" w:cs="Times New Roman"/>
          <w:sz w:val="24"/>
          <w:szCs w:val="24"/>
        </w:rPr>
        <w:t>,</w:t>
      </w:r>
      <w:r w:rsidRPr="005221B3">
        <w:rPr>
          <w:rFonts w:ascii="Times New Roman" w:hAnsi="Times New Roman" w:cs="Times New Roman"/>
          <w:sz w:val="24"/>
          <w:szCs w:val="24"/>
        </w:rPr>
        <w:t xml:space="preserve"> donde se mantuvieron conversatorios sobre los temas de intercambio, asuntos sobre los sistemas educativos y formaciones profesionales de estas IES. Esta se llevó a cabo en los Países Nórdicos del 23</w:t>
      </w:r>
      <w:r>
        <w:rPr>
          <w:rFonts w:ascii="Times New Roman" w:hAnsi="Times New Roman" w:cs="Times New Roman"/>
          <w:sz w:val="24"/>
          <w:szCs w:val="24"/>
        </w:rPr>
        <w:t xml:space="preserve"> al </w:t>
      </w:r>
      <w:r w:rsidRPr="005221B3">
        <w:rPr>
          <w:rFonts w:ascii="Times New Roman" w:hAnsi="Times New Roman" w:cs="Times New Roman"/>
          <w:sz w:val="24"/>
          <w:szCs w:val="24"/>
        </w:rPr>
        <w:t>30 de noviembre, 2019.</w:t>
      </w:r>
    </w:p>
    <w:p w:rsidR="00F72FCF" w:rsidRPr="00C73FF1" w:rsidRDefault="00F72FCF" w:rsidP="00124069">
      <w:pPr>
        <w:pStyle w:val="Prrafodelista"/>
        <w:numPr>
          <w:ilvl w:val="0"/>
          <w:numId w:val="50"/>
        </w:numPr>
        <w:spacing w:line="480" w:lineRule="auto"/>
        <w:jc w:val="both"/>
        <w:rPr>
          <w:rFonts w:ascii="Times New Roman" w:hAnsi="Times New Roman" w:cs="Times New Roman"/>
          <w:sz w:val="24"/>
          <w:szCs w:val="24"/>
        </w:rPr>
      </w:pPr>
      <w:r w:rsidRPr="005221B3">
        <w:rPr>
          <w:rFonts w:ascii="Times New Roman" w:hAnsi="Times New Roman" w:cs="Times New Roman"/>
          <w:sz w:val="24"/>
          <w:szCs w:val="24"/>
        </w:rPr>
        <w:t xml:space="preserve">El Dr. William Camilo participó en: </w:t>
      </w:r>
      <w:r>
        <w:rPr>
          <w:rFonts w:ascii="Times New Roman" w:hAnsi="Times New Roman" w:cs="Times New Roman"/>
          <w:sz w:val="24"/>
          <w:szCs w:val="24"/>
        </w:rPr>
        <w:t>“</w:t>
      </w:r>
      <w:r w:rsidRPr="005221B3">
        <w:rPr>
          <w:rFonts w:ascii="Times New Roman" w:hAnsi="Times New Roman" w:cs="Times New Roman"/>
          <w:sz w:val="24"/>
          <w:szCs w:val="24"/>
        </w:rPr>
        <w:t>Paneles de Evaluación de Redes Temáticas, Proyectos Estratégicos, Becas a Emprendedores y Foros Empresa-Academia del Programa CYTED.</w:t>
      </w:r>
      <w:r>
        <w:rPr>
          <w:rFonts w:ascii="Times New Roman" w:hAnsi="Times New Roman" w:cs="Times New Roman"/>
          <w:sz w:val="24"/>
          <w:szCs w:val="24"/>
        </w:rPr>
        <w:t>” Con el objetivo de r</w:t>
      </w:r>
      <w:r w:rsidRPr="005221B3">
        <w:rPr>
          <w:rFonts w:ascii="Times New Roman" w:hAnsi="Times New Roman" w:cs="Times New Roman"/>
          <w:sz w:val="24"/>
          <w:szCs w:val="24"/>
        </w:rPr>
        <w:t>ealizar evaluaciones como experto en propuestas de proyectos para potabilización y tratamiento de aguas.</w:t>
      </w:r>
      <w:r>
        <w:rPr>
          <w:rFonts w:ascii="Times New Roman" w:hAnsi="Times New Roman" w:cs="Times New Roman"/>
          <w:sz w:val="24"/>
          <w:szCs w:val="24"/>
        </w:rPr>
        <w:t xml:space="preserve"> Estos paneles fueron celebrados en Paraguay del 23 al 25 de </w:t>
      </w:r>
      <w:r w:rsidRPr="00C73FF1">
        <w:rPr>
          <w:rFonts w:ascii="Times New Roman" w:hAnsi="Times New Roman" w:cs="Times New Roman"/>
          <w:sz w:val="24"/>
          <w:szCs w:val="24"/>
        </w:rPr>
        <w:t>Junio de 2019.</w:t>
      </w:r>
    </w:p>
    <w:p w:rsidR="00F72FCF" w:rsidRPr="00C73FF1" w:rsidRDefault="00F72FCF" w:rsidP="00124069">
      <w:pPr>
        <w:pStyle w:val="Prrafodelista"/>
        <w:numPr>
          <w:ilvl w:val="0"/>
          <w:numId w:val="50"/>
        </w:numPr>
        <w:spacing w:line="480" w:lineRule="auto"/>
        <w:jc w:val="both"/>
        <w:rPr>
          <w:rFonts w:ascii="Times New Roman" w:hAnsi="Times New Roman" w:cs="Times New Roman"/>
          <w:sz w:val="24"/>
          <w:szCs w:val="24"/>
        </w:rPr>
      </w:pPr>
      <w:r w:rsidRPr="00C73FF1">
        <w:rPr>
          <w:rFonts w:ascii="Times New Roman" w:hAnsi="Times New Roman" w:cs="Times New Roman"/>
          <w:sz w:val="24"/>
          <w:szCs w:val="24"/>
        </w:rPr>
        <w:t>El Dr. Carlos Rodr</w:t>
      </w:r>
      <w:r>
        <w:rPr>
          <w:rFonts w:ascii="Times New Roman" w:hAnsi="Times New Roman" w:cs="Times New Roman"/>
          <w:sz w:val="24"/>
          <w:szCs w:val="24"/>
        </w:rPr>
        <w:t>í</w:t>
      </w:r>
      <w:r w:rsidRPr="00C73FF1">
        <w:rPr>
          <w:rFonts w:ascii="Times New Roman" w:hAnsi="Times New Roman" w:cs="Times New Roman"/>
          <w:sz w:val="24"/>
          <w:szCs w:val="24"/>
        </w:rPr>
        <w:t>guez participó en la “Asamblea CYTED 2019” del 15 al 19 en Chiclayo, Perú</w:t>
      </w:r>
      <w:r>
        <w:rPr>
          <w:rFonts w:ascii="Times New Roman" w:hAnsi="Times New Roman" w:cs="Times New Roman"/>
          <w:sz w:val="24"/>
          <w:szCs w:val="24"/>
        </w:rPr>
        <w:t>. Con el objetivo de tratar los puntos acordados para la asamblea como: elección del Secretario General de CYTED, los proyectos de investigación aprobados, las líneas de investigación a priorizar y elección de las diferentes comisiones que acompañaran al Secretario General en su gestión.</w:t>
      </w:r>
    </w:p>
    <w:p w:rsidR="000F0EDF" w:rsidRDefault="000F0EDF" w:rsidP="000F0EDF">
      <w:pPr>
        <w:spacing w:after="0" w:line="480" w:lineRule="auto"/>
        <w:ind w:left="360"/>
        <w:contextualSpacing/>
        <w:rPr>
          <w:rFonts w:ascii="Times New Roman" w:hAnsi="Times New Roman" w:cs="Times New Roman"/>
          <w:b/>
          <w:sz w:val="24"/>
          <w:szCs w:val="24"/>
        </w:rPr>
      </w:pPr>
    </w:p>
    <w:p w:rsidR="00074A41" w:rsidRDefault="00074A41" w:rsidP="000F0EDF">
      <w:pPr>
        <w:spacing w:after="0" w:line="480" w:lineRule="auto"/>
        <w:ind w:left="360"/>
        <w:contextualSpacing/>
        <w:rPr>
          <w:rFonts w:ascii="Times New Roman" w:hAnsi="Times New Roman" w:cs="Times New Roman"/>
          <w:b/>
          <w:sz w:val="24"/>
          <w:szCs w:val="24"/>
        </w:rPr>
      </w:pPr>
    </w:p>
    <w:p w:rsidR="00074A41" w:rsidRDefault="00074A41" w:rsidP="000F0EDF">
      <w:pPr>
        <w:spacing w:after="0" w:line="480" w:lineRule="auto"/>
        <w:ind w:left="360"/>
        <w:contextualSpacing/>
        <w:rPr>
          <w:rFonts w:ascii="Times New Roman" w:hAnsi="Times New Roman" w:cs="Times New Roman"/>
          <w:b/>
          <w:sz w:val="24"/>
          <w:szCs w:val="24"/>
        </w:rPr>
      </w:pPr>
    </w:p>
    <w:p w:rsidR="00074A41" w:rsidRDefault="00074A41" w:rsidP="000F0EDF">
      <w:pPr>
        <w:spacing w:after="0" w:line="480" w:lineRule="auto"/>
        <w:ind w:left="360"/>
        <w:contextualSpacing/>
        <w:rPr>
          <w:rFonts w:ascii="Times New Roman" w:hAnsi="Times New Roman" w:cs="Times New Roman"/>
          <w:b/>
          <w:sz w:val="24"/>
          <w:szCs w:val="24"/>
        </w:rPr>
      </w:pPr>
    </w:p>
    <w:p w:rsidR="00074A41" w:rsidRDefault="00074A41" w:rsidP="000F0EDF">
      <w:pPr>
        <w:spacing w:after="0" w:line="480" w:lineRule="auto"/>
        <w:ind w:left="360"/>
        <w:contextualSpacing/>
        <w:rPr>
          <w:rFonts w:ascii="Times New Roman" w:hAnsi="Times New Roman" w:cs="Times New Roman"/>
          <w:b/>
          <w:sz w:val="24"/>
          <w:szCs w:val="24"/>
        </w:rPr>
      </w:pPr>
    </w:p>
    <w:p w:rsidR="000F0EDF" w:rsidRDefault="000F0EDF" w:rsidP="000F0EDF">
      <w:pPr>
        <w:spacing w:after="0" w:line="480" w:lineRule="auto"/>
        <w:ind w:left="360"/>
        <w:contextualSpacing/>
        <w:rPr>
          <w:rFonts w:ascii="Times New Roman" w:hAnsi="Times New Roman" w:cs="Times New Roman"/>
          <w:b/>
          <w:sz w:val="24"/>
          <w:szCs w:val="24"/>
        </w:rPr>
      </w:pPr>
    </w:p>
    <w:p w:rsidR="00EB01ED" w:rsidRDefault="00EB01ED" w:rsidP="0003515A">
      <w:pPr>
        <w:spacing w:line="480" w:lineRule="auto"/>
        <w:jc w:val="both"/>
        <w:rPr>
          <w:rFonts w:ascii="Times New Roman" w:hAnsi="Times New Roman" w:cs="Times New Roman"/>
          <w:sz w:val="24"/>
          <w:szCs w:val="24"/>
        </w:rPr>
      </w:pPr>
    </w:p>
    <w:p w:rsidR="00EB01ED" w:rsidRDefault="00EB01ED" w:rsidP="0003515A">
      <w:pPr>
        <w:spacing w:line="480" w:lineRule="auto"/>
        <w:jc w:val="both"/>
        <w:rPr>
          <w:rFonts w:ascii="Times New Roman" w:hAnsi="Times New Roman" w:cs="Times New Roman"/>
          <w:sz w:val="24"/>
          <w:szCs w:val="24"/>
        </w:rPr>
      </w:pPr>
    </w:p>
    <w:p w:rsidR="0036111A" w:rsidRDefault="0036111A" w:rsidP="0003515A">
      <w:pPr>
        <w:spacing w:line="480" w:lineRule="auto"/>
        <w:jc w:val="both"/>
        <w:rPr>
          <w:rFonts w:ascii="Times New Roman" w:hAnsi="Times New Roman" w:cs="Times New Roman"/>
          <w:sz w:val="24"/>
          <w:szCs w:val="24"/>
        </w:rPr>
      </w:pPr>
    </w:p>
    <w:p w:rsidR="0036111A" w:rsidRDefault="0036111A" w:rsidP="0003515A">
      <w:pPr>
        <w:spacing w:line="480" w:lineRule="auto"/>
        <w:jc w:val="both"/>
        <w:rPr>
          <w:rFonts w:ascii="Times New Roman" w:hAnsi="Times New Roman" w:cs="Times New Roman"/>
          <w:sz w:val="24"/>
          <w:szCs w:val="24"/>
        </w:rPr>
      </w:pPr>
    </w:p>
    <w:p w:rsidR="0036111A" w:rsidRDefault="00D60DF1" w:rsidP="0003515A">
      <w:pPr>
        <w:spacing w:line="480" w:lineRule="auto"/>
        <w:jc w:val="both"/>
        <w:rPr>
          <w:rFonts w:ascii="Times New Roman" w:hAnsi="Times New Roman" w:cs="Times New Roman"/>
          <w:sz w:val="24"/>
          <w:szCs w:val="24"/>
        </w:rPr>
      </w:pPr>
      <w:r>
        <w:rPr>
          <w:noProof/>
          <w:lang w:eastAsia="es-DO"/>
        </w:rPr>
        <w:drawing>
          <wp:anchor distT="0" distB="0" distL="114300" distR="114300" simplePos="0" relativeHeight="252149760" behindDoc="0" locked="0" layoutInCell="1" allowOverlap="1" wp14:anchorId="34E5631B" wp14:editId="5F17E124">
            <wp:simplePos x="0" y="0"/>
            <wp:positionH relativeFrom="column">
              <wp:posOffset>-1002665</wp:posOffset>
            </wp:positionH>
            <wp:positionV relativeFrom="paragraph">
              <wp:posOffset>-645160</wp:posOffset>
            </wp:positionV>
            <wp:extent cx="7124065" cy="9219565"/>
            <wp:effectExtent l="0" t="0" r="635" b="635"/>
            <wp:wrapNone/>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lantilla Memoria 2018-15.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7124065" cy="9219565"/>
                    </a:xfrm>
                    <a:prstGeom prst="rect">
                      <a:avLst/>
                    </a:prstGeom>
                  </pic:spPr>
                </pic:pic>
              </a:graphicData>
            </a:graphic>
            <wp14:sizeRelH relativeFrom="page">
              <wp14:pctWidth>0</wp14:pctWidth>
            </wp14:sizeRelH>
            <wp14:sizeRelV relativeFrom="page">
              <wp14:pctHeight>0</wp14:pctHeight>
            </wp14:sizeRelV>
          </wp:anchor>
        </w:drawing>
      </w:r>
    </w:p>
    <w:p w:rsidR="0036111A" w:rsidRDefault="0036111A" w:rsidP="0003515A">
      <w:pPr>
        <w:spacing w:line="480" w:lineRule="auto"/>
        <w:jc w:val="both"/>
        <w:rPr>
          <w:rFonts w:ascii="Times New Roman" w:hAnsi="Times New Roman" w:cs="Times New Roman"/>
          <w:sz w:val="24"/>
          <w:szCs w:val="24"/>
        </w:rPr>
      </w:pPr>
    </w:p>
    <w:p w:rsidR="0036111A" w:rsidRDefault="0036111A" w:rsidP="0003515A">
      <w:pPr>
        <w:spacing w:line="480" w:lineRule="auto"/>
        <w:jc w:val="both"/>
        <w:rPr>
          <w:rFonts w:ascii="Times New Roman" w:hAnsi="Times New Roman" w:cs="Times New Roman"/>
          <w:sz w:val="24"/>
          <w:szCs w:val="24"/>
        </w:rPr>
      </w:pPr>
    </w:p>
    <w:p w:rsidR="0036111A" w:rsidRDefault="0036111A" w:rsidP="0003515A">
      <w:pPr>
        <w:spacing w:line="480" w:lineRule="auto"/>
        <w:jc w:val="both"/>
        <w:rPr>
          <w:rFonts w:ascii="Times New Roman" w:hAnsi="Times New Roman" w:cs="Times New Roman"/>
          <w:sz w:val="24"/>
          <w:szCs w:val="24"/>
        </w:rPr>
      </w:pPr>
    </w:p>
    <w:p w:rsidR="0036111A" w:rsidRDefault="0036111A" w:rsidP="0003515A">
      <w:pPr>
        <w:spacing w:line="480" w:lineRule="auto"/>
        <w:jc w:val="both"/>
        <w:rPr>
          <w:rFonts w:ascii="Times New Roman" w:hAnsi="Times New Roman" w:cs="Times New Roman"/>
          <w:sz w:val="24"/>
          <w:szCs w:val="24"/>
        </w:rPr>
      </w:pPr>
    </w:p>
    <w:p w:rsidR="00244250" w:rsidRDefault="00244250" w:rsidP="00244250">
      <w:pPr>
        <w:spacing w:after="0" w:line="480" w:lineRule="auto"/>
        <w:contextualSpacing/>
        <w:jc w:val="both"/>
        <w:rPr>
          <w:rFonts w:ascii="Times New Roman" w:hAnsi="Times New Roman" w:cs="Times New Roman"/>
          <w:sz w:val="24"/>
          <w:szCs w:val="24"/>
        </w:rPr>
      </w:pPr>
    </w:p>
    <w:p w:rsidR="00392752" w:rsidRDefault="00392752" w:rsidP="00392752">
      <w:bookmarkStart w:id="210" w:name="_Toc499829706"/>
      <w:bookmarkStart w:id="211" w:name="_Toc532553860"/>
    </w:p>
    <w:p w:rsidR="00392752" w:rsidRDefault="00392752" w:rsidP="00392752"/>
    <w:p w:rsidR="00B373AD" w:rsidRDefault="00B373AD" w:rsidP="00392752"/>
    <w:p w:rsidR="00B373AD" w:rsidRDefault="00B373AD" w:rsidP="00392752"/>
    <w:p w:rsidR="00B373AD" w:rsidRDefault="00B373AD" w:rsidP="00392752"/>
    <w:p w:rsidR="00B373AD" w:rsidRDefault="00B373AD" w:rsidP="00392752"/>
    <w:p w:rsidR="00B373AD" w:rsidRDefault="00B373AD" w:rsidP="00392752"/>
    <w:p w:rsidR="00B373AD" w:rsidRDefault="00B373AD" w:rsidP="00392752"/>
    <w:p w:rsidR="00B373AD" w:rsidRDefault="00B373AD" w:rsidP="00392752"/>
    <w:p w:rsidR="00B373AD" w:rsidRDefault="00B373AD" w:rsidP="00392752"/>
    <w:p w:rsidR="00B373AD" w:rsidRDefault="00B373AD" w:rsidP="00392752"/>
    <w:p w:rsidR="00B373AD" w:rsidRDefault="00B373AD" w:rsidP="00392752"/>
    <w:p w:rsidR="00B373AD" w:rsidRDefault="00B373AD" w:rsidP="00392752"/>
    <w:p w:rsidR="00B373AD" w:rsidRDefault="00B373AD" w:rsidP="00392752"/>
    <w:p w:rsidR="00B373AD" w:rsidRDefault="00B373AD" w:rsidP="00392752"/>
    <w:p w:rsidR="00B373AD" w:rsidRDefault="00B373AD" w:rsidP="00392752"/>
    <w:p w:rsidR="00B373AD" w:rsidRDefault="00B373AD" w:rsidP="00392752"/>
    <w:p w:rsidR="00392752" w:rsidRDefault="00392752" w:rsidP="00392752"/>
    <w:p w:rsidR="00392752" w:rsidRDefault="00392752" w:rsidP="00392752"/>
    <w:p w:rsidR="008F0149" w:rsidRPr="00396E31" w:rsidRDefault="008F0149" w:rsidP="008F0149">
      <w:pPr>
        <w:pStyle w:val="Estilo1"/>
        <w:rPr>
          <w:color w:val="000000" w:themeColor="text1"/>
          <w:sz w:val="28"/>
        </w:rPr>
      </w:pPr>
      <w:bookmarkStart w:id="212" w:name="_Toc27147571"/>
      <w:r>
        <w:rPr>
          <w:color w:val="000000" w:themeColor="text1"/>
          <w:sz w:val="28"/>
        </w:rPr>
        <w:t>Política</w:t>
      </w:r>
      <w:r w:rsidRPr="00396E31">
        <w:rPr>
          <w:color w:val="000000" w:themeColor="text1"/>
          <w:sz w:val="28"/>
        </w:rPr>
        <w:t xml:space="preserve"> </w:t>
      </w:r>
      <w:r>
        <w:rPr>
          <w:color w:val="000000" w:themeColor="text1"/>
          <w:sz w:val="28"/>
        </w:rPr>
        <w:t>I</w:t>
      </w:r>
      <w:r w:rsidRPr="00396E31">
        <w:rPr>
          <w:color w:val="000000" w:themeColor="text1"/>
          <w:sz w:val="28"/>
        </w:rPr>
        <w:t>X. Fomento al Desarrollo de Valores y Cultura Nacional</w:t>
      </w:r>
      <w:bookmarkEnd w:id="210"/>
      <w:bookmarkEnd w:id="211"/>
      <w:bookmarkEnd w:id="212"/>
    </w:p>
    <w:p w:rsidR="008F0149" w:rsidRPr="008F0149" w:rsidRDefault="008F0149" w:rsidP="00244250">
      <w:pPr>
        <w:spacing w:after="75" w:line="480" w:lineRule="auto"/>
        <w:contextualSpacing/>
        <w:jc w:val="both"/>
        <w:rPr>
          <w:rFonts w:ascii="Times New Roman" w:hAnsi="Times New Roman" w:cs="Times New Roman"/>
          <w:color w:val="000000" w:themeColor="text1"/>
          <w:sz w:val="12"/>
          <w:szCs w:val="24"/>
        </w:rPr>
      </w:pPr>
    </w:p>
    <w:p w:rsidR="00244250" w:rsidRPr="0071162F" w:rsidRDefault="00244250" w:rsidP="00244250">
      <w:pPr>
        <w:spacing w:after="75" w:line="480" w:lineRule="auto"/>
        <w:contextualSpacing/>
        <w:jc w:val="both"/>
        <w:rPr>
          <w:rFonts w:ascii="Times New Roman" w:eastAsia="Arial Unicode MS" w:hAnsi="Times New Roman" w:cs="Times New Roman"/>
          <w:color w:val="000000" w:themeColor="text1"/>
          <w:sz w:val="24"/>
          <w:szCs w:val="24"/>
          <w:lang w:eastAsia="es-DO"/>
        </w:rPr>
      </w:pPr>
      <w:r w:rsidRPr="0071162F">
        <w:rPr>
          <w:rFonts w:ascii="Times New Roman" w:hAnsi="Times New Roman" w:cs="Times New Roman"/>
          <w:color w:val="000000" w:themeColor="text1"/>
          <w:sz w:val="24"/>
          <w:szCs w:val="24"/>
        </w:rPr>
        <w:t xml:space="preserve">El Viceministerio de Extensión Social Universitaria tiene como objetivo </w:t>
      </w:r>
      <w:r w:rsidRPr="0071162F">
        <w:rPr>
          <w:rFonts w:ascii="Times New Roman" w:eastAsia="Arial Unicode MS" w:hAnsi="Times New Roman" w:cs="Times New Roman"/>
          <w:color w:val="000000" w:themeColor="text1"/>
          <w:sz w:val="24"/>
          <w:szCs w:val="24"/>
          <w:lang w:eastAsia="es-DO"/>
        </w:rPr>
        <w:t xml:space="preserve">consolidar la responsabilidad social que tienen las Instituciones de Educación Superior dominicanas. Además de </w:t>
      </w:r>
      <w:r w:rsidRPr="0071162F">
        <w:rPr>
          <w:rFonts w:ascii="Times New Roman" w:hAnsi="Times New Roman" w:cs="Times New Roman"/>
          <w:color w:val="000000" w:themeColor="text1"/>
          <w:sz w:val="24"/>
          <w:szCs w:val="24"/>
        </w:rPr>
        <w:t>fomentar el desarrollo de extensión social universitaria con la</w:t>
      </w:r>
      <w:r w:rsidRPr="0071162F">
        <w:rPr>
          <w:rFonts w:ascii="Times New Roman" w:eastAsia="Arial Unicode MS" w:hAnsi="Times New Roman" w:cs="Times New Roman"/>
          <w:color w:val="000000" w:themeColor="text1"/>
          <w:sz w:val="24"/>
          <w:szCs w:val="24"/>
          <w:lang w:eastAsia="es-DO"/>
        </w:rPr>
        <w:t xml:space="preserve"> promoción de actividades artísticas, culturales, deportivas, sociales y empresariales, en beneficio de la comunidad universitaria y la población en su conjunto. </w:t>
      </w:r>
    </w:p>
    <w:p w:rsidR="00244250" w:rsidRPr="008F0149" w:rsidRDefault="00244250" w:rsidP="00244250">
      <w:pPr>
        <w:spacing w:after="0" w:line="480" w:lineRule="auto"/>
        <w:contextualSpacing/>
        <w:jc w:val="both"/>
        <w:rPr>
          <w:rFonts w:ascii="Times New Roman" w:hAnsi="Times New Roman" w:cs="Times New Roman"/>
          <w:sz w:val="14"/>
          <w:szCs w:val="24"/>
        </w:rPr>
      </w:pPr>
    </w:p>
    <w:p w:rsidR="00244250"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color w:val="000000" w:themeColor="text1"/>
          <w:sz w:val="24"/>
          <w:szCs w:val="24"/>
        </w:rPr>
        <w:t xml:space="preserve">Dentro de las actividades programadas por esta área contemplados en el Plan Operativo Anual 2019, enmarcadas en la </w:t>
      </w:r>
      <w:r w:rsidRPr="0071162F">
        <w:rPr>
          <w:rStyle w:val="nfasissutil"/>
          <w:rFonts w:ascii="Times New Roman" w:hAnsi="Times New Roman" w:cs="Times New Roman"/>
          <w:color w:val="000000" w:themeColor="text1"/>
          <w:sz w:val="24"/>
          <w:szCs w:val="24"/>
        </w:rPr>
        <w:t>Política IX:</w:t>
      </w:r>
      <w:r w:rsidRPr="0071162F">
        <w:rPr>
          <w:rFonts w:ascii="Times New Roman" w:hAnsi="Times New Roman" w:cs="Times New Roman"/>
          <w:color w:val="000000" w:themeColor="text1"/>
          <w:sz w:val="24"/>
          <w:szCs w:val="24"/>
        </w:rPr>
        <w:t xml:space="preserve"> Fomento </w:t>
      </w:r>
      <w:r w:rsidRPr="0071162F">
        <w:rPr>
          <w:rFonts w:ascii="Times New Roman" w:hAnsi="Times New Roman" w:cs="Times New Roman"/>
          <w:sz w:val="24"/>
          <w:szCs w:val="24"/>
        </w:rPr>
        <w:t>del Desarrollo de Valores y Cultura Nacional, destacamos las siguientes:</w:t>
      </w:r>
    </w:p>
    <w:p w:rsidR="004E1E80" w:rsidRPr="004E1E80" w:rsidRDefault="004E1E80" w:rsidP="00244250">
      <w:pPr>
        <w:spacing w:after="0" w:line="480" w:lineRule="auto"/>
        <w:contextualSpacing/>
        <w:jc w:val="both"/>
        <w:rPr>
          <w:rFonts w:ascii="Times New Roman" w:hAnsi="Times New Roman" w:cs="Times New Roman"/>
          <w:sz w:val="14"/>
          <w:szCs w:val="24"/>
        </w:rPr>
      </w:pPr>
    </w:p>
    <w:p w:rsidR="00244250" w:rsidRDefault="00244250" w:rsidP="008F0149">
      <w:pPr>
        <w:pStyle w:val="Estilo1"/>
        <w:spacing w:line="240" w:lineRule="auto"/>
        <w:contextualSpacing/>
        <w:rPr>
          <w:b w:val="0"/>
          <w:i/>
          <w:color w:val="000000" w:themeColor="text1"/>
          <w:sz w:val="28"/>
          <w:szCs w:val="28"/>
          <w:u w:val="single"/>
          <w:lang w:val="es-PR"/>
        </w:rPr>
      </w:pPr>
      <w:bookmarkStart w:id="213" w:name="_Toc27147572"/>
      <w:bookmarkStart w:id="214" w:name="_Toc5880665"/>
      <w:bookmarkStart w:id="215" w:name="_Toc7603143"/>
      <w:r w:rsidRPr="002D0B20">
        <w:rPr>
          <w:b w:val="0"/>
          <w:i/>
          <w:color w:val="000000" w:themeColor="text1"/>
          <w:sz w:val="28"/>
          <w:szCs w:val="28"/>
          <w:u w:val="single"/>
          <w:lang w:val="es-PR"/>
        </w:rPr>
        <w:t xml:space="preserve">Fortalecimiento de vínculos </w:t>
      </w:r>
      <w:r w:rsidR="00BE7F16" w:rsidRPr="002D0B20">
        <w:rPr>
          <w:b w:val="0"/>
          <w:i/>
          <w:color w:val="000000" w:themeColor="text1"/>
          <w:sz w:val="28"/>
          <w:szCs w:val="28"/>
          <w:u w:val="single"/>
          <w:lang w:val="es-PR"/>
        </w:rPr>
        <w:t xml:space="preserve">en materia </w:t>
      </w:r>
      <w:r w:rsidRPr="002D0B20">
        <w:rPr>
          <w:b w:val="0"/>
          <w:i/>
          <w:color w:val="000000" w:themeColor="text1"/>
          <w:sz w:val="28"/>
          <w:szCs w:val="28"/>
          <w:u w:val="single"/>
          <w:lang w:val="es-PR"/>
        </w:rPr>
        <w:t>de Extensión entre el Ministerio y las Instituciones de Educación Superior</w:t>
      </w:r>
      <w:bookmarkEnd w:id="213"/>
      <w:r w:rsidRPr="002D0B20">
        <w:rPr>
          <w:b w:val="0"/>
          <w:i/>
          <w:color w:val="000000" w:themeColor="text1"/>
          <w:sz w:val="28"/>
          <w:szCs w:val="28"/>
          <w:u w:val="single"/>
          <w:lang w:val="es-PR"/>
        </w:rPr>
        <w:t xml:space="preserve"> </w:t>
      </w:r>
      <w:bookmarkEnd w:id="214"/>
      <w:bookmarkEnd w:id="215"/>
      <w:r w:rsidRPr="002D0B20">
        <w:rPr>
          <w:b w:val="0"/>
          <w:i/>
          <w:color w:val="000000" w:themeColor="text1"/>
          <w:sz w:val="28"/>
          <w:szCs w:val="28"/>
          <w:u w:val="single"/>
          <w:lang w:val="es-PR"/>
        </w:rPr>
        <w:t xml:space="preserve"> </w:t>
      </w:r>
    </w:p>
    <w:p w:rsidR="004E1E80" w:rsidRPr="004E1E80" w:rsidRDefault="004E1E80" w:rsidP="00EC6C10">
      <w:pPr>
        <w:rPr>
          <w:lang w:val="es-PR"/>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Con miras a robustecer las relaciones MESCYT-IES, durante el 2019 se realizaron 3 encuentros con los representantes de las áreas de extensión de las IES. Como resultado del mismo, se formó un equipo de expertos en materia de Extensión, el cual trabajó en la elaboración de una propuesta de modelo  Extensionista, en el marco de los trabajos realizados para la modificación de la Ley de Educación Superior, Ciencia y Tecnología 139-01. Uno de los objetivos principales de esta iniciativa fue contribuir al fortalecimiento de la Extensión Social en la Educación Superior del país.</w:t>
      </w:r>
    </w:p>
    <w:p w:rsidR="00982D2E" w:rsidRPr="004E1E80" w:rsidRDefault="00982D2E" w:rsidP="00244250">
      <w:pPr>
        <w:spacing w:after="0" w:line="480" w:lineRule="auto"/>
        <w:contextualSpacing/>
        <w:jc w:val="both"/>
        <w:rPr>
          <w:rFonts w:ascii="Times New Roman" w:hAnsi="Times New Roman" w:cs="Times New Roman"/>
          <w:sz w:val="14"/>
          <w:szCs w:val="24"/>
        </w:rPr>
      </w:pPr>
    </w:p>
    <w:p w:rsidR="00244250" w:rsidRPr="00B72A48" w:rsidRDefault="00244250" w:rsidP="00244250">
      <w:pPr>
        <w:spacing w:after="0" w:line="480" w:lineRule="auto"/>
        <w:contextualSpacing/>
        <w:jc w:val="both"/>
        <w:rPr>
          <w:rFonts w:ascii="Times New Roman" w:hAnsi="Times New Roman" w:cs="Times New Roman"/>
          <w:sz w:val="24"/>
          <w:szCs w:val="24"/>
        </w:rPr>
      </w:pPr>
      <w:r w:rsidRPr="00B72A48">
        <w:rPr>
          <w:rFonts w:ascii="Times New Roman" w:hAnsi="Times New Roman" w:cs="Times New Roman"/>
          <w:sz w:val="24"/>
          <w:szCs w:val="24"/>
        </w:rPr>
        <w:t>Un total de 17 instituciones participaron en los encuentros, las cuales listamos a continuación:</w:t>
      </w:r>
    </w:p>
    <w:p w:rsidR="00244250" w:rsidRPr="00B72A48" w:rsidRDefault="00244250" w:rsidP="00244250">
      <w:pPr>
        <w:spacing w:after="0" w:line="480" w:lineRule="auto"/>
        <w:contextualSpacing/>
        <w:jc w:val="both"/>
        <w:rPr>
          <w:rFonts w:ascii="Times New Roman" w:hAnsi="Times New Roman" w:cs="Times New Roman"/>
          <w:sz w:val="14"/>
          <w:szCs w:val="24"/>
        </w:rPr>
      </w:pPr>
    </w:p>
    <w:p w:rsidR="00244250" w:rsidRPr="0071162F" w:rsidRDefault="00244250" w:rsidP="00124069">
      <w:pPr>
        <w:pStyle w:val="Prrafodelista"/>
        <w:numPr>
          <w:ilvl w:val="0"/>
          <w:numId w:val="53"/>
        </w:numPr>
        <w:spacing w:after="0" w:line="480" w:lineRule="auto"/>
        <w:ind w:left="714" w:hanging="357"/>
        <w:jc w:val="both"/>
        <w:rPr>
          <w:rFonts w:ascii="Times New Roman" w:hAnsi="Times New Roman" w:cs="Times New Roman"/>
          <w:bCs/>
          <w:sz w:val="24"/>
          <w:szCs w:val="24"/>
        </w:rPr>
      </w:pPr>
      <w:r w:rsidRPr="0071162F">
        <w:rPr>
          <w:rFonts w:ascii="Times New Roman" w:hAnsi="Times New Roman" w:cs="Times New Roman"/>
          <w:bCs/>
          <w:sz w:val="24"/>
          <w:szCs w:val="24"/>
        </w:rPr>
        <w:t>Universidad Católica Tecnológica del Cibao Oriental (UCATECI)</w:t>
      </w:r>
    </w:p>
    <w:p w:rsidR="00244250" w:rsidRPr="0071162F" w:rsidRDefault="00244250" w:rsidP="00124069">
      <w:pPr>
        <w:pStyle w:val="Prrafodelista"/>
        <w:numPr>
          <w:ilvl w:val="0"/>
          <w:numId w:val="53"/>
        </w:numPr>
        <w:spacing w:after="0" w:line="480" w:lineRule="auto"/>
        <w:ind w:left="714" w:hanging="357"/>
        <w:jc w:val="both"/>
        <w:rPr>
          <w:rFonts w:ascii="Times New Roman" w:hAnsi="Times New Roman" w:cs="Times New Roman"/>
          <w:bCs/>
          <w:sz w:val="24"/>
          <w:szCs w:val="24"/>
        </w:rPr>
      </w:pPr>
      <w:r w:rsidRPr="0071162F">
        <w:rPr>
          <w:rFonts w:ascii="Times New Roman" w:hAnsi="Times New Roman" w:cs="Times New Roman"/>
          <w:bCs/>
          <w:sz w:val="24"/>
          <w:szCs w:val="24"/>
        </w:rPr>
        <w:t xml:space="preserve">Escuela nacional de la Judicatura (ENJ) </w:t>
      </w:r>
    </w:p>
    <w:p w:rsidR="00244250" w:rsidRPr="0071162F" w:rsidRDefault="00244250" w:rsidP="00124069">
      <w:pPr>
        <w:pStyle w:val="Prrafodelista"/>
        <w:numPr>
          <w:ilvl w:val="0"/>
          <w:numId w:val="53"/>
        </w:numPr>
        <w:spacing w:after="0" w:line="480" w:lineRule="auto"/>
        <w:ind w:left="714" w:hanging="357"/>
        <w:jc w:val="both"/>
        <w:rPr>
          <w:rFonts w:ascii="Times New Roman" w:hAnsi="Times New Roman" w:cs="Times New Roman"/>
          <w:bCs/>
          <w:sz w:val="24"/>
          <w:szCs w:val="24"/>
        </w:rPr>
      </w:pPr>
      <w:r w:rsidRPr="0071162F">
        <w:rPr>
          <w:rFonts w:ascii="Times New Roman" w:hAnsi="Times New Roman" w:cs="Times New Roman"/>
          <w:bCs/>
          <w:sz w:val="24"/>
          <w:szCs w:val="24"/>
        </w:rPr>
        <w:t>Universidad Nacional Pedro Henríquez Ureña (UNPHU)</w:t>
      </w:r>
    </w:p>
    <w:p w:rsidR="00244250" w:rsidRPr="0071162F" w:rsidRDefault="00244250" w:rsidP="00124069">
      <w:pPr>
        <w:pStyle w:val="Prrafodelista"/>
        <w:numPr>
          <w:ilvl w:val="0"/>
          <w:numId w:val="53"/>
        </w:numPr>
        <w:spacing w:after="0" w:line="480" w:lineRule="auto"/>
        <w:ind w:left="714" w:hanging="357"/>
        <w:jc w:val="both"/>
        <w:rPr>
          <w:rFonts w:ascii="Times New Roman" w:hAnsi="Times New Roman" w:cs="Times New Roman"/>
          <w:bCs/>
          <w:sz w:val="24"/>
          <w:szCs w:val="24"/>
        </w:rPr>
      </w:pPr>
      <w:r w:rsidRPr="0071162F">
        <w:rPr>
          <w:rFonts w:ascii="Times New Roman" w:hAnsi="Times New Roman" w:cs="Times New Roman"/>
          <w:bCs/>
          <w:sz w:val="24"/>
          <w:szCs w:val="24"/>
        </w:rPr>
        <w:t>Instituto Técnico Superior Comunitario (ITSC)</w:t>
      </w:r>
    </w:p>
    <w:p w:rsidR="00244250" w:rsidRPr="0071162F" w:rsidRDefault="00244250" w:rsidP="00124069">
      <w:pPr>
        <w:pStyle w:val="Prrafodelista"/>
        <w:numPr>
          <w:ilvl w:val="0"/>
          <w:numId w:val="53"/>
        </w:numPr>
        <w:spacing w:after="0" w:line="480" w:lineRule="auto"/>
        <w:ind w:left="714" w:hanging="357"/>
        <w:jc w:val="both"/>
        <w:rPr>
          <w:rFonts w:ascii="Times New Roman" w:hAnsi="Times New Roman" w:cs="Times New Roman"/>
          <w:bCs/>
          <w:sz w:val="24"/>
          <w:szCs w:val="24"/>
        </w:rPr>
      </w:pPr>
      <w:r w:rsidRPr="0071162F">
        <w:rPr>
          <w:rFonts w:ascii="Times New Roman" w:hAnsi="Times New Roman" w:cs="Times New Roman"/>
          <w:bCs/>
          <w:sz w:val="24"/>
          <w:szCs w:val="24"/>
        </w:rPr>
        <w:t>Instituto Tecnológico de Santo Domingo (INTEC)</w:t>
      </w:r>
    </w:p>
    <w:p w:rsidR="00244250" w:rsidRPr="0071162F" w:rsidRDefault="00244250" w:rsidP="00124069">
      <w:pPr>
        <w:pStyle w:val="Prrafodelista"/>
        <w:numPr>
          <w:ilvl w:val="0"/>
          <w:numId w:val="53"/>
        </w:numPr>
        <w:spacing w:after="0" w:line="480" w:lineRule="auto"/>
        <w:ind w:left="714" w:hanging="357"/>
        <w:jc w:val="both"/>
        <w:rPr>
          <w:rFonts w:ascii="Times New Roman" w:hAnsi="Times New Roman" w:cs="Times New Roman"/>
          <w:bCs/>
          <w:sz w:val="24"/>
          <w:szCs w:val="24"/>
        </w:rPr>
      </w:pPr>
      <w:r w:rsidRPr="0071162F">
        <w:rPr>
          <w:rFonts w:ascii="Times New Roman" w:hAnsi="Times New Roman" w:cs="Times New Roman"/>
          <w:bCs/>
          <w:sz w:val="24"/>
          <w:szCs w:val="24"/>
        </w:rPr>
        <w:t>Universidad Iberoamericana (UNIBE)</w:t>
      </w:r>
    </w:p>
    <w:p w:rsidR="00244250" w:rsidRPr="0071162F" w:rsidRDefault="00244250" w:rsidP="00124069">
      <w:pPr>
        <w:pStyle w:val="Prrafodelista"/>
        <w:numPr>
          <w:ilvl w:val="0"/>
          <w:numId w:val="53"/>
        </w:numPr>
        <w:spacing w:after="0" w:line="480" w:lineRule="auto"/>
        <w:ind w:left="714" w:hanging="357"/>
        <w:jc w:val="both"/>
        <w:rPr>
          <w:rFonts w:ascii="Times New Roman" w:hAnsi="Times New Roman" w:cs="Times New Roman"/>
          <w:bCs/>
          <w:sz w:val="24"/>
          <w:szCs w:val="24"/>
        </w:rPr>
      </w:pPr>
      <w:r w:rsidRPr="0071162F">
        <w:rPr>
          <w:rFonts w:ascii="Times New Roman" w:hAnsi="Times New Roman" w:cs="Times New Roman"/>
          <w:bCs/>
          <w:sz w:val="24"/>
          <w:szCs w:val="24"/>
        </w:rPr>
        <w:t>Universidad APEC (UNAPEC)</w:t>
      </w:r>
    </w:p>
    <w:p w:rsidR="00244250" w:rsidRPr="0071162F" w:rsidRDefault="00244250" w:rsidP="00124069">
      <w:pPr>
        <w:pStyle w:val="Prrafodelista"/>
        <w:numPr>
          <w:ilvl w:val="0"/>
          <w:numId w:val="53"/>
        </w:numPr>
        <w:spacing w:after="0" w:line="480" w:lineRule="auto"/>
        <w:ind w:left="714" w:hanging="357"/>
        <w:jc w:val="both"/>
        <w:rPr>
          <w:rFonts w:ascii="Times New Roman" w:hAnsi="Times New Roman" w:cs="Times New Roman"/>
          <w:bCs/>
          <w:sz w:val="24"/>
          <w:szCs w:val="24"/>
        </w:rPr>
      </w:pPr>
      <w:r w:rsidRPr="0071162F">
        <w:rPr>
          <w:rFonts w:ascii="Times New Roman" w:hAnsi="Times New Roman" w:cs="Times New Roman"/>
          <w:bCs/>
          <w:sz w:val="24"/>
          <w:szCs w:val="24"/>
        </w:rPr>
        <w:t>Instituto Policía de Educación (IPE)</w:t>
      </w:r>
    </w:p>
    <w:p w:rsidR="00244250" w:rsidRPr="0071162F" w:rsidRDefault="00244250" w:rsidP="00124069">
      <w:pPr>
        <w:pStyle w:val="Prrafodelista"/>
        <w:numPr>
          <w:ilvl w:val="0"/>
          <w:numId w:val="53"/>
        </w:numPr>
        <w:spacing w:after="0" w:line="480" w:lineRule="auto"/>
        <w:ind w:left="714" w:hanging="357"/>
        <w:jc w:val="both"/>
        <w:rPr>
          <w:rFonts w:ascii="Times New Roman" w:hAnsi="Times New Roman" w:cs="Times New Roman"/>
          <w:bCs/>
          <w:sz w:val="24"/>
          <w:szCs w:val="24"/>
        </w:rPr>
      </w:pPr>
      <w:r w:rsidRPr="0071162F">
        <w:rPr>
          <w:rFonts w:ascii="Times New Roman" w:hAnsi="Times New Roman" w:cs="Times New Roman"/>
          <w:bCs/>
          <w:sz w:val="24"/>
          <w:szCs w:val="24"/>
        </w:rPr>
        <w:t>Universidad Odontológica Dominicana (UOD)</w:t>
      </w:r>
    </w:p>
    <w:p w:rsidR="00244250" w:rsidRPr="0071162F" w:rsidRDefault="00244250" w:rsidP="00124069">
      <w:pPr>
        <w:pStyle w:val="Prrafodelista"/>
        <w:numPr>
          <w:ilvl w:val="0"/>
          <w:numId w:val="53"/>
        </w:numPr>
        <w:spacing w:after="0" w:line="480" w:lineRule="auto"/>
        <w:ind w:left="714" w:hanging="357"/>
        <w:jc w:val="both"/>
        <w:rPr>
          <w:rFonts w:ascii="Times New Roman" w:hAnsi="Times New Roman" w:cs="Times New Roman"/>
          <w:bCs/>
          <w:sz w:val="24"/>
          <w:szCs w:val="24"/>
        </w:rPr>
      </w:pPr>
      <w:r w:rsidRPr="0071162F">
        <w:rPr>
          <w:rFonts w:ascii="Times New Roman" w:hAnsi="Times New Roman" w:cs="Times New Roman"/>
          <w:bCs/>
          <w:sz w:val="24"/>
          <w:szCs w:val="24"/>
        </w:rPr>
        <w:t>Universidad ISA (UNISA)</w:t>
      </w:r>
    </w:p>
    <w:p w:rsidR="00244250" w:rsidRPr="0071162F" w:rsidRDefault="00244250" w:rsidP="00124069">
      <w:pPr>
        <w:pStyle w:val="Prrafodelista"/>
        <w:numPr>
          <w:ilvl w:val="0"/>
          <w:numId w:val="53"/>
        </w:numPr>
        <w:spacing w:after="0" w:line="480" w:lineRule="auto"/>
        <w:ind w:left="714" w:hanging="357"/>
        <w:jc w:val="both"/>
        <w:rPr>
          <w:rFonts w:ascii="Times New Roman" w:hAnsi="Times New Roman" w:cs="Times New Roman"/>
          <w:bCs/>
          <w:sz w:val="24"/>
          <w:szCs w:val="24"/>
        </w:rPr>
      </w:pPr>
      <w:r w:rsidRPr="0071162F">
        <w:rPr>
          <w:rFonts w:ascii="Times New Roman" w:hAnsi="Times New Roman" w:cs="Times New Roman"/>
          <w:bCs/>
          <w:sz w:val="24"/>
          <w:szCs w:val="24"/>
        </w:rPr>
        <w:t xml:space="preserve">Universidad del Caribe (UNICARIBE) </w:t>
      </w:r>
    </w:p>
    <w:p w:rsidR="00244250" w:rsidRPr="0071162F" w:rsidRDefault="00244250" w:rsidP="00124069">
      <w:pPr>
        <w:pStyle w:val="Prrafodelista"/>
        <w:numPr>
          <w:ilvl w:val="0"/>
          <w:numId w:val="53"/>
        </w:numPr>
        <w:spacing w:after="0" w:line="480" w:lineRule="auto"/>
        <w:ind w:left="714" w:hanging="357"/>
        <w:jc w:val="both"/>
        <w:rPr>
          <w:rFonts w:ascii="Times New Roman" w:hAnsi="Times New Roman" w:cs="Times New Roman"/>
          <w:bCs/>
          <w:sz w:val="24"/>
          <w:szCs w:val="24"/>
        </w:rPr>
      </w:pPr>
      <w:r w:rsidRPr="0071162F">
        <w:rPr>
          <w:rFonts w:ascii="Times New Roman" w:hAnsi="Times New Roman" w:cs="Times New Roman"/>
          <w:bCs/>
          <w:sz w:val="24"/>
          <w:szCs w:val="24"/>
        </w:rPr>
        <w:t>Instituto Especializado de Estudios Superiores Loyola (IEESL)</w:t>
      </w:r>
    </w:p>
    <w:p w:rsidR="00244250" w:rsidRPr="0071162F" w:rsidRDefault="00244250" w:rsidP="00124069">
      <w:pPr>
        <w:pStyle w:val="Prrafodelista"/>
        <w:numPr>
          <w:ilvl w:val="0"/>
          <w:numId w:val="53"/>
        </w:numPr>
        <w:spacing w:after="0" w:line="480" w:lineRule="auto"/>
        <w:ind w:left="714" w:hanging="357"/>
        <w:jc w:val="both"/>
        <w:rPr>
          <w:rFonts w:ascii="Times New Roman" w:hAnsi="Times New Roman" w:cs="Times New Roman"/>
          <w:bCs/>
          <w:sz w:val="24"/>
          <w:szCs w:val="24"/>
        </w:rPr>
      </w:pPr>
      <w:r w:rsidRPr="0071162F">
        <w:rPr>
          <w:rFonts w:ascii="Times New Roman" w:hAnsi="Times New Roman" w:cs="Times New Roman"/>
          <w:bCs/>
          <w:sz w:val="24"/>
          <w:szCs w:val="24"/>
        </w:rPr>
        <w:t xml:space="preserve">Universidad Abierta para Adultos (UAPA) </w:t>
      </w:r>
    </w:p>
    <w:p w:rsidR="00244250" w:rsidRPr="0071162F" w:rsidRDefault="00244250" w:rsidP="00124069">
      <w:pPr>
        <w:pStyle w:val="Prrafodelista"/>
        <w:numPr>
          <w:ilvl w:val="0"/>
          <w:numId w:val="53"/>
        </w:numPr>
        <w:spacing w:after="0" w:line="480" w:lineRule="auto"/>
        <w:ind w:left="714" w:hanging="357"/>
        <w:jc w:val="both"/>
        <w:rPr>
          <w:rFonts w:ascii="Times New Roman" w:hAnsi="Times New Roman" w:cs="Times New Roman"/>
          <w:bCs/>
          <w:sz w:val="24"/>
          <w:szCs w:val="24"/>
        </w:rPr>
      </w:pPr>
      <w:r w:rsidRPr="0071162F">
        <w:rPr>
          <w:rFonts w:ascii="Times New Roman" w:hAnsi="Times New Roman" w:cs="Times New Roman"/>
          <w:bCs/>
          <w:sz w:val="24"/>
          <w:szCs w:val="24"/>
        </w:rPr>
        <w:t>Pontificia Universidad Católica Madre y Maestra (PUCMM)</w:t>
      </w:r>
    </w:p>
    <w:p w:rsidR="00244250" w:rsidRPr="0071162F" w:rsidRDefault="00244250" w:rsidP="00124069">
      <w:pPr>
        <w:pStyle w:val="Prrafodelista"/>
        <w:numPr>
          <w:ilvl w:val="0"/>
          <w:numId w:val="53"/>
        </w:numPr>
        <w:spacing w:after="0" w:line="480" w:lineRule="auto"/>
        <w:ind w:left="714" w:hanging="357"/>
        <w:jc w:val="both"/>
        <w:rPr>
          <w:rFonts w:ascii="Times New Roman" w:hAnsi="Times New Roman" w:cs="Times New Roman"/>
          <w:bCs/>
          <w:sz w:val="24"/>
          <w:szCs w:val="24"/>
        </w:rPr>
      </w:pPr>
      <w:r w:rsidRPr="0071162F">
        <w:rPr>
          <w:rFonts w:ascii="Times New Roman" w:hAnsi="Times New Roman" w:cs="Times New Roman"/>
          <w:bCs/>
          <w:sz w:val="24"/>
          <w:szCs w:val="24"/>
        </w:rPr>
        <w:t>Universidad autónoma de Santo Domingo (UASD)</w:t>
      </w:r>
    </w:p>
    <w:p w:rsidR="00244250" w:rsidRPr="0071162F" w:rsidRDefault="00244250" w:rsidP="00124069">
      <w:pPr>
        <w:pStyle w:val="Prrafodelista"/>
        <w:numPr>
          <w:ilvl w:val="0"/>
          <w:numId w:val="53"/>
        </w:numPr>
        <w:spacing w:after="0" w:line="480" w:lineRule="auto"/>
        <w:ind w:left="714" w:hanging="357"/>
        <w:jc w:val="both"/>
        <w:rPr>
          <w:rFonts w:ascii="Times New Roman" w:hAnsi="Times New Roman" w:cs="Times New Roman"/>
          <w:bCs/>
          <w:sz w:val="24"/>
          <w:szCs w:val="24"/>
        </w:rPr>
      </w:pPr>
      <w:r w:rsidRPr="0071162F">
        <w:rPr>
          <w:rFonts w:ascii="Times New Roman" w:hAnsi="Times New Roman" w:cs="Times New Roman"/>
          <w:bCs/>
          <w:sz w:val="24"/>
          <w:szCs w:val="24"/>
        </w:rPr>
        <w:t>Instituto Superior para la Defensa (INSUDE)</w:t>
      </w:r>
    </w:p>
    <w:p w:rsidR="00244250" w:rsidRPr="0071162F" w:rsidRDefault="00244250" w:rsidP="00124069">
      <w:pPr>
        <w:pStyle w:val="Prrafodelista"/>
        <w:numPr>
          <w:ilvl w:val="0"/>
          <w:numId w:val="53"/>
        </w:numPr>
        <w:spacing w:after="0" w:line="480" w:lineRule="auto"/>
        <w:ind w:left="714" w:hanging="357"/>
        <w:jc w:val="both"/>
        <w:rPr>
          <w:rFonts w:ascii="Times New Roman" w:hAnsi="Times New Roman" w:cs="Times New Roman"/>
          <w:bCs/>
          <w:iCs/>
          <w:sz w:val="24"/>
          <w:szCs w:val="24"/>
        </w:rPr>
      </w:pPr>
      <w:r w:rsidRPr="0071162F">
        <w:rPr>
          <w:rFonts w:ascii="Times New Roman" w:hAnsi="Times New Roman" w:cs="Times New Roman"/>
          <w:bCs/>
          <w:sz w:val="24"/>
          <w:szCs w:val="24"/>
        </w:rPr>
        <w:t>Instituto Tecnológica de las Américas (ITLA)</w:t>
      </w:r>
    </w:p>
    <w:p w:rsidR="00244250" w:rsidRPr="00B72A48" w:rsidRDefault="00244250" w:rsidP="00244250">
      <w:pPr>
        <w:spacing w:after="0" w:line="480" w:lineRule="auto"/>
        <w:contextualSpacing/>
        <w:jc w:val="both"/>
        <w:rPr>
          <w:rFonts w:ascii="Times New Roman" w:hAnsi="Times New Roman" w:cs="Times New Roman"/>
          <w:sz w:val="14"/>
          <w:szCs w:val="24"/>
        </w:rPr>
      </w:pPr>
    </w:p>
    <w:p w:rsidR="00244250" w:rsidRPr="0071162F" w:rsidRDefault="00244250" w:rsidP="00244250">
      <w:pPr>
        <w:spacing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En este mismo sentido, en junio se realizó otro encuentro con actores encargados de dirigir las áreas de Extensión de la Pontificia Universidad Católica Madre y Maestra (PUCMM), y la Universidad Autónoma de Santo Domingo (UASD) quienes explicaron la amplia labor que se realiza desde sus instituciones en materia de Extensión. Además, se abordaron temas sobre la importancia de la incorporación a la Red de Responsabilidad Social Universitaria de la Organización de Universidades Católicas de América Latina y el Caribe (ODUCAL), organismo que promueve y fortalece el desarrollo de experiencias de responsabilidad social universitaria como eje transversal de la formación católica universitaria y la ejecución de proyectos interinstitucionales de investigación en este campo.</w:t>
      </w:r>
    </w:p>
    <w:p w:rsidR="00321A67" w:rsidRPr="00321A67" w:rsidRDefault="00321A67" w:rsidP="00244250">
      <w:pPr>
        <w:shd w:val="clear" w:color="auto" w:fill="FFFFFF"/>
        <w:spacing w:after="150" w:line="480" w:lineRule="auto"/>
        <w:contextualSpacing/>
        <w:jc w:val="both"/>
        <w:rPr>
          <w:rFonts w:ascii="Times New Roman" w:hAnsi="Times New Roman" w:cs="Times New Roman"/>
          <w:sz w:val="14"/>
          <w:szCs w:val="24"/>
        </w:rPr>
      </w:pPr>
    </w:p>
    <w:p w:rsidR="00244250" w:rsidRPr="0071162F" w:rsidRDefault="00244250" w:rsidP="00244250">
      <w:pPr>
        <w:shd w:val="clear" w:color="auto" w:fill="FFFFFF"/>
        <w:spacing w:after="15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En este encuentro se conformaron los equipos de integración para la Red de Extensión Social Universitaria y de la Comisión para la Feria de Buenas Prácticas.</w:t>
      </w:r>
    </w:p>
    <w:p w:rsidR="00B72A48" w:rsidRPr="00B72A48" w:rsidRDefault="00B72A48" w:rsidP="00244250">
      <w:pPr>
        <w:shd w:val="clear" w:color="auto" w:fill="FFFFFF"/>
        <w:spacing w:after="150" w:line="480" w:lineRule="auto"/>
        <w:contextualSpacing/>
        <w:jc w:val="both"/>
        <w:rPr>
          <w:rFonts w:ascii="Times New Roman" w:hAnsi="Times New Roman" w:cs="Times New Roman"/>
          <w:sz w:val="14"/>
          <w:szCs w:val="24"/>
        </w:rPr>
      </w:pPr>
    </w:p>
    <w:p w:rsidR="00244250" w:rsidRPr="0071162F" w:rsidRDefault="00244250" w:rsidP="00244250">
      <w:pPr>
        <w:shd w:val="clear" w:color="auto" w:fill="FFFFFF"/>
        <w:spacing w:after="15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Para la RED de Extensión Social Universitaria quedó integrada por las siguientes IES: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646"/>
        <w:gridCol w:w="2672"/>
      </w:tblGrid>
      <w:tr w:rsidR="00244250" w:rsidRPr="0071162F" w:rsidTr="00F73C93">
        <w:tc>
          <w:tcPr>
            <w:tcW w:w="3005" w:type="dxa"/>
          </w:tcPr>
          <w:p w:rsidR="00244250" w:rsidRPr="0071162F" w:rsidRDefault="00244250" w:rsidP="00124069">
            <w:pPr>
              <w:pStyle w:val="Prrafodelista"/>
              <w:numPr>
                <w:ilvl w:val="0"/>
                <w:numId w:val="58"/>
              </w:numPr>
              <w:spacing w:after="150" w:line="360" w:lineRule="auto"/>
              <w:jc w:val="both"/>
              <w:rPr>
                <w:rFonts w:ascii="Times New Roman" w:hAnsi="Times New Roman" w:cs="Times New Roman"/>
                <w:sz w:val="24"/>
                <w:szCs w:val="24"/>
              </w:rPr>
            </w:pPr>
            <w:r w:rsidRPr="0071162F">
              <w:rPr>
                <w:rFonts w:ascii="Times New Roman" w:hAnsi="Times New Roman" w:cs="Times New Roman"/>
                <w:sz w:val="24"/>
                <w:szCs w:val="24"/>
              </w:rPr>
              <w:t>UNIBE</w:t>
            </w:r>
          </w:p>
        </w:tc>
        <w:tc>
          <w:tcPr>
            <w:tcW w:w="3005" w:type="dxa"/>
          </w:tcPr>
          <w:p w:rsidR="00244250" w:rsidRPr="0071162F" w:rsidRDefault="00244250" w:rsidP="00124069">
            <w:pPr>
              <w:pStyle w:val="Prrafodelista"/>
              <w:numPr>
                <w:ilvl w:val="0"/>
                <w:numId w:val="59"/>
              </w:numPr>
              <w:spacing w:after="150" w:line="360" w:lineRule="auto"/>
              <w:jc w:val="both"/>
              <w:rPr>
                <w:rFonts w:ascii="Times New Roman" w:hAnsi="Times New Roman" w:cs="Times New Roman"/>
                <w:sz w:val="24"/>
                <w:szCs w:val="24"/>
              </w:rPr>
            </w:pPr>
            <w:r w:rsidRPr="0071162F">
              <w:rPr>
                <w:rFonts w:ascii="Times New Roman" w:hAnsi="Times New Roman" w:cs="Times New Roman"/>
                <w:sz w:val="24"/>
                <w:szCs w:val="24"/>
              </w:rPr>
              <w:t>UCNE</w:t>
            </w:r>
          </w:p>
        </w:tc>
        <w:tc>
          <w:tcPr>
            <w:tcW w:w="3006" w:type="dxa"/>
          </w:tcPr>
          <w:p w:rsidR="00244250" w:rsidRPr="0071162F" w:rsidRDefault="00244250" w:rsidP="00124069">
            <w:pPr>
              <w:pStyle w:val="Prrafodelista"/>
              <w:numPr>
                <w:ilvl w:val="0"/>
                <w:numId w:val="60"/>
              </w:numPr>
              <w:spacing w:after="150" w:line="360" w:lineRule="auto"/>
              <w:jc w:val="both"/>
              <w:rPr>
                <w:rFonts w:ascii="Times New Roman" w:hAnsi="Times New Roman" w:cs="Times New Roman"/>
                <w:sz w:val="24"/>
                <w:szCs w:val="24"/>
              </w:rPr>
            </w:pPr>
            <w:r w:rsidRPr="0071162F">
              <w:rPr>
                <w:rFonts w:ascii="Times New Roman" w:hAnsi="Times New Roman" w:cs="Times New Roman"/>
                <w:sz w:val="24"/>
                <w:szCs w:val="24"/>
              </w:rPr>
              <w:t>UNEV</w:t>
            </w:r>
          </w:p>
        </w:tc>
      </w:tr>
      <w:tr w:rsidR="00244250" w:rsidRPr="0071162F" w:rsidTr="00F73C93">
        <w:tc>
          <w:tcPr>
            <w:tcW w:w="3005" w:type="dxa"/>
          </w:tcPr>
          <w:p w:rsidR="00244250" w:rsidRPr="0071162F" w:rsidRDefault="00244250" w:rsidP="00124069">
            <w:pPr>
              <w:pStyle w:val="Prrafodelista"/>
              <w:numPr>
                <w:ilvl w:val="0"/>
                <w:numId w:val="58"/>
              </w:numPr>
              <w:spacing w:after="150" w:line="360" w:lineRule="auto"/>
              <w:jc w:val="both"/>
              <w:rPr>
                <w:rFonts w:ascii="Times New Roman" w:hAnsi="Times New Roman" w:cs="Times New Roman"/>
                <w:sz w:val="24"/>
                <w:szCs w:val="24"/>
              </w:rPr>
            </w:pPr>
            <w:r w:rsidRPr="0071162F">
              <w:rPr>
                <w:rFonts w:ascii="Times New Roman" w:hAnsi="Times New Roman" w:cs="Times New Roman"/>
                <w:sz w:val="24"/>
                <w:szCs w:val="24"/>
              </w:rPr>
              <w:t>UNPHU</w:t>
            </w:r>
          </w:p>
        </w:tc>
        <w:tc>
          <w:tcPr>
            <w:tcW w:w="3005" w:type="dxa"/>
          </w:tcPr>
          <w:p w:rsidR="00244250" w:rsidRPr="0071162F" w:rsidRDefault="00244250" w:rsidP="00124069">
            <w:pPr>
              <w:pStyle w:val="Prrafodelista"/>
              <w:numPr>
                <w:ilvl w:val="0"/>
                <w:numId w:val="59"/>
              </w:numPr>
              <w:spacing w:after="150" w:line="360" w:lineRule="auto"/>
              <w:jc w:val="both"/>
              <w:rPr>
                <w:rFonts w:ascii="Times New Roman" w:hAnsi="Times New Roman" w:cs="Times New Roman"/>
                <w:sz w:val="24"/>
                <w:szCs w:val="24"/>
              </w:rPr>
            </w:pPr>
            <w:r w:rsidRPr="0071162F">
              <w:rPr>
                <w:rFonts w:ascii="Times New Roman" w:hAnsi="Times New Roman" w:cs="Times New Roman"/>
                <w:sz w:val="24"/>
                <w:szCs w:val="24"/>
              </w:rPr>
              <w:t>UNAPEC</w:t>
            </w:r>
          </w:p>
        </w:tc>
        <w:tc>
          <w:tcPr>
            <w:tcW w:w="3006" w:type="dxa"/>
          </w:tcPr>
          <w:p w:rsidR="00244250" w:rsidRPr="0071162F" w:rsidRDefault="00244250" w:rsidP="00124069">
            <w:pPr>
              <w:pStyle w:val="Prrafodelista"/>
              <w:numPr>
                <w:ilvl w:val="0"/>
                <w:numId w:val="60"/>
              </w:numPr>
              <w:spacing w:after="150" w:line="360" w:lineRule="auto"/>
              <w:jc w:val="both"/>
              <w:rPr>
                <w:rFonts w:ascii="Times New Roman" w:hAnsi="Times New Roman" w:cs="Times New Roman"/>
                <w:sz w:val="24"/>
                <w:szCs w:val="24"/>
              </w:rPr>
            </w:pPr>
            <w:r w:rsidRPr="0071162F">
              <w:rPr>
                <w:rFonts w:ascii="Times New Roman" w:hAnsi="Times New Roman" w:cs="Times New Roman"/>
                <w:sz w:val="24"/>
                <w:szCs w:val="24"/>
              </w:rPr>
              <w:t>UCATECI</w:t>
            </w:r>
          </w:p>
        </w:tc>
      </w:tr>
      <w:tr w:rsidR="00244250" w:rsidRPr="0071162F" w:rsidTr="00F73C93">
        <w:tc>
          <w:tcPr>
            <w:tcW w:w="3005" w:type="dxa"/>
          </w:tcPr>
          <w:p w:rsidR="00244250" w:rsidRPr="0071162F" w:rsidRDefault="00244250" w:rsidP="00124069">
            <w:pPr>
              <w:pStyle w:val="Prrafodelista"/>
              <w:numPr>
                <w:ilvl w:val="0"/>
                <w:numId w:val="58"/>
              </w:numPr>
              <w:spacing w:after="150" w:line="360" w:lineRule="auto"/>
              <w:jc w:val="both"/>
              <w:rPr>
                <w:rFonts w:ascii="Times New Roman" w:hAnsi="Times New Roman" w:cs="Times New Roman"/>
                <w:sz w:val="24"/>
                <w:szCs w:val="24"/>
              </w:rPr>
            </w:pPr>
            <w:r w:rsidRPr="0071162F">
              <w:rPr>
                <w:rFonts w:ascii="Times New Roman" w:hAnsi="Times New Roman" w:cs="Times New Roman"/>
                <w:sz w:val="24"/>
                <w:szCs w:val="24"/>
              </w:rPr>
              <w:t>IEESL</w:t>
            </w:r>
          </w:p>
        </w:tc>
        <w:tc>
          <w:tcPr>
            <w:tcW w:w="3005" w:type="dxa"/>
          </w:tcPr>
          <w:p w:rsidR="00244250" w:rsidRPr="0071162F" w:rsidRDefault="00244250" w:rsidP="00124069">
            <w:pPr>
              <w:pStyle w:val="Prrafodelista"/>
              <w:numPr>
                <w:ilvl w:val="0"/>
                <w:numId w:val="59"/>
              </w:numPr>
              <w:spacing w:after="150" w:line="360" w:lineRule="auto"/>
              <w:jc w:val="both"/>
              <w:rPr>
                <w:rFonts w:ascii="Times New Roman" w:hAnsi="Times New Roman" w:cs="Times New Roman"/>
                <w:sz w:val="24"/>
                <w:szCs w:val="24"/>
              </w:rPr>
            </w:pPr>
            <w:r w:rsidRPr="0071162F">
              <w:rPr>
                <w:rFonts w:ascii="Times New Roman" w:hAnsi="Times New Roman" w:cs="Times New Roman"/>
                <w:sz w:val="24"/>
                <w:szCs w:val="24"/>
              </w:rPr>
              <w:t>PUCMM</w:t>
            </w:r>
          </w:p>
        </w:tc>
        <w:tc>
          <w:tcPr>
            <w:tcW w:w="3006" w:type="dxa"/>
          </w:tcPr>
          <w:p w:rsidR="00244250" w:rsidRPr="0071162F" w:rsidRDefault="00244250" w:rsidP="00124069">
            <w:pPr>
              <w:pStyle w:val="Prrafodelista"/>
              <w:numPr>
                <w:ilvl w:val="0"/>
                <w:numId w:val="60"/>
              </w:numPr>
              <w:spacing w:after="150" w:line="360" w:lineRule="auto"/>
              <w:jc w:val="both"/>
              <w:rPr>
                <w:rFonts w:ascii="Times New Roman" w:hAnsi="Times New Roman" w:cs="Times New Roman"/>
                <w:sz w:val="24"/>
                <w:szCs w:val="24"/>
              </w:rPr>
            </w:pPr>
            <w:r w:rsidRPr="0071162F">
              <w:rPr>
                <w:rFonts w:ascii="Times New Roman" w:hAnsi="Times New Roman" w:cs="Times New Roman"/>
                <w:sz w:val="24"/>
                <w:szCs w:val="24"/>
              </w:rPr>
              <w:t>ISA</w:t>
            </w:r>
          </w:p>
        </w:tc>
      </w:tr>
      <w:tr w:rsidR="00244250" w:rsidRPr="0071162F" w:rsidTr="00F73C93">
        <w:tc>
          <w:tcPr>
            <w:tcW w:w="3005" w:type="dxa"/>
          </w:tcPr>
          <w:p w:rsidR="00244250" w:rsidRPr="0071162F" w:rsidRDefault="00244250" w:rsidP="00124069">
            <w:pPr>
              <w:pStyle w:val="Prrafodelista"/>
              <w:numPr>
                <w:ilvl w:val="0"/>
                <w:numId w:val="58"/>
              </w:numPr>
              <w:spacing w:after="150" w:line="360" w:lineRule="auto"/>
              <w:jc w:val="both"/>
              <w:rPr>
                <w:rFonts w:ascii="Times New Roman" w:hAnsi="Times New Roman" w:cs="Times New Roman"/>
                <w:sz w:val="24"/>
                <w:szCs w:val="24"/>
              </w:rPr>
            </w:pPr>
            <w:r w:rsidRPr="0071162F">
              <w:rPr>
                <w:rFonts w:ascii="Times New Roman" w:hAnsi="Times New Roman" w:cs="Times New Roman"/>
                <w:sz w:val="24"/>
                <w:szCs w:val="24"/>
              </w:rPr>
              <w:t>UAPA</w:t>
            </w:r>
          </w:p>
        </w:tc>
        <w:tc>
          <w:tcPr>
            <w:tcW w:w="3005" w:type="dxa"/>
          </w:tcPr>
          <w:p w:rsidR="00244250" w:rsidRPr="0071162F" w:rsidRDefault="00244250" w:rsidP="00124069">
            <w:pPr>
              <w:pStyle w:val="Prrafodelista"/>
              <w:numPr>
                <w:ilvl w:val="0"/>
                <w:numId w:val="59"/>
              </w:numPr>
              <w:spacing w:after="150" w:line="360" w:lineRule="auto"/>
              <w:jc w:val="both"/>
              <w:rPr>
                <w:rFonts w:ascii="Times New Roman" w:hAnsi="Times New Roman" w:cs="Times New Roman"/>
                <w:sz w:val="24"/>
                <w:szCs w:val="24"/>
              </w:rPr>
            </w:pPr>
            <w:r w:rsidRPr="0071162F">
              <w:rPr>
                <w:rFonts w:ascii="Times New Roman" w:hAnsi="Times New Roman" w:cs="Times New Roman"/>
                <w:sz w:val="24"/>
                <w:szCs w:val="24"/>
              </w:rPr>
              <w:t>ASCA</w:t>
            </w:r>
          </w:p>
        </w:tc>
        <w:tc>
          <w:tcPr>
            <w:tcW w:w="3006" w:type="dxa"/>
          </w:tcPr>
          <w:p w:rsidR="00244250" w:rsidRPr="0071162F" w:rsidRDefault="00244250" w:rsidP="00124069">
            <w:pPr>
              <w:pStyle w:val="Prrafodelista"/>
              <w:numPr>
                <w:ilvl w:val="0"/>
                <w:numId w:val="60"/>
              </w:numPr>
              <w:spacing w:after="150" w:line="360" w:lineRule="auto"/>
              <w:jc w:val="both"/>
              <w:rPr>
                <w:rFonts w:ascii="Times New Roman" w:hAnsi="Times New Roman" w:cs="Times New Roman"/>
                <w:sz w:val="24"/>
                <w:szCs w:val="24"/>
              </w:rPr>
            </w:pPr>
            <w:r w:rsidRPr="0071162F">
              <w:rPr>
                <w:rFonts w:ascii="Times New Roman" w:hAnsi="Times New Roman" w:cs="Times New Roman"/>
                <w:sz w:val="24"/>
                <w:szCs w:val="24"/>
              </w:rPr>
              <w:t>UTESUR</w:t>
            </w:r>
          </w:p>
        </w:tc>
      </w:tr>
      <w:tr w:rsidR="00244250" w:rsidRPr="0071162F" w:rsidTr="00F73C93">
        <w:tc>
          <w:tcPr>
            <w:tcW w:w="3005" w:type="dxa"/>
          </w:tcPr>
          <w:p w:rsidR="00244250" w:rsidRPr="0071162F" w:rsidRDefault="00244250" w:rsidP="00124069">
            <w:pPr>
              <w:pStyle w:val="Prrafodelista"/>
              <w:numPr>
                <w:ilvl w:val="0"/>
                <w:numId w:val="58"/>
              </w:numPr>
              <w:spacing w:after="150" w:line="360" w:lineRule="auto"/>
              <w:jc w:val="both"/>
              <w:rPr>
                <w:rFonts w:ascii="Times New Roman" w:hAnsi="Times New Roman" w:cs="Times New Roman"/>
                <w:sz w:val="24"/>
                <w:szCs w:val="24"/>
              </w:rPr>
            </w:pPr>
            <w:r w:rsidRPr="0071162F">
              <w:rPr>
                <w:rFonts w:ascii="Times New Roman" w:hAnsi="Times New Roman" w:cs="Times New Roman"/>
                <w:sz w:val="24"/>
                <w:szCs w:val="24"/>
              </w:rPr>
              <w:t>UCE</w:t>
            </w:r>
          </w:p>
        </w:tc>
        <w:tc>
          <w:tcPr>
            <w:tcW w:w="3005" w:type="dxa"/>
          </w:tcPr>
          <w:p w:rsidR="00244250" w:rsidRPr="0071162F" w:rsidRDefault="00244250" w:rsidP="00124069">
            <w:pPr>
              <w:pStyle w:val="Prrafodelista"/>
              <w:numPr>
                <w:ilvl w:val="0"/>
                <w:numId w:val="59"/>
              </w:numPr>
              <w:spacing w:after="150" w:line="360" w:lineRule="auto"/>
              <w:jc w:val="both"/>
              <w:rPr>
                <w:rFonts w:ascii="Times New Roman" w:hAnsi="Times New Roman" w:cs="Times New Roman"/>
                <w:sz w:val="24"/>
                <w:szCs w:val="24"/>
              </w:rPr>
            </w:pPr>
            <w:r w:rsidRPr="0071162F">
              <w:rPr>
                <w:rFonts w:ascii="Times New Roman" w:hAnsi="Times New Roman" w:cs="Times New Roman"/>
                <w:sz w:val="24"/>
                <w:szCs w:val="24"/>
              </w:rPr>
              <w:t>IPE</w:t>
            </w:r>
          </w:p>
        </w:tc>
        <w:tc>
          <w:tcPr>
            <w:tcW w:w="3006" w:type="dxa"/>
          </w:tcPr>
          <w:p w:rsidR="00244250" w:rsidRPr="0071162F" w:rsidRDefault="00244250" w:rsidP="00124069">
            <w:pPr>
              <w:pStyle w:val="Prrafodelista"/>
              <w:numPr>
                <w:ilvl w:val="0"/>
                <w:numId w:val="60"/>
              </w:numPr>
              <w:spacing w:after="150" w:line="360" w:lineRule="auto"/>
              <w:jc w:val="both"/>
              <w:rPr>
                <w:rFonts w:ascii="Times New Roman" w:hAnsi="Times New Roman" w:cs="Times New Roman"/>
                <w:sz w:val="24"/>
                <w:szCs w:val="24"/>
              </w:rPr>
            </w:pPr>
            <w:r w:rsidRPr="0071162F">
              <w:rPr>
                <w:rFonts w:ascii="Times New Roman" w:hAnsi="Times New Roman" w:cs="Times New Roman"/>
                <w:sz w:val="24"/>
                <w:szCs w:val="24"/>
              </w:rPr>
              <w:t>UASD</w:t>
            </w:r>
          </w:p>
        </w:tc>
      </w:tr>
    </w:tbl>
    <w:p w:rsidR="004E1E80" w:rsidRDefault="004E1E80" w:rsidP="00244250">
      <w:pPr>
        <w:shd w:val="clear" w:color="auto" w:fill="FFFFFF"/>
        <w:spacing w:after="150" w:line="360" w:lineRule="auto"/>
        <w:jc w:val="both"/>
        <w:rPr>
          <w:rFonts w:ascii="Times New Roman" w:hAnsi="Times New Roman" w:cs="Times New Roman"/>
          <w:sz w:val="14"/>
          <w:szCs w:val="24"/>
        </w:rPr>
      </w:pPr>
    </w:p>
    <w:p w:rsidR="00244250" w:rsidRDefault="00244250" w:rsidP="00244250">
      <w:pPr>
        <w:shd w:val="clear" w:color="auto" w:fill="FFFFFF"/>
        <w:spacing w:after="150" w:line="360" w:lineRule="auto"/>
        <w:jc w:val="both"/>
        <w:rPr>
          <w:rFonts w:ascii="Times New Roman" w:hAnsi="Times New Roman" w:cs="Times New Roman"/>
          <w:sz w:val="24"/>
          <w:szCs w:val="24"/>
        </w:rPr>
      </w:pPr>
      <w:r w:rsidRPr="0071162F">
        <w:rPr>
          <w:rFonts w:ascii="Times New Roman" w:hAnsi="Times New Roman" w:cs="Times New Roman"/>
          <w:sz w:val="24"/>
          <w:szCs w:val="24"/>
        </w:rPr>
        <w:t>La Comisión de la Feria para las Buenas Prácticas quedó integrada por las siguientes IES:</w:t>
      </w:r>
    </w:p>
    <w:tbl>
      <w:tblPr>
        <w:tblW w:w="7410" w:type="dxa"/>
        <w:jc w:val="center"/>
        <w:tblCellMar>
          <w:left w:w="70" w:type="dxa"/>
          <w:right w:w="70" w:type="dxa"/>
        </w:tblCellMar>
        <w:tblLook w:val="04A0" w:firstRow="1" w:lastRow="0" w:firstColumn="1" w:lastColumn="0" w:noHBand="0" w:noVBand="1"/>
      </w:tblPr>
      <w:tblGrid>
        <w:gridCol w:w="3722"/>
        <w:gridCol w:w="489"/>
        <w:gridCol w:w="3199"/>
      </w:tblGrid>
      <w:tr w:rsidR="00EC6C10" w:rsidRPr="00EC6C10" w:rsidTr="00EC6C10">
        <w:trPr>
          <w:trHeight w:val="542"/>
          <w:jc w:val="center"/>
        </w:trPr>
        <w:tc>
          <w:tcPr>
            <w:tcW w:w="3722" w:type="dxa"/>
            <w:tcBorders>
              <w:top w:val="nil"/>
              <w:left w:val="nil"/>
              <w:bottom w:val="nil"/>
              <w:right w:val="nil"/>
            </w:tcBorders>
            <w:shd w:val="clear" w:color="auto" w:fill="auto"/>
            <w:noWrap/>
            <w:vAlign w:val="center"/>
            <w:hideMark/>
          </w:tcPr>
          <w:p w:rsidR="00EC6C10" w:rsidRPr="00EC6C10" w:rsidRDefault="00EC6C10" w:rsidP="00EC6C10">
            <w:pPr>
              <w:spacing w:after="0" w:line="240" w:lineRule="auto"/>
              <w:jc w:val="both"/>
              <w:rPr>
                <w:rFonts w:ascii="Symbol" w:eastAsia="Times New Roman" w:hAnsi="Symbol" w:cs="Calibri"/>
                <w:color w:val="000000"/>
                <w:sz w:val="24"/>
                <w:szCs w:val="24"/>
                <w:lang w:eastAsia="es-DO"/>
              </w:rPr>
            </w:pPr>
            <w:r w:rsidRPr="00EC6C10">
              <w:rPr>
                <w:rFonts w:ascii="Symbol" w:eastAsia="Times New Roman" w:hAnsi="Symbol" w:cs="Calibri"/>
                <w:color w:val="000000"/>
                <w:sz w:val="24"/>
                <w:szCs w:val="24"/>
                <w:lang w:eastAsia="es-DO"/>
              </w:rPr>
              <w:t></w:t>
            </w:r>
            <w:r w:rsidRPr="00EC6C10">
              <w:rPr>
                <w:rFonts w:ascii="Times New Roman" w:eastAsia="Times New Roman" w:hAnsi="Times New Roman" w:cs="Times New Roman"/>
                <w:color w:val="000000"/>
                <w:sz w:val="14"/>
                <w:szCs w:val="14"/>
                <w:lang w:eastAsia="es-DO"/>
              </w:rPr>
              <w:t xml:space="preserve">         </w:t>
            </w:r>
            <w:r w:rsidRPr="00EC6C10">
              <w:rPr>
                <w:rFonts w:ascii="Times New Roman" w:eastAsia="Times New Roman" w:hAnsi="Times New Roman" w:cs="Times New Roman"/>
                <w:color w:val="000000"/>
                <w:sz w:val="24"/>
                <w:szCs w:val="24"/>
                <w:lang w:eastAsia="es-DO"/>
              </w:rPr>
              <w:t>UNPHU</w:t>
            </w:r>
          </w:p>
        </w:tc>
        <w:tc>
          <w:tcPr>
            <w:tcW w:w="489" w:type="dxa"/>
            <w:tcBorders>
              <w:top w:val="nil"/>
              <w:left w:val="nil"/>
              <w:bottom w:val="nil"/>
              <w:right w:val="nil"/>
            </w:tcBorders>
            <w:shd w:val="clear" w:color="auto" w:fill="auto"/>
            <w:noWrap/>
            <w:vAlign w:val="bottom"/>
            <w:hideMark/>
          </w:tcPr>
          <w:p w:rsidR="00EC6C10" w:rsidRPr="00EC6C10" w:rsidRDefault="00EC6C10" w:rsidP="00EC6C10">
            <w:pPr>
              <w:spacing w:after="0" w:line="240" w:lineRule="auto"/>
              <w:jc w:val="both"/>
              <w:rPr>
                <w:rFonts w:ascii="Symbol" w:eastAsia="Times New Roman" w:hAnsi="Symbol" w:cs="Calibri"/>
                <w:color w:val="000000"/>
                <w:sz w:val="24"/>
                <w:szCs w:val="24"/>
                <w:lang w:eastAsia="es-DO"/>
              </w:rPr>
            </w:pPr>
          </w:p>
        </w:tc>
        <w:tc>
          <w:tcPr>
            <w:tcW w:w="3199" w:type="dxa"/>
            <w:tcBorders>
              <w:top w:val="nil"/>
              <w:left w:val="nil"/>
              <w:bottom w:val="nil"/>
              <w:right w:val="nil"/>
            </w:tcBorders>
            <w:shd w:val="clear" w:color="auto" w:fill="auto"/>
            <w:noWrap/>
            <w:vAlign w:val="center"/>
            <w:hideMark/>
          </w:tcPr>
          <w:p w:rsidR="00EC6C10" w:rsidRPr="00EC6C10" w:rsidRDefault="00EC6C10" w:rsidP="00EC6C10">
            <w:pPr>
              <w:spacing w:after="0" w:line="240" w:lineRule="auto"/>
              <w:jc w:val="both"/>
              <w:rPr>
                <w:rFonts w:ascii="Symbol" w:eastAsia="Times New Roman" w:hAnsi="Symbol" w:cs="Calibri"/>
                <w:color w:val="000000"/>
                <w:sz w:val="24"/>
                <w:szCs w:val="24"/>
                <w:lang w:eastAsia="es-DO"/>
              </w:rPr>
            </w:pPr>
            <w:r w:rsidRPr="00EC6C10">
              <w:rPr>
                <w:rFonts w:ascii="Symbol" w:eastAsia="Times New Roman" w:hAnsi="Symbol" w:cs="Calibri"/>
                <w:color w:val="000000"/>
                <w:sz w:val="24"/>
                <w:szCs w:val="24"/>
                <w:lang w:eastAsia="es-DO"/>
              </w:rPr>
              <w:t></w:t>
            </w:r>
            <w:r w:rsidRPr="00EC6C10">
              <w:rPr>
                <w:rFonts w:ascii="Times New Roman" w:eastAsia="Times New Roman" w:hAnsi="Times New Roman" w:cs="Times New Roman"/>
                <w:color w:val="000000"/>
                <w:sz w:val="14"/>
                <w:szCs w:val="14"/>
                <w:lang w:eastAsia="es-DO"/>
              </w:rPr>
              <w:t xml:space="preserve">         </w:t>
            </w:r>
            <w:r w:rsidRPr="00EC6C10">
              <w:rPr>
                <w:rFonts w:ascii="Times New Roman" w:eastAsia="Times New Roman" w:hAnsi="Times New Roman" w:cs="Times New Roman"/>
                <w:color w:val="000000"/>
                <w:sz w:val="24"/>
                <w:szCs w:val="24"/>
                <w:lang w:eastAsia="es-DO"/>
              </w:rPr>
              <w:t>PUCMM</w:t>
            </w:r>
          </w:p>
        </w:tc>
      </w:tr>
      <w:tr w:rsidR="00EC6C10" w:rsidRPr="00EC6C10" w:rsidTr="00EC6C10">
        <w:trPr>
          <w:trHeight w:val="335"/>
          <w:jc w:val="center"/>
        </w:trPr>
        <w:tc>
          <w:tcPr>
            <w:tcW w:w="3722" w:type="dxa"/>
            <w:tcBorders>
              <w:top w:val="nil"/>
              <w:left w:val="nil"/>
              <w:bottom w:val="nil"/>
              <w:right w:val="nil"/>
            </w:tcBorders>
            <w:shd w:val="clear" w:color="auto" w:fill="auto"/>
            <w:noWrap/>
            <w:vAlign w:val="center"/>
            <w:hideMark/>
          </w:tcPr>
          <w:p w:rsidR="00EC6C10" w:rsidRPr="00EC6C10" w:rsidRDefault="00EC6C10" w:rsidP="00EC6C10">
            <w:pPr>
              <w:spacing w:after="0" w:line="240" w:lineRule="auto"/>
              <w:jc w:val="both"/>
              <w:rPr>
                <w:rFonts w:ascii="Symbol" w:eastAsia="Times New Roman" w:hAnsi="Symbol" w:cs="Calibri"/>
                <w:color w:val="000000"/>
                <w:sz w:val="24"/>
                <w:szCs w:val="24"/>
                <w:lang w:eastAsia="es-DO"/>
              </w:rPr>
            </w:pPr>
            <w:r w:rsidRPr="00EC6C10">
              <w:rPr>
                <w:rFonts w:ascii="Symbol" w:eastAsia="Times New Roman" w:hAnsi="Symbol" w:cs="Calibri"/>
                <w:color w:val="000000"/>
                <w:sz w:val="24"/>
                <w:szCs w:val="24"/>
                <w:lang w:eastAsia="es-DO"/>
              </w:rPr>
              <w:t></w:t>
            </w:r>
            <w:r w:rsidRPr="00EC6C10">
              <w:rPr>
                <w:rFonts w:ascii="Times New Roman" w:eastAsia="Times New Roman" w:hAnsi="Times New Roman" w:cs="Times New Roman"/>
                <w:color w:val="000000"/>
                <w:sz w:val="14"/>
                <w:szCs w:val="14"/>
                <w:lang w:eastAsia="es-DO"/>
              </w:rPr>
              <w:t xml:space="preserve">         </w:t>
            </w:r>
            <w:r w:rsidRPr="00EC6C10">
              <w:rPr>
                <w:rFonts w:ascii="Times New Roman" w:eastAsia="Times New Roman" w:hAnsi="Times New Roman" w:cs="Times New Roman"/>
                <w:color w:val="000000"/>
                <w:sz w:val="24"/>
                <w:szCs w:val="24"/>
                <w:lang w:eastAsia="es-DO"/>
              </w:rPr>
              <w:t>UASD</w:t>
            </w:r>
          </w:p>
        </w:tc>
        <w:tc>
          <w:tcPr>
            <w:tcW w:w="489" w:type="dxa"/>
            <w:tcBorders>
              <w:top w:val="nil"/>
              <w:left w:val="nil"/>
              <w:bottom w:val="nil"/>
              <w:right w:val="nil"/>
            </w:tcBorders>
            <w:shd w:val="clear" w:color="auto" w:fill="auto"/>
            <w:noWrap/>
            <w:vAlign w:val="bottom"/>
            <w:hideMark/>
          </w:tcPr>
          <w:p w:rsidR="00EC6C10" w:rsidRPr="00EC6C10" w:rsidRDefault="00EC6C10" w:rsidP="00EC6C10">
            <w:pPr>
              <w:spacing w:after="0" w:line="240" w:lineRule="auto"/>
              <w:jc w:val="both"/>
              <w:rPr>
                <w:rFonts w:ascii="Symbol" w:eastAsia="Times New Roman" w:hAnsi="Symbol" w:cs="Calibri"/>
                <w:color w:val="000000"/>
                <w:sz w:val="24"/>
                <w:szCs w:val="24"/>
                <w:lang w:eastAsia="es-DO"/>
              </w:rPr>
            </w:pPr>
          </w:p>
        </w:tc>
        <w:tc>
          <w:tcPr>
            <w:tcW w:w="3199" w:type="dxa"/>
            <w:tcBorders>
              <w:top w:val="nil"/>
              <w:left w:val="nil"/>
              <w:bottom w:val="nil"/>
              <w:right w:val="nil"/>
            </w:tcBorders>
            <w:shd w:val="clear" w:color="auto" w:fill="auto"/>
            <w:noWrap/>
            <w:vAlign w:val="center"/>
            <w:hideMark/>
          </w:tcPr>
          <w:p w:rsidR="00EC6C10" w:rsidRPr="00EC6C10" w:rsidRDefault="00EC6C10" w:rsidP="00EC6C10">
            <w:pPr>
              <w:spacing w:after="0" w:line="240" w:lineRule="auto"/>
              <w:jc w:val="both"/>
              <w:rPr>
                <w:rFonts w:ascii="Symbol" w:eastAsia="Times New Roman" w:hAnsi="Symbol" w:cs="Calibri"/>
                <w:color w:val="000000"/>
                <w:sz w:val="24"/>
                <w:szCs w:val="24"/>
                <w:lang w:eastAsia="es-DO"/>
              </w:rPr>
            </w:pPr>
            <w:r w:rsidRPr="00EC6C10">
              <w:rPr>
                <w:rFonts w:ascii="Symbol" w:eastAsia="Times New Roman" w:hAnsi="Symbol" w:cs="Calibri"/>
                <w:color w:val="000000"/>
                <w:sz w:val="24"/>
                <w:szCs w:val="24"/>
                <w:lang w:eastAsia="es-DO"/>
              </w:rPr>
              <w:t></w:t>
            </w:r>
            <w:r w:rsidRPr="00EC6C10">
              <w:rPr>
                <w:rFonts w:ascii="Times New Roman" w:eastAsia="Times New Roman" w:hAnsi="Times New Roman" w:cs="Times New Roman"/>
                <w:color w:val="000000"/>
                <w:sz w:val="14"/>
                <w:szCs w:val="14"/>
                <w:lang w:eastAsia="es-DO"/>
              </w:rPr>
              <w:t xml:space="preserve">         </w:t>
            </w:r>
            <w:r w:rsidRPr="00EC6C10">
              <w:rPr>
                <w:rFonts w:ascii="Times New Roman" w:eastAsia="Times New Roman" w:hAnsi="Times New Roman" w:cs="Times New Roman"/>
                <w:color w:val="000000"/>
                <w:sz w:val="24"/>
                <w:szCs w:val="24"/>
                <w:lang w:eastAsia="es-DO"/>
              </w:rPr>
              <w:t>IEESL</w:t>
            </w:r>
          </w:p>
        </w:tc>
      </w:tr>
      <w:tr w:rsidR="00EC6C10" w:rsidRPr="00EC6C10" w:rsidTr="00EC6C10">
        <w:trPr>
          <w:trHeight w:val="374"/>
          <w:jc w:val="center"/>
        </w:trPr>
        <w:tc>
          <w:tcPr>
            <w:tcW w:w="3722" w:type="dxa"/>
            <w:tcBorders>
              <w:top w:val="nil"/>
              <w:left w:val="nil"/>
              <w:bottom w:val="nil"/>
              <w:right w:val="nil"/>
            </w:tcBorders>
            <w:shd w:val="clear" w:color="auto" w:fill="auto"/>
            <w:noWrap/>
            <w:vAlign w:val="center"/>
            <w:hideMark/>
          </w:tcPr>
          <w:p w:rsidR="00EC6C10" w:rsidRPr="00EC6C10" w:rsidRDefault="00EC6C10" w:rsidP="00EC6C10">
            <w:pPr>
              <w:spacing w:after="0" w:line="240" w:lineRule="auto"/>
              <w:jc w:val="both"/>
              <w:rPr>
                <w:rFonts w:ascii="Symbol" w:eastAsia="Times New Roman" w:hAnsi="Symbol" w:cs="Calibri"/>
                <w:color w:val="000000"/>
                <w:sz w:val="24"/>
                <w:szCs w:val="24"/>
                <w:lang w:eastAsia="es-DO"/>
              </w:rPr>
            </w:pPr>
            <w:r w:rsidRPr="00EC6C10">
              <w:rPr>
                <w:rFonts w:ascii="Symbol" w:eastAsia="Times New Roman" w:hAnsi="Symbol" w:cs="Calibri"/>
                <w:color w:val="000000"/>
                <w:sz w:val="24"/>
                <w:szCs w:val="24"/>
                <w:lang w:eastAsia="es-DO"/>
              </w:rPr>
              <w:t></w:t>
            </w:r>
            <w:r w:rsidRPr="00EC6C10">
              <w:rPr>
                <w:rFonts w:ascii="Times New Roman" w:eastAsia="Times New Roman" w:hAnsi="Times New Roman" w:cs="Times New Roman"/>
                <w:color w:val="000000"/>
                <w:sz w:val="14"/>
                <w:szCs w:val="14"/>
                <w:lang w:eastAsia="es-DO"/>
              </w:rPr>
              <w:t xml:space="preserve">         </w:t>
            </w:r>
            <w:r w:rsidRPr="00EC6C10">
              <w:rPr>
                <w:rFonts w:ascii="Times New Roman" w:eastAsia="Times New Roman" w:hAnsi="Times New Roman" w:cs="Times New Roman"/>
                <w:color w:val="000000"/>
                <w:sz w:val="24"/>
                <w:szCs w:val="24"/>
                <w:lang w:eastAsia="es-DO"/>
              </w:rPr>
              <w:t>UTECO</w:t>
            </w:r>
          </w:p>
        </w:tc>
        <w:tc>
          <w:tcPr>
            <w:tcW w:w="489" w:type="dxa"/>
            <w:tcBorders>
              <w:top w:val="nil"/>
              <w:left w:val="nil"/>
              <w:bottom w:val="nil"/>
              <w:right w:val="nil"/>
            </w:tcBorders>
            <w:shd w:val="clear" w:color="auto" w:fill="auto"/>
            <w:noWrap/>
            <w:vAlign w:val="bottom"/>
            <w:hideMark/>
          </w:tcPr>
          <w:p w:rsidR="00EC6C10" w:rsidRPr="00EC6C10" w:rsidRDefault="00EC6C10" w:rsidP="00EC6C10">
            <w:pPr>
              <w:spacing w:after="0" w:line="240" w:lineRule="auto"/>
              <w:jc w:val="both"/>
              <w:rPr>
                <w:rFonts w:ascii="Symbol" w:eastAsia="Times New Roman" w:hAnsi="Symbol" w:cs="Calibri"/>
                <w:color w:val="000000"/>
                <w:sz w:val="24"/>
                <w:szCs w:val="24"/>
                <w:lang w:eastAsia="es-DO"/>
              </w:rPr>
            </w:pPr>
          </w:p>
        </w:tc>
        <w:tc>
          <w:tcPr>
            <w:tcW w:w="3199" w:type="dxa"/>
            <w:tcBorders>
              <w:top w:val="nil"/>
              <w:left w:val="nil"/>
              <w:bottom w:val="nil"/>
              <w:right w:val="nil"/>
            </w:tcBorders>
            <w:shd w:val="clear" w:color="auto" w:fill="auto"/>
            <w:noWrap/>
            <w:vAlign w:val="center"/>
            <w:hideMark/>
          </w:tcPr>
          <w:p w:rsidR="00EC6C10" w:rsidRPr="00EC6C10" w:rsidRDefault="00EC6C10" w:rsidP="00EC6C10">
            <w:pPr>
              <w:spacing w:after="0" w:line="240" w:lineRule="auto"/>
              <w:jc w:val="both"/>
              <w:rPr>
                <w:rFonts w:ascii="Symbol" w:eastAsia="Times New Roman" w:hAnsi="Symbol" w:cs="Calibri"/>
                <w:color w:val="000000"/>
                <w:sz w:val="24"/>
                <w:szCs w:val="24"/>
                <w:lang w:eastAsia="es-DO"/>
              </w:rPr>
            </w:pPr>
            <w:r w:rsidRPr="00EC6C10">
              <w:rPr>
                <w:rFonts w:ascii="Symbol" w:eastAsia="Times New Roman" w:hAnsi="Symbol" w:cs="Calibri"/>
                <w:color w:val="000000"/>
                <w:sz w:val="24"/>
                <w:szCs w:val="24"/>
                <w:lang w:eastAsia="es-DO"/>
              </w:rPr>
              <w:t></w:t>
            </w:r>
            <w:r w:rsidRPr="00EC6C10">
              <w:rPr>
                <w:rFonts w:ascii="Times New Roman" w:eastAsia="Times New Roman" w:hAnsi="Times New Roman" w:cs="Times New Roman"/>
                <w:color w:val="000000"/>
                <w:sz w:val="14"/>
                <w:szCs w:val="14"/>
                <w:lang w:eastAsia="es-DO"/>
              </w:rPr>
              <w:t xml:space="preserve">         </w:t>
            </w:r>
            <w:r w:rsidRPr="00EC6C10">
              <w:rPr>
                <w:rFonts w:ascii="Times New Roman" w:eastAsia="Times New Roman" w:hAnsi="Times New Roman" w:cs="Times New Roman"/>
                <w:color w:val="000000"/>
                <w:sz w:val="24"/>
                <w:szCs w:val="24"/>
                <w:lang w:eastAsia="es-DO"/>
              </w:rPr>
              <w:t>UCE</w:t>
            </w:r>
          </w:p>
        </w:tc>
      </w:tr>
      <w:tr w:rsidR="00EC6C10" w:rsidRPr="00EC6C10" w:rsidTr="00EC6C10">
        <w:trPr>
          <w:trHeight w:val="465"/>
          <w:jc w:val="center"/>
        </w:trPr>
        <w:tc>
          <w:tcPr>
            <w:tcW w:w="3722" w:type="dxa"/>
            <w:tcBorders>
              <w:top w:val="nil"/>
              <w:left w:val="nil"/>
              <w:bottom w:val="nil"/>
              <w:right w:val="nil"/>
            </w:tcBorders>
            <w:shd w:val="clear" w:color="auto" w:fill="auto"/>
            <w:noWrap/>
            <w:vAlign w:val="center"/>
            <w:hideMark/>
          </w:tcPr>
          <w:p w:rsidR="00EC6C10" w:rsidRPr="00EC6C10" w:rsidRDefault="00EC6C10" w:rsidP="00EC6C10">
            <w:pPr>
              <w:spacing w:after="0" w:line="240" w:lineRule="auto"/>
              <w:jc w:val="both"/>
              <w:rPr>
                <w:rFonts w:ascii="Symbol" w:eastAsia="Times New Roman" w:hAnsi="Symbol" w:cs="Calibri"/>
                <w:color w:val="000000"/>
                <w:sz w:val="24"/>
                <w:szCs w:val="24"/>
                <w:lang w:eastAsia="es-DO"/>
              </w:rPr>
            </w:pPr>
            <w:r w:rsidRPr="00EC6C10">
              <w:rPr>
                <w:rFonts w:ascii="Symbol" w:eastAsia="Times New Roman" w:hAnsi="Symbol" w:cs="Calibri"/>
                <w:color w:val="000000"/>
                <w:sz w:val="24"/>
                <w:szCs w:val="24"/>
                <w:lang w:eastAsia="es-DO"/>
              </w:rPr>
              <w:t></w:t>
            </w:r>
            <w:r w:rsidRPr="00EC6C10">
              <w:rPr>
                <w:rFonts w:ascii="Times New Roman" w:eastAsia="Times New Roman" w:hAnsi="Times New Roman" w:cs="Times New Roman"/>
                <w:color w:val="000000"/>
                <w:sz w:val="14"/>
                <w:szCs w:val="14"/>
                <w:lang w:eastAsia="es-DO"/>
              </w:rPr>
              <w:t xml:space="preserve">         </w:t>
            </w:r>
            <w:r w:rsidRPr="00EC6C10">
              <w:rPr>
                <w:rFonts w:ascii="Times New Roman" w:eastAsia="Times New Roman" w:hAnsi="Times New Roman" w:cs="Times New Roman"/>
                <w:color w:val="000000"/>
                <w:sz w:val="24"/>
                <w:szCs w:val="24"/>
                <w:lang w:eastAsia="es-DO"/>
              </w:rPr>
              <w:t>INSUDE</w:t>
            </w:r>
          </w:p>
        </w:tc>
        <w:tc>
          <w:tcPr>
            <w:tcW w:w="489" w:type="dxa"/>
            <w:tcBorders>
              <w:top w:val="nil"/>
              <w:left w:val="nil"/>
              <w:bottom w:val="nil"/>
              <w:right w:val="nil"/>
            </w:tcBorders>
            <w:shd w:val="clear" w:color="auto" w:fill="auto"/>
            <w:noWrap/>
            <w:vAlign w:val="bottom"/>
            <w:hideMark/>
          </w:tcPr>
          <w:p w:rsidR="00EC6C10" w:rsidRPr="00EC6C10" w:rsidRDefault="00EC6C10" w:rsidP="00EC6C10">
            <w:pPr>
              <w:spacing w:after="0" w:line="240" w:lineRule="auto"/>
              <w:jc w:val="both"/>
              <w:rPr>
                <w:rFonts w:ascii="Symbol" w:eastAsia="Times New Roman" w:hAnsi="Symbol" w:cs="Calibri"/>
                <w:color w:val="000000"/>
                <w:sz w:val="24"/>
                <w:szCs w:val="24"/>
                <w:lang w:eastAsia="es-DO"/>
              </w:rPr>
            </w:pPr>
          </w:p>
        </w:tc>
        <w:tc>
          <w:tcPr>
            <w:tcW w:w="3199" w:type="dxa"/>
            <w:tcBorders>
              <w:top w:val="nil"/>
              <w:left w:val="nil"/>
              <w:bottom w:val="nil"/>
              <w:right w:val="nil"/>
            </w:tcBorders>
            <w:shd w:val="clear" w:color="auto" w:fill="auto"/>
            <w:noWrap/>
            <w:vAlign w:val="center"/>
            <w:hideMark/>
          </w:tcPr>
          <w:p w:rsidR="00EC6C10" w:rsidRPr="00EC6C10" w:rsidRDefault="00EC6C10" w:rsidP="00EC6C10">
            <w:pPr>
              <w:spacing w:after="0" w:line="240" w:lineRule="auto"/>
              <w:jc w:val="both"/>
              <w:rPr>
                <w:rFonts w:ascii="Symbol" w:eastAsia="Times New Roman" w:hAnsi="Symbol" w:cs="Calibri"/>
                <w:color w:val="000000"/>
                <w:sz w:val="24"/>
                <w:szCs w:val="24"/>
                <w:lang w:eastAsia="es-DO"/>
              </w:rPr>
            </w:pPr>
            <w:r w:rsidRPr="00EC6C10">
              <w:rPr>
                <w:rFonts w:ascii="Symbol" w:eastAsia="Times New Roman" w:hAnsi="Symbol" w:cs="Calibri"/>
                <w:color w:val="000000"/>
                <w:sz w:val="24"/>
                <w:szCs w:val="24"/>
                <w:lang w:eastAsia="es-DO"/>
              </w:rPr>
              <w:t></w:t>
            </w:r>
            <w:r w:rsidRPr="00EC6C10">
              <w:rPr>
                <w:rFonts w:ascii="Times New Roman" w:eastAsia="Times New Roman" w:hAnsi="Times New Roman" w:cs="Times New Roman"/>
                <w:color w:val="000000"/>
                <w:sz w:val="14"/>
                <w:szCs w:val="14"/>
                <w:lang w:eastAsia="es-DO"/>
              </w:rPr>
              <w:t xml:space="preserve">         </w:t>
            </w:r>
            <w:r w:rsidRPr="00EC6C10">
              <w:rPr>
                <w:rFonts w:ascii="Times New Roman" w:eastAsia="Times New Roman" w:hAnsi="Times New Roman" w:cs="Times New Roman"/>
                <w:color w:val="000000"/>
                <w:sz w:val="24"/>
                <w:szCs w:val="24"/>
                <w:lang w:eastAsia="es-DO"/>
              </w:rPr>
              <w:t>ISFODOSU</w:t>
            </w:r>
          </w:p>
        </w:tc>
      </w:tr>
      <w:tr w:rsidR="00EC6C10" w:rsidRPr="00EC6C10" w:rsidTr="00EC6C10">
        <w:trPr>
          <w:trHeight w:val="542"/>
          <w:jc w:val="center"/>
        </w:trPr>
        <w:tc>
          <w:tcPr>
            <w:tcW w:w="3722" w:type="dxa"/>
            <w:tcBorders>
              <w:top w:val="nil"/>
              <w:left w:val="nil"/>
              <w:bottom w:val="nil"/>
              <w:right w:val="nil"/>
            </w:tcBorders>
            <w:shd w:val="clear" w:color="auto" w:fill="auto"/>
            <w:noWrap/>
            <w:vAlign w:val="center"/>
            <w:hideMark/>
          </w:tcPr>
          <w:p w:rsidR="00EC6C10" w:rsidRPr="00EC6C10" w:rsidRDefault="00EC6C10" w:rsidP="00EC6C10">
            <w:pPr>
              <w:spacing w:after="0" w:line="240" w:lineRule="auto"/>
              <w:jc w:val="both"/>
              <w:rPr>
                <w:rFonts w:ascii="Symbol" w:eastAsia="Times New Roman" w:hAnsi="Symbol" w:cs="Calibri"/>
                <w:color w:val="000000"/>
                <w:sz w:val="24"/>
                <w:szCs w:val="24"/>
                <w:lang w:eastAsia="es-DO"/>
              </w:rPr>
            </w:pPr>
            <w:r w:rsidRPr="00EC6C10">
              <w:rPr>
                <w:rFonts w:ascii="Symbol" w:eastAsia="Times New Roman" w:hAnsi="Symbol" w:cs="Calibri"/>
                <w:color w:val="000000"/>
                <w:sz w:val="24"/>
                <w:szCs w:val="24"/>
                <w:lang w:eastAsia="es-DO"/>
              </w:rPr>
              <w:t></w:t>
            </w:r>
            <w:r w:rsidRPr="00EC6C10">
              <w:rPr>
                <w:rFonts w:ascii="Times New Roman" w:eastAsia="Times New Roman" w:hAnsi="Times New Roman" w:cs="Times New Roman"/>
                <w:color w:val="000000"/>
                <w:sz w:val="14"/>
                <w:szCs w:val="14"/>
                <w:lang w:eastAsia="es-DO"/>
              </w:rPr>
              <w:t xml:space="preserve">         </w:t>
            </w:r>
            <w:r w:rsidRPr="00EC6C10">
              <w:rPr>
                <w:rFonts w:ascii="Times New Roman" w:eastAsia="Times New Roman" w:hAnsi="Times New Roman" w:cs="Times New Roman"/>
                <w:color w:val="000000"/>
                <w:sz w:val="24"/>
                <w:szCs w:val="24"/>
                <w:lang w:eastAsia="es-DO"/>
              </w:rPr>
              <w:t xml:space="preserve">ISA </w:t>
            </w:r>
          </w:p>
        </w:tc>
        <w:tc>
          <w:tcPr>
            <w:tcW w:w="489" w:type="dxa"/>
            <w:tcBorders>
              <w:top w:val="nil"/>
              <w:left w:val="nil"/>
              <w:bottom w:val="nil"/>
              <w:right w:val="nil"/>
            </w:tcBorders>
            <w:shd w:val="clear" w:color="auto" w:fill="auto"/>
            <w:noWrap/>
            <w:vAlign w:val="bottom"/>
            <w:hideMark/>
          </w:tcPr>
          <w:p w:rsidR="00EC6C10" w:rsidRPr="00EC6C10" w:rsidRDefault="00EC6C10" w:rsidP="00EC6C10">
            <w:pPr>
              <w:spacing w:after="0" w:line="240" w:lineRule="auto"/>
              <w:jc w:val="both"/>
              <w:rPr>
                <w:rFonts w:ascii="Symbol" w:eastAsia="Times New Roman" w:hAnsi="Symbol" w:cs="Calibri"/>
                <w:color w:val="000000"/>
                <w:sz w:val="24"/>
                <w:szCs w:val="24"/>
                <w:lang w:eastAsia="es-DO"/>
              </w:rPr>
            </w:pPr>
          </w:p>
        </w:tc>
        <w:tc>
          <w:tcPr>
            <w:tcW w:w="3199" w:type="dxa"/>
            <w:tcBorders>
              <w:top w:val="nil"/>
              <w:left w:val="nil"/>
              <w:bottom w:val="nil"/>
              <w:right w:val="nil"/>
            </w:tcBorders>
            <w:shd w:val="clear" w:color="auto" w:fill="auto"/>
            <w:noWrap/>
            <w:vAlign w:val="center"/>
            <w:hideMark/>
          </w:tcPr>
          <w:p w:rsidR="00EC6C10" w:rsidRPr="00EC6C10" w:rsidRDefault="00EC6C10" w:rsidP="00EC6C10">
            <w:pPr>
              <w:spacing w:after="0" w:line="240" w:lineRule="auto"/>
              <w:jc w:val="both"/>
              <w:rPr>
                <w:rFonts w:ascii="Symbol" w:eastAsia="Times New Roman" w:hAnsi="Symbol" w:cs="Calibri"/>
                <w:color w:val="000000"/>
                <w:sz w:val="24"/>
                <w:szCs w:val="24"/>
                <w:lang w:eastAsia="es-DO"/>
              </w:rPr>
            </w:pPr>
            <w:r w:rsidRPr="00EC6C10">
              <w:rPr>
                <w:rFonts w:ascii="Symbol" w:eastAsia="Times New Roman" w:hAnsi="Symbol" w:cs="Calibri"/>
                <w:color w:val="000000"/>
                <w:sz w:val="24"/>
                <w:szCs w:val="24"/>
                <w:lang w:eastAsia="es-DO"/>
              </w:rPr>
              <w:t></w:t>
            </w:r>
            <w:r w:rsidRPr="00EC6C10">
              <w:rPr>
                <w:rFonts w:ascii="Times New Roman" w:eastAsia="Times New Roman" w:hAnsi="Times New Roman" w:cs="Times New Roman"/>
                <w:color w:val="000000"/>
                <w:sz w:val="14"/>
                <w:szCs w:val="14"/>
                <w:lang w:eastAsia="es-DO"/>
              </w:rPr>
              <w:t xml:space="preserve">         </w:t>
            </w:r>
            <w:r w:rsidRPr="00EC6C10">
              <w:rPr>
                <w:rFonts w:ascii="Times New Roman" w:eastAsia="Times New Roman" w:hAnsi="Times New Roman" w:cs="Times New Roman"/>
                <w:color w:val="000000"/>
                <w:sz w:val="24"/>
                <w:szCs w:val="24"/>
                <w:lang w:eastAsia="es-DO"/>
              </w:rPr>
              <w:t>UTESUR</w:t>
            </w:r>
          </w:p>
        </w:tc>
      </w:tr>
    </w:tbl>
    <w:p w:rsidR="00754CDD" w:rsidRPr="00321A67" w:rsidRDefault="00754CDD" w:rsidP="00244250">
      <w:pPr>
        <w:shd w:val="clear" w:color="auto" w:fill="FFFFFF"/>
        <w:spacing w:after="150" w:line="360" w:lineRule="auto"/>
        <w:jc w:val="both"/>
        <w:rPr>
          <w:rFonts w:ascii="Times New Roman" w:hAnsi="Times New Roman" w:cs="Times New Roman"/>
          <w:sz w:val="14"/>
          <w:szCs w:val="24"/>
        </w:rPr>
      </w:pPr>
    </w:p>
    <w:p w:rsidR="00244250" w:rsidRPr="00321A67" w:rsidRDefault="00244250" w:rsidP="00BE7F16">
      <w:pPr>
        <w:pStyle w:val="Estilo1"/>
        <w:spacing w:line="240" w:lineRule="auto"/>
        <w:contextualSpacing/>
        <w:rPr>
          <w:b w:val="0"/>
          <w:i/>
          <w:color w:val="000000" w:themeColor="text1"/>
          <w:sz w:val="28"/>
          <w:szCs w:val="28"/>
          <w:u w:val="single"/>
          <w:lang w:val="es-PR"/>
        </w:rPr>
      </w:pPr>
      <w:bookmarkStart w:id="216" w:name="_Toc27147573"/>
      <w:r w:rsidRPr="00321A67">
        <w:rPr>
          <w:b w:val="0"/>
          <w:i/>
          <w:color w:val="000000" w:themeColor="text1"/>
          <w:sz w:val="28"/>
          <w:szCs w:val="28"/>
          <w:u w:val="single"/>
          <w:lang w:val="es-PR"/>
        </w:rPr>
        <w:t>Fomento del Vínculo IES -Comunidad</w:t>
      </w:r>
      <w:bookmarkEnd w:id="216"/>
    </w:p>
    <w:p w:rsidR="00244250" w:rsidRDefault="00244250" w:rsidP="00244250">
      <w:pPr>
        <w:rPr>
          <w:sz w:val="16"/>
        </w:rPr>
      </w:pPr>
    </w:p>
    <w:p w:rsidR="00244250" w:rsidRPr="00AF0448" w:rsidRDefault="00244250" w:rsidP="00244250">
      <w:pPr>
        <w:spacing w:after="0" w:line="480" w:lineRule="auto"/>
        <w:contextualSpacing/>
        <w:jc w:val="both"/>
        <w:rPr>
          <w:rFonts w:ascii="Times New Roman" w:hAnsi="Times New Roman" w:cs="Times New Roman"/>
          <w:b/>
          <w:sz w:val="24"/>
          <w:szCs w:val="24"/>
        </w:rPr>
      </w:pPr>
      <w:r w:rsidRPr="00AF0448">
        <w:rPr>
          <w:rFonts w:ascii="Times New Roman" w:hAnsi="Times New Roman" w:cs="Times New Roman"/>
          <w:b/>
          <w:sz w:val="24"/>
          <w:szCs w:val="24"/>
        </w:rPr>
        <w:t>Reducción de Riesgos de Desastres de las IES</w:t>
      </w: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 xml:space="preserve">Con el objetivo de </w:t>
      </w:r>
      <w:bookmarkStart w:id="217" w:name="_Hlk5802681"/>
      <w:r w:rsidRPr="0071162F">
        <w:rPr>
          <w:rFonts w:ascii="Times New Roman" w:hAnsi="Times New Roman" w:cs="Times New Roman"/>
          <w:sz w:val="24"/>
          <w:szCs w:val="24"/>
        </w:rPr>
        <w:t>fomentar el vínculo IES -Comunidad</w:t>
      </w:r>
      <w:bookmarkEnd w:id="217"/>
      <w:r w:rsidRPr="0071162F">
        <w:rPr>
          <w:rFonts w:ascii="Times New Roman" w:hAnsi="Times New Roman" w:cs="Times New Roman"/>
          <w:sz w:val="24"/>
          <w:szCs w:val="24"/>
        </w:rPr>
        <w:t xml:space="preserve">, se realizaron actividades de intervención social, abarcando diversos temas como: Medio Ambiente, Cambio Climático, Reducción de Riesgos de Desastres, Responsabilidad Social Universitaria, entre otras. En tal sentido y dando cumplimiento al </w:t>
      </w:r>
      <w:r w:rsidRPr="0071162F">
        <w:rPr>
          <w:rFonts w:ascii="Times New Roman" w:hAnsi="Times New Roman" w:cs="Times New Roman"/>
          <w:b/>
          <w:sz w:val="24"/>
          <w:szCs w:val="24"/>
        </w:rPr>
        <w:t>Objetivo 4: Educación de Calidad,</w:t>
      </w:r>
      <w:r w:rsidRPr="0071162F">
        <w:rPr>
          <w:rFonts w:ascii="Times New Roman" w:hAnsi="Times New Roman" w:cs="Times New Roman"/>
          <w:sz w:val="24"/>
          <w:szCs w:val="24"/>
        </w:rPr>
        <w:t xml:space="preserve"> de los </w:t>
      </w:r>
      <w:r w:rsidRPr="0071162F">
        <w:rPr>
          <w:rFonts w:ascii="Times New Roman" w:hAnsi="Times New Roman" w:cs="Times New Roman"/>
          <w:b/>
          <w:sz w:val="24"/>
          <w:szCs w:val="24"/>
        </w:rPr>
        <w:t>Objetivos de Desarrollo Sostenible</w:t>
      </w:r>
      <w:r w:rsidRPr="0071162F">
        <w:rPr>
          <w:rFonts w:ascii="Times New Roman" w:hAnsi="Times New Roman" w:cs="Times New Roman"/>
          <w:sz w:val="24"/>
          <w:szCs w:val="24"/>
        </w:rPr>
        <w:t xml:space="preserve">, se realizaron dos (2) reuniones de coordinación del proyecto Reducción de Riesgos de Desastres de las IES, en coordinación con la Directiva de la Red Universitaria de Reducción de Riesgos de Desastres (REDULAC). </w:t>
      </w:r>
    </w:p>
    <w:p w:rsidR="00244250" w:rsidRPr="0071162F" w:rsidRDefault="00244250" w:rsidP="00244250">
      <w:pPr>
        <w:spacing w:after="0" w:line="480" w:lineRule="auto"/>
        <w:contextualSpacing/>
        <w:jc w:val="both"/>
        <w:rPr>
          <w:rFonts w:ascii="Times New Roman" w:hAnsi="Times New Roman" w:cs="Times New Roman"/>
          <w:sz w:val="14"/>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Con el fin de lograr el fomento de la Reducción de Riesgos de Desastres en la Instituciones de Educación Superior, se realizó el</w:t>
      </w:r>
      <w:r w:rsidRPr="0071162F">
        <w:rPr>
          <w:rFonts w:ascii="Times New Roman" w:hAnsi="Times New Roman" w:cs="Times New Roman"/>
          <w:b/>
          <w:sz w:val="24"/>
          <w:szCs w:val="24"/>
        </w:rPr>
        <w:t xml:space="preserve"> </w:t>
      </w:r>
      <w:r w:rsidRPr="0071162F">
        <w:rPr>
          <w:rFonts w:ascii="Times New Roman" w:hAnsi="Times New Roman" w:cs="Times New Roman"/>
          <w:sz w:val="24"/>
          <w:szCs w:val="24"/>
        </w:rPr>
        <w:t>Taller para Promotores y  Evaluadores de la Campaña Universidades Sostenibles y Resilientes. Dicha actividad se logró con el apoyo de la</w:t>
      </w:r>
      <w:r w:rsidRPr="0071162F">
        <w:rPr>
          <w:rFonts w:ascii="Times New Roman" w:hAnsi="Times New Roman" w:cs="Times New Roman"/>
          <w:sz w:val="24"/>
          <w:szCs w:val="24"/>
          <w:u w:val="single"/>
        </w:rPr>
        <w:t xml:space="preserve"> </w:t>
      </w:r>
      <w:r w:rsidRPr="0071162F">
        <w:rPr>
          <w:rFonts w:ascii="Times New Roman" w:hAnsi="Times New Roman" w:cs="Times New Roman"/>
          <w:sz w:val="24"/>
          <w:szCs w:val="24"/>
        </w:rPr>
        <w:t xml:space="preserve"> Vicerrectoría de Investigación e Innovación de la Universidad del Caribe (UNICARIBE), y contó con la participación de 50 representantes de las distintas IES a nivel nacional. </w:t>
      </w:r>
    </w:p>
    <w:p w:rsidR="00244250" w:rsidRPr="0071162F" w:rsidRDefault="00244250" w:rsidP="00244250">
      <w:pPr>
        <w:spacing w:line="480" w:lineRule="auto"/>
        <w:contextualSpacing/>
        <w:jc w:val="both"/>
        <w:rPr>
          <w:rFonts w:ascii="Times New Roman" w:hAnsi="Times New Roman" w:cs="Times New Roman"/>
          <w:b/>
          <w:sz w:val="14"/>
        </w:rPr>
      </w:pPr>
    </w:p>
    <w:p w:rsidR="00244250" w:rsidRPr="0071162F" w:rsidRDefault="00244250" w:rsidP="00244250">
      <w:pPr>
        <w:spacing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 xml:space="preserve">Por otro lado, se realizó la jornada de  difusión del Proyecto “Camino a la Felicidad en las Instituciones de Educación Superior”, con el compromiso de velar porque los estudiantes y profesionales de las Instituciones de Educación Superior (IES) del país tengan una formación de calidad basada en valores. </w:t>
      </w:r>
    </w:p>
    <w:p w:rsidR="00244250" w:rsidRPr="00AF0448" w:rsidRDefault="00244250" w:rsidP="00244250">
      <w:pPr>
        <w:spacing w:line="480" w:lineRule="auto"/>
        <w:contextualSpacing/>
        <w:jc w:val="both"/>
        <w:rPr>
          <w:rFonts w:ascii="Times New Roman" w:hAnsi="Times New Roman" w:cs="Times New Roman"/>
          <w:sz w:val="14"/>
          <w:szCs w:val="24"/>
        </w:rPr>
      </w:pPr>
    </w:p>
    <w:p w:rsidR="00244250" w:rsidRPr="0071162F" w:rsidRDefault="00244250" w:rsidP="00244250">
      <w:pPr>
        <w:spacing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El objetivo de esta actividad fue reforzar la formación con base en valores que reciben los estudiantes universitarios, a través de la exposición de  21 preceptos que establecen principios, y un curso de acción acerca de la conducta. Además, instrucciones que se entienden como reglas de conducta en sentido común, y de valores, que promueve la Fundación Internacional el Camino a la Felicidad.</w:t>
      </w:r>
    </w:p>
    <w:p w:rsidR="00244250" w:rsidRPr="0071162F" w:rsidRDefault="00244250" w:rsidP="00244250">
      <w:pPr>
        <w:spacing w:after="0" w:line="480" w:lineRule="auto"/>
        <w:contextualSpacing/>
        <w:jc w:val="both"/>
        <w:rPr>
          <w:rFonts w:ascii="Times New Roman" w:hAnsi="Times New Roman" w:cs="Times New Roman"/>
          <w:sz w:val="14"/>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En este taller participaron  95 estudiantes de la Universidad Autónoma de Santo Domingo (UASD), los cuales expresaron que con el mismo reforzaron sus conocimientos sobre la importancia del fortalecimiento de los valores humanos, morales y éticos. De una forma interactiva con todo el público presente, se explicó cada uno de los preceptos presentados, los cuales buscan dar una alerta para el cambio del comportamiento humano. Además, se les distribuyó a los participantes un ejemplar el libro Camino a la Felicidad.</w:t>
      </w:r>
    </w:p>
    <w:p w:rsidR="00244250" w:rsidRPr="0071162F" w:rsidRDefault="00244250" w:rsidP="00244250">
      <w:pPr>
        <w:spacing w:after="0" w:line="480" w:lineRule="auto"/>
        <w:contextualSpacing/>
        <w:jc w:val="both"/>
        <w:rPr>
          <w:rFonts w:ascii="Times New Roman" w:hAnsi="Times New Roman" w:cs="Times New Roman"/>
          <w:sz w:val="14"/>
          <w:szCs w:val="24"/>
        </w:rPr>
      </w:pPr>
    </w:p>
    <w:p w:rsidR="00244250" w:rsidRPr="0071162F" w:rsidRDefault="00244250" w:rsidP="00244250">
      <w:pPr>
        <w:spacing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Con este taller se logró el desarrollo y fortalecimiento de valores en los participantes, y que a su vez sirvieran de entes multiplicadores en sus comunidades y familias, al compartir los materiales del proyecto donados por la Fundación Internacional del Camino a la Felicidad.</w:t>
      </w:r>
    </w:p>
    <w:p w:rsidR="00244250" w:rsidRDefault="00244250" w:rsidP="00244250">
      <w:pPr>
        <w:spacing w:after="0" w:line="480" w:lineRule="auto"/>
        <w:contextualSpacing/>
        <w:jc w:val="both"/>
        <w:rPr>
          <w:rFonts w:ascii="Times New Roman" w:hAnsi="Times New Roman" w:cs="Times New Roman"/>
          <w:sz w:val="18"/>
          <w:szCs w:val="24"/>
        </w:rPr>
      </w:pPr>
    </w:p>
    <w:p w:rsidR="00244250" w:rsidRDefault="00244250" w:rsidP="00244250">
      <w:pPr>
        <w:spacing w:after="0" w:line="480" w:lineRule="auto"/>
        <w:contextualSpacing/>
        <w:jc w:val="both"/>
        <w:rPr>
          <w:rFonts w:ascii="Times New Roman" w:hAnsi="Times New Roman" w:cs="Times New Roman"/>
          <w:sz w:val="18"/>
          <w:szCs w:val="24"/>
        </w:rPr>
      </w:pPr>
    </w:p>
    <w:p w:rsidR="00D60DF1" w:rsidRDefault="00D60DF1" w:rsidP="00244250">
      <w:pPr>
        <w:spacing w:after="0" w:line="480" w:lineRule="auto"/>
        <w:contextualSpacing/>
        <w:jc w:val="both"/>
        <w:rPr>
          <w:rFonts w:ascii="Times New Roman" w:hAnsi="Times New Roman" w:cs="Times New Roman"/>
          <w:sz w:val="18"/>
          <w:szCs w:val="24"/>
        </w:rPr>
      </w:pPr>
    </w:p>
    <w:p w:rsidR="00244250" w:rsidRPr="00AF0448" w:rsidRDefault="00244250" w:rsidP="00BE7F16">
      <w:pPr>
        <w:pStyle w:val="Estilo1"/>
        <w:spacing w:line="240" w:lineRule="auto"/>
        <w:contextualSpacing/>
        <w:rPr>
          <w:b w:val="0"/>
          <w:i/>
          <w:color w:val="000000" w:themeColor="text1"/>
          <w:sz w:val="28"/>
          <w:szCs w:val="28"/>
          <w:u w:val="single"/>
          <w:lang w:val="es-PR"/>
        </w:rPr>
      </w:pPr>
      <w:bookmarkStart w:id="218" w:name="_Toc7603144"/>
      <w:bookmarkStart w:id="219" w:name="_Toc27147574"/>
      <w:r w:rsidRPr="00AF0448">
        <w:rPr>
          <w:b w:val="0"/>
          <w:i/>
          <w:color w:val="000000" w:themeColor="text1"/>
          <w:sz w:val="28"/>
          <w:szCs w:val="28"/>
          <w:u w:val="single"/>
          <w:lang w:val="es-PR"/>
        </w:rPr>
        <w:t>Programa de Visita a las IES</w:t>
      </w:r>
      <w:bookmarkEnd w:id="218"/>
      <w:bookmarkEnd w:id="219"/>
    </w:p>
    <w:p w:rsidR="00BE7F16" w:rsidRPr="00433352" w:rsidRDefault="00BE7F16" w:rsidP="00244250">
      <w:pPr>
        <w:pStyle w:val="NormalWeb"/>
        <w:spacing w:before="0" w:beforeAutospacing="0" w:after="0" w:afterAutospacing="0" w:line="480" w:lineRule="auto"/>
        <w:contextualSpacing/>
        <w:jc w:val="both"/>
        <w:rPr>
          <w:rFonts w:eastAsiaTheme="minorEastAsia"/>
          <w:bCs/>
          <w:sz w:val="14"/>
          <w:lang w:val="es-PR" w:eastAsia="en-US"/>
        </w:rPr>
      </w:pPr>
    </w:p>
    <w:p w:rsidR="00244250" w:rsidRPr="0071162F" w:rsidRDefault="00244250" w:rsidP="00244250">
      <w:pPr>
        <w:pStyle w:val="NormalWeb"/>
        <w:spacing w:before="0" w:beforeAutospacing="0" w:after="0" w:afterAutospacing="0" w:line="480" w:lineRule="auto"/>
        <w:contextualSpacing/>
        <w:jc w:val="both"/>
        <w:rPr>
          <w:rFonts w:eastAsiaTheme="minorEastAsia"/>
          <w:bCs/>
          <w:lang w:eastAsia="en-US"/>
        </w:rPr>
      </w:pPr>
      <w:r w:rsidRPr="0071162F">
        <w:rPr>
          <w:rFonts w:eastAsiaTheme="minorEastAsia"/>
          <w:bCs/>
          <w:lang w:eastAsia="en-US"/>
        </w:rPr>
        <w:t xml:space="preserve">En el marco de fomento a la difusión de valores, la cultura y el arte nacional, así como la responsabilidad social y el desarrollo del deporte en las IES, se dio inicio al programa de visitas de seguimiento a las actividades del área de extensión 2019.  </w:t>
      </w:r>
    </w:p>
    <w:p w:rsidR="00244250" w:rsidRPr="00AF0448" w:rsidRDefault="00244250" w:rsidP="00244250">
      <w:pPr>
        <w:pStyle w:val="NormalWeb"/>
        <w:spacing w:before="0" w:beforeAutospacing="0" w:after="0" w:afterAutospacing="0" w:line="480" w:lineRule="auto"/>
        <w:contextualSpacing/>
        <w:jc w:val="both"/>
        <w:rPr>
          <w:rFonts w:eastAsiaTheme="minorEastAsia"/>
          <w:bCs/>
          <w:sz w:val="14"/>
          <w:lang w:eastAsia="en-US"/>
        </w:rPr>
      </w:pPr>
    </w:p>
    <w:p w:rsidR="00244250" w:rsidRPr="0071162F" w:rsidRDefault="00244250" w:rsidP="00244250">
      <w:pPr>
        <w:pStyle w:val="NormalWeb"/>
        <w:spacing w:before="0" w:beforeAutospacing="0" w:after="0" w:afterAutospacing="0" w:line="480" w:lineRule="auto"/>
        <w:contextualSpacing/>
        <w:jc w:val="both"/>
        <w:rPr>
          <w:rFonts w:eastAsiaTheme="minorEastAsia"/>
          <w:bCs/>
          <w:lang w:eastAsia="en-US"/>
        </w:rPr>
      </w:pPr>
      <w:r w:rsidRPr="0071162F">
        <w:rPr>
          <w:rFonts w:eastAsiaTheme="minorEastAsia"/>
          <w:bCs/>
          <w:lang w:eastAsia="en-US"/>
        </w:rPr>
        <w:t>Durante este año se realizaron  4 visitas a las Instituciones de Educación Superior (IES) del interior del país, con el propósito de conocer los planes de gestión, procedimientos, manuales operativos y actividades que desarrollan en las áreas señaladas, y con ello, completar el diagnóstico general nos permitirá analizar oportunidades de perfeccionamiento en los procesos aplicados.</w:t>
      </w:r>
    </w:p>
    <w:p w:rsidR="00244250" w:rsidRPr="0071162F" w:rsidRDefault="00244250" w:rsidP="00244250">
      <w:pPr>
        <w:pStyle w:val="NormalWeb"/>
        <w:spacing w:before="0" w:beforeAutospacing="0" w:after="0" w:afterAutospacing="0" w:line="480" w:lineRule="auto"/>
        <w:contextualSpacing/>
        <w:jc w:val="both"/>
        <w:rPr>
          <w:rFonts w:eastAsiaTheme="minorEastAsia"/>
          <w:bCs/>
          <w:sz w:val="14"/>
          <w:lang w:eastAsia="en-US"/>
        </w:rPr>
      </w:pPr>
    </w:p>
    <w:p w:rsidR="00244250" w:rsidRPr="0071162F" w:rsidRDefault="00244250" w:rsidP="00244250">
      <w:pPr>
        <w:pStyle w:val="NormalWeb"/>
        <w:spacing w:before="0" w:beforeAutospacing="0" w:after="0" w:afterAutospacing="0" w:line="480" w:lineRule="auto"/>
        <w:contextualSpacing/>
        <w:jc w:val="both"/>
        <w:rPr>
          <w:rFonts w:eastAsiaTheme="minorEastAsia"/>
          <w:bCs/>
          <w:lang w:eastAsia="en-US"/>
        </w:rPr>
      </w:pPr>
      <w:r w:rsidRPr="0071162F">
        <w:rPr>
          <w:rFonts w:eastAsiaTheme="minorEastAsia"/>
          <w:bCs/>
          <w:lang w:eastAsia="en-US"/>
        </w:rPr>
        <w:t>En dichas visitas a las Instituciones de Educación Superior (IES), se procedió a realizar un  levantamiento y luego a la elaboración de  informes,</w:t>
      </w:r>
      <w:r w:rsidRPr="0071162F">
        <w:rPr>
          <w:rFonts w:eastAsiaTheme="minorEastAsia"/>
          <w:bCs/>
          <w:lang w:val="es-MX" w:eastAsia="en-US"/>
        </w:rPr>
        <w:t xml:space="preserve"> destacando las actividades </w:t>
      </w:r>
      <w:r w:rsidRPr="0071162F">
        <w:rPr>
          <w:rFonts w:eastAsiaTheme="minorEastAsia"/>
          <w:bCs/>
          <w:lang w:eastAsia="en-US"/>
        </w:rPr>
        <w:t>de mayor relevancia que realizan dichas instituciones en materia de extensión y responsabilidad social. A continuación se detallan los datos levantados en cada IE.</w:t>
      </w:r>
    </w:p>
    <w:p w:rsidR="00244250" w:rsidRPr="0071162F" w:rsidRDefault="00244250" w:rsidP="00244250">
      <w:pPr>
        <w:pStyle w:val="NormalWeb"/>
        <w:spacing w:before="0" w:beforeAutospacing="0" w:after="0" w:afterAutospacing="0" w:line="480" w:lineRule="auto"/>
        <w:contextualSpacing/>
        <w:jc w:val="both"/>
        <w:rPr>
          <w:rFonts w:eastAsiaTheme="minorEastAsia"/>
          <w:b/>
          <w:bCs/>
          <w:sz w:val="14"/>
          <w:lang w:eastAsia="en-US"/>
        </w:rPr>
      </w:pPr>
    </w:p>
    <w:p w:rsidR="00244250" w:rsidRPr="00AF0448" w:rsidRDefault="00244250" w:rsidP="00244250">
      <w:pPr>
        <w:pStyle w:val="NormalWeb"/>
        <w:spacing w:before="0" w:beforeAutospacing="0" w:after="0" w:afterAutospacing="0" w:line="480" w:lineRule="auto"/>
        <w:contextualSpacing/>
        <w:jc w:val="both"/>
        <w:rPr>
          <w:rFonts w:eastAsiaTheme="minorEastAsia"/>
          <w:bCs/>
          <w:lang w:eastAsia="en-US"/>
        </w:rPr>
      </w:pPr>
      <w:r w:rsidRPr="00AF0448">
        <w:rPr>
          <w:rFonts w:eastAsiaTheme="minorEastAsia"/>
          <w:bCs/>
          <w:lang w:eastAsia="en-US"/>
        </w:rPr>
        <w:t>UNIVERSIDAD ADVENTISTA (UNAD)</w:t>
      </w:r>
    </w:p>
    <w:p w:rsidR="00244250" w:rsidRPr="0071162F" w:rsidRDefault="00244250" w:rsidP="00244250">
      <w:pPr>
        <w:pStyle w:val="NormalWeb"/>
        <w:spacing w:before="0" w:beforeAutospacing="0" w:after="0" w:afterAutospacing="0" w:line="480" w:lineRule="auto"/>
        <w:contextualSpacing/>
        <w:jc w:val="both"/>
        <w:rPr>
          <w:rFonts w:eastAsiaTheme="minorEastAsia"/>
          <w:bCs/>
          <w:lang w:eastAsia="en-US"/>
        </w:rPr>
      </w:pPr>
      <w:r w:rsidRPr="0071162F">
        <w:rPr>
          <w:rFonts w:eastAsiaTheme="minorEastAsia"/>
          <w:bCs/>
          <w:lang w:eastAsia="en-US"/>
        </w:rPr>
        <w:t xml:space="preserve">En esta universidad se identificó que el área de extensión carece de estructura e institucionalización. Los proyectos y actividades son desarrollados como actividad extracurricular, no como parte de un plan general. Es necesario  incrementar los mecanismos para el diagnóstico de impacto sobre las necesidades de la comunidad, para expandir y sistematizar las actividades, ampliar la participación de los docentes, estudiantes y empleados administrativos. Consideramos que se debe contemplar la posibilidad de llevar estos servicios a la comunidad. </w:t>
      </w:r>
    </w:p>
    <w:p w:rsidR="00244250" w:rsidRPr="0071162F" w:rsidRDefault="00244250" w:rsidP="00244250">
      <w:pPr>
        <w:pStyle w:val="NormalWeb"/>
        <w:spacing w:before="0" w:beforeAutospacing="0" w:after="0" w:afterAutospacing="0" w:line="480" w:lineRule="auto"/>
        <w:contextualSpacing/>
        <w:jc w:val="both"/>
        <w:rPr>
          <w:rFonts w:eastAsiaTheme="minorEastAsia"/>
          <w:bCs/>
          <w:sz w:val="14"/>
          <w:lang w:eastAsia="en-US"/>
        </w:rPr>
      </w:pPr>
    </w:p>
    <w:p w:rsidR="00244250" w:rsidRPr="0071162F" w:rsidRDefault="00244250" w:rsidP="00244250">
      <w:pPr>
        <w:pStyle w:val="NormalWeb"/>
        <w:spacing w:before="0" w:beforeAutospacing="0" w:after="0" w:afterAutospacing="0" w:line="480" w:lineRule="auto"/>
        <w:contextualSpacing/>
        <w:jc w:val="both"/>
        <w:rPr>
          <w:rFonts w:eastAsiaTheme="minorEastAsia"/>
          <w:bCs/>
          <w:lang w:eastAsia="en-US"/>
        </w:rPr>
      </w:pPr>
      <w:r w:rsidRPr="0071162F">
        <w:rPr>
          <w:rFonts w:eastAsiaTheme="minorEastAsia"/>
          <w:bCs/>
          <w:lang w:eastAsia="en-US"/>
        </w:rPr>
        <w:t>Tanto para la investigación como para la extensión, hace falta un organismo de dirección, y una estructura de gestión propia que permita viabilizar y planificar proyectos, para articular de manera adecuada las actividades de docencia, investigación y extensión. Como parte de su compromiso tiene la institucionalización de la extensión, el incremento de programas de postgrado,  la creación de  políticas y reglamento de Extensión Universitaria, así como promover proyectos y actividades de extensión, contemplados en  un plan previamente concebido.</w:t>
      </w:r>
    </w:p>
    <w:p w:rsidR="00244250" w:rsidRPr="0071162F" w:rsidRDefault="00244250" w:rsidP="00244250">
      <w:pPr>
        <w:pStyle w:val="NormalWeb"/>
        <w:spacing w:before="0" w:beforeAutospacing="0" w:after="0" w:afterAutospacing="0" w:line="480" w:lineRule="auto"/>
        <w:contextualSpacing/>
        <w:jc w:val="both"/>
        <w:rPr>
          <w:rFonts w:eastAsiaTheme="minorEastAsia"/>
          <w:bCs/>
          <w:sz w:val="14"/>
          <w:lang w:eastAsia="en-US"/>
        </w:rPr>
      </w:pPr>
    </w:p>
    <w:p w:rsidR="00244250" w:rsidRPr="00AF0448" w:rsidRDefault="00244250" w:rsidP="00244250">
      <w:pPr>
        <w:pStyle w:val="NormalWeb"/>
        <w:spacing w:before="0" w:beforeAutospacing="0" w:after="0" w:afterAutospacing="0" w:line="480" w:lineRule="auto"/>
        <w:contextualSpacing/>
        <w:jc w:val="both"/>
        <w:rPr>
          <w:rFonts w:eastAsiaTheme="minorEastAsia"/>
          <w:bCs/>
          <w:lang w:eastAsia="en-US"/>
        </w:rPr>
      </w:pPr>
      <w:r w:rsidRPr="00AF0448">
        <w:rPr>
          <w:rFonts w:eastAsiaTheme="minorEastAsia"/>
          <w:bCs/>
          <w:lang w:eastAsia="en-US"/>
        </w:rPr>
        <w:t>UNIVERSIDAD CATOLICA DEL ESTE (UCADE)</w:t>
      </w: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Este encuentro inició con la presentación de las actividades de que realiza la institución en materia de extensión. Podemos señalar, que la mayoría de las carreras que imparten van dirigidas a las áreas de Hotelería</w:t>
      </w:r>
      <w:r w:rsidRPr="0071162F">
        <w:rPr>
          <w:rFonts w:ascii="Times New Roman" w:hAnsi="Times New Roman" w:cs="Times New Roman"/>
          <w:b/>
          <w:sz w:val="24"/>
          <w:szCs w:val="24"/>
        </w:rPr>
        <w:t xml:space="preserve">. </w:t>
      </w:r>
      <w:r w:rsidRPr="0071162F">
        <w:rPr>
          <w:rFonts w:ascii="Times New Roman" w:hAnsi="Times New Roman" w:cs="Times New Roman"/>
          <w:sz w:val="24"/>
          <w:szCs w:val="24"/>
        </w:rPr>
        <w:t xml:space="preserve">Las actividades de desarrollo y difusión de valores están enfocadas a la filosofía institucional (institución católica), y las actividades en el área de deportes son nulas. El horario de docencia es a partir de las 4:00 hasta las 8 pm, lo que lo que contribuye a que sus actividades extensionistas sean limitadas.  Sin embargo, se están fortaleciendo en el área de inclusión social. </w:t>
      </w:r>
    </w:p>
    <w:p w:rsidR="00244250" w:rsidRPr="0071162F" w:rsidRDefault="00244250" w:rsidP="00244250">
      <w:pPr>
        <w:spacing w:after="0" w:line="480" w:lineRule="auto"/>
        <w:contextualSpacing/>
        <w:jc w:val="both"/>
        <w:rPr>
          <w:rFonts w:ascii="Times New Roman" w:hAnsi="Times New Roman" w:cs="Times New Roman"/>
          <w:sz w:val="14"/>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 xml:space="preserve">Recientemente se instalaron en un nuevo edificio, donde cuentan con todas las instalaciones requeridas para desarrollar la docencia, con el acceso adecuado para las personas con algún tipo de discapacidad, pues utilizan rampas en lugar de escaleras, como parte de la responsabilidad social.  Desde sus inicios han desarrollado sus actividades en instalaciones varias, en instituciones que le ceden sus espacios. </w:t>
      </w:r>
    </w:p>
    <w:p w:rsidR="00244250" w:rsidRPr="00AF0448" w:rsidRDefault="00244250" w:rsidP="00244250">
      <w:pPr>
        <w:spacing w:after="0" w:line="480" w:lineRule="auto"/>
        <w:contextualSpacing/>
        <w:jc w:val="both"/>
        <w:rPr>
          <w:rFonts w:ascii="Times New Roman" w:hAnsi="Times New Roman" w:cs="Times New Roman"/>
          <w:sz w:val="14"/>
          <w:szCs w:val="24"/>
        </w:rPr>
      </w:pPr>
    </w:p>
    <w:p w:rsidR="00244250" w:rsidRPr="00AF0448" w:rsidRDefault="00244250" w:rsidP="00244250">
      <w:pPr>
        <w:pStyle w:val="NormalWeb"/>
        <w:spacing w:before="0" w:beforeAutospacing="0" w:after="0" w:afterAutospacing="0" w:line="480" w:lineRule="auto"/>
        <w:contextualSpacing/>
        <w:jc w:val="both"/>
        <w:rPr>
          <w:rFonts w:eastAsiaTheme="minorEastAsia"/>
          <w:bCs/>
          <w:lang w:eastAsia="en-US"/>
        </w:rPr>
      </w:pPr>
      <w:r w:rsidRPr="00AF0448">
        <w:rPr>
          <w:rFonts w:eastAsiaTheme="minorEastAsia"/>
          <w:bCs/>
          <w:lang w:eastAsia="en-US"/>
        </w:rPr>
        <w:t>UNIVERSIDAD CATÓLICA NORDESTANA (UNCE)</w:t>
      </w: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 xml:space="preserve">En esta institución existe una unidad encargada de la Extensión Universitaria, lo cual está contemplado en el organigrama institucional. Además están incorporadas las áreas de Cultura, Artes, Deporte, Vinculo IES-Comunidad, así como las actividades de desarrollo y difusión de valores. Tienen definidas las políticas en relación con la Extensión Universitaria, las cuales son coherentes con la misión, valores y objetivos institucionales. </w:t>
      </w:r>
    </w:p>
    <w:p w:rsidR="00244250" w:rsidRPr="00AF0448" w:rsidRDefault="00244250" w:rsidP="00244250">
      <w:pPr>
        <w:spacing w:after="0" w:line="480" w:lineRule="auto"/>
        <w:contextualSpacing/>
        <w:jc w:val="both"/>
        <w:rPr>
          <w:rFonts w:ascii="Times New Roman" w:hAnsi="Times New Roman" w:cs="Times New Roman"/>
          <w:sz w:val="14"/>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 xml:space="preserve">El plan operativo anual de desarrollo institucional incluye el programa o plan operativo de Extensión. El personal que labora en cada una de las áreas mencionadas trabaja en equipo, lo cual queda evidenciado en la formulación de las actividades que desarrollan desde las diferentes unidades, ya que son incorporas al extensionismo, porque operan en coordinación. </w:t>
      </w:r>
    </w:p>
    <w:p w:rsidR="00244250" w:rsidRPr="00AF0448" w:rsidRDefault="00244250" w:rsidP="00244250">
      <w:pPr>
        <w:pStyle w:val="NormalWeb"/>
        <w:spacing w:before="0" w:beforeAutospacing="0" w:after="0" w:afterAutospacing="0" w:line="480" w:lineRule="auto"/>
        <w:contextualSpacing/>
        <w:jc w:val="both"/>
        <w:rPr>
          <w:rFonts w:eastAsiaTheme="minorEastAsia"/>
          <w:b/>
          <w:bCs/>
          <w:sz w:val="14"/>
          <w:lang w:eastAsia="en-US"/>
        </w:rPr>
      </w:pPr>
    </w:p>
    <w:p w:rsidR="00244250" w:rsidRPr="00AF0448" w:rsidRDefault="00244250" w:rsidP="00244250">
      <w:pPr>
        <w:pStyle w:val="NormalWeb"/>
        <w:spacing w:before="0" w:beforeAutospacing="0" w:after="0" w:afterAutospacing="0" w:line="480" w:lineRule="auto"/>
        <w:contextualSpacing/>
        <w:jc w:val="both"/>
        <w:rPr>
          <w:rFonts w:eastAsiaTheme="minorEastAsia"/>
          <w:bCs/>
          <w:lang w:eastAsia="en-US"/>
        </w:rPr>
      </w:pPr>
      <w:r w:rsidRPr="00AF0448">
        <w:rPr>
          <w:rFonts w:eastAsiaTheme="minorEastAsia"/>
          <w:bCs/>
          <w:lang w:eastAsia="en-US"/>
        </w:rPr>
        <w:t>UNIVERSIDAD TECNOLÓGICA DEL CIBAO ORIENTAL (UTECO)</w:t>
      </w: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 xml:space="preserve">Los representantes expusieron todo lo relativo a las actividades de extensión realizadas, así como las que están ejecutando en el programa del año. </w:t>
      </w:r>
    </w:p>
    <w:p w:rsidR="00244250" w:rsidRPr="00AF0448" w:rsidRDefault="00244250" w:rsidP="00244250">
      <w:pPr>
        <w:spacing w:after="0" w:line="480" w:lineRule="auto"/>
        <w:contextualSpacing/>
        <w:jc w:val="both"/>
        <w:rPr>
          <w:rFonts w:ascii="Times New Roman" w:hAnsi="Times New Roman" w:cs="Times New Roman"/>
          <w:sz w:val="14"/>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Con esta visita se determinó  que no hay una política definida en cuanto a reglamentaciones que les permitan una planificación y desarrollo de las mismas de manera más efectiva, aunque realizan algunas actividades extensionistas.</w:t>
      </w:r>
    </w:p>
    <w:p w:rsidR="00244250" w:rsidRPr="0071162F" w:rsidRDefault="00244250" w:rsidP="00244250">
      <w:pPr>
        <w:spacing w:after="0" w:line="480" w:lineRule="auto"/>
        <w:contextualSpacing/>
        <w:jc w:val="both"/>
        <w:rPr>
          <w:rFonts w:ascii="Times New Roman" w:hAnsi="Times New Roman" w:cs="Times New Roman"/>
          <w:color w:val="FF0000"/>
          <w:sz w:val="10"/>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Como la institución recientemente paso a formar parte del Estado dominicano, las autoridades refieren que todavía presentan algunas debilidades, en especial, en relación a la asignación presupuestaria, así como los fondos generados, los cuales consideran que son insuficientes.</w:t>
      </w:r>
    </w:p>
    <w:p w:rsidR="0084610D" w:rsidRPr="0084610D" w:rsidRDefault="0084610D" w:rsidP="0084610D">
      <w:pPr>
        <w:spacing w:after="0" w:line="240" w:lineRule="auto"/>
        <w:contextualSpacing/>
        <w:jc w:val="both"/>
        <w:rPr>
          <w:rFonts w:ascii="Times New Roman" w:hAnsi="Times New Roman" w:cs="Times New Roman"/>
          <w:b/>
          <w:bCs/>
          <w:iCs/>
          <w:color w:val="000000" w:themeColor="text1"/>
          <w:sz w:val="14"/>
          <w:szCs w:val="24"/>
        </w:rPr>
      </w:pPr>
    </w:p>
    <w:p w:rsidR="00244250" w:rsidRPr="0084610D" w:rsidRDefault="00244250" w:rsidP="0084610D">
      <w:pPr>
        <w:spacing w:after="0" w:line="240" w:lineRule="auto"/>
        <w:contextualSpacing/>
        <w:jc w:val="both"/>
        <w:rPr>
          <w:rFonts w:ascii="Times New Roman" w:hAnsi="Times New Roman" w:cs="Times New Roman"/>
          <w:b/>
          <w:bCs/>
          <w:iCs/>
          <w:color w:val="000000" w:themeColor="text1"/>
          <w:sz w:val="24"/>
          <w:szCs w:val="24"/>
        </w:rPr>
      </w:pPr>
      <w:r w:rsidRPr="0084610D">
        <w:rPr>
          <w:rFonts w:ascii="Times New Roman" w:hAnsi="Times New Roman" w:cs="Times New Roman"/>
          <w:b/>
          <w:bCs/>
          <w:iCs/>
          <w:color w:val="000000" w:themeColor="text1"/>
          <w:sz w:val="24"/>
          <w:szCs w:val="24"/>
        </w:rPr>
        <w:t>Levantamiento de informaciones y seguimiento a las laborares extensionistas de las IES</w:t>
      </w:r>
    </w:p>
    <w:p w:rsidR="00244250" w:rsidRPr="0071162F" w:rsidRDefault="00244250" w:rsidP="00244250">
      <w:pPr>
        <w:spacing w:after="0" w:line="480" w:lineRule="auto"/>
        <w:contextualSpacing/>
        <w:jc w:val="both"/>
        <w:rPr>
          <w:rFonts w:ascii="Times New Roman" w:hAnsi="Times New Roman" w:cs="Times New Roman"/>
          <w:b/>
          <w:bCs/>
          <w:color w:val="000000" w:themeColor="text1"/>
          <w:sz w:val="14"/>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Visitas realizadas en el  trimestre julio-septiembre 2019.</w:t>
      </w:r>
    </w:p>
    <w:p w:rsidR="00244250" w:rsidRPr="0071162F" w:rsidRDefault="00244250" w:rsidP="00244250">
      <w:pPr>
        <w:spacing w:after="0" w:line="480" w:lineRule="auto"/>
        <w:contextualSpacing/>
        <w:jc w:val="both"/>
        <w:rPr>
          <w:rFonts w:ascii="Times New Roman" w:hAnsi="Times New Roman" w:cs="Times New Roman"/>
          <w:sz w:val="14"/>
          <w:szCs w:val="24"/>
        </w:rPr>
      </w:pPr>
    </w:p>
    <w:p w:rsidR="00244250" w:rsidRPr="0071162F" w:rsidRDefault="00244250" w:rsidP="00244250">
      <w:pPr>
        <w:spacing w:after="0" w:line="480" w:lineRule="auto"/>
        <w:contextualSpacing/>
        <w:jc w:val="both"/>
        <w:rPr>
          <w:rFonts w:ascii="Times New Roman" w:hAnsi="Times New Roman" w:cs="Times New Roman"/>
          <w:b/>
          <w:sz w:val="24"/>
          <w:szCs w:val="24"/>
        </w:rPr>
      </w:pPr>
      <w:r w:rsidRPr="0071162F">
        <w:rPr>
          <w:rFonts w:ascii="Times New Roman" w:hAnsi="Times New Roman" w:cs="Times New Roman"/>
          <w:b/>
          <w:sz w:val="24"/>
          <w:szCs w:val="24"/>
        </w:rPr>
        <w:t>Universidad Tecnológica del Sur (UTESUR)</w:t>
      </w: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Fecha: 29/08/2019</w:t>
      </w: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 xml:space="preserve">Integrantes: </w:t>
      </w:r>
    </w:p>
    <w:p w:rsidR="00244250" w:rsidRPr="0071162F" w:rsidRDefault="00244250" w:rsidP="00124069">
      <w:pPr>
        <w:pStyle w:val="Prrafodelista"/>
        <w:numPr>
          <w:ilvl w:val="0"/>
          <w:numId w:val="73"/>
        </w:numPr>
        <w:spacing w:after="0" w:line="480" w:lineRule="auto"/>
        <w:rPr>
          <w:rFonts w:ascii="Times New Roman" w:hAnsi="Times New Roman" w:cs="Times New Roman"/>
          <w:sz w:val="24"/>
          <w:szCs w:val="24"/>
        </w:rPr>
      </w:pPr>
      <w:r w:rsidRPr="0071162F">
        <w:rPr>
          <w:rFonts w:ascii="Times New Roman" w:hAnsi="Times New Roman" w:cs="Times New Roman"/>
          <w:sz w:val="24"/>
          <w:szCs w:val="24"/>
        </w:rPr>
        <w:t>Virgilio López Feliz, Rector UTESUR;</w:t>
      </w:r>
    </w:p>
    <w:p w:rsidR="00244250" w:rsidRPr="0071162F" w:rsidRDefault="00244250" w:rsidP="00124069">
      <w:pPr>
        <w:pStyle w:val="Prrafodelista"/>
        <w:numPr>
          <w:ilvl w:val="0"/>
          <w:numId w:val="73"/>
        </w:numPr>
        <w:spacing w:after="0" w:line="480" w:lineRule="auto"/>
        <w:rPr>
          <w:rFonts w:ascii="Times New Roman" w:hAnsi="Times New Roman" w:cs="Times New Roman"/>
          <w:sz w:val="24"/>
          <w:szCs w:val="24"/>
        </w:rPr>
      </w:pPr>
      <w:r w:rsidRPr="0071162F">
        <w:rPr>
          <w:rFonts w:ascii="Times New Roman" w:hAnsi="Times New Roman" w:cs="Times New Roman"/>
          <w:sz w:val="24"/>
          <w:szCs w:val="24"/>
        </w:rPr>
        <w:t xml:space="preserve">Ing. Fidel Esmerlin Sánchez, Decano extensión y Servicios, UTESUR; </w:t>
      </w:r>
    </w:p>
    <w:p w:rsidR="00244250" w:rsidRPr="0071162F" w:rsidRDefault="00244250" w:rsidP="00124069">
      <w:pPr>
        <w:pStyle w:val="Prrafodelista"/>
        <w:numPr>
          <w:ilvl w:val="0"/>
          <w:numId w:val="73"/>
        </w:numPr>
        <w:spacing w:after="0" w:line="480" w:lineRule="auto"/>
        <w:rPr>
          <w:rFonts w:ascii="Times New Roman" w:hAnsi="Times New Roman" w:cs="Times New Roman"/>
          <w:sz w:val="24"/>
          <w:szCs w:val="24"/>
        </w:rPr>
      </w:pPr>
      <w:r w:rsidRPr="0071162F">
        <w:rPr>
          <w:rFonts w:ascii="Times New Roman" w:hAnsi="Times New Roman" w:cs="Times New Roman"/>
          <w:sz w:val="24"/>
          <w:szCs w:val="24"/>
        </w:rPr>
        <w:t>Ramón Piña, Encargado de Proyectos con la Comunidad UTESUR;</w:t>
      </w:r>
    </w:p>
    <w:p w:rsidR="00244250" w:rsidRPr="0071162F" w:rsidRDefault="00244250" w:rsidP="00124069">
      <w:pPr>
        <w:pStyle w:val="Prrafodelista"/>
        <w:numPr>
          <w:ilvl w:val="0"/>
          <w:numId w:val="73"/>
        </w:numPr>
        <w:spacing w:after="0" w:line="480" w:lineRule="auto"/>
        <w:rPr>
          <w:rFonts w:ascii="Times New Roman" w:hAnsi="Times New Roman" w:cs="Times New Roman"/>
          <w:sz w:val="24"/>
          <w:szCs w:val="24"/>
        </w:rPr>
      </w:pPr>
      <w:r w:rsidRPr="0071162F">
        <w:rPr>
          <w:rFonts w:ascii="Times New Roman" w:hAnsi="Times New Roman" w:cs="Times New Roman"/>
          <w:sz w:val="24"/>
          <w:szCs w:val="24"/>
        </w:rPr>
        <w:t>Silenny Castillo, Enlace Egresados Comunidad UTESUR;</w:t>
      </w:r>
    </w:p>
    <w:p w:rsidR="00244250" w:rsidRPr="0071162F" w:rsidRDefault="00244250" w:rsidP="00124069">
      <w:pPr>
        <w:pStyle w:val="Prrafodelista"/>
        <w:numPr>
          <w:ilvl w:val="0"/>
          <w:numId w:val="73"/>
        </w:numPr>
        <w:spacing w:after="0" w:line="480" w:lineRule="auto"/>
        <w:rPr>
          <w:rFonts w:ascii="Times New Roman" w:hAnsi="Times New Roman" w:cs="Times New Roman"/>
          <w:sz w:val="24"/>
          <w:szCs w:val="24"/>
        </w:rPr>
      </w:pPr>
      <w:r w:rsidRPr="0071162F">
        <w:rPr>
          <w:rFonts w:ascii="Times New Roman" w:hAnsi="Times New Roman" w:cs="Times New Roman"/>
          <w:sz w:val="24"/>
          <w:szCs w:val="24"/>
        </w:rPr>
        <w:t>Manuel Vílchez, Asociación de Egresados UTESUR;</w:t>
      </w:r>
    </w:p>
    <w:p w:rsidR="00244250" w:rsidRPr="0071162F" w:rsidRDefault="00244250" w:rsidP="00124069">
      <w:pPr>
        <w:pStyle w:val="Prrafodelista"/>
        <w:numPr>
          <w:ilvl w:val="0"/>
          <w:numId w:val="73"/>
        </w:numPr>
        <w:spacing w:after="0" w:line="480" w:lineRule="auto"/>
        <w:rPr>
          <w:rFonts w:ascii="Times New Roman" w:hAnsi="Times New Roman" w:cs="Times New Roman"/>
          <w:sz w:val="24"/>
          <w:szCs w:val="24"/>
        </w:rPr>
      </w:pPr>
      <w:r w:rsidRPr="0071162F">
        <w:rPr>
          <w:rFonts w:ascii="Times New Roman" w:hAnsi="Times New Roman" w:cs="Times New Roman"/>
          <w:sz w:val="24"/>
          <w:szCs w:val="24"/>
        </w:rPr>
        <w:t>Joaquín Flores, Arte y Cultura , UTESUR;</w:t>
      </w:r>
    </w:p>
    <w:p w:rsidR="00244250" w:rsidRPr="0071162F" w:rsidRDefault="00244250" w:rsidP="00124069">
      <w:pPr>
        <w:pStyle w:val="Prrafodelista"/>
        <w:numPr>
          <w:ilvl w:val="0"/>
          <w:numId w:val="73"/>
        </w:numPr>
        <w:spacing w:after="0" w:line="480" w:lineRule="auto"/>
        <w:rPr>
          <w:rFonts w:ascii="Times New Roman" w:hAnsi="Times New Roman" w:cs="Times New Roman"/>
          <w:sz w:val="24"/>
          <w:szCs w:val="24"/>
        </w:rPr>
      </w:pPr>
      <w:r w:rsidRPr="0071162F">
        <w:rPr>
          <w:rFonts w:ascii="Times New Roman" w:hAnsi="Times New Roman" w:cs="Times New Roman"/>
          <w:sz w:val="24"/>
          <w:szCs w:val="24"/>
        </w:rPr>
        <w:t>Henry Méndez, Encargado de Deportes , UTESUR;</w:t>
      </w:r>
    </w:p>
    <w:p w:rsidR="00244250" w:rsidRPr="0071162F" w:rsidRDefault="00244250" w:rsidP="00124069">
      <w:pPr>
        <w:pStyle w:val="Prrafodelista"/>
        <w:numPr>
          <w:ilvl w:val="0"/>
          <w:numId w:val="74"/>
        </w:numPr>
        <w:spacing w:after="0" w:line="480" w:lineRule="auto"/>
        <w:rPr>
          <w:rFonts w:ascii="Times New Roman" w:hAnsi="Times New Roman" w:cs="Times New Roman"/>
          <w:sz w:val="24"/>
          <w:szCs w:val="24"/>
        </w:rPr>
      </w:pPr>
      <w:r w:rsidRPr="0071162F">
        <w:rPr>
          <w:rFonts w:ascii="Times New Roman" w:hAnsi="Times New Roman" w:cs="Times New Roman"/>
          <w:sz w:val="24"/>
          <w:szCs w:val="24"/>
        </w:rPr>
        <w:t>Tomás Marmolejos, Encargado del Dpto. de Cultura MESCyT;</w:t>
      </w:r>
    </w:p>
    <w:p w:rsidR="00244250" w:rsidRPr="0071162F" w:rsidRDefault="00244250" w:rsidP="00124069">
      <w:pPr>
        <w:pStyle w:val="Prrafodelista"/>
        <w:numPr>
          <w:ilvl w:val="0"/>
          <w:numId w:val="74"/>
        </w:numPr>
        <w:spacing w:after="0" w:line="480" w:lineRule="auto"/>
        <w:rPr>
          <w:rFonts w:ascii="Times New Roman" w:hAnsi="Times New Roman" w:cs="Times New Roman"/>
          <w:sz w:val="24"/>
          <w:szCs w:val="24"/>
        </w:rPr>
      </w:pPr>
      <w:r w:rsidRPr="0071162F">
        <w:rPr>
          <w:rFonts w:ascii="Times New Roman" w:hAnsi="Times New Roman" w:cs="Times New Roman"/>
          <w:sz w:val="24"/>
          <w:szCs w:val="24"/>
        </w:rPr>
        <w:t>Dania Marcano, Encargada Dpto. de Desarrollo y Difusión de Valores MESCyT;</w:t>
      </w:r>
    </w:p>
    <w:p w:rsidR="00244250" w:rsidRPr="0071162F" w:rsidRDefault="00244250" w:rsidP="00124069">
      <w:pPr>
        <w:pStyle w:val="Prrafodelista"/>
        <w:numPr>
          <w:ilvl w:val="0"/>
          <w:numId w:val="74"/>
        </w:numPr>
        <w:spacing w:after="0" w:line="480" w:lineRule="auto"/>
        <w:rPr>
          <w:rFonts w:ascii="Times New Roman" w:hAnsi="Times New Roman" w:cs="Times New Roman"/>
          <w:sz w:val="24"/>
          <w:szCs w:val="24"/>
        </w:rPr>
      </w:pPr>
      <w:r w:rsidRPr="0071162F">
        <w:rPr>
          <w:rFonts w:ascii="Times New Roman" w:hAnsi="Times New Roman" w:cs="Times New Roman"/>
          <w:sz w:val="24"/>
          <w:szCs w:val="24"/>
        </w:rPr>
        <w:t>Carmen Echavarría, Encargada de División de Vinculación IES-Comunidad MESCyT;</w:t>
      </w:r>
    </w:p>
    <w:p w:rsidR="00244250" w:rsidRPr="0071162F" w:rsidRDefault="00244250" w:rsidP="00124069">
      <w:pPr>
        <w:pStyle w:val="Prrafodelista"/>
        <w:numPr>
          <w:ilvl w:val="0"/>
          <w:numId w:val="74"/>
        </w:numPr>
        <w:spacing w:after="0" w:line="480" w:lineRule="auto"/>
        <w:rPr>
          <w:rFonts w:ascii="Times New Roman" w:hAnsi="Times New Roman" w:cs="Times New Roman"/>
          <w:sz w:val="24"/>
          <w:szCs w:val="24"/>
        </w:rPr>
      </w:pPr>
      <w:r w:rsidRPr="0071162F">
        <w:rPr>
          <w:rFonts w:ascii="Times New Roman" w:hAnsi="Times New Roman" w:cs="Times New Roman"/>
          <w:sz w:val="24"/>
          <w:szCs w:val="24"/>
        </w:rPr>
        <w:t>Yndra Rodríguez, Encargada del área de Deporte MESCyT;</w:t>
      </w:r>
    </w:p>
    <w:p w:rsidR="00244250" w:rsidRPr="0071162F" w:rsidRDefault="00244250" w:rsidP="00244250">
      <w:pPr>
        <w:spacing w:after="0" w:line="480" w:lineRule="auto"/>
        <w:contextualSpacing/>
        <w:rPr>
          <w:rFonts w:ascii="Times New Roman" w:hAnsi="Times New Roman" w:cs="Times New Roman"/>
          <w:sz w:val="14"/>
          <w:szCs w:val="24"/>
        </w:rPr>
      </w:pPr>
    </w:p>
    <w:p w:rsidR="00244250"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Con esta visita se constató que esta institución acogió las sugerencias expuestas por la comisión que les visitó en fecha 19 de octubre del año 2017, tomando como punto de partida la creación del área de Extensión. Dicha estructura le ha permitido a la universidad agrupar las actividades que realizaban de manera aislada, asignando responsables en cada una de las áreas, y así realizar sus actividades extensionistas con un mejor enfoque, permitiendo realizar un mejor trabajo, así como evaluar los resultados con mayor objetividad.</w:t>
      </w:r>
    </w:p>
    <w:p w:rsidR="0084610D" w:rsidRPr="0084610D" w:rsidRDefault="0084610D" w:rsidP="00244250">
      <w:pPr>
        <w:spacing w:after="0" w:line="480" w:lineRule="auto"/>
        <w:contextualSpacing/>
        <w:jc w:val="both"/>
        <w:rPr>
          <w:rFonts w:ascii="Times New Roman" w:hAnsi="Times New Roman" w:cs="Times New Roman"/>
          <w:sz w:val="14"/>
          <w:szCs w:val="24"/>
        </w:rPr>
      </w:pPr>
    </w:p>
    <w:p w:rsidR="00244250" w:rsidRPr="0071162F" w:rsidRDefault="00244250" w:rsidP="00244250">
      <w:pPr>
        <w:spacing w:after="0" w:line="480" w:lineRule="auto"/>
        <w:contextualSpacing/>
        <w:rPr>
          <w:rFonts w:ascii="Times New Roman" w:hAnsi="Times New Roman" w:cs="Times New Roman"/>
          <w:sz w:val="24"/>
          <w:szCs w:val="24"/>
        </w:rPr>
      </w:pPr>
      <w:r w:rsidRPr="0071162F">
        <w:rPr>
          <w:rFonts w:ascii="Times New Roman" w:hAnsi="Times New Roman" w:cs="Times New Roman"/>
          <w:sz w:val="24"/>
          <w:szCs w:val="24"/>
        </w:rPr>
        <w:t>Dentro de las actividades que desarrolla UTESUR se encuentran:</w:t>
      </w:r>
      <w:r w:rsidRPr="0071162F">
        <w:rPr>
          <w:rFonts w:ascii="Times New Roman" w:hAnsi="Times New Roman" w:cs="Times New Roman"/>
          <w:sz w:val="24"/>
          <w:szCs w:val="24"/>
        </w:rPr>
        <w:tab/>
      </w:r>
    </w:p>
    <w:p w:rsidR="00244250" w:rsidRPr="0071162F" w:rsidRDefault="00244250" w:rsidP="00124069">
      <w:pPr>
        <w:pStyle w:val="Prrafodelista"/>
        <w:numPr>
          <w:ilvl w:val="0"/>
          <w:numId w:val="75"/>
        </w:numPr>
        <w:spacing w:after="0" w:line="480" w:lineRule="auto"/>
        <w:rPr>
          <w:rFonts w:ascii="Times New Roman" w:hAnsi="Times New Roman" w:cs="Times New Roman"/>
          <w:sz w:val="24"/>
          <w:szCs w:val="24"/>
        </w:rPr>
      </w:pPr>
      <w:r w:rsidRPr="0071162F">
        <w:rPr>
          <w:rFonts w:ascii="Times New Roman" w:hAnsi="Times New Roman" w:cs="Times New Roman"/>
          <w:b/>
          <w:sz w:val="24"/>
          <w:szCs w:val="24"/>
        </w:rPr>
        <w:t>Inclusión:</w:t>
      </w:r>
      <w:r w:rsidRPr="0071162F">
        <w:rPr>
          <w:rFonts w:ascii="Times New Roman" w:hAnsi="Times New Roman" w:cs="Times New Roman"/>
          <w:sz w:val="24"/>
          <w:szCs w:val="24"/>
        </w:rPr>
        <w:t xml:space="preserve"> Proyecto Envejecientes en Comunidad, Creación de Rampas, Construcción de Ascensor.</w:t>
      </w:r>
    </w:p>
    <w:p w:rsidR="00244250" w:rsidRPr="0071162F" w:rsidRDefault="00244250" w:rsidP="00124069">
      <w:pPr>
        <w:pStyle w:val="Prrafodelista"/>
        <w:numPr>
          <w:ilvl w:val="0"/>
          <w:numId w:val="75"/>
        </w:numPr>
        <w:spacing w:after="0" w:line="480" w:lineRule="auto"/>
        <w:rPr>
          <w:rFonts w:ascii="Times New Roman" w:hAnsi="Times New Roman" w:cs="Times New Roman"/>
          <w:sz w:val="24"/>
          <w:szCs w:val="24"/>
        </w:rPr>
      </w:pPr>
      <w:r w:rsidRPr="0071162F">
        <w:rPr>
          <w:rFonts w:ascii="Times New Roman" w:hAnsi="Times New Roman" w:cs="Times New Roman"/>
          <w:b/>
          <w:sz w:val="24"/>
          <w:szCs w:val="24"/>
        </w:rPr>
        <w:t>Valores:</w:t>
      </w:r>
      <w:r w:rsidRPr="0071162F">
        <w:rPr>
          <w:rFonts w:ascii="Times New Roman" w:hAnsi="Times New Roman" w:cs="Times New Roman"/>
          <w:sz w:val="24"/>
          <w:szCs w:val="24"/>
        </w:rPr>
        <w:t xml:space="preserve"> Charlas, Conferencias, Simposios, Desfiles, Temáticas sobre fechas y personajes históricos</w:t>
      </w:r>
    </w:p>
    <w:p w:rsidR="00244250" w:rsidRPr="0071162F" w:rsidRDefault="00244250" w:rsidP="00124069">
      <w:pPr>
        <w:pStyle w:val="Prrafodelista"/>
        <w:numPr>
          <w:ilvl w:val="0"/>
          <w:numId w:val="75"/>
        </w:numPr>
        <w:spacing w:after="0" w:line="480" w:lineRule="auto"/>
        <w:rPr>
          <w:rFonts w:ascii="Times New Roman" w:hAnsi="Times New Roman" w:cs="Times New Roman"/>
          <w:sz w:val="24"/>
          <w:szCs w:val="24"/>
        </w:rPr>
      </w:pPr>
      <w:r w:rsidRPr="0071162F">
        <w:rPr>
          <w:rFonts w:ascii="Times New Roman" w:hAnsi="Times New Roman" w:cs="Times New Roman"/>
          <w:b/>
          <w:sz w:val="24"/>
          <w:szCs w:val="24"/>
        </w:rPr>
        <w:t>Arte y Cultura:</w:t>
      </w:r>
      <w:r w:rsidRPr="0071162F">
        <w:rPr>
          <w:rFonts w:ascii="Times New Roman" w:hAnsi="Times New Roman" w:cs="Times New Roman"/>
          <w:sz w:val="24"/>
          <w:szCs w:val="24"/>
        </w:rPr>
        <w:t xml:space="preserve"> Puesta en Circulación de Libros, Coro de la UTESUR, Festival de la voz, Clases de Música y Canto.</w:t>
      </w:r>
    </w:p>
    <w:p w:rsidR="00244250" w:rsidRPr="0071162F" w:rsidRDefault="00244250" w:rsidP="00124069">
      <w:pPr>
        <w:pStyle w:val="Prrafodelista"/>
        <w:numPr>
          <w:ilvl w:val="0"/>
          <w:numId w:val="75"/>
        </w:numPr>
        <w:spacing w:after="0" w:line="480" w:lineRule="auto"/>
        <w:rPr>
          <w:rFonts w:ascii="Times New Roman" w:hAnsi="Times New Roman" w:cs="Times New Roman"/>
          <w:sz w:val="24"/>
          <w:szCs w:val="24"/>
        </w:rPr>
      </w:pPr>
      <w:r w:rsidRPr="0071162F">
        <w:rPr>
          <w:rFonts w:ascii="Times New Roman" w:hAnsi="Times New Roman" w:cs="Times New Roman"/>
          <w:b/>
          <w:sz w:val="24"/>
          <w:szCs w:val="24"/>
        </w:rPr>
        <w:t>Deportes:</w:t>
      </w:r>
      <w:r w:rsidRPr="0071162F">
        <w:rPr>
          <w:rFonts w:ascii="Times New Roman" w:hAnsi="Times New Roman" w:cs="Times New Roman"/>
          <w:sz w:val="24"/>
          <w:szCs w:val="24"/>
        </w:rPr>
        <w:t xml:space="preserve"> Equipos de Basketball, Tenis de mesa, Ajedrez y Badminton en los Barrios y en la Institución, encuentros con la Unión Deportiva para Plan de fortalecimiento con miras a los juegos nacionales Azua-Bani-Ocoa.</w:t>
      </w:r>
    </w:p>
    <w:p w:rsidR="00244250" w:rsidRPr="0071162F" w:rsidRDefault="00244250" w:rsidP="00124069">
      <w:pPr>
        <w:pStyle w:val="Prrafodelista"/>
        <w:numPr>
          <w:ilvl w:val="0"/>
          <w:numId w:val="75"/>
        </w:numPr>
        <w:spacing w:after="0" w:line="480" w:lineRule="auto"/>
        <w:rPr>
          <w:rFonts w:ascii="Times New Roman" w:hAnsi="Times New Roman" w:cs="Times New Roman"/>
          <w:sz w:val="24"/>
          <w:szCs w:val="24"/>
        </w:rPr>
      </w:pPr>
      <w:r w:rsidRPr="0071162F">
        <w:rPr>
          <w:rFonts w:ascii="Times New Roman" w:hAnsi="Times New Roman" w:cs="Times New Roman"/>
          <w:b/>
          <w:sz w:val="24"/>
          <w:szCs w:val="24"/>
        </w:rPr>
        <w:t>Responsabilidad Social:</w:t>
      </w:r>
      <w:r w:rsidRPr="0071162F">
        <w:rPr>
          <w:rFonts w:ascii="Times New Roman" w:hAnsi="Times New Roman" w:cs="Times New Roman"/>
          <w:sz w:val="24"/>
          <w:szCs w:val="24"/>
        </w:rPr>
        <w:t xml:space="preserve"> charlas de seguridad vial, charlas Controlando mis emociones, charlas de conciencia al medio ambiental, programa radial UTESUR con la Comunidad.</w:t>
      </w:r>
    </w:p>
    <w:p w:rsidR="00244250" w:rsidRDefault="00244250" w:rsidP="00244250">
      <w:pPr>
        <w:pStyle w:val="Prrafodelista"/>
        <w:spacing w:after="0" w:line="480" w:lineRule="auto"/>
        <w:rPr>
          <w:rFonts w:ascii="Times New Roman" w:hAnsi="Times New Roman" w:cs="Times New Roman"/>
          <w:sz w:val="14"/>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 xml:space="preserve">Dentro de los Proyectos que ejecutan podemos mencionar: </w:t>
      </w:r>
    </w:p>
    <w:p w:rsidR="00244250" w:rsidRPr="0071162F" w:rsidRDefault="00244250" w:rsidP="00244250">
      <w:pPr>
        <w:spacing w:after="0" w:line="480" w:lineRule="auto"/>
        <w:contextualSpacing/>
        <w:jc w:val="both"/>
        <w:rPr>
          <w:rFonts w:ascii="Times New Roman" w:hAnsi="Times New Roman" w:cs="Times New Roman"/>
          <w:sz w:val="14"/>
          <w:szCs w:val="24"/>
        </w:rPr>
      </w:pPr>
    </w:p>
    <w:p w:rsidR="00244250" w:rsidRPr="0071162F" w:rsidRDefault="00244250" w:rsidP="00124069">
      <w:pPr>
        <w:pStyle w:val="Prrafodelista"/>
        <w:numPr>
          <w:ilvl w:val="0"/>
          <w:numId w:val="76"/>
        </w:numPr>
        <w:spacing w:after="0" w:line="480" w:lineRule="auto"/>
        <w:jc w:val="both"/>
        <w:rPr>
          <w:rFonts w:ascii="Times New Roman" w:hAnsi="Times New Roman" w:cs="Times New Roman"/>
          <w:sz w:val="24"/>
          <w:szCs w:val="24"/>
        </w:rPr>
      </w:pPr>
      <w:r w:rsidRPr="0071162F">
        <w:rPr>
          <w:rFonts w:ascii="Times New Roman" w:hAnsi="Times New Roman" w:cs="Times New Roman"/>
          <w:sz w:val="24"/>
          <w:szCs w:val="24"/>
        </w:rPr>
        <w:t xml:space="preserve">Todos Tenemos Derecho a Comer; </w:t>
      </w:r>
    </w:p>
    <w:p w:rsidR="00244250" w:rsidRPr="0071162F" w:rsidRDefault="00244250" w:rsidP="00124069">
      <w:pPr>
        <w:pStyle w:val="Prrafodelista"/>
        <w:numPr>
          <w:ilvl w:val="0"/>
          <w:numId w:val="76"/>
        </w:numPr>
        <w:spacing w:after="0" w:line="480" w:lineRule="auto"/>
        <w:jc w:val="both"/>
        <w:rPr>
          <w:rFonts w:ascii="Times New Roman" w:hAnsi="Times New Roman" w:cs="Times New Roman"/>
          <w:sz w:val="24"/>
          <w:szCs w:val="24"/>
        </w:rPr>
      </w:pPr>
      <w:r w:rsidRPr="0071162F">
        <w:rPr>
          <w:rFonts w:ascii="Times New Roman" w:hAnsi="Times New Roman" w:cs="Times New Roman"/>
          <w:sz w:val="24"/>
          <w:szCs w:val="24"/>
        </w:rPr>
        <w:t xml:space="preserve">Reducción de Riesgos de Desastres; </w:t>
      </w:r>
    </w:p>
    <w:p w:rsidR="00244250" w:rsidRPr="0071162F" w:rsidRDefault="00244250" w:rsidP="00124069">
      <w:pPr>
        <w:pStyle w:val="Prrafodelista"/>
        <w:numPr>
          <w:ilvl w:val="0"/>
          <w:numId w:val="76"/>
        </w:numPr>
        <w:spacing w:after="0" w:line="480" w:lineRule="auto"/>
        <w:jc w:val="both"/>
        <w:rPr>
          <w:rFonts w:ascii="Times New Roman" w:hAnsi="Times New Roman" w:cs="Times New Roman"/>
          <w:sz w:val="24"/>
          <w:szCs w:val="24"/>
        </w:rPr>
      </w:pPr>
      <w:r w:rsidRPr="0071162F">
        <w:rPr>
          <w:rFonts w:ascii="Times New Roman" w:hAnsi="Times New Roman" w:cs="Times New Roman"/>
          <w:sz w:val="24"/>
          <w:szCs w:val="24"/>
        </w:rPr>
        <w:t xml:space="preserve">Charlas, Conferencias y Programas de Riesgos de Desastres; </w:t>
      </w:r>
    </w:p>
    <w:p w:rsidR="00244250" w:rsidRPr="0071162F" w:rsidRDefault="00244250" w:rsidP="00124069">
      <w:pPr>
        <w:pStyle w:val="Prrafodelista"/>
        <w:numPr>
          <w:ilvl w:val="0"/>
          <w:numId w:val="76"/>
        </w:numPr>
        <w:spacing w:after="0" w:line="480" w:lineRule="auto"/>
        <w:jc w:val="both"/>
        <w:rPr>
          <w:rFonts w:ascii="Times New Roman" w:hAnsi="Times New Roman" w:cs="Times New Roman"/>
          <w:sz w:val="24"/>
          <w:szCs w:val="24"/>
        </w:rPr>
      </w:pPr>
      <w:r w:rsidRPr="0071162F">
        <w:rPr>
          <w:rFonts w:ascii="Times New Roman" w:hAnsi="Times New Roman" w:cs="Times New Roman"/>
          <w:sz w:val="24"/>
          <w:szCs w:val="24"/>
        </w:rPr>
        <w:t xml:space="preserve">Cultura de Paz, Charlas; </w:t>
      </w:r>
    </w:p>
    <w:p w:rsidR="00244250" w:rsidRPr="0071162F" w:rsidRDefault="00244250" w:rsidP="00124069">
      <w:pPr>
        <w:pStyle w:val="Prrafodelista"/>
        <w:numPr>
          <w:ilvl w:val="0"/>
          <w:numId w:val="76"/>
        </w:numPr>
        <w:spacing w:after="0" w:line="480" w:lineRule="auto"/>
        <w:jc w:val="both"/>
        <w:rPr>
          <w:rFonts w:ascii="Times New Roman" w:hAnsi="Times New Roman" w:cs="Times New Roman"/>
          <w:sz w:val="24"/>
          <w:szCs w:val="24"/>
        </w:rPr>
      </w:pPr>
      <w:r w:rsidRPr="0071162F">
        <w:rPr>
          <w:rFonts w:ascii="Times New Roman" w:hAnsi="Times New Roman" w:cs="Times New Roman"/>
          <w:sz w:val="24"/>
          <w:szCs w:val="24"/>
        </w:rPr>
        <w:t>Conferencias sobre Neurociencia, Inteligencia Emocional, Medio Ambiente, Limpieza de Playas, Educación Ambiental y Siembra de Árboles;</w:t>
      </w:r>
    </w:p>
    <w:p w:rsidR="00244250" w:rsidRPr="0071162F" w:rsidRDefault="00244250" w:rsidP="00124069">
      <w:pPr>
        <w:pStyle w:val="Prrafodelista"/>
        <w:numPr>
          <w:ilvl w:val="0"/>
          <w:numId w:val="76"/>
        </w:numPr>
        <w:spacing w:after="0" w:line="480" w:lineRule="auto"/>
        <w:jc w:val="both"/>
        <w:rPr>
          <w:rFonts w:ascii="Times New Roman" w:hAnsi="Times New Roman" w:cs="Times New Roman"/>
          <w:sz w:val="24"/>
          <w:szCs w:val="24"/>
        </w:rPr>
      </w:pPr>
      <w:r w:rsidRPr="0071162F">
        <w:rPr>
          <w:rFonts w:ascii="Times New Roman" w:hAnsi="Times New Roman" w:cs="Times New Roman"/>
          <w:sz w:val="24"/>
          <w:szCs w:val="24"/>
        </w:rPr>
        <w:t>Cursos de Oratoria y Locución;</w:t>
      </w:r>
    </w:p>
    <w:p w:rsidR="00244250" w:rsidRPr="0071162F" w:rsidRDefault="00244250" w:rsidP="00124069">
      <w:pPr>
        <w:pStyle w:val="Prrafodelista"/>
        <w:numPr>
          <w:ilvl w:val="0"/>
          <w:numId w:val="76"/>
        </w:numPr>
        <w:spacing w:after="0" w:line="480" w:lineRule="auto"/>
        <w:jc w:val="both"/>
        <w:rPr>
          <w:rFonts w:ascii="Times New Roman" w:hAnsi="Times New Roman" w:cs="Times New Roman"/>
          <w:sz w:val="24"/>
          <w:szCs w:val="24"/>
        </w:rPr>
      </w:pPr>
      <w:r w:rsidRPr="0071162F">
        <w:rPr>
          <w:rFonts w:ascii="Times New Roman" w:hAnsi="Times New Roman" w:cs="Times New Roman"/>
          <w:sz w:val="24"/>
          <w:szCs w:val="24"/>
        </w:rPr>
        <w:t>Educación Ambiental (programa de reforestación, saneamiento de playas, limpieza de ríos).</w:t>
      </w:r>
    </w:p>
    <w:p w:rsidR="00244250" w:rsidRPr="0071162F" w:rsidRDefault="00244250" w:rsidP="00244250">
      <w:pPr>
        <w:spacing w:after="0" w:line="480" w:lineRule="auto"/>
        <w:contextualSpacing/>
        <w:jc w:val="both"/>
        <w:rPr>
          <w:rFonts w:ascii="Times New Roman" w:hAnsi="Times New Roman" w:cs="Times New Roman"/>
          <w:sz w:val="14"/>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 xml:space="preserve">Además, se encuentran centrados en la formación de equipos deportivos (baloncesto, tenis de mesa, ajedrez, bádminton). </w:t>
      </w:r>
    </w:p>
    <w:p w:rsidR="00244250" w:rsidRPr="0071162F" w:rsidRDefault="00244250" w:rsidP="00244250">
      <w:pPr>
        <w:spacing w:after="0" w:line="480" w:lineRule="auto"/>
        <w:ind w:left="360"/>
        <w:contextualSpacing/>
        <w:jc w:val="both"/>
        <w:rPr>
          <w:rFonts w:ascii="Times New Roman" w:hAnsi="Times New Roman" w:cs="Times New Roman"/>
          <w:sz w:val="14"/>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La creación de la escuela de canto les ha permitido fomentar el talento estudiantil a través del coro y de presentaciones artísticas, donde descubren los talentos por medio de un Festival de la voz en la que  también participa  la comunidad.</w:t>
      </w:r>
    </w:p>
    <w:p w:rsidR="00244250" w:rsidRPr="0071162F" w:rsidRDefault="00244250" w:rsidP="00244250">
      <w:pPr>
        <w:spacing w:after="0" w:line="480" w:lineRule="auto"/>
        <w:contextualSpacing/>
        <w:jc w:val="both"/>
        <w:rPr>
          <w:rFonts w:ascii="Times New Roman" w:hAnsi="Times New Roman" w:cs="Times New Roman"/>
          <w:sz w:val="14"/>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UTESUR dentro de su plan operativo contempla la reestructuración de la asociación de egresados y el relanzamiento del comité de gestión de riesgo.</w:t>
      </w:r>
    </w:p>
    <w:p w:rsidR="00244250" w:rsidRPr="0071162F" w:rsidRDefault="00244250" w:rsidP="00244250">
      <w:pPr>
        <w:spacing w:after="0" w:line="480" w:lineRule="auto"/>
        <w:contextualSpacing/>
        <w:jc w:val="both"/>
        <w:rPr>
          <w:rFonts w:ascii="Times New Roman" w:hAnsi="Times New Roman" w:cs="Times New Roman"/>
          <w:sz w:val="14"/>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En cuanto al área de la salud,  ofrecen apoyo a campañas de concientización sobre prevención de enfermedades transmisible por mosquito (dengue, zika, paludismo, chincuncgunya y leptospirosis).</w:t>
      </w: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El compromiso de UTESUR  como parte de su Plan de Actividades para 2020, es el siguiente:</w:t>
      </w:r>
    </w:p>
    <w:p w:rsidR="00244250" w:rsidRPr="0071162F" w:rsidRDefault="00244250" w:rsidP="00124069">
      <w:pPr>
        <w:pStyle w:val="Prrafodelista"/>
        <w:numPr>
          <w:ilvl w:val="0"/>
          <w:numId w:val="72"/>
        </w:numPr>
        <w:spacing w:after="0" w:line="480" w:lineRule="auto"/>
        <w:jc w:val="both"/>
        <w:rPr>
          <w:rFonts w:ascii="Times New Roman" w:hAnsi="Times New Roman" w:cs="Times New Roman"/>
          <w:sz w:val="24"/>
          <w:szCs w:val="24"/>
        </w:rPr>
      </w:pPr>
      <w:r w:rsidRPr="0071162F">
        <w:rPr>
          <w:rFonts w:ascii="Times New Roman" w:hAnsi="Times New Roman" w:cs="Times New Roman"/>
          <w:sz w:val="24"/>
          <w:szCs w:val="24"/>
        </w:rPr>
        <w:t xml:space="preserve">Propiciar presentación de programas de candidatos a cargos electivos, nacionales y      provinciales; </w:t>
      </w:r>
    </w:p>
    <w:p w:rsidR="00244250" w:rsidRPr="0071162F" w:rsidRDefault="00244250" w:rsidP="00124069">
      <w:pPr>
        <w:pStyle w:val="Prrafodelista"/>
        <w:numPr>
          <w:ilvl w:val="0"/>
          <w:numId w:val="72"/>
        </w:numPr>
        <w:spacing w:after="0" w:line="480" w:lineRule="auto"/>
        <w:jc w:val="both"/>
        <w:rPr>
          <w:rFonts w:ascii="Times New Roman" w:hAnsi="Times New Roman" w:cs="Times New Roman"/>
          <w:sz w:val="24"/>
          <w:szCs w:val="24"/>
        </w:rPr>
      </w:pPr>
      <w:r w:rsidRPr="0071162F">
        <w:rPr>
          <w:rFonts w:ascii="Times New Roman" w:hAnsi="Times New Roman" w:cs="Times New Roman"/>
          <w:sz w:val="24"/>
          <w:szCs w:val="24"/>
        </w:rPr>
        <w:t xml:space="preserve">Intercambio deportivo interinstitucional con otras universidades; </w:t>
      </w:r>
    </w:p>
    <w:p w:rsidR="00244250" w:rsidRPr="0071162F" w:rsidRDefault="00244250" w:rsidP="00124069">
      <w:pPr>
        <w:pStyle w:val="Prrafodelista"/>
        <w:numPr>
          <w:ilvl w:val="0"/>
          <w:numId w:val="72"/>
        </w:numPr>
        <w:spacing w:after="0" w:line="480" w:lineRule="auto"/>
        <w:jc w:val="both"/>
        <w:rPr>
          <w:rFonts w:ascii="Times New Roman" w:hAnsi="Times New Roman" w:cs="Times New Roman"/>
          <w:sz w:val="24"/>
          <w:szCs w:val="24"/>
        </w:rPr>
      </w:pPr>
      <w:r w:rsidRPr="0071162F">
        <w:rPr>
          <w:rFonts w:ascii="Times New Roman" w:hAnsi="Times New Roman" w:cs="Times New Roman"/>
          <w:sz w:val="24"/>
          <w:szCs w:val="24"/>
        </w:rPr>
        <w:t>Promover simulacros sobre eventos sísmicos y de fenómenos atmosféricos;</w:t>
      </w:r>
    </w:p>
    <w:p w:rsidR="00244250" w:rsidRPr="0071162F" w:rsidRDefault="00244250" w:rsidP="00244250">
      <w:pPr>
        <w:spacing w:after="0" w:line="480" w:lineRule="auto"/>
        <w:contextualSpacing/>
        <w:jc w:val="both"/>
        <w:rPr>
          <w:rFonts w:ascii="Times New Roman" w:hAnsi="Times New Roman" w:cs="Times New Roman"/>
          <w:sz w:val="14"/>
          <w:szCs w:val="24"/>
        </w:rPr>
      </w:pPr>
    </w:p>
    <w:p w:rsidR="00244250" w:rsidRPr="0071162F" w:rsidRDefault="00244250" w:rsidP="00244250">
      <w:pPr>
        <w:spacing w:after="0" w:line="480" w:lineRule="auto"/>
        <w:contextualSpacing/>
        <w:jc w:val="both"/>
        <w:rPr>
          <w:rFonts w:ascii="Times New Roman" w:hAnsi="Times New Roman" w:cs="Times New Roman"/>
          <w:b/>
          <w:sz w:val="24"/>
          <w:szCs w:val="24"/>
        </w:rPr>
      </w:pPr>
      <w:r w:rsidRPr="0071162F">
        <w:rPr>
          <w:rFonts w:ascii="Times New Roman" w:hAnsi="Times New Roman" w:cs="Times New Roman"/>
          <w:b/>
          <w:sz w:val="24"/>
          <w:szCs w:val="24"/>
        </w:rPr>
        <w:t>Universidad Católica Tecnológica del Cibao (UCATECI)</w:t>
      </w:r>
    </w:p>
    <w:p w:rsidR="00244250" w:rsidRPr="0084610D" w:rsidRDefault="00244250" w:rsidP="00244250">
      <w:pPr>
        <w:spacing w:after="0" w:line="480" w:lineRule="auto"/>
        <w:contextualSpacing/>
        <w:jc w:val="both"/>
        <w:rPr>
          <w:rFonts w:ascii="Times New Roman" w:hAnsi="Times New Roman" w:cs="Times New Roman"/>
          <w:b/>
          <w:sz w:val="14"/>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Fecha: 11/09/2019</w:t>
      </w: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 xml:space="preserve">Integrantes: </w:t>
      </w:r>
    </w:p>
    <w:p w:rsidR="00244250" w:rsidRPr="0071162F" w:rsidRDefault="00244250" w:rsidP="00124069">
      <w:pPr>
        <w:pStyle w:val="Prrafodelista"/>
        <w:numPr>
          <w:ilvl w:val="0"/>
          <w:numId w:val="73"/>
        </w:numPr>
        <w:spacing w:after="0" w:line="480" w:lineRule="auto"/>
        <w:rPr>
          <w:rFonts w:ascii="Times New Roman" w:hAnsi="Times New Roman" w:cs="Times New Roman"/>
          <w:sz w:val="24"/>
          <w:szCs w:val="24"/>
        </w:rPr>
      </w:pPr>
      <w:r w:rsidRPr="0071162F">
        <w:rPr>
          <w:rFonts w:ascii="Times New Roman" w:hAnsi="Times New Roman" w:cs="Times New Roman"/>
          <w:sz w:val="24"/>
          <w:szCs w:val="24"/>
        </w:rPr>
        <w:t>Arianna López, Encargado de Comunicaciones Corporativas de UCATECI;</w:t>
      </w:r>
    </w:p>
    <w:p w:rsidR="00244250" w:rsidRPr="0071162F" w:rsidRDefault="00244250" w:rsidP="00124069">
      <w:pPr>
        <w:pStyle w:val="Prrafodelista"/>
        <w:numPr>
          <w:ilvl w:val="0"/>
          <w:numId w:val="73"/>
        </w:numPr>
        <w:spacing w:after="0" w:line="480" w:lineRule="auto"/>
        <w:rPr>
          <w:rFonts w:ascii="Times New Roman" w:hAnsi="Times New Roman" w:cs="Times New Roman"/>
          <w:sz w:val="24"/>
          <w:szCs w:val="24"/>
        </w:rPr>
      </w:pPr>
      <w:r w:rsidRPr="0071162F">
        <w:rPr>
          <w:rFonts w:ascii="Times New Roman" w:hAnsi="Times New Roman" w:cs="Times New Roman"/>
          <w:sz w:val="24"/>
          <w:szCs w:val="24"/>
        </w:rPr>
        <w:t>Ramón Ramírez, Auditoría Interna de UCATECI;</w:t>
      </w:r>
    </w:p>
    <w:p w:rsidR="00244250" w:rsidRPr="0071162F" w:rsidRDefault="00244250" w:rsidP="00124069">
      <w:pPr>
        <w:pStyle w:val="Prrafodelista"/>
        <w:numPr>
          <w:ilvl w:val="0"/>
          <w:numId w:val="73"/>
        </w:numPr>
        <w:spacing w:after="0" w:line="480" w:lineRule="auto"/>
        <w:rPr>
          <w:rFonts w:ascii="Times New Roman" w:hAnsi="Times New Roman" w:cs="Times New Roman"/>
          <w:sz w:val="24"/>
          <w:szCs w:val="24"/>
        </w:rPr>
      </w:pPr>
      <w:r w:rsidRPr="0071162F">
        <w:rPr>
          <w:rFonts w:ascii="Times New Roman" w:hAnsi="Times New Roman" w:cs="Times New Roman"/>
          <w:sz w:val="24"/>
          <w:szCs w:val="24"/>
        </w:rPr>
        <w:t>Niris Caba, Comunicación Corporativa de UCATECI;</w:t>
      </w:r>
    </w:p>
    <w:p w:rsidR="00244250" w:rsidRPr="0071162F" w:rsidRDefault="00244250" w:rsidP="00124069">
      <w:pPr>
        <w:pStyle w:val="Prrafodelista"/>
        <w:numPr>
          <w:ilvl w:val="0"/>
          <w:numId w:val="73"/>
        </w:numPr>
        <w:spacing w:after="0" w:line="480" w:lineRule="auto"/>
        <w:rPr>
          <w:rFonts w:ascii="Times New Roman" w:hAnsi="Times New Roman" w:cs="Times New Roman"/>
          <w:sz w:val="24"/>
          <w:szCs w:val="24"/>
        </w:rPr>
      </w:pPr>
      <w:r w:rsidRPr="0071162F">
        <w:rPr>
          <w:rFonts w:ascii="Times New Roman" w:hAnsi="Times New Roman" w:cs="Times New Roman"/>
          <w:sz w:val="24"/>
          <w:szCs w:val="24"/>
        </w:rPr>
        <w:t xml:space="preserve">Rvdo. Padre Dr. Sergio de la Cruz, Rector de UCATECI; </w:t>
      </w:r>
    </w:p>
    <w:p w:rsidR="00244250" w:rsidRPr="0071162F" w:rsidRDefault="00244250" w:rsidP="00124069">
      <w:pPr>
        <w:pStyle w:val="Prrafodelista"/>
        <w:numPr>
          <w:ilvl w:val="0"/>
          <w:numId w:val="73"/>
        </w:numPr>
        <w:spacing w:after="0" w:line="480" w:lineRule="auto"/>
        <w:rPr>
          <w:rFonts w:ascii="Times New Roman" w:hAnsi="Times New Roman" w:cs="Times New Roman"/>
          <w:sz w:val="24"/>
          <w:szCs w:val="24"/>
        </w:rPr>
      </w:pPr>
      <w:r w:rsidRPr="0071162F">
        <w:rPr>
          <w:rFonts w:ascii="Times New Roman" w:hAnsi="Times New Roman" w:cs="Times New Roman"/>
          <w:sz w:val="24"/>
          <w:szCs w:val="24"/>
        </w:rPr>
        <w:t>Dania Marcano, Encargada del Dpto. de Desarrollo y Difusión de Valores del MESCyT;</w:t>
      </w:r>
    </w:p>
    <w:p w:rsidR="00244250" w:rsidRPr="0071162F" w:rsidRDefault="00244250" w:rsidP="00124069">
      <w:pPr>
        <w:pStyle w:val="Prrafodelista"/>
        <w:numPr>
          <w:ilvl w:val="0"/>
          <w:numId w:val="73"/>
        </w:numPr>
        <w:spacing w:after="0" w:line="480" w:lineRule="auto"/>
        <w:rPr>
          <w:rFonts w:ascii="Times New Roman" w:hAnsi="Times New Roman" w:cs="Times New Roman"/>
          <w:sz w:val="24"/>
          <w:szCs w:val="24"/>
        </w:rPr>
      </w:pPr>
      <w:r w:rsidRPr="0071162F">
        <w:rPr>
          <w:rFonts w:ascii="Times New Roman" w:hAnsi="Times New Roman" w:cs="Times New Roman"/>
          <w:sz w:val="24"/>
          <w:szCs w:val="24"/>
        </w:rPr>
        <w:t>Yndra Rodríguez, Encargada del División de Deportes del MESCyT;</w:t>
      </w:r>
    </w:p>
    <w:p w:rsidR="00244250" w:rsidRPr="0071162F" w:rsidRDefault="00244250" w:rsidP="00124069">
      <w:pPr>
        <w:pStyle w:val="Prrafodelista"/>
        <w:numPr>
          <w:ilvl w:val="0"/>
          <w:numId w:val="73"/>
        </w:numPr>
        <w:spacing w:after="0" w:line="480" w:lineRule="auto"/>
        <w:rPr>
          <w:rFonts w:ascii="Times New Roman" w:hAnsi="Times New Roman" w:cs="Times New Roman"/>
          <w:sz w:val="24"/>
          <w:szCs w:val="24"/>
        </w:rPr>
      </w:pPr>
      <w:r w:rsidRPr="0071162F">
        <w:rPr>
          <w:rFonts w:ascii="Times New Roman" w:hAnsi="Times New Roman" w:cs="Times New Roman"/>
          <w:sz w:val="24"/>
          <w:szCs w:val="24"/>
        </w:rPr>
        <w:t>Carmen Echavarría, Encargada de la División Vinculo IES-Comunidad del MESCyT;</w:t>
      </w:r>
    </w:p>
    <w:p w:rsidR="00244250" w:rsidRPr="0071162F" w:rsidRDefault="00244250" w:rsidP="00124069">
      <w:pPr>
        <w:pStyle w:val="Prrafodelista"/>
        <w:numPr>
          <w:ilvl w:val="0"/>
          <w:numId w:val="73"/>
        </w:numPr>
        <w:spacing w:after="0" w:line="480" w:lineRule="auto"/>
        <w:rPr>
          <w:rFonts w:ascii="Times New Roman" w:hAnsi="Times New Roman" w:cs="Times New Roman"/>
          <w:sz w:val="24"/>
          <w:szCs w:val="24"/>
        </w:rPr>
      </w:pPr>
      <w:r w:rsidRPr="0071162F">
        <w:rPr>
          <w:rFonts w:ascii="Times New Roman" w:hAnsi="Times New Roman" w:cs="Times New Roman"/>
          <w:sz w:val="24"/>
          <w:szCs w:val="24"/>
        </w:rPr>
        <w:t>Clara Silvestre, Encargada de la División de Arte del MESCyT;</w:t>
      </w:r>
    </w:p>
    <w:p w:rsidR="00244250" w:rsidRDefault="00244250" w:rsidP="00244250">
      <w:pPr>
        <w:spacing w:after="0" w:line="480" w:lineRule="auto"/>
        <w:contextualSpacing/>
        <w:jc w:val="both"/>
        <w:rPr>
          <w:rFonts w:ascii="Times New Roman" w:hAnsi="Times New Roman" w:cs="Times New Roman"/>
          <w:sz w:val="16"/>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La Universidad Católica Tecnológica del Cibao (UCATECI) dinamiza de forma importante la región en la que está ubicada. A partir del año 2017 se abocó a una transformación interna en cuanto a su estructura y los logos que la identifican. A través del Departamento de  Comunicación Corporativa desarrollan actividades vinculadas al área de extensión, con un enfoque a la responsabilidad social. El término Extensión como tal no está incorporado en sus nuevos lineamientos. A través del Decanato de Bienestar Estudiantil realizan diferentes actividades en  áreas como: Artes, Cultura y Deporte.</w:t>
      </w:r>
    </w:p>
    <w:p w:rsidR="00244250" w:rsidRPr="0071162F" w:rsidRDefault="00244250" w:rsidP="00244250">
      <w:pPr>
        <w:spacing w:after="0" w:line="480" w:lineRule="auto"/>
        <w:contextualSpacing/>
        <w:jc w:val="both"/>
        <w:rPr>
          <w:rFonts w:ascii="Times New Roman" w:hAnsi="Times New Roman" w:cs="Times New Roman"/>
          <w:sz w:val="14"/>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 xml:space="preserve">A través del  Viceministerio de Extensión, el MESCyT recomienda a UCATECI la inclusión del departamento o área de Extensión  en la estructura organizacional (organigrama). Además sugiere la forma para enlazar las áreas que nos vinculan con las IES a través de actividades extensionistas, para recibir informes periódicos de las actividades realizadas dentro de las siguientes áreas: Cultura, Desarrollo y Difusión de Valores, Deportes, Arte y Vinculación IES-Comunidad. </w:t>
      </w:r>
    </w:p>
    <w:p w:rsidR="00244250" w:rsidRDefault="00244250" w:rsidP="00244250">
      <w:pPr>
        <w:spacing w:after="0" w:line="480" w:lineRule="auto"/>
        <w:contextualSpacing/>
        <w:jc w:val="both"/>
        <w:rPr>
          <w:rFonts w:ascii="Times New Roman" w:hAnsi="Times New Roman" w:cs="Times New Roman"/>
          <w:sz w:val="14"/>
          <w:szCs w:val="24"/>
        </w:rPr>
      </w:pPr>
    </w:p>
    <w:p w:rsidR="00D60DF1" w:rsidRPr="0071162F" w:rsidRDefault="00D60DF1" w:rsidP="00244250">
      <w:pPr>
        <w:spacing w:after="0" w:line="480" w:lineRule="auto"/>
        <w:contextualSpacing/>
        <w:jc w:val="both"/>
        <w:rPr>
          <w:rFonts w:ascii="Times New Roman" w:hAnsi="Times New Roman" w:cs="Times New Roman"/>
          <w:sz w:val="14"/>
          <w:szCs w:val="24"/>
        </w:rPr>
      </w:pPr>
    </w:p>
    <w:p w:rsidR="00244250" w:rsidRPr="0071162F" w:rsidRDefault="00244250" w:rsidP="00244250">
      <w:pPr>
        <w:spacing w:after="0" w:line="480" w:lineRule="auto"/>
        <w:contextualSpacing/>
        <w:jc w:val="both"/>
        <w:rPr>
          <w:rFonts w:ascii="Times New Roman" w:hAnsi="Times New Roman" w:cs="Times New Roman"/>
          <w:b/>
          <w:sz w:val="24"/>
          <w:szCs w:val="24"/>
        </w:rPr>
      </w:pPr>
      <w:r w:rsidRPr="0071162F">
        <w:rPr>
          <w:rFonts w:ascii="Times New Roman" w:hAnsi="Times New Roman" w:cs="Times New Roman"/>
          <w:b/>
          <w:sz w:val="24"/>
          <w:szCs w:val="24"/>
        </w:rPr>
        <w:t>Universidad Abierta para Adultos (UAPA)</w:t>
      </w:r>
    </w:p>
    <w:p w:rsidR="00244250" w:rsidRPr="002C23AE" w:rsidRDefault="00244250" w:rsidP="00244250">
      <w:pPr>
        <w:spacing w:after="0" w:line="480" w:lineRule="auto"/>
        <w:contextualSpacing/>
        <w:jc w:val="both"/>
        <w:rPr>
          <w:rFonts w:ascii="Times New Roman" w:hAnsi="Times New Roman" w:cs="Times New Roman"/>
          <w:b/>
          <w:sz w:val="14"/>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Fecha: 17/09/2019</w:t>
      </w: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 xml:space="preserve">Integrantes: </w:t>
      </w:r>
    </w:p>
    <w:p w:rsidR="00244250" w:rsidRPr="0071162F" w:rsidRDefault="00244250" w:rsidP="00244250">
      <w:pPr>
        <w:spacing w:after="0" w:line="480" w:lineRule="auto"/>
        <w:contextualSpacing/>
        <w:jc w:val="both"/>
        <w:rPr>
          <w:rFonts w:ascii="Times New Roman" w:hAnsi="Times New Roman" w:cs="Times New Roman"/>
          <w:sz w:val="14"/>
          <w:szCs w:val="24"/>
        </w:rPr>
      </w:pPr>
    </w:p>
    <w:p w:rsidR="00244250" w:rsidRPr="0071162F" w:rsidRDefault="00244250" w:rsidP="00124069">
      <w:pPr>
        <w:pStyle w:val="Prrafodelista"/>
        <w:numPr>
          <w:ilvl w:val="0"/>
          <w:numId w:val="73"/>
        </w:numPr>
        <w:spacing w:after="0" w:line="480" w:lineRule="auto"/>
        <w:rPr>
          <w:rFonts w:ascii="Times New Roman" w:hAnsi="Times New Roman" w:cs="Times New Roman"/>
          <w:sz w:val="24"/>
          <w:szCs w:val="24"/>
        </w:rPr>
      </w:pPr>
      <w:r w:rsidRPr="0071162F">
        <w:rPr>
          <w:rFonts w:ascii="Times New Roman" w:hAnsi="Times New Roman" w:cs="Times New Roman"/>
          <w:sz w:val="24"/>
          <w:szCs w:val="24"/>
        </w:rPr>
        <w:t>Luz Rosa Estrella, Vicerrectora de Relaciones Internacionales y Vinculación Social de la UAPA;</w:t>
      </w:r>
    </w:p>
    <w:p w:rsidR="00244250" w:rsidRPr="0071162F" w:rsidRDefault="00244250" w:rsidP="00124069">
      <w:pPr>
        <w:pStyle w:val="Prrafodelista"/>
        <w:numPr>
          <w:ilvl w:val="0"/>
          <w:numId w:val="73"/>
        </w:numPr>
        <w:spacing w:after="0" w:line="480" w:lineRule="auto"/>
        <w:rPr>
          <w:rFonts w:ascii="Times New Roman" w:hAnsi="Times New Roman" w:cs="Times New Roman"/>
          <w:sz w:val="24"/>
          <w:szCs w:val="24"/>
        </w:rPr>
      </w:pPr>
      <w:r w:rsidRPr="0071162F">
        <w:rPr>
          <w:rFonts w:ascii="Times New Roman" w:hAnsi="Times New Roman" w:cs="Times New Roman"/>
          <w:sz w:val="24"/>
          <w:szCs w:val="24"/>
        </w:rPr>
        <w:t>Ana margarita Tavárez, Encargada de Extensión y Vinculación Social de la UAPA;</w:t>
      </w:r>
    </w:p>
    <w:p w:rsidR="00244250" w:rsidRPr="0071162F" w:rsidRDefault="00244250" w:rsidP="00124069">
      <w:pPr>
        <w:pStyle w:val="Prrafodelista"/>
        <w:numPr>
          <w:ilvl w:val="0"/>
          <w:numId w:val="73"/>
        </w:numPr>
        <w:spacing w:after="0" w:line="480" w:lineRule="auto"/>
        <w:rPr>
          <w:rFonts w:ascii="Times New Roman" w:hAnsi="Times New Roman" w:cs="Times New Roman"/>
          <w:sz w:val="24"/>
          <w:szCs w:val="24"/>
        </w:rPr>
      </w:pPr>
      <w:r w:rsidRPr="0071162F">
        <w:rPr>
          <w:rFonts w:ascii="Times New Roman" w:hAnsi="Times New Roman" w:cs="Times New Roman"/>
          <w:sz w:val="24"/>
          <w:szCs w:val="24"/>
        </w:rPr>
        <w:t>Denia Mora, Encargada de Servicio Social de la UAPA;</w:t>
      </w:r>
    </w:p>
    <w:p w:rsidR="00244250" w:rsidRPr="0071162F" w:rsidRDefault="00244250" w:rsidP="00124069">
      <w:pPr>
        <w:pStyle w:val="Prrafodelista"/>
        <w:numPr>
          <w:ilvl w:val="0"/>
          <w:numId w:val="73"/>
        </w:numPr>
        <w:spacing w:after="0" w:line="480" w:lineRule="auto"/>
        <w:rPr>
          <w:rFonts w:ascii="Times New Roman" w:hAnsi="Times New Roman" w:cs="Times New Roman"/>
          <w:sz w:val="24"/>
          <w:szCs w:val="24"/>
        </w:rPr>
      </w:pPr>
      <w:r w:rsidRPr="0071162F">
        <w:rPr>
          <w:rFonts w:ascii="Times New Roman" w:hAnsi="Times New Roman" w:cs="Times New Roman"/>
          <w:sz w:val="24"/>
          <w:szCs w:val="24"/>
        </w:rPr>
        <w:t>Yennifer Peralta, Encargada de Servicios Participativos de la UAPA;</w:t>
      </w:r>
    </w:p>
    <w:p w:rsidR="00244250" w:rsidRPr="0071162F" w:rsidRDefault="00244250" w:rsidP="00124069">
      <w:pPr>
        <w:pStyle w:val="Prrafodelista"/>
        <w:numPr>
          <w:ilvl w:val="0"/>
          <w:numId w:val="73"/>
        </w:numPr>
        <w:spacing w:after="0" w:line="480" w:lineRule="auto"/>
        <w:rPr>
          <w:rFonts w:ascii="Times New Roman" w:hAnsi="Times New Roman" w:cs="Times New Roman"/>
          <w:sz w:val="24"/>
          <w:szCs w:val="24"/>
        </w:rPr>
      </w:pPr>
      <w:r w:rsidRPr="0071162F">
        <w:rPr>
          <w:rFonts w:ascii="Times New Roman" w:hAnsi="Times New Roman" w:cs="Times New Roman"/>
          <w:sz w:val="24"/>
          <w:szCs w:val="24"/>
        </w:rPr>
        <w:t>Tomás Marmolejos Cuello, Encargado del Dpto. de Cultura del MESCyT;</w:t>
      </w:r>
    </w:p>
    <w:p w:rsidR="00244250" w:rsidRPr="0071162F" w:rsidRDefault="00244250" w:rsidP="00124069">
      <w:pPr>
        <w:pStyle w:val="Prrafodelista"/>
        <w:numPr>
          <w:ilvl w:val="0"/>
          <w:numId w:val="73"/>
        </w:numPr>
        <w:spacing w:after="0" w:line="480" w:lineRule="auto"/>
        <w:rPr>
          <w:rFonts w:ascii="Times New Roman" w:hAnsi="Times New Roman" w:cs="Times New Roman"/>
          <w:sz w:val="24"/>
          <w:szCs w:val="24"/>
        </w:rPr>
      </w:pPr>
      <w:r w:rsidRPr="0071162F">
        <w:rPr>
          <w:rFonts w:ascii="Times New Roman" w:hAnsi="Times New Roman" w:cs="Times New Roman"/>
          <w:sz w:val="24"/>
          <w:szCs w:val="24"/>
        </w:rPr>
        <w:t>Dania Marcano Sánchez, Encargado del Dpto. de Desarrollo y Difusión de Valores del MESCyT;</w:t>
      </w:r>
    </w:p>
    <w:p w:rsidR="00244250" w:rsidRDefault="00244250" w:rsidP="00124069">
      <w:pPr>
        <w:pStyle w:val="Prrafodelista"/>
        <w:numPr>
          <w:ilvl w:val="0"/>
          <w:numId w:val="73"/>
        </w:numPr>
        <w:spacing w:after="0" w:line="480" w:lineRule="auto"/>
        <w:rPr>
          <w:rFonts w:ascii="Times New Roman" w:hAnsi="Times New Roman" w:cs="Times New Roman"/>
          <w:sz w:val="24"/>
          <w:szCs w:val="24"/>
        </w:rPr>
      </w:pPr>
      <w:r w:rsidRPr="0071162F">
        <w:rPr>
          <w:rFonts w:ascii="Times New Roman" w:hAnsi="Times New Roman" w:cs="Times New Roman"/>
          <w:sz w:val="24"/>
          <w:szCs w:val="24"/>
        </w:rPr>
        <w:t>Carmen Echavarria Gil, Encargado de la División de Vinculación IES-Comunidad del MESCyT;</w:t>
      </w:r>
    </w:p>
    <w:p w:rsidR="002C23AE" w:rsidRPr="002C23AE" w:rsidRDefault="002C23AE" w:rsidP="002C23AE">
      <w:pPr>
        <w:pStyle w:val="Prrafodelista"/>
        <w:spacing w:after="0" w:line="480" w:lineRule="auto"/>
        <w:rPr>
          <w:rFonts w:ascii="Times New Roman" w:hAnsi="Times New Roman" w:cs="Times New Roman"/>
          <w:sz w:val="14"/>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En la Universidad Abierta para Adultos, el área de  Extensión cumple con la mayoría de los indicadores. Tiene programas de asistencia social, muy especialmente en los sectores necesitados de su entorno, donde desarrollan campañas de alfabetización y cursos cortos. Éstos están orientados a mejorar las condiciones de vida de dicha población y apadrinan una escuela básica de la comunidad.</w:t>
      </w:r>
    </w:p>
    <w:p w:rsidR="00244250" w:rsidRPr="0071162F" w:rsidRDefault="00244250" w:rsidP="00244250">
      <w:pPr>
        <w:spacing w:after="0" w:line="480" w:lineRule="auto"/>
        <w:contextualSpacing/>
        <w:jc w:val="both"/>
        <w:rPr>
          <w:rFonts w:ascii="Times New Roman" w:hAnsi="Times New Roman" w:cs="Times New Roman"/>
          <w:sz w:val="14"/>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La institución dispone de una política y un reglamento de extensión universitaria y un departamento responsable de su aplicación. La misión institucional incluye elementos referidos a la extensión universitaria.</w:t>
      </w:r>
    </w:p>
    <w:p w:rsidR="00244250" w:rsidRPr="0071162F" w:rsidRDefault="00244250" w:rsidP="00244250">
      <w:pPr>
        <w:spacing w:after="0" w:line="480" w:lineRule="auto"/>
        <w:contextualSpacing/>
        <w:jc w:val="both"/>
        <w:rPr>
          <w:rFonts w:ascii="Times New Roman" w:hAnsi="Times New Roman" w:cs="Times New Roman"/>
          <w:sz w:val="14"/>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Existe evidencia documentada que permite identificar la coherencia y correspondencia de la política de extensión con la misión, valores y objetivos de la institución.</w:t>
      </w:r>
    </w:p>
    <w:p w:rsidR="00244250" w:rsidRPr="0071162F" w:rsidRDefault="00244250" w:rsidP="00244250">
      <w:pPr>
        <w:spacing w:after="0" w:line="480" w:lineRule="auto"/>
        <w:contextualSpacing/>
        <w:jc w:val="both"/>
        <w:rPr>
          <w:rFonts w:ascii="Times New Roman" w:hAnsi="Times New Roman" w:cs="Times New Roman"/>
          <w:sz w:val="14"/>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La institución promueve proyectos y/o actividades de extensión a través del Plan Operativo Anual de Extensión.</w:t>
      </w:r>
    </w:p>
    <w:p w:rsidR="00244250" w:rsidRPr="0071162F" w:rsidRDefault="00244250" w:rsidP="00244250">
      <w:pPr>
        <w:spacing w:after="0" w:line="480" w:lineRule="auto"/>
        <w:contextualSpacing/>
        <w:jc w:val="both"/>
        <w:rPr>
          <w:rFonts w:ascii="Times New Roman" w:hAnsi="Times New Roman" w:cs="Times New Roman"/>
          <w:b/>
          <w:sz w:val="24"/>
          <w:szCs w:val="24"/>
        </w:rPr>
      </w:pPr>
      <w:r w:rsidRPr="0071162F">
        <w:rPr>
          <w:rFonts w:ascii="Times New Roman" w:hAnsi="Times New Roman" w:cs="Times New Roman"/>
          <w:b/>
          <w:sz w:val="24"/>
          <w:szCs w:val="24"/>
        </w:rPr>
        <w:t>Universidad ISA (UNISA)</w:t>
      </w: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Fecha: 29/09/2019</w:t>
      </w: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 xml:space="preserve">Integrantes: </w:t>
      </w:r>
    </w:p>
    <w:p w:rsidR="00244250" w:rsidRPr="0071162F" w:rsidRDefault="00244250" w:rsidP="00124069">
      <w:pPr>
        <w:pStyle w:val="Prrafodelista"/>
        <w:numPr>
          <w:ilvl w:val="0"/>
          <w:numId w:val="77"/>
        </w:numPr>
        <w:spacing w:after="0" w:line="480" w:lineRule="auto"/>
        <w:jc w:val="both"/>
        <w:rPr>
          <w:rFonts w:ascii="Times New Roman" w:hAnsi="Times New Roman" w:cs="Times New Roman"/>
          <w:sz w:val="24"/>
          <w:szCs w:val="24"/>
        </w:rPr>
      </w:pPr>
      <w:r w:rsidRPr="0071162F">
        <w:rPr>
          <w:rFonts w:ascii="Times New Roman" w:hAnsi="Times New Roman" w:cs="Times New Roman"/>
          <w:sz w:val="24"/>
          <w:szCs w:val="24"/>
        </w:rPr>
        <w:t>Cyndy Cristóbal, Extensión y Proyectos de UNISA;</w:t>
      </w:r>
    </w:p>
    <w:p w:rsidR="00244250" w:rsidRPr="0071162F" w:rsidRDefault="00244250" w:rsidP="00124069">
      <w:pPr>
        <w:pStyle w:val="Prrafodelista"/>
        <w:numPr>
          <w:ilvl w:val="0"/>
          <w:numId w:val="77"/>
        </w:numPr>
        <w:spacing w:after="0" w:line="480" w:lineRule="auto"/>
        <w:jc w:val="both"/>
        <w:rPr>
          <w:rFonts w:ascii="Times New Roman" w:hAnsi="Times New Roman" w:cs="Times New Roman"/>
          <w:sz w:val="24"/>
          <w:szCs w:val="24"/>
        </w:rPr>
      </w:pPr>
      <w:r w:rsidRPr="0071162F">
        <w:rPr>
          <w:rFonts w:ascii="Times New Roman" w:hAnsi="Times New Roman" w:cs="Times New Roman"/>
          <w:sz w:val="24"/>
          <w:szCs w:val="24"/>
        </w:rPr>
        <w:t>Yanna Reynoso, Área de Comunicaciones de UNISA;</w:t>
      </w:r>
    </w:p>
    <w:p w:rsidR="00244250" w:rsidRPr="0071162F" w:rsidRDefault="00244250" w:rsidP="00124069">
      <w:pPr>
        <w:pStyle w:val="Prrafodelista"/>
        <w:numPr>
          <w:ilvl w:val="0"/>
          <w:numId w:val="77"/>
        </w:numPr>
        <w:spacing w:after="0" w:line="480" w:lineRule="auto"/>
        <w:jc w:val="both"/>
        <w:rPr>
          <w:rFonts w:ascii="Times New Roman" w:hAnsi="Times New Roman" w:cs="Times New Roman"/>
          <w:sz w:val="24"/>
          <w:szCs w:val="24"/>
        </w:rPr>
      </w:pPr>
      <w:r w:rsidRPr="0071162F">
        <w:rPr>
          <w:rFonts w:ascii="Times New Roman" w:hAnsi="Times New Roman" w:cs="Times New Roman"/>
          <w:sz w:val="24"/>
          <w:szCs w:val="24"/>
        </w:rPr>
        <w:t>Jazmin Peralta, Centro Educativo Técnico Huáscar Rodriguez de UNISA;</w:t>
      </w:r>
    </w:p>
    <w:p w:rsidR="00244250" w:rsidRPr="0071162F" w:rsidRDefault="00244250" w:rsidP="00124069">
      <w:pPr>
        <w:pStyle w:val="Prrafodelista"/>
        <w:numPr>
          <w:ilvl w:val="0"/>
          <w:numId w:val="77"/>
        </w:numPr>
        <w:spacing w:after="0" w:line="480" w:lineRule="auto"/>
        <w:jc w:val="both"/>
        <w:rPr>
          <w:rFonts w:ascii="Times New Roman" w:hAnsi="Times New Roman" w:cs="Times New Roman"/>
          <w:sz w:val="24"/>
          <w:szCs w:val="24"/>
        </w:rPr>
      </w:pPr>
      <w:r w:rsidRPr="0071162F">
        <w:rPr>
          <w:rFonts w:ascii="Times New Roman" w:hAnsi="Times New Roman" w:cs="Times New Roman"/>
          <w:sz w:val="24"/>
          <w:szCs w:val="24"/>
        </w:rPr>
        <w:t>Escarlet Chileno, Extensión y Proyectos de UNISA;</w:t>
      </w:r>
    </w:p>
    <w:p w:rsidR="00244250" w:rsidRPr="0071162F" w:rsidRDefault="00244250" w:rsidP="00124069">
      <w:pPr>
        <w:pStyle w:val="Prrafodelista"/>
        <w:numPr>
          <w:ilvl w:val="0"/>
          <w:numId w:val="77"/>
        </w:numPr>
        <w:spacing w:after="0" w:line="480" w:lineRule="auto"/>
        <w:jc w:val="both"/>
        <w:rPr>
          <w:rFonts w:ascii="Times New Roman" w:hAnsi="Times New Roman" w:cs="Times New Roman"/>
          <w:sz w:val="24"/>
          <w:szCs w:val="24"/>
        </w:rPr>
      </w:pPr>
      <w:r w:rsidRPr="0071162F">
        <w:rPr>
          <w:rFonts w:ascii="Times New Roman" w:hAnsi="Times New Roman" w:cs="Times New Roman"/>
          <w:sz w:val="24"/>
          <w:szCs w:val="24"/>
        </w:rPr>
        <w:t>Damaris Núñez, Bienestar Estudiantil de UNISA;</w:t>
      </w:r>
    </w:p>
    <w:p w:rsidR="00244250" w:rsidRPr="0071162F" w:rsidRDefault="00244250" w:rsidP="00124069">
      <w:pPr>
        <w:pStyle w:val="Prrafodelista"/>
        <w:numPr>
          <w:ilvl w:val="0"/>
          <w:numId w:val="77"/>
        </w:numPr>
        <w:spacing w:after="0" w:line="480" w:lineRule="auto"/>
        <w:jc w:val="both"/>
        <w:rPr>
          <w:rFonts w:ascii="Times New Roman" w:hAnsi="Times New Roman" w:cs="Times New Roman"/>
          <w:sz w:val="24"/>
          <w:szCs w:val="24"/>
        </w:rPr>
      </w:pPr>
      <w:r w:rsidRPr="0071162F">
        <w:rPr>
          <w:rFonts w:ascii="Times New Roman" w:hAnsi="Times New Roman" w:cs="Times New Roman"/>
          <w:sz w:val="24"/>
          <w:szCs w:val="24"/>
        </w:rPr>
        <w:t>Luz Josefina Peña, Ciclo Básico de UNISA;</w:t>
      </w:r>
    </w:p>
    <w:p w:rsidR="00244250" w:rsidRPr="0071162F" w:rsidRDefault="00244250" w:rsidP="00124069">
      <w:pPr>
        <w:pStyle w:val="Prrafodelista"/>
        <w:numPr>
          <w:ilvl w:val="0"/>
          <w:numId w:val="77"/>
        </w:numPr>
        <w:spacing w:after="0" w:line="480" w:lineRule="auto"/>
        <w:jc w:val="both"/>
        <w:rPr>
          <w:rFonts w:ascii="Times New Roman" w:hAnsi="Times New Roman" w:cs="Times New Roman"/>
          <w:sz w:val="24"/>
          <w:szCs w:val="24"/>
        </w:rPr>
      </w:pPr>
      <w:r w:rsidRPr="0071162F">
        <w:rPr>
          <w:rFonts w:ascii="Times New Roman" w:hAnsi="Times New Roman" w:cs="Times New Roman"/>
          <w:sz w:val="24"/>
          <w:szCs w:val="24"/>
        </w:rPr>
        <w:t>Tomás Marmolejos, Encargado del Dpto. de Cultura del MESCyT;</w:t>
      </w:r>
    </w:p>
    <w:p w:rsidR="00244250" w:rsidRPr="0071162F" w:rsidRDefault="00244250" w:rsidP="00124069">
      <w:pPr>
        <w:pStyle w:val="Prrafodelista"/>
        <w:numPr>
          <w:ilvl w:val="0"/>
          <w:numId w:val="77"/>
        </w:numPr>
        <w:spacing w:after="0" w:line="480" w:lineRule="auto"/>
        <w:jc w:val="both"/>
        <w:rPr>
          <w:rFonts w:ascii="Times New Roman" w:hAnsi="Times New Roman" w:cs="Times New Roman"/>
          <w:sz w:val="24"/>
          <w:szCs w:val="24"/>
        </w:rPr>
      </w:pPr>
      <w:r w:rsidRPr="0071162F">
        <w:rPr>
          <w:rFonts w:ascii="Times New Roman" w:hAnsi="Times New Roman" w:cs="Times New Roman"/>
          <w:sz w:val="24"/>
          <w:szCs w:val="24"/>
        </w:rPr>
        <w:t>Yndra Rodríguez, Encargada de la División de Deporte del MESCyT;</w:t>
      </w:r>
    </w:p>
    <w:p w:rsidR="00244250" w:rsidRPr="0071162F" w:rsidRDefault="00244250" w:rsidP="00124069">
      <w:pPr>
        <w:pStyle w:val="Prrafodelista"/>
        <w:numPr>
          <w:ilvl w:val="0"/>
          <w:numId w:val="77"/>
        </w:numPr>
        <w:spacing w:after="0" w:line="480" w:lineRule="auto"/>
        <w:jc w:val="both"/>
        <w:rPr>
          <w:rFonts w:ascii="Times New Roman" w:hAnsi="Times New Roman" w:cs="Times New Roman"/>
          <w:sz w:val="24"/>
          <w:szCs w:val="24"/>
        </w:rPr>
      </w:pPr>
      <w:r w:rsidRPr="0071162F">
        <w:rPr>
          <w:rFonts w:ascii="Times New Roman" w:hAnsi="Times New Roman" w:cs="Times New Roman"/>
          <w:sz w:val="24"/>
          <w:szCs w:val="24"/>
        </w:rPr>
        <w:t>Carmen Echavarría, Encargada de la División Vinculo IES-Comunidad del MESCyT;</w:t>
      </w:r>
    </w:p>
    <w:p w:rsidR="00244250" w:rsidRPr="002C23AE" w:rsidRDefault="00244250" w:rsidP="00244250">
      <w:pPr>
        <w:spacing w:after="0" w:line="480" w:lineRule="auto"/>
        <w:contextualSpacing/>
        <w:jc w:val="both"/>
        <w:rPr>
          <w:rFonts w:ascii="Times New Roman" w:hAnsi="Times New Roman" w:cs="Times New Roman"/>
          <w:sz w:val="14"/>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A partir del año 2018, UNISA se aboca a consolidar el área de Extensión, culminando su reglamento, el cual  regulará las actividades de es, procurando que las actividades  que se desarrollan  de manera sectorizada por las áreas, se desarrollen al unisonó con la estructura en las diferentes actividades vinculadas al desarrollo de la  extensión, siempre enfocadas a un trabajo integral a la hora de realizar los trabajos hacia la comunidad, por un mismo canal el Departamento de Extensión.</w:t>
      </w:r>
    </w:p>
    <w:p w:rsidR="00244250" w:rsidRDefault="00244250" w:rsidP="00244250">
      <w:pPr>
        <w:spacing w:after="0" w:line="480" w:lineRule="auto"/>
        <w:contextualSpacing/>
        <w:jc w:val="both"/>
        <w:rPr>
          <w:rFonts w:ascii="Times New Roman" w:hAnsi="Times New Roman" w:cs="Times New Roman"/>
          <w:sz w:val="14"/>
          <w:szCs w:val="24"/>
        </w:rPr>
      </w:pPr>
    </w:p>
    <w:p w:rsidR="002C23AE" w:rsidRPr="0071162F" w:rsidRDefault="002C23AE" w:rsidP="00244250">
      <w:pPr>
        <w:spacing w:after="0" w:line="480" w:lineRule="auto"/>
        <w:contextualSpacing/>
        <w:jc w:val="both"/>
        <w:rPr>
          <w:rFonts w:ascii="Times New Roman" w:hAnsi="Times New Roman" w:cs="Times New Roman"/>
          <w:sz w:val="14"/>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 xml:space="preserve">Son evidentes los trabajos desarrollados en las áreas de Deporte, incentivando las competencias interinstitucionales, realizando las prácticas deportivas hacía competencias internacionales, así como también las Culturales y Artísticas. Dentro de sus programas incluyen actividades en el marco de las festividades en fechas patrias y su permanente vinculación con las comunidades en sus diferentes proyectos que desarrollan. La responsabilidad social la asumen como lo que es: inversión socialmente responsable, contribución activa y voluntaria al mejoramiento social. </w:t>
      </w:r>
    </w:p>
    <w:p w:rsidR="00244250" w:rsidRPr="0071162F" w:rsidRDefault="00244250" w:rsidP="00244250">
      <w:pPr>
        <w:spacing w:after="0" w:line="480" w:lineRule="auto"/>
        <w:contextualSpacing/>
        <w:jc w:val="both"/>
        <w:rPr>
          <w:rFonts w:ascii="Times New Roman" w:hAnsi="Times New Roman" w:cs="Times New Roman"/>
          <w:sz w:val="14"/>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Agendadas en ese mismo trimestre estaban las visitas a la Universidad Católica Tecnológica de Barahona (UCATEBA), con fecha para el 19 de septiembre de los corrientes y la Universidad tecnología de Santiago en Santiago con fecha para el 25 de septiembre, las cuales no se llevaron a cabo por petición de ambas universidades, las cuales informaron no poder recibirnos en las fechas pautadas.</w:t>
      </w:r>
    </w:p>
    <w:p w:rsidR="00244250" w:rsidRPr="00EB049A" w:rsidRDefault="00244250" w:rsidP="00244250">
      <w:pPr>
        <w:spacing w:after="0" w:line="360" w:lineRule="auto"/>
        <w:contextualSpacing/>
        <w:jc w:val="both"/>
        <w:rPr>
          <w:rFonts w:ascii="Calibri Light" w:hAnsi="Calibri Light" w:cs="Calibri Light"/>
          <w:sz w:val="14"/>
          <w:szCs w:val="24"/>
        </w:rPr>
      </w:pPr>
    </w:p>
    <w:p w:rsidR="00244250" w:rsidRPr="00C377C6" w:rsidRDefault="00244250" w:rsidP="00E670A7">
      <w:pPr>
        <w:pStyle w:val="Estilo1"/>
        <w:spacing w:line="240" w:lineRule="auto"/>
        <w:contextualSpacing/>
        <w:rPr>
          <w:b w:val="0"/>
          <w:i/>
          <w:color w:val="000000" w:themeColor="text1"/>
          <w:sz w:val="28"/>
          <w:szCs w:val="28"/>
          <w:u w:val="single"/>
          <w:lang w:val="es-PR"/>
        </w:rPr>
      </w:pPr>
      <w:bookmarkStart w:id="220" w:name="_Toc7603145"/>
      <w:bookmarkStart w:id="221" w:name="_Toc27147575"/>
      <w:r w:rsidRPr="00C377C6">
        <w:rPr>
          <w:b w:val="0"/>
          <w:i/>
          <w:color w:val="000000" w:themeColor="text1"/>
          <w:sz w:val="28"/>
          <w:szCs w:val="28"/>
          <w:u w:val="single"/>
          <w:lang w:val="es-PR"/>
        </w:rPr>
        <w:t>Cultura y Arte</w:t>
      </w:r>
      <w:bookmarkEnd w:id="220"/>
      <w:bookmarkEnd w:id="221"/>
    </w:p>
    <w:p w:rsidR="00E670A7" w:rsidRPr="00E670A7" w:rsidRDefault="00E670A7" w:rsidP="00244250">
      <w:pPr>
        <w:spacing w:line="480" w:lineRule="auto"/>
        <w:contextualSpacing/>
        <w:rPr>
          <w:rFonts w:ascii="Times New Roman" w:hAnsi="Times New Roman" w:cs="Times New Roman"/>
          <w:b/>
          <w:sz w:val="14"/>
        </w:rPr>
      </w:pPr>
    </w:p>
    <w:p w:rsidR="00244250" w:rsidRPr="0071162F" w:rsidRDefault="00244250" w:rsidP="00C377C6">
      <w:pPr>
        <w:spacing w:line="240" w:lineRule="auto"/>
        <w:rPr>
          <w:rFonts w:ascii="Times New Roman" w:hAnsi="Times New Roman" w:cs="Times New Roman"/>
          <w:b/>
          <w:sz w:val="24"/>
        </w:rPr>
      </w:pPr>
      <w:r w:rsidRPr="0071162F">
        <w:rPr>
          <w:rFonts w:ascii="Times New Roman" w:hAnsi="Times New Roman" w:cs="Times New Roman"/>
          <w:b/>
          <w:sz w:val="24"/>
        </w:rPr>
        <w:t>Jornada de Fortalecimiento, Difusión y Promoción del Arte, la Identidad y la Cultura Nacional</w:t>
      </w:r>
    </w:p>
    <w:p w:rsidR="00C377C6" w:rsidRPr="00C377C6" w:rsidRDefault="00C377C6" w:rsidP="00244250">
      <w:pPr>
        <w:spacing w:after="0" w:line="480" w:lineRule="auto"/>
        <w:contextualSpacing/>
        <w:jc w:val="both"/>
        <w:rPr>
          <w:rFonts w:ascii="Times New Roman" w:hAnsi="Times New Roman" w:cs="Times New Roman"/>
          <w:sz w:val="14"/>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 xml:space="preserve">Con el propósito de lograr el fomento, difusión y acción cultural de las conmemoraciones nacionales, fueron realizados los actos conmemorativos en ocasión de los natalicios de los tres padres de la Patria: El 26 de enero, el natalicio de </w:t>
      </w:r>
      <w:r w:rsidRPr="0071162F">
        <w:rPr>
          <w:rFonts w:ascii="Times New Roman" w:hAnsi="Times New Roman" w:cs="Times New Roman"/>
          <w:b/>
          <w:sz w:val="24"/>
          <w:szCs w:val="24"/>
        </w:rPr>
        <w:t>Juan Pablo Duarte</w:t>
      </w:r>
      <w:r w:rsidRPr="0071162F">
        <w:rPr>
          <w:rFonts w:ascii="Times New Roman" w:hAnsi="Times New Roman" w:cs="Times New Roman"/>
          <w:sz w:val="24"/>
          <w:szCs w:val="24"/>
        </w:rPr>
        <w:t xml:space="preserve">; el 25 de febrero, el natalicio de </w:t>
      </w:r>
      <w:r w:rsidRPr="0071162F">
        <w:rPr>
          <w:rFonts w:ascii="Times New Roman" w:hAnsi="Times New Roman" w:cs="Times New Roman"/>
          <w:b/>
          <w:sz w:val="24"/>
          <w:szCs w:val="24"/>
        </w:rPr>
        <w:t>Matías Ramón Mella</w:t>
      </w:r>
      <w:r w:rsidRPr="0071162F">
        <w:rPr>
          <w:rFonts w:ascii="Times New Roman" w:hAnsi="Times New Roman" w:cs="Times New Roman"/>
          <w:sz w:val="24"/>
          <w:szCs w:val="24"/>
        </w:rPr>
        <w:t xml:space="preserve"> y el 9 de marzo, el natalicio de </w:t>
      </w:r>
      <w:r w:rsidRPr="0071162F">
        <w:rPr>
          <w:rFonts w:ascii="Times New Roman" w:hAnsi="Times New Roman" w:cs="Times New Roman"/>
          <w:b/>
          <w:sz w:val="24"/>
          <w:szCs w:val="24"/>
        </w:rPr>
        <w:t>Francisco del Rosario Sánchez.</w:t>
      </w:r>
      <w:r w:rsidRPr="0071162F">
        <w:rPr>
          <w:rFonts w:ascii="Times New Roman" w:hAnsi="Times New Roman" w:cs="Times New Roman"/>
          <w:sz w:val="24"/>
          <w:szCs w:val="24"/>
        </w:rPr>
        <w:t xml:space="preserve"> También, el 27 de febrero, celebración por la Independencia Nacional, con una participación 34 personas, coordinamos la realización de la </w:t>
      </w:r>
      <w:r w:rsidRPr="0071162F">
        <w:rPr>
          <w:rFonts w:ascii="Times New Roman" w:hAnsi="Times New Roman" w:cs="Times New Roman"/>
          <w:b/>
          <w:sz w:val="24"/>
          <w:szCs w:val="24"/>
        </w:rPr>
        <w:t>Charla sobre Vida y obra de Juan Pablo Duarte</w:t>
      </w:r>
      <w:r w:rsidRPr="0071162F">
        <w:rPr>
          <w:rFonts w:ascii="Times New Roman" w:hAnsi="Times New Roman" w:cs="Times New Roman"/>
          <w:sz w:val="24"/>
          <w:szCs w:val="24"/>
        </w:rPr>
        <w:t xml:space="preserve">, impartida por el Instituto Duartiano, así como la gestión del material distintivo (banderas, idearios, afiches). </w:t>
      </w:r>
    </w:p>
    <w:p w:rsidR="00244250" w:rsidRPr="00D97B38" w:rsidRDefault="00244250" w:rsidP="00244250">
      <w:pPr>
        <w:spacing w:after="0" w:line="480" w:lineRule="auto"/>
        <w:contextualSpacing/>
        <w:jc w:val="both"/>
        <w:rPr>
          <w:rFonts w:ascii="Times New Roman" w:hAnsi="Times New Roman" w:cs="Times New Roman"/>
          <w:b/>
          <w:color w:val="000000" w:themeColor="text1"/>
          <w:sz w:val="14"/>
          <w:szCs w:val="24"/>
        </w:rPr>
      </w:pPr>
    </w:p>
    <w:p w:rsidR="00244250" w:rsidRPr="0071162F" w:rsidRDefault="00244250" w:rsidP="00244250">
      <w:pPr>
        <w:spacing w:after="0" w:line="480" w:lineRule="auto"/>
        <w:contextualSpacing/>
        <w:jc w:val="both"/>
        <w:rPr>
          <w:rFonts w:ascii="Times New Roman" w:hAnsi="Times New Roman" w:cs="Times New Roman"/>
          <w:b/>
          <w:color w:val="000000" w:themeColor="text1"/>
          <w:sz w:val="24"/>
          <w:szCs w:val="24"/>
        </w:rPr>
      </w:pPr>
      <w:r w:rsidRPr="0071162F">
        <w:rPr>
          <w:rFonts w:ascii="Times New Roman" w:hAnsi="Times New Roman" w:cs="Times New Roman"/>
          <w:b/>
          <w:color w:val="000000" w:themeColor="text1"/>
          <w:sz w:val="24"/>
          <w:szCs w:val="24"/>
        </w:rPr>
        <w:t xml:space="preserve">Actividades de apoyo y acompañamiento en las IES: </w:t>
      </w:r>
    </w:p>
    <w:p w:rsidR="00244250" w:rsidRPr="00D97B38" w:rsidRDefault="00244250" w:rsidP="00244250">
      <w:pPr>
        <w:spacing w:after="0" w:line="480" w:lineRule="auto"/>
        <w:contextualSpacing/>
        <w:jc w:val="both"/>
        <w:rPr>
          <w:rFonts w:ascii="Times New Roman" w:hAnsi="Times New Roman" w:cs="Times New Roman"/>
          <w:b/>
          <w:color w:val="000000" w:themeColor="text1"/>
          <w:sz w:val="14"/>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color w:val="000000" w:themeColor="text1"/>
          <w:sz w:val="24"/>
          <w:szCs w:val="24"/>
        </w:rPr>
        <w:t xml:space="preserve">En las actividades artísticas y/o culturales nos enfocamos en primer lugar en </w:t>
      </w:r>
      <w:r w:rsidRPr="0071162F">
        <w:rPr>
          <w:rFonts w:ascii="Times New Roman" w:hAnsi="Times New Roman" w:cs="Times New Roman"/>
          <w:sz w:val="24"/>
          <w:szCs w:val="24"/>
        </w:rPr>
        <w:t xml:space="preserve">la inauguración del III Festival de Danza y Teatro en la Educación, desarrollado en el Instituto Técnico Superior Comunitario (ITSC), los días 21 y 22 de marzo. Dicho evento contó con la participación de las IES siguientes: UTE, UNICARIBE, INTEC, UNICDA, UNAPEC, O&amp;M, UTESA, UASD y UNIBE. </w:t>
      </w:r>
    </w:p>
    <w:p w:rsidR="00D97B38" w:rsidRPr="00D97B38" w:rsidRDefault="00D97B38" w:rsidP="00D97B38">
      <w:pPr>
        <w:spacing w:before="140" w:after="140" w:line="480" w:lineRule="auto"/>
        <w:contextualSpacing/>
        <w:jc w:val="both"/>
        <w:rPr>
          <w:rFonts w:ascii="Times New Roman" w:hAnsi="Times New Roman" w:cs="Times New Roman"/>
          <w:sz w:val="14"/>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En este mismo orden, en su accionar de fortalecer la labor extensionista en las IES y en este caso su componente: Cultura y Arte, el Viceministerio de Extensión Social Universitaria realizó el taller “</w:t>
      </w:r>
      <w:r w:rsidRPr="0071162F">
        <w:rPr>
          <w:rFonts w:ascii="Times New Roman" w:hAnsi="Times New Roman" w:cs="Times New Roman"/>
          <w:b/>
          <w:sz w:val="24"/>
          <w:szCs w:val="24"/>
        </w:rPr>
        <w:t xml:space="preserve">Procesos de creación, técnicas y materiales artísticos” </w:t>
      </w:r>
      <w:r w:rsidRPr="0071162F">
        <w:rPr>
          <w:rFonts w:ascii="Times New Roman" w:hAnsi="Times New Roman" w:cs="Times New Roman"/>
          <w:sz w:val="24"/>
          <w:szCs w:val="24"/>
        </w:rPr>
        <w:t>impartido por la maestra y artista visual Iris Pérez, el martes 25 de junio de 2019 en la Pontifica Universidad Católica Madre y Maestra (PUCMM).</w:t>
      </w:r>
    </w:p>
    <w:p w:rsidR="00244250" w:rsidRPr="0071162F" w:rsidRDefault="00244250" w:rsidP="00244250">
      <w:pPr>
        <w:spacing w:after="0" w:line="480" w:lineRule="auto"/>
        <w:contextualSpacing/>
        <w:jc w:val="both"/>
        <w:rPr>
          <w:rFonts w:ascii="Times New Roman" w:hAnsi="Times New Roman" w:cs="Times New Roman"/>
          <w:sz w:val="16"/>
          <w:szCs w:val="16"/>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El taller estuvo dirigido a los encargados o responsables de las áreas de Arte y/o Cultura de las IES, a los fines de sensibilizarlos sobre el proceso de creación desde la vivencia profesional y personal de una artista visual, multidisciplinar, de larga trayectoria profesional. Al taller asistieron 19 participantes, de las siguientes IES: PUCMM: 4, UAPA: 3, UNAD: 2, UTESUR: 1, UFHEF: 1, UCATECI: 2, UTE: 1, UCNE: 1, UNPHU: 1, CHAVÓN: 1, INSTITUTO POLICTÉNICO LOYOLA.</w:t>
      </w:r>
    </w:p>
    <w:p w:rsidR="00244250" w:rsidRPr="0071162F" w:rsidRDefault="00244250" w:rsidP="00244250">
      <w:pPr>
        <w:spacing w:after="0" w:line="480" w:lineRule="auto"/>
        <w:contextualSpacing/>
        <w:jc w:val="both"/>
        <w:rPr>
          <w:rFonts w:ascii="Times New Roman" w:hAnsi="Times New Roman" w:cs="Times New Roman"/>
          <w:sz w:val="16"/>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 xml:space="preserve">Los asistentes trabajaron diversas dinámicas con diversos materiales: carboncillo, grafito, pastel, pintura, y varios soportes, como son: papel bond y manila, cartulina blanca y de colores, como una forma de conocer los materiales y posibilidades de recursos para sus programas artísticos y culturales. Además se utilizaron cajas, botellas y otros recursos, como forma de fomentar el reciclaje tanto en las actividades de la universidad como en la vida diaria de los asistentes, contribuyendo así con la protección del medioambiente.  La Pontifica Universidad Católica Madre y Maestra (PUCMM), a través del Decanato de Estudiantes ofreció gran colaboración tanto con la locación como con procesos de logística desde la universidad. </w:t>
      </w:r>
    </w:p>
    <w:p w:rsidR="00244250" w:rsidRPr="008122B9" w:rsidRDefault="00244250" w:rsidP="00244250">
      <w:pPr>
        <w:spacing w:after="0" w:line="480" w:lineRule="auto"/>
        <w:contextualSpacing/>
        <w:jc w:val="both"/>
        <w:rPr>
          <w:rFonts w:ascii="Times New Roman" w:hAnsi="Times New Roman" w:cs="Times New Roman"/>
          <w:sz w:val="14"/>
          <w:szCs w:val="24"/>
        </w:rPr>
      </w:pPr>
    </w:p>
    <w:p w:rsidR="00244250" w:rsidRPr="008122B9" w:rsidRDefault="00244250" w:rsidP="008122B9">
      <w:pPr>
        <w:spacing w:line="480" w:lineRule="auto"/>
        <w:rPr>
          <w:rFonts w:ascii="Times New Roman" w:hAnsi="Times New Roman" w:cs="Times New Roman"/>
          <w:b/>
          <w:sz w:val="24"/>
        </w:rPr>
      </w:pPr>
      <w:r w:rsidRPr="008122B9">
        <w:rPr>
          <w:rFonts w:ascii="Times New Roman" w:hAnsi="Times New Roman" w:cs="Times New Roman"/>
          <w:b/>
          <w:sz w:val="24"/>
        </w:rPr>
        <w:t>Otras actividades de Cultura y Arte</w:t>
      </w:r>
    </w:p>
    <w:p w:rsidR="00244250" w:rsidRPr="008122B9" w:rsidRDefault="00244250" w:rsidP="00A424BC">
      <w:pPr>
        <w:spacing w:line="480" w:lineRule="auto"/>
        <w:contextualSpacing/>
        <w:jc w:val="both"/>
        <w:rPr>
          <w:rFonts w:ascii="Times New Roman" w:hAnsi="Times New Roman" w:cs="Times New Roman"/>
          <w:sz w:val="24"/>
          <w:szCs w:val="24"/>
        </w:rPr>
      </w:pPr>
      <w:r w:rsidRPr="008122B9">
        <w:rPr>
          <w:rFonts w:ascii="Times New Roman" w:hAnsi="Times New Roman" w:cs="Times New Roman"/>
          <w:sz w:val="24"/>
          <w:szCs w:val="24"/>
        </w:rPr>
        <w:t xml:space="preserve">Actos de Conmemoración 60 Aniversario de las Expediciones de Constanza, Maimón y Estero Hondo, 1959-2019  </w:t>
      </w:r>
    </w:p>
    <w:p w:rsidR="00A424BC" w:rsidRPr="00A424BC" w:rsidRDefault="00A424BC" w:rsidP="00A424BC">
      <w:pPr>
        <w:pStyle w:val="Prrafodelista"/>
        <w:spacing w:line="480" w:lineRule="auto"/>
        <w:ind w:left="478"/>
        <w:jc w:val="both"/>
        <w:rPr>
          <w:rFonts w:ascii="Times New Roman" w:hAnsi="Times New Roman" w:cs="Times New Roman"/>
          <w:b/>
          <w:sz w:val="14"/>
          <w:szCs w:val="24"/>
        </w:rPr>
      </w:pPr>
    </w:p>
    <w:p w:rsidR="00244250" w:rsidRDefault="00244250" w:rsidP="00124069">
      <w:pPr>
        <w:pStyle w:val="Prrafodelista"/>
        <w:numPr>
          <w:ilvl w:val="0"/>
          <w:numId w:val="57"/>
        </w:numPr>
        <w:spacing w:line="480" w:lineRule="auto"/>
        <w:jc w:val="both"/>
        <w:rPr>
          <w:rFonts w:ascii="Times New Roman" w:hAnsi="Times New Roman" w:cs="Times New Roman"/>
          <w:b/>
          <w:sz w:val="24"/>
          <w:szCs w:val="24"/>
        </w:rPr>
      </w:pPr>
      <w:r w:rsidRPr="0071162F">
        <w:rPr>
          <w:rFonts w:ascii="Times New Roman" w:hAnsi="Times New Roman" w:cs="Times New Roman"/>
          <w:b/>
          <w:sz w:val="24"/>
          <w:szCs w:val="24"/>
        </w:rPr>
        <w:t>Enhestamiento de las Banderas y Depósito de Ofrendas Florales, por el Ministerio de Cultura</w:t>
      </w:r>
      <w:r w:rsidR="00A424BC">
        <w:rPr>
          <w:rFonts w:ascii="Times New Roman" w:hAnsi="Times New Roman" w:cs="Times New Roman"/>
          <w:b/>
          <w:sz w:val="24"/>
          <w:szCs w:val="24"/>
        </w:rPr>
        <w:t>.</w:t>
      </w:r>
    </w:p>
    <w:p w:rsidR="00A424BC" w:rsidRPr="00A424BC" w:rsidRDefault="00A424BC" w:rsidP="00A424BC">
      <w:pPr>
        <w:pStyle w:val="Prrafodelista"/>
        <w:spacing w:line="480" w:lineRule="auto"/>
        <w:ind w:left="478"/>
        <w:jc w:val="both"/>
        <w:rPr>
          <w:rFonts w:ascii="Times New Roman" w:hAnsi="Times New Roman" w:cs="Times New Roman"/>
          <w:b/>
          <w:sz w:val="14"/>
          <w:szCs w:val="24"/>
        </w:rPr>
      </w:pPr>
    </w:p>
    <w:p w:rsidR="00244250" w:rsidRDefault="00244250" w:rsidP="00244250">
      <w:pPr>
        <w:spacing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 xml:space="preserve">Siendo las 8 AM del viernes 14, se procedió a arrear las banderas en sus respectivas astas, dejándolas a media, esperando que los invitados hicieran acto de presencia, para hacer </w:t>
      </w:r>
      <w:r w:rsidRPr="0071162F">
        <w:rPr>
          <w:rFonts w:ascii="Times New Roman" w:hAnsi="Times New Roman" w:cs="Times New Roman"/>
          <w:b/>
          <w:bCs/>
          <w:sz w:val="24"/>
          <w:szCs w:val="24"/>
        </w:rPr>
        <w:t>formal enhestamiento de las banderas</w:t>
      </w:r>
      <w:r w:rsidRPr="0071162F">
        <w:rPr>
          <w:rFonts w:ascii="Times New Roman" w:hAnsi="Times New Roman" w:cs="Times New Roman"/>
          <w:sz w:val="24"/>
          <w:szCs w:val="24"/>
        </w:rPr>
        <w:t xml:space="preserve"> de República Dominicana, Guatemala, Puerto Rico, Estados Unidos, España, Venezuela y Cuba, a la vez que se interpretaba el Himno Nacional, a cargo de un batallón mixto del Ministerio de Defensa. Inmediatamente, la banda de música de la UASD interpretó las notas del Himno de los expedicionarios de Constanza, Maimón y Estero Hondo. Estuvo presente, además, el Comandante Delio Gómez Ochoa.</w:t>
      </w:r>
    </w:p>
    <w:p w:rsidR="00A424BC" w:rsidRPr="00A424BC" w:rsidRDefault="00A424BC" w:rsidP="00244250">
      <w:pPr>
        <w:spacing w:line="480" w:lineRule="auto"/>
        <w:contextualSpacing/>
        <w:jc w:val="both"/>
        <w:rPr>
          <w:rFonts w:ascii="Times New Roman" w:hAnsi="Times New Roman" w:cs="Times New Roman"/>
          <w:sz w:val="14"/>
          <w:szCs w:val="24"/>
        </w:rPr>
      </w:pPr>
    </w:p>
    <w:p w:rsidR="00244250" w:rsidRPr="0071162F" w:rsidRDefault="00244250" w:rsidP="00244250">
      <w:pPr>
        <w:spacing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 xml:space="preserve">Las </w:t>
      </w:r>
      <w:r w:rsidRPr="0071162F">
        <w:rPr>
          <w:rFonts w:ascii="Times New Roman" w:hAnsi="Times New Roman" w:cs="Times New Roman"/>
          <w:b/>
          <w:bCs/>
          <w:sz w:val="24"/>
          <w:szCs w:val="24"/>
        </w:rPr>
        <w:t>ofrendas florales</w:t>
      </w:r>
      <w:r w:rsidRPr="0071162F">
        <w:rPr>
          <w:rFonts w:ascii="Times New Roman" w:hAnsi="Times New Roman" w:cs="Times New Roman"/>
          <w:sz w:val="24"/>
          <w:szCs w:val="24"/>
        </w:rPr>
        <w:t xml:space="preserve"> estuvieron a cargo de las autoridades de la Universidad Autónoma de Santo Domingo (UASD), haciendo uso de la palabra el Mtro. Juan de la Cruz; la Fundación Amaury Germán Aristy, hizo uso de la palabra José Bujosa Mieses (El Chino); Movimiento Campaña Solidaridad con Cuba; Movimiento Izquierda Unidad, palabras a cargo de Fernando Chávez; Embajadas de Venezuela, Nicaragua y Cuba, las palabras a cargo de Alí Uzcátegui, embajador de Venezuela; Partido Alianza por la Democracia, palabras por Max Puig; Partido de los Trabajadores, con palabras de Onofre Rojas; Fuerza Boschista, las palabras a cargo de Luis de León; Fundaciones Patrióticas, Sonia Vargas hizo uso de la palabra; Fundación Dr. Tejada Florentino, la palabra por Isabel Vargas Gutiérrez.  </w:t>
      </w:r>
    </w:p>
    <w:p w:rsidR="00244250" w:rsidRPr="0071162F" w:rsidRDefault="00244250" w:rsidP="00244250">
      <w:pPr>
        <w:spacing w:line="480" w:lineRule="auto"/>
        <w:contextualSpacing/>
        <w:jc w:val="both"/>
        <w:rPr>
          <w:rFonts w:ascii="Times New Roman" w:hAnsi="Times New Roman" w:cs="Times New Roman"/>
          <w:sz w:val="2"/>
          <w:szCs w:val="24"/>
        </w:rPr>
      </w:pPr>
    </w:p>
    <w:p w:rsidR="00A424BC" w:rsidRDefault="00244250" w:rsidP="00244250">
      <w:pPr>
        <w:spacing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Finalmente, se dieron conocer las demás actividades programadas para ese día, como fueron: Celebración de una Misa, declamación “Canto al Soldado Inminente”, Palabras de la presidenta de la fundación Héroes de Constanza, Maimón y Estero Hondo, Monólogo “Albor de Libertad”, Canción “Los que abrieron la brecha de la Libertad” y presentación de un Ballet, coordinado por la Escuela Nacional de Danza. Todo en “Monumento Héroes de Constanza, Maimón y Estero Hondo”.</w:t>
      </w:r>
    </w:p>
    <w:p w:rsidR="00244250" w:rsidRPr="00A424BC" w:rsidRDefault="00244250" w:rsidP="00124069">
      <w:pPr>
        <w:pStyle w:val="Prrafodelista"/>
        <w:numPr>
          <w:ilvl w:val="0"/>
          <w:numId w:val="57"/>
        </w:numPr>
        <w:spacing w:line="480" w:lineRule="auto"/>
        <w:jc w:val="both"/>
        <w:rPr>
          <w:rFonts w:ascii="Times New Roman" w:hAnsi="Times New Roman" w:cs="Times New Roman"/>
          <w:sz w:val="24"/>
          <w:szCs w:val="24"/>
        </w:rPr>
      </w:pPr>
      <w:r w:rsidRPr="00A424BC">
        <w:rPr>
          <w:rFonts w:ascii="Times New Roman" w:hAnsi="Times New Roman" w:cs="Times New Roman"/>
          <w:b/>
          <w:sz w:val="24"/>
          <w:szCs w:val="24"/>
        </w:rPr>
        <w:t>Lanzamiento de Ciudades CreativasRD</w:t>
      </w:r>
      <w:r w:rsidRPr="00A424BC">
        <w:rPr>
          <w:rFonts w:ascii="Times New Roman" w:hAnsi="Times New Roman" w:cs="Times New Roman"/>
          <w:sz w:val="24"/>
          <w:szCs w:val="24"/>
        </w:rPr>
        <w:t xml:space="preserve">  </w:t>
      </w:r>
    </w:p>
    <w:p w:rsidR="00244250" w:rsidRPr="0071162F" w:rsidRDefault="00244250" w:rsidP="004D77A7">
      <w:pPr>
        <w:spacing w:line="480" w:lineRule="auto"/>
        <w:contextualSpacing/>
        <w:jc w:val="both"/>
        <w:rPr>
          <w:rFonts w:ascii="Times New Roman" w:hAnsi="Times New Roman" w:cs="Times New Roman"/>
          <w:b/>
          <w:i/>
          <w:sz w:val="24"/>
          <w:szCs w:val="24"/>
        </w:rPr>
      </w:pPr>
      <w:r w:rsidRPr="0071162F">
        <w:rPr>
          <w:rFonts w:ascii="Times New Roman" w:hAnsi="Times New Roman" w:cs="Times New Roman"/>
          <w:sz w:val="24"/>
          <w:szCs w:val="24"/>
        </w:rPr>
        <w:t xml:space="preserve">El Viceministerio de Extensión participó en el lanzamiento de </w:t>
      </w:r>
      <w:r w:rsidRPr="0071162F">
        <w:rPr>
          <w:rFonts w:ascii="Times New Roman" w:hAnsi="Times New Roman" w:cs="Times New Roman"/>
          <w:b/>
          <w:sz w:val="24"/>
          <w:szCs w:val="24"/>
        </w:rPr>
        <w:t xml:space="preserve">CIUDADES CREATIVASRD, </w:t>
      </w:r>
      <w:r w:rsidRPr="0071162F">
        <w:rPr>
          <w:rFonts w:ascii="Times New Roman" w:hAnsi="Times New Roman" w:cs="Times New Roman"/>
          <w:sz w:val="24"/>
          <w:szCs w:val="24"/>
        </w:rPr>
        <w:t xml:space="preserve">evento que fue auspiciado por los programas </w:t>
      </w:r>
      <w:r w:rsidRPr="0071162F">
        <w:rPr>
          <w:rFonts w:ascii="Times New Roman" w:hAnsi="Times New Roman" w:cs="Times New Roman"/>
          <w:b/>
          <w:i/>
          <w:sz w:val="24"/>
          <w:szCs w:val="24"/>
        </w:rPr>
        <w:t>"Postulación de Ciudades Dominicanas ante La Red de Ciudades Creativas, Unesco 2019 y Red De Ciudades y Territorios Creativos de La Republica Dominicana".</w:t>
      </w:r>
    </w:p>
    <w:p w:rsidR="00244250" w:rsidRPr="004D77A7" w:rsidRDefault="00244250" w:rsidP="00124069">
      <w:pPr>
        <w:pStyle w:val="Prrafodelista"/>
        <w:numPr>
          <w:ilvl w:val="0"/>
          <w:numId w:val="57"/>
        </w:numPr>
        <w:spacing w:line="480" w:lineRule="auto"/>
        <w:jc w:val="both"/>
        <w:rPr>
          <w:rFonts w:ascii="Times New Roman" w:hAnsi="Times New Roman" w:cs="Times New Roman"/>
          <w:b/>
          <w:sz w:val="24"/>
          <w:szCs w:val="24"/>
        </w:rPr>
      </w:pPr>
      <w:r w:rsidRPr="004D77A7">
        <w:rPr>
          <w:rFonts w:ascii="Times New Roman" w:hAnsi="Times New Roman" w:cs="Times New Roman"/>
          <w:b/>
          <w:sz w:val="24"/>
          <w:szCs w:val="24"/>
        </w:rPr>
        <w:t>Antología Poética VII de la Sem</w:t>
      </w:r>
      <w:r w:rsidR="004D77A7" w:rsidRPr="004D77A7">
        <w:rPr>
          <w:rFonts w:ascii="Times New Roman" w:hAnsi="Times New Roman" w:cs="Times New Roman"/>
          <w:b/>
          <w:sz w:val="24"/>
          <w:szCs w:val="24"/>
        </w:rPr>
        <w:t>ana Internacional de la Poesía</w:t>
      </w:r>
    </w:p>
    <w:p w:rsidR="00244250" w:rsidRDefault="00244250" w:rsidP="00244250">
      <w:pPr>
        <w:spacing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 xml:space="preserve">Participación en la presentación de la </w:t>
      </w:r>
      <w:r w:rsidRPr="0071162F">
        <w:rPr>
          <w:rFonts w:ascii="Times New Roman" w:hAnsi="Times New Roman" w:cs="Times New Roman"/>
          <w:b/>
          <w:sz w:val="24"/>
          <w:szCs w:val="24"/>
        </w:rPr>
        <w:t>VII Semana Internacional de la Poesía</w:t>
      </w:r>
      <w:r w:rsidRPr="0071162F">
        <w:rPr>
          <w:rFonts w:ascii="Times New Roman" w:hAnsi="Times New Roman" w:cs="Times New Roman"/>
          <w:sz w:val="24"/>
          <w:szCs w:val="24"/>
        </w:rPr>
        <w:t xml:space="preserve">, la cual se efectuó en Casa de Teatro, en homenaje a los Independientes del 40, a Delia Weber y al Grupo Los Nuevos. </w:t>
      </w:r>
    </w:p>
    <w:p w:rsidR="004D77A7" w:rsidRPr="004D77A7" w:rsidRDefault="004D77A7" w:rsidP="00244250">
      <w:pPr>
        <w:spacing w:line="480" w:lineRule="auto"/>
        <w:contextualSpacing/>
        <w:jc w:val="both"/>
        <w:rPr>
          <w:rFonts w:ascii="Times New Roman" w:hAnsi="Times New Roman" w:cs="Times New Roman"/>
          <w:sz w:val="14"/>
          <w:szCs w:val="24"/>
        </w:rPr>
      </w:pPr>
    </w:p>
    <w:p w:rsidR="00244250" w:rsidRDefault="00244250" w:rsidP="00244250">
      <w:pPr>
        <w:spacing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 xml:space="preserve">Dicho evento fue llevado a cabo por </w:t>
      </w:r>
      <w:r w:rsidRPr="0071162F">
        <w:rPr>
          <w:rFonts w:ascii="Times New Roman" w:hAnsi="Times New Roman" w:cs="Times New Roman"/>
          <w:b/>
          <w:sz w:val="24"/>
          <w:szCs w:val="24"/>
        </w:rPr>
        <w:t>Fondo Solidario para la Educación y la Cultura,</w:t>
      </w:r>
      <w:r w:rsidRPr="0071162F">
        <w:rPr>
          <w:rFonts w:ascii="Times New Roman" w:hAnsi="Times New Roman" w:cs="Times New Roman"/>
          <w:sz w:val="24"/>
          <w:szCs w:val="24"/>
        </w:rPr>
        <w:t xml:space="preserve"> </w:t>
      </w:r>
      <w:r w:rsidRPr="0071162F">
        <w:rPr>
          <w:rFonts w:ascii="Times New Roman" w:hAnsi="Times New Roman" w:cs="Times New Roman"/>
          <w:b/>
          <w:sz w:val="24"/>
          <w:szCs w:val="24"/>
        </w:rPr>
        <w:t>y</w:t>
      </w:r>
      <w:r w:rsidRPr="0071162F">
        <w:rPr>
          <w:rFonts w:ascii="Times New Roman" w:hAnsi="Times New Roman" w:cs="Times New Roman"/>
          <w:sz w:val="24"/>
          <w:szCs w:val="24"/>
        </w:rPr>
        <w:t xml:space="preserve"> además, </w:t>
      </w:r>
      <w:r w:rsidRPr="0071162F">
        <w:rPr>
          <w:rFonts w:ascii="Times New Roman" w:hAnsi="Times New Roman" w:cs="Times New Roman"/>
          <w:b/>
          <w:sz w:val="24"/>
          <w:szCs w:val="24"/>
        </w:rPr>
        <w:t>Espacios Culturales</w:t>
      </w:r>
      <w:r w:rsidRPr="0071162F">
        <w:rPr>
          <w:rFonts w:ascii="Times New Roman" w:hAnsi="Times New Roman" w:cs="Times New Roman"/>
          <w:sz w:val="24"/>
          <w:szCs w:val="24"/>
        </w:rPr>
        <w:t xml:space="preserve">, los cuales se preparan las condiciones para VIII Semana Internacional. </w:t>
      </w:r>
    </w:p>
    <w:p w:rsidR="00244250" w:rsidRDefault="00244250" w:rsidP="00124069">
      <w:pPr>
        <w:pStyle w:val="Prrafodelista"/>
        <w:numPr>
          <w:ilvl w:val="0"/>
          <w:numId w:val="57"/>
        </w:numPr>
        <w:spacing w:line="480" w:lineRule="auto"/>
        <w:jc w:val="both"/>
        <w:rPr>
          <w:rFonts w:ascii="Times New Roman" w:hAnsi="Times New Roman" w:cs="Times New Roman"/>
          <w:b/>
          <w:sz w:val="24"/>
          <w:szCs w:val="24"/>
        </w:rPr>
      </w:pPr>
      <w:r w:rsidRPr="004D77A7">
        <w:rPr>
          <w:rFonts w:ascii="Times New Roman" w:hAnsi="Times New Roman" w:cs="Times New Roman"/>
          <w:b/>
          <w:sz w:val="24"/>
          <w:szCs w:val="24"/>
        </w:rPr>
        <w:t>Participación en la Presentación del libro Terreno de Eros y otros textos, por el Ministerio de Cultura</w:t>
      </w:r>
    </w:p>
    <w:p w:rsidR="00244250" w:rsidRPr="0071162F" w:rsidRDefault="00244250" w:rsidP="00244250">
      <w:pPr>
        <w:spacing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 xml:space="preserve">La presentación de </w:t>
      </w:r>
      <w:r w:rsidRPr="0071162F">
        <w:rPr>
          <w:rFonts w:ascii="Times New Roman" w:hAnsi="Times New Roman" w:cs="Times New Roman"/>
          <w:b/>
          <w:sz w:val="24"/>
          <w:szCs w:val="24"/>
        </w:rPr>
        <w:t>Terreno de Eros y otros textos</w:t>
      </w:r>
      <w:r w:rsidRPr="0071162F">
        <w:rPr>
          <w:rFonts w:ascii="Times New Roman" w:hAnsi="Times New Roman" w:cs="Times New Roman"/>
          <w:sz w:val="24"/>
          <w:szCs w:val="24"/>
        </w:rPr>
        <w:t xml:space="preserve">, se produjo dentro de la celebración de la 22ª Feria Internacional del Libro, en la Sala Virgilio Díaz Grullón, del Centro Cultural Banreservas. </w:t>
      </w:r>
    </w:p>
    <w:p w:rsidR="00244250" w:rsidRPr="00AB0DBB" w:rsidRDefault="00244250" w:rsidP="008B79EA">
      <w:pPr>
        <w:pStyle w:val="Estilo1"/>
        <w:spacing w:line="240" w:lineRule="auto"/>
        <w:contextualSpacing/>
        <w:rPr>
          <w:b w:val="0"/>
          <w:i/>
          <w:color w:val="000000" w:themeColor="text1"/>
          <w:sz w:val="28"/>
          <w:szCs w:val="28"/>
          <w:u w:val="single"/>
          <w:lang w:val="es-PR"/>
        </w:rPr>
      </w:pPr>
      <w:bookmarkStart w:id="222" w:name="_Toc5880668"/>
      <w:bookmarkStart w:id="223" w:name="_Toc7603147"/>
      <w:bookmarkStart w:id="224" w:name="_Toc27147576"/>
      <w:r w:rsidRPr="00AB0DBB">
        <w:rPr>
          <w:b w:val="0"/>
          <w:i/>
          <w:color w:val="000000" w:themeColor="text1"/>
          <w:sz w:val="28"/>
          <w:szCs w:val="28"/>
          <w:u w:val="single"/>
          <w:lang w:val="es-PR"/>
        </w:rPr>
        <w:t>Desarrollo Deportivo en las Instituciones de Educación Superior</w:t>
      </w:r>
      <w:bookmarkEnd w:id="222"/>
      <w:bookmarkEnd w:id="223"/>
      <w:bookmarkEnd w:id="224"/>
    </w:p>
    <w:p w:rsidR="00244250" w:rsidRPr="00D7659F" w:rsidRDefault="00244250" w:rsidP="00244250">
      <w:pPr>
        <w:spacing w:line="480" w:lineRule="auto"/>
        <w:contextualSpacing/>
        <w:rPr>
          <w:rFonts w:ascii="Times New Roman" w:hAnsi="Times New Roman" w:cs="Times New Roman"/>
          <w:sz w:val="10"/>
        </w:rPr>
      </w:pPr>
    </w:p>
    <w:p w:rsidR="00AB0DBB" w:rsidRPr="00AB0DBB" w:rsidRDefault="00AB0DBB" w:rsidP="00244250">
      <w:pPr>
        <w:spacing w:after="0" w:line="480" w:lineRule="auto"/>
        <w:contextualSpacing/>
        <w:jc w:val="both"/>
        <w:rPr>
          <w:rFonts w:ascii="Times New Roman" w:hAnsi="Times New Roman" w:cs="Times New Roman"/>
          <w:sz w:val="14"/>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 xml:space="preserve">Con el objetivo de dar seguimiento al quehacer extensionista en temas de deportes en las instituciones de educación superior, el viceministerio de extensión participó en las siguientes actividades: </w:t>
      </w:r>
    </w:p>
    <w:p w:rsidR="00244250" w:rsidRPr="00AB0DBB" w:rsidRDefault="00244250" w:rsidP="00244250">
      <w:pPr>
        <w:spacing w:after="0" w:line="480" w:lineRule="auto"/>
        <w:contextualSpacing/>
        <w:jc w:val="both"/>
        <w:rPr>
          <w:rFonts w:ascii="Times New Roman" w:hAnsi="Times New Roman" w:cs="Times New Roman"/>
          <w:sz w:val="14"/>
          <w:szCs w:val="24"/>
        </w:rPr>
      </w:pPr>
    </w:p>
    <w:p w:rsidR="00244250" w:rsidRPr="0071162F" w:rsidRDefault="00244250" w:rsidP="00124069">
      <w:pPr>
        <w:pStyle w:val="Prrafodelista"/>
        <w:numPr>
          <w:ilvl w:val="0"/>
          <w:numId w:val="57"/>
        </w:numPr>
        <w:spacing w:after="0" w:line="480" w:lineRule="auto"/>
        <w:jc w:val="both"/>
        <w:rPr>
          <w:rFonts w:ascii="Times New Roman" w:hAnsi="Times New Roman" w:cs="Times New Roman"/>
          <w:sz w:val="24"/>
          <w:szCs w:val="24"/>
        </w:rPr>
      </w:pPr>
      <w:r w:rsidRPr="0071162F">
        <w:rPr>
          <w:rFonts w:ascii="Times New Roman" w:hAnsi="Times New Roman" w:cs="Times New Roman"/>
          <w:b/>
          <w:sz w:val="24"/>
          <w:szCs w:val="24"/>
        </w:rPr>
        <w:t xml:space="preserve">Inauguración de la copa universitaria claro de voleibol 201: </w:t>
      </w:r>
      <w:r w:rsidRPr="0071162F">
        <w:rPr>
          <w:rFonts w:ascii="Times New Roman" w:hAnsi="Times New Roman" w:cs="Times New Roman"/>
          <w:sz w:val="24"/>
          <w:szCs w:val="24"/>
        </w:rPr>
        <w:t>realizada el 17 de enero del 2019 en la Universidad Nacional Pedro Henríquez Ureña (UNPHU), con la participación del Ministro de Deportes, Lic. Danilo Diaz, la Vice la viceministra del MESCyT Dra. Enid Gil, Secretaria Ejecutiva de la Comisión Nacional del Deporte Universitario, el Viceministro de Deportes y Presidente de la Comisión Nacional del Deporte Universitario Marcos Diaz, el señor Shariff Quiñones Gerente de Promociones y Patrocinios de la Empresa de Comunicaciones Claro, Dr. José Rafael Espaillat Vicerrector en Gestión e Internacionalización de la UNPHU y la Lic. Aquilina Figueroa, Directora de Deportes y Educación Física de la referida casa de estudios.</w:t>
      </w:r>
    </w:p>
    <w:p w:rsidR="00244250" w:rsidRPr="00AB0DBB" w:rsidRDefault="00244250" w:rsidP="00244250">
      <w:pPr>
        <w:pStyle w:val="Prrafodelista"/>
        <w:spacing w:after="0" w:line="480" w:lineRule="auto"/>
        <w:ind w:left="1440"/>
        <w:jc w:val="both"/>
        <w:rPr>
          <w:rFonts w:ascii="Times New Roman" w:hAnsi="Times New Roman" w:cs="Times New Roman"/>
          <w:b/>
          <w:sz w:val="14"/>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AB0DBB">
        <w:rPr>
          <w:rFonts w:ascii="Times New Roman" w:hAnsi="Times New Roman" w:cs="Times New Roman"/>
          <w:sz w:val="24"/>
          <w:szCs w:val="24"/>
        </w:rPr>
        <w:t>Alrededor de unos 2000 atletas</w:t>
      </w:r>
      <w:r w:rsidRPr="0071162F">
        <w:rPr>
          <w:rFonts w:ascii="Times New Roman" w:hAnsi="Times New Roman" w:cs="Times New Roman"/>
          <w:b/>
          <w:sz w:val="24"/>
          <w:szCs w:val="24"/>
        </w:rPr>
        <w:t xml:space="preserve"> </w:t>
      </w:r>
      <w:r w:rsidRPr="0071162F">
        <w:rPr>
          <w:rFonts w:ascii="Times New Roman" w:hAnsi="Times New Roman" w:cs="Times New Roman"/>
          <w:sz w:val="24"/>
          <w:szCs w:val="24"/>
        </w:rPr>
        <w:t>participaron en dicha copa, con la presencia de las siguientes instituciones de educación superior: UNAPEC, ITSC, ISFODOSU, O &amp; M, UCE, UNPHU, ITLA, UASD, UCSD, UNICARIBE, INTEC y UFHEC, en la conferencia Sur y UTESA, ISFODOSU, UCNE, ISA, UNEV, UTECO, UNAD y UCATECI, en la conferencia Norte.</w:t>
      </w:r>
    </w:p>
    <w:p w:rsidR="00244250" w:rsidRDefault="00244250" w:rsidP="00244250">
      <w:pPr>
        <w:spacing w:after="0" w:line="480" w:lineRule="auto"/>
        <w:contextualSpacing/>
        <w:jc w:val="both"/>
        <w:rPr>
          <w:rFonts w:ascii="Times New Roman" w:hAnsi="Times New Roman" w:cs="Times New Roman"/>
          <w:sz w:val="14"/>
          <w:szCs w:val="24"/>
        </w:rPr>
      </w:pPr>
    </w:p>
    <w:p w:rsidR="00244250" w:rsidRPr="0071162F" w:rsidRDefault="00244250" w:rsidP="00124069">
      <w:pPr>
        <w:pStyle w:val="Prrafodelista"/>
        <w:numPr>
          <w:ilvl w:val="0"/>
          <w:numId w:val="57"/>
        </w:numPr>
        <w:spacing w:after="0" w:line="480" w:lineRule="auto"/>
        <w:jc w:val="both"/>
        <w:rPr>
          <w:rFonts w:ascii="Times New Roman" w:hAnsi="Times New Roman" w:cs="Times New Roman"/>
          <w:sz w:val="24"/>
          <w:szCs w:val="24"/>
        </w:rPr>
      </w:pPr>
      <w:r w:rsidRPr="0071162F">
        <w:rPr>
          <w:rFonts w:ascii="Times New Roman" w:hAnsi="Times New Roman" w:cs="Times New Roman"/>
          <w:b/>
          <w:sz w:val="24"/>
          <w:szCs w:val="24"/>
        </w:rPr>
        <w:t xml:space="preserve">III CONGRESO IBEROAMERICANO”: </w:t>
      </w:r>
      <w:r w:rsidRPr="0071162F">
        <w:rPr>
          <w:rFonts w:ascii="Times New Roman" w:hAnsi="Times New Roman" w:cs="Times New Roman"/>
          <w:sz w:val="24"/>
          <w:szCs w:val="24"/>
        </w:rPr>
        <w:t>La Innovación en la Actividad Física, el Deporte y la Salud.  Este congreso se llevó a cabo en el hotel Crowne Plaza desde 20 hasta el 21 de febrero 2019, y fue organizado por la Red Euroamericana de Actividad Física, Educación y Salud (REAFES) juntamente con el Instituto Superior de Formación Docente Salome Ureña ISFODOSU.</w:t>
      </w:r>
    </w:p>
    <w:p w:rsidR="00244250" w:rsidRPr="00AB0DBB" w:rsidRDefault="00244250" w:rsidP="00244250">
      <w:pPr>
        <w:spacing w:after="0" w:line="480" w:lineRule="auto"/>
        <w:contextualSpacing/>
        <w:jc w:val="both"/>
        <w:rPr>
          <w:rFonts w:ascii="Times New Roman" w:hAnsi="Times New Roman" w:cs="Times New Roman"/>
          <w:sz w:val="14"/>
          <w:szCs w:val="24"/>
        </w:rPr>
      </w:pPr>
    </w:p>
    <w:p w:rsidR="00244250"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Los principales temas tratados</w:t>
      </w:r>
      <w:r w:rsidR="0097764D">
        <w:rPr>
          <w:rFonts w:ascii="Times New Roman" w:hAnsi="Times New Roman" w:cs="Times New Roman"/>
          <w:sz w:val="24"/>
          <w:szCs w:val="24"/>
        </w:rPr>
        <w:t xml:space="preserve"> durante toda la jornada fueron:</w:t>
      </w:r>
    </w:p>
    <w:p w:rsidR="0097764D" w:rsidRPr="0097764D" w:rsidRDefault="0097764D" w:rsidP="00244250">
      <w:pPr>
        <w:spacing w:after="0" w:line="480" w:lineRule="auto"/>
        <w:contextualSpacing/>
        <w:jc w:val="both"/>
        <w:rPr>
          <w:rFonts w:ascii="Times New Roman" w:hAnsi="Times New Roman" w:cs="Times New Roman"/>
          <w:sz w:val="14"/>
          <w:szCs w:val="24"/>
        </w:rPr>
      </w:pPr>
    </w:p>
    <w:p w:rsidR="00244250" w:rsidRPr="0071162F" w:rsidRDefault="00244250" w:rsidP="00124069">
      <w:pPr>
        <w:pStyle w:val="Prrafodelista"/>
        <w:numPr>
          <w:ilvl w:val="0"/>
          <w:numId w:val="54"/>
        </w:numPr>
        <w:spacing w:after="0" w:line="480" w:lineRule="auto"/>
        <w:jc w:val="both"/>
        <w:rPr>
          <w:rFonts w:ascii="Times New Roman" w:hAnsi="Times New Roman" w:cs="Times New Roman"/>
          <w:sz w:val="24"/>
          <w:szCs w:val="24"/>
        </w:rPr>
      </w:pPr>
      <w:r w:rsidRPr="0071162F">
        <w:rPr>
          <w:rFonts w:ascii="Times New Roman" w:hAnsi="Times New Roman" w:cs="Times New Roman"/>
          <w:sz w:val="24"/>
          <w:szCs w:val="24"/>
        </w:rPr>
        <w:t>Innovación en Formación Docente, Currículo y Desarrollo de Competencias</w:t>
      </w:r>
    </w:p>
    <w:p w:rsidR="00244250" w:rsidRPr="0071162F" w:rsidRDefault="00244250" w:rsidP="00124069">
      <w:pPr>
        <w:pStyle w:val="Prrafodelista"/>
        <w:numPr>
          <w:ilvl w:val="0"/>
          <w:numId w:val="54"/>
        </w:numPr>
        <w:spacing w:after="0" w:line="480" w:lineRule="auto"/>
        <w:jc w:val="both"/>
        <w:rPr>
          <w:rFonts w:ascii="Times New Roman" w:hAnsi="Times New Roman" w:cs="Times New Roman"/>
          <w:sz w:val="24"/>
          <w:szCs w:val="24"/>
        </w:rPr>
      </w:pPr>
      <w:r w:rsidRPr="0071162F">
        <w:rPr>
          <w:rFonts w:ascii="Times New Roman" w:hAnsi="Times New Roman" w:cs="Times New Roman"/>
          <w:sz w:val="24"/>
          <w:szCs w:val="24"/>
        </w:rPr>
        <w:t>Innovación en Formación y entrenamiento Deportivo</w:t>
      </w:r>
    </w:p>
    <w:p w:rsidR="00244250" w:rsidRPr="0071162F" w:rsidRDefault="00244250" w:rsidP="00124069">
      <w:pPr>
        <w:pStyle w:val="Prrafodelista"/>
        <w:numPr>
          <w:ilvl w:val="0"/>
          <w:numId w:val="54"/>
        </w:numPr>
        <w:spacing w:after="0" w:line="480" w:lineRule="auto"/>
        <w:jc w:val="both"/>
        <w:rPr>
          <w:rFonts w:ascii="Times New Roman" w:hAnsi="Times New Roman" w:cs="Times New Roman"/>
          <w:sz w:val="24"/>
          <w:szCs w:val="24"/>
        </w:rPr>
      </w:pPr>
      <w:r w:rsidRPr="0071162F">
        <w:rPr>
          <w:rFonts w:ascii="Times New Roman" w:hAnsi="Times New Roman" w:cs="Times New Roman"/>
          <w:sz w:val="24"/>
          <w:szCs w:val="24"/>
        </w:rPr>
        <w:t>Innovación y Promoción en Actividad Física, hábitos Saludables y Calidad de Vida.</w:t>
      </w:r>
    </w:p>
    <w:p w:rsidR="00244250" w:rsidRPr="0071162F" w:rsidRDefault="00244250" w:rsidP="00244250">
      <w:pPr>
        <w:spacing w:after="0" w:line="480" w:lineRule="auto"/>
        <w:contextualSpacing/>
        <w:jc w:val="both"/>
        <w:rPr>
          <w:rFonts w:ascii="Times New Roman" w:hAnsi="Times New Roman" w:cs="Times New Roman"/>
          <w:sz w:val="14"/>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Estuvieron presentes docentes y estudiantes del ISFODOSU, UASD y UNEV.</w:t>
      </w:r>
    </w:p>
    <w:p w:rsidR="00244250" w:rsidRPr="0071162F" w:rsidRDefault="00244250" w:rsidP="00244250">
      <w:pPr>
        <w:spacing w:after="0" w:line="480" w:lineRule="auto"/>
        <w:contextualSpacing/>
        <w:jc w:val="both"/>
        <w:rPr>
          <w:rFonts w:ascii="Times New Roman" w:hAnsi="Times New Roman" w:cs="Times New Roman"/>
          <w:noProof/>
          <w:sz w:val="14"/>
          <w:szCs w:val="24"/>
        </w:rPr>
      </w:pPr>
    </w:p>
    <w:p w:rsidR="00244250" w:rsidRPr="0071162F" w:rsidRDefault="00244250" w:rsidP="00124069">
      <w:pPr>
        <w:pStyle w:val="Prrafodelista"/>
        <w:numPr>
          <w:ilvl w:val="0"/>
          <w:numId w:val="57"/>
        </w:numPr>
        <w:spacing w:after="0" w:line="480" w:lineRule="auto"/>
        <w:jc w:val="both"/>
        <w:rPr>
          <w:rFonts w:ascii="Times New Roman" w:hAnsi="Times New Roman" w:cs="Times New Roman"/>
          <w:sz w:val="24"/>
          <w:szCs w:val="24"/>
        </w:rPr>
      </w:pPr>
      <w:r w:rsidRPr="0071162F">
        <w:rPr>
          <w:rFonts w:ascii="Times New Roman" w:hAnsi="Times New Roman" w:cs="Times New Roman"/>
          <w:sz w:val="24"/>
          <w:szCs w:val="24"/>
        </w:rPr>
        <w:t xml:space="preserve">Acto de despedida de los Atletas del Deporte Inclusivo, quienes participaron en las Olimpiadas Especiales realizadas desde el 14 hasta el 21 de marzo del 2019 en Abu Dhabi de los Emiratos Árabes Unidos. </w:t>
      </w:r>
    </w:p>
    <w:p w:rsidR="00244250" w:rsidRPr="0071162F" w:rsidRDefault="00244250" w:rsidP="00124069">
      <w:pPr>
        <w:pStyle w:val="Prrafodelista"/>
        <w:numPr>
          <w:ilvl w:val="0"/>
          <w:numId w:val="57"/>
        </w:numPr>
        <w:spacing w:after="0" w:line="480" w:lineRule="auto"/>
        <w:jc w:val="both"/>
        <w:rPr>
          <w:rFonts w:ascii="Times New Roman" w:hAnsi="Times New Roman" w:cs="Times New Roman"/>
          <w:sz w:val="24"/>
          <w:szCs w:val="24"/>
        </w:rPr>
      </w:pPr>
      <w:r w:rsidRPr="0071162F">
        <w:rPr>
          <w:rFonts w:ascii="Times New Roman" w:hAnsi="Times New Roman" w:cs="Times New Roman"/>
          <w:b/>
          <w:sz w:val="24"/>
          <w:szCs w:val="24"/>
        </w:rPr>
        <w:t xml:space="preserve"> “LA COPA UNIVERSITARIA CLARO DE FÚTBOL 2018-2019” </w:t>
      </w:r>
      <w:r w:rsidRPr="0071162F">
        <w:rPr>
          <w:rFonts w:ascii="Times New Roman" w:hAnsi="Times New Roman" w:cs="Times New Roman"/>
          <w:sz w:val="24"/>
          <w:szCs w:val="24"/>
        </w:rPr>
        <w:t xml:space="preserve">realizada el jueves 21 de marzo del corriente año, en las instalaciones de la Universidad ISA en Santiago de los Caballeros. Según las estadísticas en el desarrollo de la copa participaron unos 25 equipos de igual número de IES, los cuales integraron alrededor </w:t>
      </w:r>
      <w:r w:rsidRPr="0071162F">
        <w:rPr>
          <w:rFonts w:ascii="Times New Roman" w:hAnsi="Times New Roman" w:cs="Times New Roman"/>
          <w:b/>
          <w:sz w:val="24"/>
          <w:szCs w:val="24"/>
        </w:rPr>
        <w:t>de 450 atletas</w:t>
      </w:r>
      <w:r w:rsidRPr="0071162F">
        <w:rPr>
          <w:rFonts w:ascii="Times New Roman" w:hAnsi="Times New Roman" w:cs="Times New Roman"/>
          <w:sz w:val="24"/>
          <w:szCs w:val="24"/>
        </w:rPr>
        <w:t xml:space="preserve"> de todas las disciplinas, de los cuales 17 correspondieron a la rama masculina y 8 a la femenina.</w:t>
      </w:r>
    </w:p>
    <w:p w:rsidR="00244250" w:rsidRPr="00E667B8" w:rsidRDefault="00244250" w:rsidP="00244250">
      <w:pPr>
        <w:pStyle w:val="Prrafodelista"/>
        <w:spacing w:after="0" w:line="480" w:lineRule="auto"/>
        <w:ind w:left="1440"/>
        <w:jc w:val="both"/>
        <w:rPr>
          <w:rFonts w:ascii="Times New Roman" w:hAnsi="Times New Roman" w:cs="Times New Roman"/>
          <w:sz w:val="14"/>
          <w:szCs w:val="24"/>
        </w:rPr>
      </w:pPr>
    </w:p>
    <w:p w:rsidR="00244250" w:rsidRPr="0071162F" w:rsidRDefault="00244250" w:rsidP="00244250">
      <w:pPr>
        <w:spacing w:line="480" w:lineRule="auto"/>
        <w:contextualSpacing/>
        <w:jc w:val="both"/>
        <w:rPr>
          <w:rFonts w:ascii="Times New Roman" w:hAnsi="Times New Roman" w:cs="Times New Roman"/>
        </w:rPr>
      </w:pPr>
      <w:r w:rsidRPr="0071162F">
        <w:rPr>
          <w:rFonts w:ascii="Times New Roman" w:hAnsi="Times New Roman" w:cs="Times New Roman"/>
          <w:sz w:val="24"/>
          <w:szCs w:val="24"/>
        </w:rPr>
        <w:t>Las instituciones de Educación Superior participantes en dicha copa fueron: Universidad Autónoma de Santo Domingo (UASD), Universidad Tecnología de Santiago (UTESA), Universidad Nacional Pedro Henríquez Ureña (UNPHU), Universidad Católica Nordestana (UCNE), Universidad Central del Este (UCE), Universidad Iberoamericana (UNIBE), Universidad Dominicana O&amp;M, Pontificia Universidad Católica Madre y Maestra (PCMM), Universidad Católica de Santo Domingo (UCSD), Instituto Superior Comunitario (ITSC), Universidad del Caribe (UNICARIBE), Universidad APEC (UNAPEC), Instituto Tecnológico de las Américas (ITLA), Universidad Católica Tecnológica del Cibao (UCATECI), Instituto Superior Agrario (ISA), Instituto Especializado de Estudios Superiores Loyola (IEESL) y la Universidad Tecnológica del Cibao Oriental (UTECO).</w:t>
      </w:r>
    </w:p>
    <w:p w:rsidR="00244250" w:rsidRPr="0097764D" w:rsidRDefault="00244250" w:rsidP="00244250">
      <w:pPr>
        <w:spacing w:line="480" w:lineRule="auto"/>
        <w:contextualSpacing/>
        <w:rPr>
          <w:rFonts w:ascii="Times New Roman" w:hAnsi="Times New Roman" w:cs="Times New Roman"/>
          <w:sz w:val="1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 xml:space="preserve">Por otro lado, el pasado 5 de junio del corriente año, se realizó el Taller de Nutrición Deportiva. Esta actividad fue coordinada por el Viceministerio de Extensión Social Universitaria, a través de la Dirección de Deportes de las IES. La misma tuvo lugar en las instalaciones de la Universidad Federico Henríquez y Carvajal (UFHEC) del recinto ubicado en la avenida Máximo Gómez. Estuvo dirigido a encargados y directores de las áreas de Deportes de las Instituciones de Educación Superior siguientes: </w:t>
      </w:r>
    </w:p>
    <w:tbl>
      <w:tblPr>
        <w:tblStyle w:val="Tablaconcuadrcula"/>
        <w:tblW w:w="80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6"/>
        <w:gridCol w:w="2676"/>
        <w:gridCol w:w="2777"/>
      </w:tblGrid>
      <w:tr w:rsidR="00244250" w:rsidRPr="0071162F" w:rsidTr="00C91326">
        <w:trPr>
          <w:trHeight w:val="2636"/>
        </w:trPr>
        <w:tc>
          <w:tcPr>
            <w:tcW w:w="2566" w:type="dxa"/>
          </w:tcPr>
          <w:p w:rsidR="00244250" w:rsidRPr="0071162F" w:rsidRDefault="00244250" w:rsidP="00124069">
            <w:pPr>
              <w:pStyle w:val="Prrafodelista"/>
              <w:numPr>
                <w:ilvl w:val="0"/>
                <w:numId w:val="61"/>
              </w:numPr>
              <w:jc w:val="both"/>
              <w:rPr>
                <w:rFonts w:ascii="Times New Roman" w:hAnsi="Times New Roman" w:cs="Times New Roman"/>
                <w:sz w:val="24"/>
                <w:szCs w:val="24"/>
              </w:rPr>
            </w:pPr>
            <w:r w:rsidRPr="0071162F">
              <w:rPr>
                <w:rFonts w:ascii="Times New Roman" w:hAnsi="Times New Roman" w:cs="Times New Roman"/>
                <w:sz w:val="24"/>
                <w:szCs w:val="24"/>
              </w:rPr>
              <w:t>PUCMM</w:t>
            </w:r>
          </w:p>
          <w:p w:rsidR="00244250" w:rsidRPr="0071162F" w:rsidRDefault="00244250" w:rsidP="00124069">
            <w:pPr>
              <w:pStyle w:val="Prrafodelista"/>
              <w:numPr>
                <w:ilvl w:val="0"/>
                <w:numId w:val="61"/>
              </w:numPr>
              <w:jc w:val="both"/>
              <w:rPr>
                <w:rFonts w:ascii="Times New Roman" w:hAnsi="Times New Roman" w:cs="Times New Roman"/>
                <w:sz w:val="24"/>
                <w:szCs w:val="24"/>
              </w:rPr>
            </w:pPr>
            <w:r w:rsidRPr="0071162F">
              <w:rPr>
                <w:rFonts w:ascii="Times New Roman" w:hAnsi="Times New Roman" w:cs="Times New Roman"/>
                <w:sz w:val="24"/>
                <w:szCs w:val="24"/>
              </w:rPr>
              <w:t>UTESA</w:t>
            </w:r>
          </w:p>
          <w:p w:rsidR="00244250" w:rsidRPr="0071162F" w:rsidRDefault="00244250" w:rsidP="00124069">
            <w:pPr>
              <w:pStyle w:val="Prrafodelista"/>
              <w:numPr>
                <w:ilvl w:val="0"/>
                <w:numId w:val="61"/>
              </w:numPr>
              <w:jc w:val="both"/>
              <w:rPr>
                <w:rFonts w:ascii="Times New Roman" w:hAnsi="Times New Roman" w:cs="Times New Roman"/>
                <w:sz w:val="24"/>
                <w:szCs w:val="24"/>
              </w:rPr>
            </w:pPr>
            <w:r w:rsidRPr="0071162F">
              <w:rPr>
                <w:rFonts w:ascii="Times New Roman" w:hAnsi="Times New Roman" w:cs="Times New Roman"/>
                <w:sz w:val="24"/>
                <w:szCs w:val="24"/>
              </w:rPr>
              <w:t>UCNE</w:t>
            </w:r>
          </w:p>
          <w:p w:rsidR="00244250" w:rsidRPr="0071162F" w:rsidRDefault="00244250" w:rsidP="00124069">
            <w:pPr>
              <w:pStyle w:val="Prrafodelista"/>
              <w:numPr>
                <w:ilvl w:val="0"/>
                <w:numId w:val="61"/>
              </w:numPr>
              <w:jc w:val="both"/>
              <w:rPr>
                <w:rFonts w:ascii="Times New Roman" w:hAnsi="Times New Roman" w:cs="Times New Roman"/>
                <w:sz w:val="24"/>
                <w:szCs w:val="24"/>
              </w:rPr>
            </w:pPr>
            <w:r w:rsidRPr="0071162F">
              <w:rPr>
                <w:rFonts w:ascii="Times New Roman" w:hAnsi="Times New Roman" w:cs="Times New Roman"/>
                <w:sz w:val="24"/>
                <w:szCs w:val="24"/>
              </w:rPr>
              <w:t>UASD</w:t>
            </w:r>
          </w:p>
          <w:p w:rsidR="00244250" w:rsidRPr="0071162F" w:rsidRDefault="00244250" w:rsidP="00124069">
            <w:pPr>
              <w:pStyle w:val="Prrafodelista"/>
              <w:numPr>
                <w:ilvl w:val="0"/>
                <w:numId w:val="61"/>
              </w:numPr>
              <w:jc w:val="both"/>
              <w:rPr>
                <w:rFonts w:ascii="Times New Roman" w:hAnsi="Times New Roman" w:cs="Times New Roman"/>
                <w:sz w:val="24"/>
                <w:szCs w:val="24"/>
              </w:rPr>
            </w:pPr>
            <w:r w:rsidRPr="0071162F">
              <w:rPr>
                <w:rFonts w:ascii="Times New Roman" w:hAnsi="Times New Roman" w:cs="Times New Roman"/>
                <w:sz w:val="24"/>
                <w:szCs w:val="24"/>
              </w:rPr>
              <w:t>UFHEC</w:t>
            </w:r>
          </w:p>
          <w:p w:rsidR="00244250" w:rsidRPr="0071162F" w:rsidRDefault="00244250" w:rsidP="00124069">
            <w:pPr>
              <w:pStyle w:val="Prrafodelista"/>
              <w:numPr>
                <w:ilvl w:val="0"/>
                <w:numId w:val="61"/>
              </w:numPr>
              <w:jc w:val="both"/>
              <w:rPr>
                <w:rFonts w:ascii="Times New Roman" w:hAnsi="Times New Roman" w:cs="Times New Roman"/>
                <w:sz w:val="24"/>
                <w:szCs w:val="24"/>
              </w:rPr>
            </w:pPr>
            <w:r w:rsidRPr="0071162F">
              <w:rPr>
                <w:rFonts w:ascii="Times New Roman" w:hAnsi="Times New Roman" w:cs="Times New Roman"/>
                <w:sz w:val="24"/>
                <w:szCs w:val="24"/>
              </w:rPr>
              <w:t>UNPHU</w:t>
            </w:r>
          </w:p>
          <w:p w:rsidR="00244250" w:rsidRPr="0071162F" w:rsidRDefault="00244250" w:rsidP="00124069">
            <w:pPr>
              <w:pStyle w:val="Prrafodelista"/>
              <w:numPr>
                <w:ilvl w:val="0"/>
                <w:numId w:val="61"/>
              </w:numPr>
              <w:jc w:val="both"/>
              <w:rPr>
                <w:rFonts w:ascii="Times New Roman" w:hAnsi="Times New Roman" w:cs="Times New Roman"/>
                <w:sz w:val="24"/>
                <w:szCs w:val="24"/>
              </w:rPr>
            </w:pPr>
            <w:r w:rsidRPr="0071162F">
              <w:rPr>
                <w:rFonts w:ascii="Times New Roman" w:hAnsi="Times New Roman" w:cs="Times New Roman"/>
                <w:sz w:val="24"/>
                <w:szCs w:val="24"/>
              </w:rPr>
              <w:t>UNAD</w:t>
            </w:r>
          </w:p>
        </w:tc>
        <w:tc>
          <w:tcPr>
            <w:tcW w:w="2676" w:type="dxa"/>
          </w:tcPr>
          <w:p w:rsidR="00244250" w:rsidRPr="0071162F" w:rsidRDefault="00244250" w:rsidP="00124069">
            <w:pPr>
              <w:pStyle w:val="Prrafodelista"/>
              <w:numPr>
                <w:ilvl w:val="0"/>
                <w:numId w:val="61"/>
              </w:numPr>
              <w:jc w:val="both"/>
              <w:rPr>
                <w:rFonts w:ascii="Times New Roman" w:hAnsi="Times New Roman" w:cs="Times New Roman"/>
                <w:sz w:val="24"/>
                <w:szCs w:val="24"/>
              </w:rPr>
            </w:pPr>
            <w:r w:rsidRPr="0071162F">
              <w:rPr>
                <w:rFonts w:ascii="Times New Roman" w:hAnsi="Times New Roman" w:cs="Times New Roman"/>
                <w:sz w:val="24"/>
                <w:szCs w:val="24"/>
              </w:rPr>
              <w:t>ISA</w:t>
            </w:r>
          </w:p>
          <w:p w:rsidR="00244250" w:rsidRPr="0071162F" w:rsidRDefault="00244250" w:rsidP="00124069">
            <w:pPr>
              <w:pStyle w:val="Prrafodelista"/>
              <w:numPr>
                <w:ilvl w:val="0"/>
                <w:numId w:val="61"/>
              </w:numPr>
              <w:jc w:val="both"/>
              <w:rPr>
                <w:rFonts w:ascii="Times New Roman" w:hAnsi="Times New Roman" w:cs="Times New Roman"/>
                <w:sz w:val="24"/>
                <w:szCs w:val="24"/>
              </w:rPr>
            </w:pPr>
            <w:r w:rsidRPr="0071162F">
              <w:rPr>
                <w:rFonts w:ascii="Times New Roman" w:hAnsi="Times New Roman" w:cs="Times New Roman"/>
                <w:sz w:val="24"/>
                <w:szCs w:val="24"/>
              </w:rPr>
              <w:t>UTECO</w:t>
            </w:r>
          </w:p>
          <w:p w:rsidR="00244250" w:rsidRPr="0071162F" w:rsidRDefault="00244250" w:rsidP="00124069">
            <w:pPr>
              <w:pStyle w:val="Prrafodelista"/>
              <w:numPr>
                <w:ilvl w:val="0"/>
                <w:numId w:val="61"/>
              </w:numPr>
              <w:jc w:val="both"/>
              <w:rPr>
                <w:rFonts w:ascii="Times New Roman" w:hAnsi="Times New Roman" w:cs="Times New Roman"/>
                <w:sz w:val="24"/>
                <w:szCs w:val="24"/>
              </w:rPr>
            </w:pPr>
            <w:r w:rsidRPr="0071162F">
              <w:rPr>
                <w:rFonts w:ascii="Times New Roman" w:hAnsi="Times New Roman" w:cs="Times New Roman"/>
                <w:sz w:val="24"/>
                <w:szCs w:val="24"/>
              </w:rPr>
              <w:t>UCSD</w:t>
            </w:r>
          </w:p>
          <w:p w:rsidR="00244250" w:rsidRPr="0071162F" w:rsidRDefault="00244250" w:rsidP="00124069">
            <w:pPr>
              <w:pStyle w:val="Prrafodelista"/>
              <w:numPr>
                <w:ilvl w:val="0"/>
                <w:numId w:val="61"/>
              </w:numPr>
              <w:jc w:val="both"/>
              <w:rPr>
                <w:rFonts w:ascii="Times New Roman" w:hAnsi="Times New Roman" w:cs="Times New Roman"/>
                <w:sz w:val="24"/>
                <w:szCs w:val="24"/>
              </w:rPr>
            </w:pPr>
            <w:r w:rsidRPr="0071162F">
              <w:rPr>
                <w:rFonts w:ascii="Times New Roman" w:hAnsi="Times New Roman" w:cs="Times New Roman"/>
                <w:sz w:val="24"/>
                <w:szCs w:val="24"/>
              </w:rPr>
              <w:t>ISFODOSU</w:t>
            </w:r>
          </w:p>
          <w:p w:rsidR="00244250" w:rsidRPr="0071162F" w:rsidRDefault="00244250" w:rsidP="00124069">
            <w:pPr>
              <w:pStyle w:val="Prrafodelista"/>
              <w:numPr>
                <w:ilvl w:val="0"/>
                <w:numId w:val="61"/>
              </w:numPr>
              <w:jc w:val="both"/>
              <w:rPr>
                <w:rFonts w:ascii="Times New Roman" w:hAnsi="Times New Roman" w:cs="Times New Roman"/>
                <w:sz w:val="24"/>
                <w:szCs w:val="24"/>
              </w:rPr>
            </w:pPr>
            <w:r w:rsidRPr="0071162F">
              <w:rPr>
                <w:rFonts w:ascii="Times New Roman" w:hAnsi="Times New Roman" w:cs="Times New Roman"/>
                <w:sz w:val="24"/>
                <w:szCs w:val="24"/>
              </w:rPr>
              <w:t>UAPA</w:t>
            </w:r>
          </w:p>
          <w:p w:rsidR="00244250" w:rsidRPr="0071162F" w:rsidRDefault="00244250" w:rsidP="00124069">
            <w:pPr>
              <w:pStyle w:val="Prrafodelista"/>
              <w:numPr>
                <w:ilvl w:val="0"/>
                <w:numId w:val="61"/>
              </w:numPr>
              <w:jc w:val="both"/>
              <w:rPr>
                <w:rFonts w:ascii="Times New Roman" w:hAnsi="Times New Roman" w:cs="Times New Roman"/>
                <w:sz w:val="24"/>
                <w:szCs w:val="24"/>
              </w:rPr>
            </w:pPr>
            <w:r w:rsidRPr="0071162F">
              <w:rPr>
                <w:rFonts w:ascii="Times New Roman" w:hAnsi="Times New Roman" w:cs="Times New Roman"/>
                <w:sz w:val="24"/>
                <w:szCs w:val="24"/>
              </w:rPr>
              <w:t>UNIBE</w:t>
            </w:r>
          </w:p>
          <w:p w:rsidR="00244250" w:rsidRPr="0071162F" w:rsidRDefault="00244250" w:rsidP="00124069">
            <w:pPr>
              <w:pStyle w:val="Prrafodelista"/>
              <w:numPr>
                <w:ilvl w:val="0"/>
                <w:numId w:val="61"/>
              </w:numPr>
              <w:jc w:val="both"/>
              <w:rPr>
                <w:rFonts w:ascii="Times New Roman" w:hAnsi="Times New Roman" w:cs="Times New Roman"/>
                <w:sz w:val="24"/>
                <w:szCs w:val="24"/>
              </w:rPr>
            </w:pPr>
            <w:r w:rsidRPr="0071162F">
              <w:rPr>
                <w:rFonts w:ascii="Times New Roman" w:hAnsi="Times New Roman" w:cs="Times New Roman"/>
                <w:sz w:val="24"/>
                <w:szCs w:val="24"/>
              </w:rPr>
              <w:t>UNEV</w:t>
            </w:r>
          </w:p>
        </w:tc>
        <w:tc>
          <w:tcPr>
            <w:tcW w:w="2777" w:type="dxa"/>
          </w:tcPr>
          <w:p w:rsidR="00244250" w:rsidRPr="0071162F" w:rsidRDefault="00244250" w:rsidP="00124069">
            <w:pPr>
              <w:pStyle w:val="Prrafodelista"/>
              <w:numPr>
                <w:ilvl w:val="0"/>
                <w:numId w:val="61"/>
              </w:numPr>
              <w:jc w:val="both"/>
              <w:rPr>
                <w:rFonts w:ascii="Times New Roman" w:hAnsi="Times New Roman" w:cs="Times New Roman"/>
                <w:sz w:val="24"/>
                <w:szCs w:val="24"/>
              </w:rPr>
            </w:pPr>
            <w:r w:rsidRPr="0071162F">
              <w:rPr>
                <w:rFonts w:ascii="Times New Roman" w:hAnsi="Times New Roman" w:cs="Times New Roman"/>
                <w:sz w:val="24"/>
                <w:szCs w:val="24"/>
              </w:rPr>
              <w:t>INTEC</w:t>
            </w:r>
          </w:p>
          <w:p w:rsidR="00244250" w:rsidRPr="0071162F" w:rsidRDefault="00244250" w:rsidP="00124069">
            <w:pPr>
              <w:pStyle w:val="Prrafodelista"/>
              <w:numPr>
                <w:ilvl w:val="0"/>
                <w:numId w:val="61"/>
              </w:numPr>
              <w:jc w:val="both"/>
              <w:rPr>
                <w:rFonts w:ascii="Times New Roman" w:hAnsi="Times New Roman" w:cs="Times New Roman"/>
                <w:sz w:val="24"/>
                <w:szCs w:val="24"/>
              </w:rPr>
            </w:pPr>
            <w:r w:rsidRPr="0071162F">
              <w:rPr>
                <w:rFonts w:ascii="Times New Roman" w:hAnsi="Times New Roman" w:cs="Times New Roman"/>
                <w:sz w:val="24"/>
                <w:szCs w:val="24"/>
              </w:rPr>
              <w:t>ITSC</w:t>
            </w:r>
          </w:p>
          <w:p w:rsidR="00244250" w:rsidRPr="0071162F" w:rsidRDefault="00244250" w:rsidP="00124069">
            <w:pPr>
              <w:pStyle w:val="Prrafodelista"/>
              <w:numPr>
                <w:ilvl w:val="0"/>
                <w:numId w:val="61"/>
              </w:numPr>
              <w:jc w:val="both"/>
              <w:rPr>
                <w:rFonts w:ascii="Times New Roman" w:hAnsi="Times New Roman" w:cs="Times New Roman"/>
                <w:sz w:val="24"/>
                <w:szCs w:val="24"/>
              </w:rPr>
            </w:pPr>
            <w:r w:rsidRPr="0071162F">
              <w:rPr>
                <w:rFonts w:ascii="Times New Roman" w:hAnsi="Times New Roman" w:cs="Times New Roman"/>
                <w:sz w:val="24"/>
                <w:szCs w:val="24"/>
              </w:rPr>
              <w:t>UNIREMHOS</w:t>
            </w:r>
          </w:p>
          <w:p w:rsidR="00244250" w:rsidRPr="0071162F" w:rsidRDefault="00244250" w:rsidP="00124069">
            <w:pPr>
              <w:pStyle w:val="Prrafodelista"/>
              <w:numPr>
                <w:ilvl w:val="0"/>
                <w:numId w:val="61"/>
              </w:numPr>
              <w:jc w:val="both"/>
              <w:rPr>
                <w:rFonts w:ascii="Times New Roman" w:hAnsi="Times New Roman" w:cs="Times New Roman"/>
                <w:sz w:val="24"/>
                <w:szCs w:val="24"/>
              </w:rPr>
            </w:pPr>
            <w:r w:rsidRPr="0071162F">
              <w:rPr>
                <w:rFonts w:ascii="Times New Roman" w:hAnsi="Times New Roman" w:cs="Times New Roman"/>
                <w:sz w:val="24"/>
                <w:szCs w:val="24"/>
              </w:rPr>
              <w:t>UNICARIBE</w:t>
            </w:r>
          </w:p>
          <w:p w:rsidR="00244250" w:rsidRPr="0071162F" w:rsidRDefault="00244250" w:rsidP="00124069">
            <w:pPr>
              <w:pStyle w:val="Prrafodelista"/>
              <w:numPr>
                <w:ilvl w:val="0"/>
                <w:numId w:val="61"/>
              </w:numPr>
              <w:jc w:val="both"/>
              <w:rPr>
                <w:rFonts w:ascii="Times New Roman" w:hAnsi="Times New Roman" w:cs="Times New Roman"/>
                <w:sz w:val="24"/>
                <w:szCs w:val="24"/>
              </w:rPr>
            </w:pPr>
            <w:r w:rsidRPr="0071162F">
              <w:rPr>
                <w:rFonts w:ascii="Times New Roman" w:hAnsi="Times New Roman" w:cs="Times New Roman"/>
                <w:sz w:val="24"/>
                <w:szCs w:val="24"/>
              </w:rPr>
              <w:t>ITLA</w:t>
            </w:r>
          </w:p>
          <w:p w:rsidR="00244250" w:rsidRPr="0071162F" w:rsidRDefault="00244250" w:rsidP="00124069">
            <w:pPr>
              <w:pStyle w:val="Prrafodelista"/>
              <w:numPr>
                <w:ilvl w:val="0"/>
                <w:numId w:val="61"/>
              </w:numPr>
              <w:jc w:val="both"/>
              <w:rPr>
                <w:rFonts w:ascii="Times New Roman" w:hAnsi="Times New Roman" w:cs="Times New Roman"/>
                <w:sz w:val="24"/>
                <w:szCs w:val="24"/>
              </w:rPr>
            </w:pPr>
            <w:r w:rsidRPr="0071162F">
              <w:rPr>
                <w:rFonts w:ascii="Times New Roman" w:hAnsi="Times New Roman" w:cs="Times New Roman"/>
                <w:sz w:val="24"/>
                <w:szCs w:val="24"/>
              </w:rPr>
              <w:t>APEC</w:t>
            </w:r>
          </w:p>
          <w:p w:rsidR="00244250" w:rsidRPr="0071162F" w:rsidRDefault="00244250" w:rsidP="00F73C93">
            <w:pPr>
              <w:contextualSpacing/>
              <w:jc w:val="both"/>
              <w:rPr>
                <w:rFonts w:ascii="Times New Roman" w:hAnsi="Times New Roman" w:cs="Times New Roman"/>
                <w:sz w:val="24"/>
                <w:szCs w:val="24"/>
              </w:rPr>
            </w:pPr>
          </w:p>
        </w:tc>
      </w:tr>
    </w:tbl>
    <w:p w:rsidR="00244250" w:rsidRPr="0097764D" w:rsidRDefault="00244250" w:rsidP="00244250">
      <w:pPr>
        <w:spacing w:after="0" w:line="360" w:lineRule="auto"/>
        <w:jc w:val="both"/>
        <w:rPr>
          <w:rFonts w:asciiTheme="majorHAnsi" w:hAnsiTheme="majorHAnsi" w:cstheme="majorHAnsi"/>
          <w:sz w:val="14"/>
          <w:szCs w:val="24"/>
        </w:rPr>
      </w:pPr>
    </w:p>
    <w:p w:rsidR="00244250" w:rsidRPr="0071162F" w:rsidRDefault="00244250" w:rsidP="00244250">
      <w:pPr>
        <w:spacing w:after="0" w:line="480" w:lineRule="auto"/>
        <w:contextualSpacing/>
        <w:jc w:val="both"/>
        <w:rPr>
          <w:rFonts w:ascii="Times New Roman" w:hAnsi="Times New Roman" w:cs="Times New Roman"/>
          <w:color w:val="000000" w:themeColor="text1"/>
          <w:sz w:val="24"/>
          <w:szCs w:val="24"/>
        </w:rPr>
      </w:pPr>
      <w:r w:rsidRPr="0071162F">
        <w:rPr>
          <w:rFonts w:ascii="Times New Roman" w:hAnsi="Times New Roman" w:cs="Times New Roman"/>
          <w:sz w:val="24"/>
          <w:szCs w:val="24"/>
        </w:rPr>
        <w:t>El facilitador de dicho taller fue el señor FRANCISCO JAVIER PRADA ROZO, un destacado Magister de nacionalidad Colombiana, con un amplio currículum en Actividad Física Gestión y Entrenamiento Deportivo, en universidades de prestigio de Colombia. Además, docente y líder investigador de varias universidades colombianas, con más de 15 años de experiencia en las áreas Biomédicas y de la Educación Física, la Recreación y el Deporte. Actualmente, es docente investigador del programa “Profesores de Alta Calificación” PAC, del Recinto Eugenio María de Hostos, ISFODOSU, en Santo Domingo</w:t>
      </w:r>
      <w:r w:rsidRPr="0071162F">
        <w:rPr>
          <w:rFonts w:ascii="Times New Roman" w:hAnsi="Times New Roman" w:cs="Times New Roman"/>
          <w:color w:val="000000" w:themeColor="text1"/>
          <w:sz w:val="24"/>
          <w:szCs w:val="24"/>
        </w:rPr>
        <w:t>.</w:t>
      </w:r>
    </w:p>
    <w:p w:rsidR="00244250" w:rsidRPr="0097764D" w:rsidRDefault="00244250" w:rsidP="00244250">
      <w:pPr>
        <w:spacing w:after="0" w:line="480" w:lineRule="auto"/>
        <w:contextualSpacing/>
        <w:jc w:val="both"/>
        <w:rPr>
          <w:rFonts w:ascii="Times New Roman" w:hAnsi="Times New Roman" w:cs="Times New Roman"/>
          <w:sz w:val="14"/>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 xml:space="preserve">El objetivo principal del taller fue de dar a conocer los conceptos básicos de Nutrición y su importancia en el rendimiento deportivo. </w:t>
      </w:r>
    </w:p>
    <w:p w:rsidR="00244250" w:rsidRPr="0097764D" w:rsidRDefault="00244250" w:rsidP="00244250">
      <w:pPr>
        <w:spacing w:after="0" w:line="480" w:lineRule="auto"/>
        <w:contextualSpacing/>
        <w:jc w:val="both"/>
        <w:rPr>
          <w:rFonts w:ascii="Times New Roman" w:hAnsi="Times New Roman" w:cs="Times New Roman"/>
          <w:sz w:val="14"/>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Durante el desarrollo del taller, el señor Prada Rozo realizó su exposición con base a una metodología teórico-práctica.</w:t>
      </w:r>
    </w:p>
    <w:p w:rsidR="00244250" w:rsidRPr="0097764D" w:rsidRDefault="00244250" w:rsidP="00244250">
      <w:pPr>
        <w:spacing w:after="0" w:line="480" w:lineRule="auto"/>
        <w:contextualSpacing/>
        <w:jc w:val="both"/>
        <w:rPr>
          <w:rFonts w:ascii="Times New Roman" w:hAnsi="Times New Roman" w:cs="Times New Roman"/>
          <w:sz w:val="14"/>
          <w:szCs w:val="24"/>
        </w:rPr>
      </w:pPr>
    </w:p>
    <w:p w:rsidR="00244250"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En la parte teórica abordó los temas:</w:t>
      </w:r>
    </w:p>
    <w:p w:rsidR="00A8081B" w:rsidRPr="00A8081B" w:rsidRDefault="00A8081B" w:rsidP="00244250">
      <w:pPr>
        <w:spacing w:after="0" w:line="480" w:lineRule="auto"/>
        <w:contextualSpacing/>
        <w:jc w:val="both"/>
        <w:rPr>
          <w:rFonts w:ascii="Times New Roman" w:hAnsi="Times New Roman" w:cs="Times New Roman"/>
          <w:sz w:val="14"/>
          <w:szCs w:val="24"/>
        </w:rPr>
      </w:pPr>
    </w:p>
    <w:p w:rsidR="00244250" w:rsidRPr="0071162F" w:rsidRDefault="00244250" w:rsidP="00124069">
      <w:pPr>
        <w:pStyle w:val="NormalWeb"/>
        <w:numPr>
          <w:ilvl w:val="0"/>
          <w:numId w:val="62"/>
        </w:numPr>
        <w:spacing w:before="0" w:beforeAutospacing="0" w:after="0" w:afterAutospacing="0" w:line="480" w:lineRule="auto"/>
        <w:contextualSpacing/>
        <w:rPr>
          <w:rFonts w:eastAsia="MS Mincho"/>
          <w:lang w:eastAsia="en-US"/>
        </w:rPr>
      </w:pPr>
      <w:r w:rsidRPr="0071162F">
        <w:rPr>
          <w:rFonts w:eastAsia="MS Mincho"/>
          <w:lang w:eastAsia="en-US"/>
        </w:rPr>
        <w:t>Macro nutrientes y Micro nutrientes</w:t>
      </w:r>
    </w:p>
    <w:p w:rsidR="00244250" w:rsidRPr="0071162F" w:rsidRDefault="00244250" w:rsidP="00124069">
      <w:pPr>
        <w:pStyle w:val="NormalWeb"/>
        <w:numPr>
          <w:ilvl w:val="0"/>
          <w:numId w:val="62"/>
        </w:numPr>
        <w:spacing w:before="0" w:beforeAutospacing="0" w:after="0" w:afterAutospacing="0" w:line="480" w:lineRule="auto"/>
        <w:contextualSpacing/>
        <w:rPr>
          <w:rFonts w:eastAsia="MS Mincho"/>
          <w:lang w:eastAsia="en-US"/>
        </w:rPr>
      </w:pPr>
      <w:r w:rsidRPr="0071162F">
        <w:rPr>
          <w:rFonts w:eastAsia="MS Mincho"/>
          <w:lang w:eastAsia="en-US"/>
        </w:rPr>
        <w:t>Sistemas energéticos (Carbohidratos, Lípidos y Proteínas)</w:t>
      </w:r>
    </w:p>
    <w:p w:rsidR="00244250" w:rsidRPr="0071162F" w:rsidRDefault="00244250" w:rsidP="00124069">
      <w:pPr>
        <w:pStyle w:val="NormalWeb"/>
        <w:numPr>
          <w:ilvl w:val="0"/>
          <w:numId w:val="62"/>
        </w:numPr>
        <w:spacing w:before="0" w:beforeAutospacing="0" w:after="0" w:afterAutospacing="0" w:line="480" w:lineRule="auto"/>
        <w:contextualSpacing/>
        <w:rPr>
          <w:rFonts w:eastAsia="MS Mincho"/>
          <w:lang w:eastAsia="en-US"/>
        </w:rPr>
      </w:pPr>
      <w:r w:rsidRPr="0071162F">
        <w:rPr>
          <w:rFonts w:eastAsia="MS Mincho"/>
          <w:lang w:eastAsia="en-US"/>
        </w:rPr>
        <w:t>Recomendaciones nutricionales en deportes de: velocidad, resistencia, fuerza, precisión.</w:t>
      </w:r>
    </w:p>
    <w:p w:rsidR="00244250" w:rsidRPr="0071162F" w:rsidRDefault="00244250" w:rsidP="00124069">
      <w:pPr>
        <w:pStyle w:val="NormalWeb"/>
        <w:numPr>
          <w:ilvl w:val="0"/>
          <w:numId w:val="62"/>
        </w:numPr>
        <w:spacing w:before="0" w:beforeAutospacing="0" w:after="0" w:afterAutospacing="0" w:line="480" w:lineRule="auto"/>
        <w:contextualSpacing/>
        <w:rPr>
          <w:rFonts w:eastAsia="MS Mincho"/>
          <w:lang w:eastAsia="en-US"/>
        </w:rPr>
      </w:pPr>
      <w:r w:rsidRPr="0071162F">
        <w:rPr>
          <w:rFonts w:eastAsia="MS Mincho"/>
          <w:lang w:eastAsia="en-US"/>
        </w:rPr>
        <w:t>Suplementos nutricionales</w:t>
      </w:r>
    </w:p>
    <w:p w:rsidR="00244250" w:rsidRPr="0071162F" w:rsidRDefault="00244250" w:rsidP="00124069">
      <w:pPr>
        <w:pStyle w:val="NormalWeb"/>
        <w:numPr>
          <w:ilvl w:val="0"/>
          <w:numId w:val="62"/>
        </w:numPr>
        <w:spacing w:before="0" w:beforeAutospacing="0" w:after="0" w:afterAutospacing="0" w:line="480" w:lineRule="auto"/>
        <w:contextualSpacing/>
        <w:rPr>
          <w:rFonts w:eastAsia="MS Mincho"/>
          <w:lang w:eastAsia="en-US"/>
        </w:rPr>
      </w:pPr>
      <w:r w:rsidRPr="0071162F">
        <w:rPr>
          <w:rFonts w:eastAsia="MS Mincho"/>
          <w:lang w:eastAsia="en-US"/>
        </w:rPr>
        <w:t>La nutrición en el retiro deportivo</w:t>
      </w:r>
    </w:p>
    <w:p w:rsidR="00244250"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 xml:space="preserve">En la parte práctica: </w:t>
      </w:r>
    </w:p>
    <w:p w:rsidR="00A8081B" w:rsidRPr="00A8081B" w:rsidRDefault="00A8081B" w:rsidP="00244250">
      <w:pPr>
        <w:spacing w:after="0" w:line="480" w:lineRule="auto"/>
        <w:contextualSpacing/>
        <w:jc w:val="both"/>
        <w:rPr>
          <w:rFonts w:ascii="Times New Roman" w:hAnsi="Times New Roman" w:cs="Times New Roman"/>
          <w:sz w:val="14"/>
          <w:szCs w:val="24"/>
        </w:rPr>
      </w:pPr>
    </w:p>
    <w:p w:rsidR="00244250" w:rsidRPr="0071162F" w:rsidRDefault="00244250" w:rsidP="00124069">
      <w:pPr>
        <w:pStyle w:val="NormalWeb"/>
        <w:numPr>
          <w:ilvl w:val="0"/>
          <w:numId w:val="63"/>
        </w:numPr>
        <w:spacing w:before="0" w:beforeAutospacing="0" w:after="0" w:afterAutospacing="0" w:line="480" w:lineRule="auto"/>
        <w:contextualSpacing/>
        <w:jc w:val="both"/>
        <w:rPr>
          <w:rFonts w:eastAsia="MS Mincho"/>
          <w:lang w:eastAsia="en-US"/>
        </w:rPr>
      </w:pPr>
      <w:r w:rsidRPr="0071162F">
        <w:rPr>
          <w:rFonts w:eastAsia="MS Mincho"/>
          <w:lang w:eastAsia="en-US"/>
        </w:rPr>
        <w:t>Una primera práctica donde se abordaron temas sobre la valoración física y recomendaciones en hábitos de alimentación saludable.</w:t>
      </w:r>
    </w:p>
    <w:p w:rsidR="00244250" w:rsidRPr="0071162F" w:rsidRDefault="00244250" w:rsidP="00124069">
      <w:pPr>
        <w:pStyle w:val="NormalWeb"/>
        <w:numPr>
          <w:ilvl w:val="0"/>
          <w:numId w:val="63"/>
        </w:numPr>
        <w:spacing w:before="0" w:beforeAutospacing="0" w:after="0" w:afterAutospacing="0" w:line="480" w:lineRule="auto"/>
        <w:contextualSpacing/>
        <w:jc w:val="both"/>
        <w:rPr>
          <w:rFonts w:eastAsia="MS Mincho"/>
          <w:lang w:eastAsia="en-US"/>
        </w:rPr>
      </w:pPr>
      <w:r w:rsidRPr="0071162F">
        <w:rPr>
          <w:rFonts w:eastAsia="MS Mincho"/>
          <w:lang w:eastAsia="en-US"/>
        </w:rPr>
        <w:t>Una segunda práctica donde se realizaron medición de peso, talla, índice de masa corporal (IMC), porcentaje de grasa, la masa libre de grasa (kg), perímetro abdominal de cuello y pelvis.</w:t>
      </w:r>
    </w:p>
    <w:p w:rsidR="00244250" w:rsidRPr="0071162F" w:rsidRDefault="00244250" w:rsidP="00124069">
      <w:pPr>
        <w:pStyle w:val="NormalWeb"/>
        <w:numPr>
          <w:ilvl w:val="0"/>
          <w:numId w:val="63"/>
        </w:numPr>
        <w:spacing w:before="0" w:beforeAutospacing="0" w:after="0" w:afterAutospacing="0" w:line="480" w:lineRule="auto"/>
        <w:contextualSpacing/>
        <w:jc w:val="both"/>
        <w:rPr>
          <w:rFonts w:eastAsia="MS Mincho"/>
          <w:lang w:eastAsia="en-US"/>
        </w:rPr>
      </w:pPr>
      <w:r w:rsidRPr="0071162F">
        <w:rPr>
          <w:rFonts w:eastAsia="MS Mincho"/>
          <w:lang w:eastAsia="en-US"/>
        </w:rPr>
        <w:t xml:space="preserve">Un estudio de caso para la práctica sobre recomendaciones en hábitos de alimentación saludable </w:t>
      </w:r>
    </w:p>
    <w:p w:rsidR="00244250" w:rsidRPr="0071162F" w:rsidRDefault="00244250" w:rsidP="00124069">
      <w:pPr>
        <w:pStyle w:val="NormalWeb"/>
        <w:numPr>
          <w:ilvl w:val="0"/>
          <w:numId w:val="63"/>
        </w:numPr>
        <w:spacing w:before="0" w:beforeAutospacing="0" w:after="0" w:afterAutospacing="0" w:line="480" w:lineRule="auto"/>
        <w:contextualSpacing/>
        <w:jc w:val="both"/>
        <w:rPr>
          <w:rFonts w:eastAsia="MS Mincho"/>
          <w:lang w:eastAsia="en-US"/>
        </w:rPr>
      </w:pPr>
      <w:r w:rsidRPr="0071162F">
        <w:rPr>
          <w:rFonts w:eastAsia="MS Mincho"/>
          <w:lang w:eastAsia="en-US"/>
        </w:rPr>
        <w:t>Y una tercera practica en la que los asistentes de las IES recibieron una problemática presentada en el deporte en la que realizaron aportaciones respectivas recomendaciones nutricionales explicando cómo estas mejoran el rendimiento deportivo</w:t>
      </w:r>
    </w:p>
    <w:p w:rsidR="00244250" w:rsidRPr="00C91326" w:rsidRDefault="00244250" w:rsidP="00244250">
      <w:pPr>
        <w:spacing w:after="0" w:line="480" w:lineRule="auto"/>
        <w:contextualSpacing/>
        <w:jc w:val="both"/>
        <w:rPr>
          <w:rFonts w:ascii="Times New Roman" w:hAnsi="Times New Roman" w:cs="Times New Roman"/>
          <w:sz w:val="14"/>
          <w:szCs w:val="24"/>
        </w:rPr>
      </w:pP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Al final del taller, en representación de todas instituciones educación superior participantes, la UASD y UNISA agradecieron al MESCyT por su colaboración a las IES en la realización de este taller, así como también expresaron palabras de reconocimiento al señor Mauricio Prada.</w:t>
      </w:r>
    </w:p>
    <w:p w:rsidR="00244250" w:rsidRDefault="00244250" w:rsidP="00244250">
      <w:pPr>
        <w:spacing w:after="0" w:line="480" w:lineRule="auto"/>
        <w:contextualSpacing/>
        <w:jc w:val="both"/>
        <w:rPr>
          <w:rFonts w:ascii="Times New Roman" w:hAnsi="Times New Roman" w:cs="Times New Roman"/>
          <w:sz w:val="14"/>
          <w:szCs w:val="24"/>
        </w:rPr>
      </w:pPr>
    </w:p>
    <w:p w:rsidR="00405A40" w:rsidRDefault="00405A40" w:rsidP="00244250">
      <w:pPr>
        <w:spacing w:after="0" w:line="480" w:lineRule="auto"/>
        <w:contextualSpacing/>
        <w:jc w:val="both"/>
        <w:rPr>
          <w:rFonts w:ascii="Times New Roman" w:hAnsi="Times New Roman" w:cs="Times New Roman"/>
          <w:sz w:val="14"/>
          <w:szCs w:val="24"/>
        </w:rPr>
      </w:pPr>
    </w:p>
    <w:p w:rsidR="00405A40" w:rsidRPr="00FE33D0" w:rsidRDefault="00405A40" w:rsidP="00244250">
      <w:pPr>
        <w:spacing w:after="0" w:line="480" w:lineRule="auto"/>
        <w:contextualSpacing/>
        <w:jc w:val="both"/>
        <w:rPr>
          <w:rFonts w:ascii="Times New Roman" w:hAnsi="Times New Roman" w:cs="Times New Roman"/>
          <w:sz w:val="14"/>
          <w:szCs w:val="24"/>
        </w:rPr>
      </w:pPr>
    </w:p>
    <w:p w:rsidR="00244250" w:rsidRPr="0071162F" w:rsidRDefault="00244250" w:rsidP="00244250">
      <w:pPr>
        <w:spacing w:after="0" w:line="480" w:lineRule="auto"/>
        <w:contextualSpacing/>
        <w:jc w:val="both"/>
        <w:rPr>
          <w:rFonts w:ascii="Times New Roman" w:hAnsi="Times New Roman" w:cs="Times New Roman"/>
          <w:b/>
          <w:bCs/>
          <w:i/>
          <w:iCs/>
          <w:color w:val="262626" w:themeColor="text1" w:themeTint="D9"/>
          <w:sz w:val="24"/>
          <w:szCs w:val="24"/>
        </w:rPr>
      </w:pPr>
      <w:r w:rsidRPr="0071162F">
        <w:rPr>
          <w:rFonts w:ascii="Times New Roman" w:hAnsi="Times New Roman" w:cs="Times New Roman"/>
          <w:b/>
          <w:bCs/>
          <w:i/>
          <w:iCs/>
          <w:color w:val="262626" w:themeColor="text1" w:themeTint="D9"/>
          <w:sz w:val="24"/>
          <w:szCs w:val="24"/>
        </w:rPr>
        <w:t>Taller “Manejo Primario de Lesiones Deportivas”</w:t>
      </w:r>
    </w:p>
    <w:p w:rsidR="00244250" w:rsidRPr="0071162F" w:rsidRDefault="00244250" w:rsidP="00244250">
      <w:pPr>
        <w:spacing w:after="0" w:line="480" w:lineRule="auto"/>
        <w:contextualSpacing/>
        <w:jc w:val="both"/>
        <w:rPr>
          <w:rFonts w:ascii="Times New Roman" w:hAnsi="Times New Roman" w:cs="Times New Roman"/>
          <w:sz w:val="24"/>
          <w:szCs w:val="24"/>
        </w:rPr>
      </w:pPr>
      <w:r w:rsidRPr="0071162F">
        <w:rPr>
          <w:rFonts w:ascii="Times New Roman" w:hAnsi="Times New Roman" w:cs="Times New Roman"/>
          <w:sz w:val="24"/>
          <w:szCs w:val="24"/>
        </w:rPr>
        <w:t>Se realizó el 1ero de octubre, y estuvo dirigido a encargados y directores de las áreas de Deportes de las siguientes instituciones de Educación Superior:</w:t>
      </w:r>
    </w:p>
    <w:p w:rsidR="00244250" w:rsidRDefault="00244250" w:rsidP="00244250">
      <w:pPr>
        <w:jc w:val="both"/>
        <w:rPr>
          <w:rFonts w:asciiTheme="majorHAnsi" w:hAnsiTheme="majorHAnsi" w:cstheme="majorHAnsi"/>
          <w:sz w:val="14"/>
          <w:szCs w:val="24"/>
        </w:rPr>
      </w:pPr>
    </w:p>
    <w:tbl>
      <w:tblPr>
        <w:tblW w:w="8233" w:type="dxa"/>
        <w:tblCellMar>
          <w:left w:w="70" w:type="dxa"/>
          <w:right w:w="70" w:type="dxa"/>
        </w:tblCellMar>
        <w:tblLook w:val="04A0" w:firstRow="1" w:lastRow="0" w:firstColumn="1" w:lastColumn="0" w:noHBand="0" w:noVBand="1"/>
      </w:tblPr>
      <w:tblGrid>
        <w:gridCol w:w="2942"/>
        <w:gridCol w:w="2163"/>
        <w:gridCol w:w="3128"/>
      </w:tblGrid>
      <w:tr w:rsidR="00EF5978" w:rsidRPr="00EF5978" w:rsidTr="00EF5978">
        <w:trPr>
          <w:trHeight w:val="390"/>
        </w:trPr>
        <w:tc>
          <w:tcPr>
            <w:tcW w:w="2942" w:type="dxa"/>
            <w:tcBorders>
              <w:top w:val="nil"/>
              <w:left w:val="nil"/>
              <w:bottom w:val="nil"/>
              <w:right w:val="nil"/>
            </w:tcBorders>
            <w:shd w:val="clear" w:color="auto" w:fill="auto"/>
            <w:noWrap/>
            <w:vAlign w:val="center"/>
            <w:hideMark/>
          </w:tcPr>
          <w:p w:rsidR="00EF5978" w:rsidRPr="00EF5978" w:rsidRDefault="00EF5978" w:rsidP="00EF5978">
            <w:pPr>
              <w:spacing w:after="0" w:line="240" w:lineRule="auto"/>
              <w:jc w:val="both"/>
              <w:rPr>
                <w:rFonts w:ascii="Symbol" w:eastAsia="Times New Roman" w:hAnsi="Symbol" w:cs="Calibri"/>
                <w:color w:val="000000"/>
                <w:lang w:eastAsia="es-DO"/>
              </w:rPr>
            </w:pPr>
            <w:r w:rsidRPr="00EF5978">
              <w:rPr>
                <w:rFonts w:ascii="Symbol" w:eastAsia="Symbol" w:hAnsi="Symbol" w:cs="Symbol"/>
                <w:color w:val="000000"/>
                <w:lang w:eastAsia="es-DO"/>
              </w:rPr>
              <w:t></w:t>
            </w:r>
            <w:r w:rsidRPr="00EF5978">
              <w:rPr>
                <w:rFonts w:ascii="Times New Roman" w:eastAsia="Symbol" w:hAnsi="Times New Roman" w:cs="Times New Roman"/>
                <w:color w:val="000000"/>
                <w:sz w:val="14"/>
                <w:szCs w:val="14"/>
                <w:lang w:eastAsia="es-DO"/>
              </w:rPr>
              <w:t xml:space="preserve">         </w:t>
            </w:r>
            <w:r w:rsidRPr="00EF5978">
              <w:rPr>
                <w:rFonts w:ascii="Times New Roman" w:eastAsia="Symbol" w:hAnsi="Times New Roman" w:cs="Times New Roman"/>
                <w:color w:val="000000"/>
                <w:lang w:eastAsia="es-DO"/>
              </w:rPr>
              <w:t>PUCMM</w:t>
            </w:r>
          </w:p>
        </w:tc>
        <w:tc>
          <w:tcPr>
            <w:tcW w:w="2163" w:type="dxa"/>
            <w:tcBorders>
              <w:top w:val="nil"/>
              <w:left w:val="nil"/>
              <w:bottom w:val="nil"/>
              <w:right w:val="nil"/>
            </w:tcBorders>
            <w:shd w:val="clear" w:color="auto" w:fill="auto"/>
            <w:noWrap/>
            <w:vAlign w:val="center"/>
            <w:hideMark/>
          </w:tcPr>
          <w:p w:rsidR="00EF5978" w:rsidRPr="00EF5978" w:rsidRDefault="00EF5978" w:rsidP="00EF5978">
            <w:pPr>
              <w:spacing w:after="0" w:line="240" w:lineRule="auto"/>
              <w:jc w:val="both"/>
              <w:rPr>
                <w:rFonts w:ascii="Symbol" w:eastAsia="Times New Roman" w:hAnsi="Symbol" w:cs="Calibri"/>
                <w:color w:val="000000"/>
                <w:lang w:eastAsia="es-DO"/>
              </w:rPr>
            </w:pPr>
            <w:r w:rsidRPr="00EF5978">
              <w:rPr>
                <w:rFonts w:ascii="Symbol" w:eastAsia="Symbol" w:hAnsi="Symbol" w:cs="Symbol"/>
                <w:color w:val="000000"/>
                <w:lang w:eastAsia="es-DO"/>
              </w:rPr>
              <w:t></w:t>
            </w:r>
            <w:r w:rsidRPr="00EF5978">
              <w:rPr>
                <w:rFonts w:ascii="Times New Roman" w:eastAsia="Symbol" w:hAnsi="Times New Roman" w:cs="Times New Roman"/>
                <w:color w:val="000000"/>
                <w:sz w:val="14"/>
                <w:szCs w:val="14"/>
                <w:lang w:eastAsia="es-DO"/>
              </w:rPr>
              <w:t xml:space="preserve">         </w:t>
            </w:r>
            <w:r w:rsidRPr="00EF5978">
              <w:rPr>
                <w:rFonts w:ascii="Times New Roman" w:eastAsia="Symbol" w:hAnsi="Times New Roman" w:cs="Times New Roman"/>
                <w:color w:val="000000"/>
                <w:lang w:eastAsia="es-DO"/>
              </w:rPr>
              <w:t>ISA</w:t>
            </w:r>
          </w:p>
        </w:tc>
        <w:tc>
          <w:tcPr>
            <w:tcW w:w="3128" w:type="dxa"/>
            <w:tcBorders>
              <w:top w:val="nil"/>
              <w:left w:val="nil"/>
              <w:bottom w:val="nil"/>
              <w:right w:val="nil"/>
            </w:tcBorders>
            <w:shd w:val="clear" w:color="auto" w:fill="auto"/>
            <w:noWrap/>
            <w:vAlign w:val="center"/>
            <w:hideMark/>
          </w:tcPr>
          <w:p w:rsidR="00EF5978" w:rsidRPr="00EF5978" w:rsidRDefault="00EF5978" w:rsidP="00EF5978">
            <w:pPr>
              <w:spacing w:after="0" w:line="240" w:lineRule="auto"/>
              <w:jc w:val="both"/>
              <w:rPr>
                <w:rFonts w:ascii="Symbol" w:eastAsia="Times New Roman" w:hAnsi="Symbol" w:cs="Calibri"/>
                <w:color w:val="000000"/>
                <w:lang w:eastAsia="es-DO"/>
              </w:rPr>
            </w:pPr>
            <w:r w:rsidRPr="00EF5978">
              <w:rPr>
                <w:rFonts w:ascii="Symbol" w:eastAsia="Symbol" w:hAnsi="Symbol" w:cs="Symbol"/>
                <w:color w:val="000000"/>
                <w:lang w:eastAsia="es-DO"/>
              </w:rPr>
              <w:t></w:t>
            </w:r>
            <w:r w:rsidRPr="00EF5978">
              <w:rPr>
                <w:rFonts w:ascii="Times New Roman" w:eastAsia="Symbol" w:hAnsi="Times New Roman" w:cs="Times New Roman"/>
                <w:color w:val="000000"/>
                <w:sz w:val="14"/>
                <w:szCs w:val="14"/>
                <w:lang w:eastAsia="es-DO"/>
              </w:rPr>
              <w:t xml:space="preserve">         </w:t>
            </w:r>
            <w:r w:rsidRPr="00EF5978">
              <w:rPr>
                <w:rFonts w:ascii="Times New Roman" w:eastAsia="Symbol" w:hAnsi="Times New Roman" w:cs="Times New Roman"/>
                <w:color w:val="000000"/>
                <w:lang w:eastAsia="es-DO"/>
              </w:rPr>
              <w:t>UCNE</w:t>
            </w:r>
          </w:p>
        </w:tc>
      </w:tr>
      <w:tr w:rsidR="00EF5978" w:rsidRPr="00EF5978" w:rsidTr="00EF5978">
        <w:trPr>
          <w:trHeight w:val="390"/>
        </w:trPr>
        <w:tc>
          <w:tcPr>
            <w:tcW w:w="2942" w:type="dxa"/>
            <w:tcBorders>
              <w:top w:val="nil"/>
              <w:left w:val="nil"/>
              <w:bottom w:val="nil"/>
              <w:right w:val="nil"/>
            </w:tcBorders>
            <w:shd w:val="clear" w:color="auto" w:fill="auto"/>
            <w:noWrap/>
            <w:vAlign w:val="center"/>
            <w:hideMark/>
          </w:tcPr>
          <w:p w:rsidR="00EF5978" w:rsidRPr="00EF5978" w:rsidRDefault="00EF5978" w:rsidP="00EF5978">
            <w:pPr>
              <w:spacing w:after="0" w:line="240" w:lineRule="auto"/>
              <w:jc w:val="both"/>
              <w:rPr>
                <w:rFonts w:ascii="Symbol" w:eastAsia="Times New Roman" w:hAnsi="Symbol" w:cs="Calibri"/>
                <w:color w:val="000000"/>
                <w:lang w:eastAsia="es-DO"/>
              </w:rPr>
            </w:pPr>
            <w:r w:rsidRPr="00EF5978">
              <w:rPr>
                <w:rFonts w:ascii="Symbol" w:eastAsia="Symbol" w:hAnsi="Symbol" w:cs="Symbol"/>
                <w:color w:val="000000"/>
                <w:lang w:eastAsia="es-DO"/>
              </w:rPr>
              <w:t></w:t>
            </w:r>
            <w:r w:rsidRPr="00EF5978">
              <w:rPr>
                <w:rFonts w:ascii="Times New Roman" w:eastAsia="Symbol" w:hAnsi="Times New Roman" w:cs="Times New Roman"/>
                <w:color w:val="000000"/>
                <w:sz w:val="14"/>
                <w:szCs w:val="14"/>
                <w:lang w:eastAsia="es-DO"/>
              </w:rPr>
              <w:t xml:space="preserve">         </w:t>
            </w:r>
            <w:r w:rsidRPr="00EF5978">
              <w:rPr>
                <w:rFonts w:ascii="Times New Roman" w:eastAsia="Symbol" w:hAnsi="Times New Roman" w:cs="Times New Roman"/>
                <w:color w:val="000000"/>
                <w:lang w:eastAsia="es-DO"/>
              </w:rPr>
              <w:t>ISFODOSU</w:t>
            </w:r>
          </w:p>
        </w:tc>
        <w:tc>
          <w:tcPr>
            <w:tcW w:w="2163" w:type="dxa"/>
            <w:tcBorders>
              <w:top w:val="nil"/>
              <w:left w:val="nil"/>
              <w:bottom w:val="nil"/>
              <w:right w:val="nil"/>
            </w:tcBorders>
            <w:shd w:val="clear" w:color="auto" w:fill="auto"/>
            <w:noWrap/>
            <w:vAlign w:val="center"/>
            <w:hideMark/>
          </w:tcPr>
          <w:p w:rsidR="00EF5978" w:rsidRPr="00EF5978" w:rsidRDefault="00EF5978" w:rsidP="00EF5978">
            <w:pPr>
              <w:spacing w:after="0" w:line="240" w:lineRule="auto"/>
              <w:jc w:val="both"/>
              <w:rPr>
                <w:rFonts w:ascii="Symbol" w:eastAsia="Times New Roman" w:hAnsi="Symbol" w:cs="Calibri"/>
                <w:color w:val="000000"/>
                <w:lang w:eastAsia="es-DO"/>
              </w:rPr>
            </w:pPr>
            <w:r w:rsidRPr="00EF5978">
              <w:rPr>
                <w:rFonts w:ascii="Symbol" w:eastAsia="Symbol" w:hAnsi="Symbol" w:cs="Symbol"/>
                <w:color w:val="000000"/>
                <w:lang w:eastAsia="es-DO"/>
              </w:rPr>
              <w:t></w:t>
            </w:r>
            <w:r w:rsidRPr="00EF5978">
              <w:rPr>
                <w:rFonts w:ascii="Times New Roman" w:eastAsia="Symbol" w:hAnsi="Times New Roman" w:cs="Times New Roman"/>
                <w:color w:val="000000"/>
                <w:sz w:val="14"/>
                <w:szCs w:val="14"/>
                <w:lang w:eastAsia="es-DO"/>
              </w:rPr>
              <w:t xml:space="preserve">         </w:t>
            </w:r>
            <w:r w:rsidRPr="00EF5978">
              <w:rPr>
                <w:rFonts w:ascii="Times New Roman" w:eastAsia="Symbol" w:hAnsi="Times New Roman" w:cs="Times New Roman"/>
                <w:color w:val="000000"/>
                <w:lang w:eastAsia="es-DO"/>
              </w:rPr>
              <w:t>UTECO</w:t>
            </w:r>
          </w:p>
        </w:tc>
        <w:tc>
          <w:tcPr>
            <w:tcW w:w="3128" w:type="dxa"/>
            <w:tcBorders>
              <w:top w:val="nil"/>
              <w:left w:val="nil"/>
              <w:bottom w:val="nil"/>
              <w:right w:val="nil"/>
            </w:tcBorders>
            <w:shd w:val="clear" w:color="auto" w:fill="auto"/>
            <w:noWrap/>
            <w:vAlign w:val="center"/>
            <w:hideMark/>
          </w:tcPr>
          <w:p w:rsidR="00EF5978" w:rsidRPr="00EF5978" w:rsidRDefault="00EF5978" w:rsidP="00EF5978">
            <w:pPr>
              <w:spacing w:after="0" w:line="240" w:lineRule="auto"/>
              <w:jc w:val="both"/>
              <w:rPr>
                <w:rFonts w:ascii="Symbol" w:eastAsia="Times New Roman" w:hAnsi="Symbol" w:cs="Calibri"/>
                <w:color w:val="000000"/>
                <w:lang w:eastAsia="es-DO"/>
              </w:rPr>
            </w:pPr>
            <w:r w:rsidRPr="00EF5978">
              <w:rPr>
                <w:rFonts w:ascii="Symbol" w:eastAsia="Symbol" w:hAnsi="Symbol" w:cs="Symbol"/>
                <w:color w:val="000000"/>
                <w:lang w:eastAsia="es-DO"/>
              </w:rPr>
              <w:t></w:t>
            </w:r>
            <w:r w:rsidRPr="00EF5978">
              <w:rPr>
                <w:rFonts w:ascii="Times New Roman" w:eastAsia="Symbol" w:hAnsi="Times New Roman" w:cs="Times New Roman"/>
                <w:color w:val="000000"/>
                <w:sz w:val="14"/>
                <w:szCs w:val="14"/>
                <w:lang w:eastAsia="es-DO"/>
              </w:rPr>
              <w:t xml:space="preserve">         </w:t>
            </w:r>
            <w:r w:rsidRPr="00EF5978">
              <w:rPr>
                <w:rFonts w:ascii="Times New Roman" w:eastAsia="Symbol" w:hAnsi="Times New Roman" w:cs="Times New Roman"/>
                <w:color w:val="000000"/>
                <w:lang w:eastAsia="es-DO"/>
              </w:rPr>
              <w:t>UNIREMHOS</w:t>
            </w:r>
          </w:p>
        </w:tc>
      </w:tr>
      <w:tr w:rsidR="00EF5978" w:rsidRPr="00EF5978" w:rsidTr="00EF5978">
        <w:trPr>
          <w:trHeight w:val="390"/>
        </w:trPr>
        <w:tc>
          <w:tcPr>
            <w:tcW w:w="2942" w:type="dxa"/>
            <w:tcBorders>
              <w:top w:val="nil"/>
              <w:left w:val="nil"/>
              <w:bottom w:val="nil"/>
              <w:right w:val="nil"/>
            </w:tcBorders>
            <w:shd w:val="clear" w:color="auto" w:fill="auto"/>
            <w:noWrap/>
            <w:vAlign w:val="center"/>
            <w:hideMark/>
          </w:tcPr>
          <w:p w:rsidR="00EF5978" w:rsidRPr="00EF5978" w:rsidRDefault="00EF5978" w:rsidP="00EF5978">
            <w:pPr>
              <w:spacing w:after="0" w:line="240" w:lineRule="auto"/>
              <w:jc w:val="both"/>
              <w:rPr>
                <w:rFonts w:ascii="Symbol" w:eastAsia="Times New Roman" w:hAnsi="Symbol" w:cs="Calibri"/>
                <w:color w:val="000000"/>
                <w:lang w:eastAsia="es-DO"/>
              </w:rPr>
            </w:pPr>
            <w:r w:rsidRPr="00EF5978">
              <w:rPr>
                <w:rFonts w:ascii="Symbol" w:eastAsia="Symbol" w:hAnsi="Symbol" w:cs="Symbol"/>
                <w:color w:val="000000"/>
                <w:lang w:eastAsia="es-DO"/>
              </w:rPr>
              <w:t></w:t>
            </w:r>
            <w:r w:rsidRPr="00EF5978">
              <w:rPr>
                <w:rFonts w:ascii="Times New Roman" w:eastAsia="Symbol" w:hAnsi="Times New Roman" w:cs="Times New Roman"/>
                <w:color w:val="000000"/>
                <w:sz w:val="14"/>
                <w:szCs w:val="14"/>
                <w:lang w:eastAsia="es-DO"/>
              </w:rPr>
              <w:t xml:space="preserve">         </w:t>
            </w:r>
            <w:r w:rsidRPr="00EF5978">
              <w:rPr>
                <w:rFonts w:ascii="Times New Roman" w:eastAsia="Symbol" w:hAnsi="Times New Roman" w:cs="Times New Roman"/>
                <w:color w:val="000000"/>
                <w:lang w:eastAsia="es-DO"/>
              </w:rPr>
              <w:t>UASD</w:t>
            </w:r>
          </w:p>
        </w:tc>
        <w:tc>
          <w:tcPr>
            <w:tcW w:w="2163" w:type="dxa"/>
            <w:tcBorders>
              <w:top w:val="nil"/>
              <w:left w:val="nil"/>
              <w:bottom w:val="nil"/>
              <w:right w:val="nil"/>
            </w:tcBorders>
            <w:shd w:val="clear" w:color="auto" w:fill="auto"/>
            <w:noWrap/>
            <w:vAlign w:val="center"/>
            <w:hideMark/>
          </w:tcPr>
          <w:p w:rsidR="00EF5978" w:rsidRPr="00EF5978" w:rsidRDefault="00EF5978" w:rsidP="00EF5978">
            <w:pPr>
              <w:spacing w:after="0" w:line="240" w:lineRule="auto"/>
              <w:jc w:val="both"/>
              <w:rPr>
                <w:rFonts w:ascii="Symbol" w:eastAsia="Times New Roman" w:hAnsi="Symbol" w:cs="Calibri"/>
                <w:color w:val="000000"/>
                <w:lang w:eastAsia="es-DO"/>
              </w:rPr>
            </w:pPr>
            <w:r w:rsidRPr="00EF5978">
              <w:rPr>
                <w:rFonts w:ascii="Symbol" w:eastAsia="Symbol" w:hAnsi="Symbol" w:cs="Symbol"/>
                <w:color w:val="000000"/>
                <w:lang w:eastAsia="es-DO"/>
              </w:rPr>
              <w:t></w:t>
            </w:r>
            <w:r w:rsidRPr="00EF5978">
              <w:rPr>
                <w:rFonts w:ascii="Times New Roman" w:eastAsia="Symbol" w:hAnsi="Times New Roman" w:cs="Times New Roman"/>
                <w:color w:val="000000"/>
                <w:sz w:val="14"/>
                <w:szCs w:val="14"/>
                <w:lang w:eastAsia="es-DO"/>
              </w:rPr>
              <w:t xml:space="preserve">         </w:t>
            </w:r>
            <w:r w:rsidRPr="00EF5978">
              <w:rPr>
                <w:rFonts w:ascii="Times New Roman" w:eastAsia="Symbol" w:hAnsi="Times New Roman" w:cs="Times New Roman"/>
                <w:color w:val="000000"/>
                <w:lang w:eastAsia="es-DO"/>
              </w:rPr>
              <w:t>UCSD</w:t>
            </w:r>
          </w:p>
        </w:tc>
        <w:tc>
          <w:tcPr>
            <w:tcW w:w="3128" w:type="dxa"/>
            <w:tcBorders>
              <w:top w:val="nil"/>
              <w:left w:val="nil"/>
              <w:bottom w:val="nil"/>
              <w:right w:val="nil"/>
            </w:tcBorders>
            <w:shd w:val="clear" w:color="auto" w:fill="auto"/>
            <w:noWrap/>
            <w:vAlign w:val="center"/>
            <w:hideMark/>
          </w:tcPr>
          <w:p w:rsidR="00EF5978" w:rsidRPr="00EF5978" w:rsidRDefault="00EF5978" w:rsidP="00EF5978">
            <w:pPr>
              <w:spacing w:after="0" w:line="240" w:lineRule="auto"/>
              <w:jc w:val="both"/>
              <w:rPr>
                <w:rFonts w:ascii="Symbol" w:eastAsia="Times New Roman" w:hAnsi="Symbol" w:cs="Calibri"/>
                <w:color w:val="000000"/>
                <w:lang w:eastAsia="es-DO"/>
              </w:rPr>
            </w:pPr>
            <w:r w:rsidRPr="00EF5978">
              <w:rPr>
                <w:rFonts w:ascii="Symbol" w:eastAsia="Symbol" w:hAnsi="Symbol" w:cs="Symbol"/>
                <w:color w:val="000000"/>
                <w:lang w:eastAsia="es-DO"/>
              </w:rPr>
              <w:t></w:t>
            </w:r>
            <w:r w:rsidRPr="00EF5978">
              <w:rPr>
                <w:rFonts w:ascii="Times New Roman" w:eastAsia="Symbol" w:hAnsi="Times New Roman" w:cs="Times New Roman"/>
                <w:color w:val="000000"/>
                <w:sz w:val="14"/>
                <w:szCs w:val="14"/>
                <w:lang w:eastAsia="es-DO"/>
              </w:rPr>
              <w:t xml:space="preserve">         </w:t>
            </w:r>
            <w:r w:rsidRPr="00EF5978">
              <w:rPr>
                <w:rFonts w:ascii="Times New Roman" w:eastAsia="Symbol" w:hAnsi="Times New Roman" w:cs="Times New Roman"/>
                <w:color w:val="000000"/>
                <w:lang w:eastAsia="es-DO"/>
              </w:rPr>
              <w:t>UTESUR</w:t>
            </w:r>
          </w:p>
        </w:tc>
      </w:tr>
      <w:tr w:rsidR="00EF5978" w:rsidRPr="00EF5978" w:rsidTr="00EF5978">
        <w:trPr>
          <w:trHeight w:val="390"/>
        </w:trPr>
        <w:tc>
          <w:tcPr>
            <w:tcW w:w="2942" w:type="dxa"/>
            <w:tcBorders>
              <w:top w:val="nil"/>
              <w:left w:val="nil"/>
              <w:bottom w:val="nil"/>
              <w:right w:val="nil"/>
            </w:tcBorders>
            <w:shd w:val="clear" w:color="auto" w:fill="auto"/>
            <w:noWrap/>
            <w:vAlign w:val="center"/>
            <w:hideMark/>
          </w:tcPr>
          <w:p w:rsidR="00EF5978" w:rsidRPr="00EF5978" w:rsidRDefault="00EF5978" w:rsidP="00EF5978">
            <w:pPr>
              <w:spacing w:after="0" w:line="240" w:lineRule="auto"/>
              <w:jc w:val="both"/>
              <w:rPr>
                <w:rFonts w:ascii="Symbol" w:eastAsia="Times New Roman" w:hAnsi="Symbol" w:cs="Calibri"/>
                <w:color w:val="000000"/>
                <w:lang w:eastAsia="es-DO"/>
              </w:rPr>
            </w:pPr>
            <w:r w:rsidRPr="00EF5978">
              <w:rPr>
                <w:rFonts w:ascii="Symbol" w:eastAsia="Symbol" w:hAnsi="Symbol" w:cs="Symbol"/>
                <w:color w:val="000000"/>
                <w:lang w:eastAsia="es-DO"/>
              </w:rPr>
              <w:t></w:t>
            </w:r>
            <w:r w:rsidRPr="00EF5978">
              <w:rPr>
                <w:rFonts w:ascii="Times New Roman" w:eastAsia="Symbol" w:hAnsi="Times New Roman" w:cs="Times New Roman"/>
                <w:color w:val="000000"/>
                <w:sz w:val="14"/>
                <w:szCs w:val="14"/>
                <w:lang w:eastAsia="es-DO"/>
              </w:rPr>
              <w:t xml:space="preserve">         </w:t>
            </w:r>
            <w:r w:rsidRPr="00EF5978">
              <w:rPr>
                <w:rFonts w:ascii="Times New Roman" w:eastAsia="Symbol" w:hAnsi="Times New Roman" w:cs="Times New Roman"/>
                <w:color w:val="000000"/>
                <w:lang w:eastAsia="es-DO"/>
              </w:rPr>
              <w:t>UNAPEC</w:t>
            </w:r>
          </w:p>
        </w:tc>
        <w:tc>
          <w:tcPr>
            <w:tcW w:w="2163" w:type="dxa"/>
            <w:tcBorders>
              <w:top w:val="nil"/>
              <w:left w:val="nil"/>
              <w:bottom w:val="nil"/>
              <w:right w:val="nil"/>
            </w:tcBorders>
            <w:shd w:val="clear" w:color="auto" w:fill="auto"/>
            <w:noWrap/>
            <w:vAlign w:val="center"/>
            <w:hideMark/>
          </w:tcPr>
          <w:p w:rsidR="00EF5978" w:rsidRPr="00EF5978" w:rsidRDefault="00EF5978" w:rsidP="00EF5978">
            <w:pPr>
              <w:spacing w:after="0" w:line="240" w:lineRule="auto"/>
              <w:jc w:val="both"/>
              <w:rPr>
                <w:rFonts w:ascii="Symbol" w:eastAsia="Times New Roman" w:hAnsi="Symbol" w:cs="Calibri"/>
                <w:color w:val="000000"/>
                <w:lang w:eastAsia="es-DO"/>
              </w:rPr>
            </w:pPr>
            <w:r w:rsidRPr="00EF5978">
              <w:rPr>
                <w:rFonts w:ascii="Symbol" w:eastAsia="Symbol" w:hAnsi="Symbol" w:cs="Symbol"/>
                <w:color w:val="000000"/>
                <w:lang w:eastAsia="es-DO"/>
              </w:rPr>
              <w:t></w:t>
            </w:r>
            <w:r w:rsidRPr="00EF5978">
              <w:rPr>
                <w:rFonts w:ascii="Times New Roman" w:eastAsia="Symbol" w:hAnsi="Times New Roman" w:cs="Times New Roman"/>
                <w:color w:val="000000"/>
                <w:sz w:val="14"/>
                <w:szCs w:val="14"/>
                <w:lang w:eastAsia="es-DO"/>
              </w:rPr>
              <w:t xml:space="preserve">         </w:t>
            </w:r>
            <w:r w:rsidRPr="00EF5978">
              <w:rPr>
                <w:rFonts w:ascii="Times New Roman" w:eastAsia="Symbol" w:hAnsi="Times New Roman" w:cs="Times New Roman"/>
                <w:color w:val="000000"/>
                <w:lang w:eastAsia="es-DO"/>
              </w:rPr>
              <w:t>IPE</w:t>
            </w:r>
          </w:p>
        </w:tc>
        <w:tc>
          <w:tcPr>
            <w:tcW w:w="3128" w:type="dxa"/>
            <w:tcBorders>
              <w:top w:val="nil"/>
              <w:left w:val="nil"/>
              <w:bottom w:val="nil"/>
              <w:right w:val="nil"/>
            </w:tcBorders>
            <w:shd w:val="clear" w:color="auto" w:fill="auto"/>
            <w:noWrap/>
            <w:vAlign w:val="center"/>
            <w:hideMark/>
          </w:tcPr>
          <w:p w:rsidR="00EF5978" w:rsidRPr="00EF5978" w:rsidRDefault="00EF5978" w:rsidP="00EF5978">
            <w:pPr>
              <w:spacing w:after="0" w:line="240" w:lineRule="auto"/>
              <w:jc w:val="both"/>
              <w:rPr>
                <w:rFonts w:ascii="Symbol" w:eastAsia="Times New Roman" w:hAnsi="Symbol" w:cs="Calibri"/>
                <w:color w:val="000000"/>
                <w:lang w:eastAsia="es-DO"/>
              </w:rPr>
            </w:pPr>
            <w:r w:rsidRPr="00EF5978">
              <w:rPr>
                <w:rFonts w:ascii="Symbol" w:eastAsia="Symbol" w:hAnsi="Symbol" w:cs="Symbol"/>
                <w:color w:val="000000"/>
                <w:lang w:eastAsia="es-DO"/>
              </w:rPr>
              <w:t></w:t>
            </w:r>
            <w:r w:rsidRPr="00EF5978">
              <w:rPr>
                <w:rFonts w:ascii="Times New Roman" w:eastAsia="Symbol" w:hAnsi="Times New Roman" w:cs="Times New Roman"/>
                <w:color w:val="000000"/>
                <w:sz w:val="14"/>
                <w:szCs w:val="14"/>
                <w:lang w:eastAsia="es-DO"/>
              </w:rPr>
              <w:t xml:space="preserve">         </w:t>
            </w:r>
            <w:r w:rsidRPr="00EF5978">
              <w:rPr>
                <w:rFonts w:ascii="Times New Roman" w:eastAsia="Symbol" w:hAnsi="Times New Roman" w:cs="Times New Roman"/>
                <w:color w:val="000000"/>
                <w:lang w:eastAsia="es-DO"/>
              </w:rPr>
              <w:t>INTEC</w:t>
            </w:r>
          </w:p>
        </w:tc>
      </w:tr>
      <w:tr w:rsidR="00EF5978" w:rsidRPr="00EF5978" w:rsidTr="00EF5978">
        <w:trPr>
          <w:trHeight w:val="390"/>
        </w:trPr>
        <w:tc>
          <w:tcPr>
            <w:tcW w:w="2942" w:type="dxa"/>
            <w:tcBorders>
              <w:top w:val="nil"/>
              <w:left w:val="nil"/>
              <w:bottom w:val="nil"/>
              <w:right w:val="nil"/>
            </w:tcBorders>
            <w:shd w:val="clear" w:color="auto" w:fill="auto"/>
            <w:noWrap/>
            <w:vAlign w:val="center"/>
            <w:hideMark/>
          </w:tcPr>
          <w:p w:rsidR="00EF5978" w:rsidRPr="00EF5978" w:rsidRDefault="00EF5978" w:rsidP="00EF5978">
            <w:pPr>
              <w:spacing w:after="0" w:line="240" w:lineRule="auto"/>
              <w:jc w:val="both"/>
              <w:rPr>
                <w:rFonts w:ascii="Symbol" w:eastAsia="Times New Roman" w:hAnsi="Symbol" w:cs="Calibri"/>
                <w:color w:val="000000"/>
                <w:lang w:eastAsia="es-DO"/>
              </w:rPr>
            </w:pPr>
            <w:r w:rsidRPr="00EF5978">
              <w:rPr>
                <w:rFonts w:ascii="Symbol" w:eastAsia="Symbol" w:hAnsi="Symbol" w:cs="Symbol"/>
                <w:color w:val="000000"/>
                <w:lang w:eastAsia="es-DO"/>
              </w:rPr>
              <w:t></w:t>
            </w:r>
            <w:r w:rsidRPr="00EF5978">
              <w:rPr>
                <w:rFonts w:ascii="Times New Roman" w:eastAsia="Symbol" w:hAnsi="Times New Roman" w:cs="Times New Roman"/>
                <w:color w:val="000000"/>
                <w:sz w:val="14"/>
                <w:szCs w:val="14"/>
                <w:lang w:eastAsia="es-DO"/>
              </w:rPr>
              <w:t xml:space="preserve">         </w:t>
            </w:r>
            <w:r w:rsidRPr="00EF5978">
              <w:rPr>
                <w:rFonts w:ascii="Times New Roman" w:eastAsia="Symbol" w:hAnsi="Times New Roman" w:cs="Times New Roman"/>
                <w:color w:val="000000"/>
                <w:lang w:eastAsia="es-DO"/>
              </w:rPr>
              <w:t>UNICARIBE</w:t>
            </w:r>
          </w:p>
        </w:tc>
        <w:tc>
          <w:tcPr>
            <w:tcW w:w="2163" w:type="dxa"/>
            <w:tcBorders>
              <w:top w:val="nil"/>
              <w:left w:val="nil"/>
              <w:bottom w:val="nil"/>
              <w:right w:val="nil"/>
            </w:tcBorders>
            <w:shd w:val="clear" w:color="auto" w:fill="auto"/>
            <w:noWrap/>
            <w:vAlign w:val="center"/>
            <w:hideMark/>
          </w:tcPr>
          <w:p w:rsidR="00EF5978" w:rsidRPr="00EF5978" w:rsidRDefault="00EF5978" w:rsidP="00EF5978">
            <w:pPr>
              <w:spacing w:after="0" w:line="240" w:lineRule="auto"/>
              <w:jc w:val="both"/>
              <w:rPr>
                <w:rFonts w:ascii="Symbol" w:eastAsia="Times New Roman" w:hAnsi="Symbol" w:cs="Calibri"/>
                <w:color w:val="000000"/>
                <w:lang w:eastAsia="es-DO"/>
              </w:rPr>
            </w:pPr>
            <w:r w:rsidRPr="00EF5978">
              <w:rPr>
                <w:rFonts w:ascii="Symbol" w:eastAsia="Symbol" w:hAnsi="Symbol" w:cs="Symbol"/>
                <w:color w:val="000000"/>
                <w:lang w:eastAsia="es-DO"/>
              </w:rPr>
              <w:t></w:t>
            </w:r>
            <w:r w:rsidRPr="00EF5978">
              <w:rPr>
                <w:rFonts w:ascii="Times New Roman" w:eastAsia="Symbol" w:hAnsi="Times New Roman" w:cs="Times New Roman"/>
                <w:color w:val="000000"/>
                <w:sz w:val="14"/>
                <w:szCs w:val="14"/>
                <w:lang w:eastAsia="es-DO"/>
              </w:rPr>
              <w:t xml:space="preserve">         </w:t>
            </w:r>
            <w:r w:rsidRPr="00EF5978">
              <w:rPr>
                <w:rFonts w:ascii="Times New Roman" w:eastAsia="Symbol" w:hAnsi="Times New Roman" w:cs="Times New Roman"/>
                <w:color w:val="000000"/>
                <w:lang w:eastAsia="es-DO"/>
              </w:rPr>
              <w:t>UCE</w:t>
            </w:r>
          </w:p>
        </w:tc>
        <w:tc>
          <w:tcPr>
            <w:tcW w:w="3128" w:type="dxa"/>
            <w:tcBorders>
              <w:top w:val="nil"/>
              <w:left w:val="nil"/>
              <w:bottom w:val="nil"/>
              <w:right w:val="nil"/>
            </w:tcBorders>
            <w:shd w:val="clear" w:color="auto" w:fill="auto"/>
            <w:noWrap/>
            <w:vAlign w:val="center"/>
            <w:hideMark/>
          </w:tcPr>
          <w:p w:rsidR="00EF5978" w:rsidRPr="00EF5978" w:rsidRDefault="00EF5978" w:rsidP="00EF5978">
            <w:pPr>
              <w:spacing w:after="0" w:line="240" w:lineRule="auto"/>
              <w:jc w:val="both"/>
              <w:rPr>
                <w:rFonts w:ascii="Symbol" w:eastAsia="Times New Roman" w:hAnsi="Symbol" w:cs="Calibri"/>
                <w:color w:val="000000"/>
                <w:lang w:eastAsia="es-DO"/>
              </w:rPr>
            </w:pPr>
            <w:r w:rsidRPr="00EF5978">
              <w:rPr>
                <w:rFonts w:ascii="Symbol" w:eastAsia="Symbol" w:hAnsi="Symbol" w:cs="Symbol"/>
                <w:color w:val="000000"/>
                <w:lang w:eastAsia="es-DO"/>
              </w:rPr>
              <w:t></w:t>
            </w:r>
            <w:r w:rsidRPr="00EF5978">
              <w:rPr>
                <w:rFonts w:ascii="Times New Roman" w:eastAsia="Symbol" w:hAnsi="Times New Roman" w:cs="Times New Roman"/>
                <w:color w:val="000000"/>
                <w:sz w:val="14"/>
                <w:szCs w:val="14"/>
                <w:lang w:eastAsia="es-DO"/>
              </w:rPr>
              <w:t xml:space="preserve">         </w:t>
            </w:r>
            <w:r w:rsidRPr="00EF5978">
              <w:rPr>
                <w:rFonts w:ascii="Times New Roman" w:eastAsia="Symbol" w:hAnsi="Times New Roman" w:cs="Times New Roman"/>
                <w:color w:val="000000"/>
                <w:lang w:eastAsia="es-DO"/>
              </w:rPr>
              <w:t>INSUDE</w:t>
            </w:r>
          </w:p>
        </w:tc>
      </w:tr>
      <w:tr w:rsidR="00EF5978" w:rsidRPr="00EF5978" w:rsidTr="00EF5978">
        <w:trPr>
          <w:trHeight w:val="390"/>
        </w:trPr>
        <w:tc>
          <w:tcPr>
            <w:tcW w:w="2942" w:type="dxa"/>
            <w:tcBorders>
              <w:top w:val="nil"/>
              <w:left w:val="nil"/>
              <w:bottom w:val="nil"/>
              <w:right w:val="nil"/>
            </w:tcBorders>
            <w:shd w:val="clear" w:color="auto" w:fill="auto"/>
            <w:noWrap/>
            <w:vAlign w:val="center"/>
            <w:hideMark/>
          </w:tcPr>
          <w:p w:rsidR="00EF5978" w:rsidRPr="00EF5978" w:rsidRDefault="00EF5978" w:rsidP="00EF5978">
            <w:pPr>
              <w:spacing w:after="0" w:line="240" w:lineRule="auto"/>
              <w:jc w:val="both"/>
              <w:rPr>
                <w:rFonts w:ascii="Symbol" w:eastAsia="Times New Roman" w:hAnsi="Symbol" w:cs="Calibri"/>
                <w:color w:val="000000"/>
                <w:lang w:eastAsia="es-DO"/>
              </w:rPr>
            </w:pPr>
            <w:r w:rsidRPr="00EF5978">
              <w:rPr>
                <w:rFonts w:ascii="Symbol" w:eastAsia="Symbol" w:hAnsi="Symbol" w:cs="Symbol"/>
                <w:color w:val="000000"/>
                <w:lang w:eastAsia="es-DO"/>
              </w:rPr>
              <w:t></w:t>
            </w:r>
            <w:r w:rsidRPr="00EF5978">
              <w:rPr>
                <w:rFonts w:ascii="Times New Roman" w:eastAsia="Symbol" w:hAnsi="Times New Roman" w:cs="Times New Roman"/>
                <w:color w:val="000000"/>
                <w:sz w:val="14"/>
                <w:szCs w:val="14"/>
                <w:lang w:eastAsia="es-DO"/>
              </w:rPr>
              <w:t xml:space="preserve">         </w:t>
            </w:r>
            <w:r w:rsidRPr="00EF5978">
              <w:rPr>
                <w:rFonts w:ascii="Times New Roman" w:eastAsia="Symbol" w:hAnsi="Times New Roman" w:cs="Times New Roman"/>
                <w:color w:val="000000"/>
                <w:lang w:eastAsia="es-DO"/>
              </w:rPr>
              <w:t>O &amp; M</w:t>
            </w:r>
          </w:p>
        </w:tc>
        <w:tc>
          <w:tcPr>
            <w:tcW w:w="2163" w:type="dxa"/>
            <w:tcBorders>
              <w:top w:val="nil"/>
              <w:left w:val="nil"/>
              <w:bottom w:val="nil"/>
              <w:right w:val="nil"/>
            </w:tcBorders>
            <w:shd w:val="clear" w:color="auto" w:fill="auto"/>
            <w:noWrap/>
            <w:vAlign w:val="center"/>
            <w:hideMark/>
          </w:tcPr>
          <w:p w:rsidR="00EF5978" w:rsidRPr="00EF5978" w:rsidRDefault="00EF5978" w:rsidP="00EF5978">
            <w:pPr>
              <w:spacing w:after="0" w:line="240" w:lineRule="auto"/>
              <w:jc w:val="both"/>
              <w:rPr>
                <w:rFonts w:ascii="Symbol" w:eastAsia="Times New Roman" w:hAnsi="Symbol" w:cs="Calibri"/>
                <w:color w:val="000000"/>
                <w:lang w:eastAsia="es-DO"/>
              </w:rPr>
            </w:pPr>
            <w:r w:rsidRPr="00EF5978">
              <w:rPr>
                <w:rFonts w:ascii="Symbol" w:eastAsia="Symbol" w:hAnsi="Symbol" w:cs="Symbol"/>
                <w:color w:val="000000"/>
                <w:lang w:eastAsia="es-DO"/>
              </w:rPr>
              <w:t></w:t>
            </w:r>
            <w:r w:rsidRPr="00EF5978">
              <w:rPr>
                <w:rFonts w:ascii="Times New Roman" w:eastAsia="Symbol" w:hAnsi="Times New Roman" w:cs="Times New Roman"/>
                <w:color w:val="000000"/>
                <w:sz w:val="14"/>
                <w:szCs w:val="14"/>
                <w:lang w:eastAsia="es-DO"/>
              </w:rPr>
              <w:t xml:space="preserve">         </w:t>
            </w:r>
            <w:r w:rsidRPr="00EF5978">
              <w:rPr>
                <w:rFonts w:ascii="Times New Roman" w:eastAsia="Symbol" w:hAnsi="Times New Roman" w:cs="Times New Roman"/>
                <w:color w:val="000000"/>
                <w:lang w:eastAsia="es-DO"/>
              </w:rPr>
              <w:t>UFHEC</w:t>
            </w:r>
          </w:p>
        </w:tc>
        <w:tc>
          <w:tcPr>
            <w:tcW w:w="3128" w:type="dxa"/>
            <w:tcBorders>
              <w:top w:val="nil"/>
              <w:left w:val="nil"/>
              <w:bottom w:val="nil"/>
              <w:right w:val="nil"/>
            </w:tcBorders>
            <w:shd w:val="clear" w:color="auto" w:fill="auto"/>
            <w:noWrap/>
            <w:vAlign w:val="center"/>
            <w:hideMark/>
          </w:tcPr>
          <w:p w:rsidR="00EF5978" w:rsidRPr="00EF5978" w:rsidRDefault="00EF5978" w:rsidP="00EF5978">
            <w:pPr>
              <w:spacing w:after="0" w:line="240" w:lineRule="auto"/>
              <w:jc w:val="both"/>
              <w:rPr>
                <w:rFonts w:ascii="Symbol" w:eastAsia="Times New Roman" w:hAnsi="Symbol" w:cs="Calibri"/>
                <w:color w:val="000000"/>
                <w:lang w:eastAsia="es-DO"/>
              </w:rPr>
            </w:pPr>
            <w:r w:rsidRPr="00EF5978">
              <w:rPr>
                <w:rFonts w:ascii="Symbol" w:eastAsia="Symbol" w:hAnsi="Symbol" w:cs="Symbol"/>
                <w:color w:val="000000"/>
                <w:lang w:eastAsia="es-DO"/>
              </w:rPr>
              <w:t></w:t>
            </w:r>
            <w:r w:rsidRPr="00EF5978">
              <w:rPr>
                <w:rFonts w:ascii="Times New Roman" w:eastAsia="Symbol" w:hAnsi="Times New Roman" w:cs="Times New Roman"/>
                <w:color w:val="000000"/>
                <w:sz w:val="14"/>
                <w:szCs w:val="14"/>
                <w:lang w:eastAsia="es-DO"/>
              </w:rPr>
              <w:t xml:space="preserve">         </w:t>
            </w:r>
            <w:r w:rsidRPr="00EF5978">
              <w:rPr>
                <w:rFonts w:ascii="Times New Roman" w:eastAsia="Symbol" w:hAnsi="Times New Roman" w:cs="Times New Roman"/>
                <w:color w:val="000000"/>
                <w:lang w:eastAsia="es-DO"/>
              </w:rPr>
              <w:t>UAPA</w:t>
            </w:r>
          </w:p>
        </w:tc>
      </w:tr>
      <w:tr w:rsidR="00EF5978" w:rsidRPr="00EF5978" w:rsidTr="00EF5978">
        <w:trPr>
          <w:trHeight w:val="390"/>
        </w:trPr>
        <w:tc>
          <w:tcPr>
            <w:tcW w:w="2942" w:type="dxa"/>
            <w:tcBorders>
              <w:top w:val="nil"/>
              <w:left w:val="nil"/>
              <w:bottom w:val="nil"/>
              <w:right w:val="nil"/>
            </w:tcBorders>
            <w:shd w:val="clear" w:color="auto" w:fill="auto"/>
            <w:noWrap/>
            <w:vAlign w:val="center"/>
            <w:hideMark/>
          </w:tcPr>
          <w:p w:rsidR="00EF5978" w:rsidRPr="00EF5978" w:rsidRDefault="00EF5978" w:rsidP="00EF5978">
            <w:pPr>
              <w:spacing w:after="0" w:line="240" w:lineRule="auto"/>
              <w:jc w:val="both"/>
              <w:rPr>
                <w:rFonts w:ascii="Symbol" w:eastAsia="Times New Roman" w:hAnsi="Symbol" w:cs="Calibri"/>
                <w:color w:val="000000"/>
                <w:lang w:eastAsia="es-DO"/>
              </w:rPr>
            </w:pPr>
            <w:r w:rsidRPr="00EF5978">
              <w:rPr>
                <w:rFonts w:ascii="Symbol" w:eastAsia="Symbol" w:hAnsi="Symbol" w:cs="Symbol"/>
                <w:color w:val="000000"/>
                <w:lang w:eastAsia="es-DO"/>
              </w:rPr>
              <w:t></w:t>
            </w:r>
            <w:r w:rsidRPr="00EF5978">
              <w:rPr>
                <w:rFonts w:ascii="Times New Roman" w:eastAsia="Symbol" w:hAnsi="Times New Roman" w:cs="Times New Roman"/>
                <w:color w:val="000000"/>
                <w:sz w:val="14"/>
                <w:szCs w:val="14"/>
                <w:lang w:eastAsia="es-DO"/>
              </w:rPr>
              <w:t xml:space="preserve">         </w:t>
            </w:r>
            <w:r w:rsidRPr="00EF5978">
              <w:rPr>
                <w:rFonts w:ascii="Times New Roman" w:eastAsia="Symbol" w:hAnsi="Times New Roman" w:cs="Times New Roman"/>
                <w:color w:val="000000"/>
                <w:lang w:eastAsia="es-DO"/>
              </w:rPr>
              <w:t>UNPHU</w:t>
            </w:r>
          </w:p>
        </w:tc>
        <w:tc>
          <w:tcPr>
            <w:tcW w:w="2163" w:type="dxa"/>
            <w:tcBorders>
              <w:top w:val="nil"/>
              <w:left w:val="nil"/>
              <w:bottom w:val="nil"/>
              <w:right w:val="nil"/>
            </w:tcBorders>
            <w:shd w:val="clear" w:color="auto" w:fill="auto"/>
            <w:noWrap/>
            <w:vAlign w:val="center"/>
            <w:hideMark/>
          </w:tcPr>
          <w:p w:rsidR="00EF5978" w:rsidRPr="00EF5978" w:rsidRDefault="00EF5978" w:rsidP="00EF5978">
            <w:pPr>
              <w:spacing w:after="0" w:line="240" w:lineRule="auto"/>
              <w:jc w:val="both"/>
              <w:rPr>
                <w:rFonts w:ascii="Symbol" w:eastAsia="Times New Roman" w:hAnsi="Symbol" w:cs="Calibri"/>
                <w:color w:val="000000"/>
                <w:lang w:eastAsia="es-DO"/>
              </w:rPr>
            </w:pPr>
            <w:r w:rsidRPr="00EF5978">
              <w:rPr>
                <w:rFonts w:ascii="Symbol" w:eastAsia="Symbol" w:hAnsi="Symbol" w:cs="Symbol"/>
                <w:color w:val="000000"/>
                <w:lang w:eastAsia="es-DO"/>
              </w:rPr>
              <w:t></w:t>
            </w:r>
            <w:r w:rsidRPr="00EF5978">
              <w:rPr>
                <w:rFonts w:ascii="Times New Roman" w:eastAsia="Symbol" w:hAnsi="Times New Roman" w:cs="Times New Roman"/>
                <w:color w:val="000000"/>
                <w:sz w:val="14"/>
                <w:szCs w:val="14"/>
                <w:lang w:eastAsia="es-DO"/>
              </w:rPr>
              <w:t xml:space="preserve">         </w:t>
            </w:r>
            <w:r w:rsidRPr="00EF5978">
              <w:rPr>
                <w:rFonts w:ascii="Times New Roman" w:eastAsia="Symbol" w:hAnsi="Times New Roman" w:cs="Times New Roman"/>
                <w:color w:val="000000"/>
                <w:lang w:eastAsia="es-DO"/>
              </w:rPr>
              <w:t>UNIBE</w:t>
            </w:r>
          </w:p>
        </w:tc>
        <w:tc>
          <w:tcPr>
            <w:tcW w:w="3128" w:type="dxa"/>
            <w:tcBorders>
              <w:top w:val="nil"/>
              <w:left w:val="nil"/>
              <w:bottom w:val="nil"/>
              <w:right w:val="nil"/>
            </w:tcBorders>
            <w:shd w:val="clear" w:color="auto" w:fill="auto"/>
            <w:noWrap/>
            <w:vAlign w:val="bottom"/>
            <w:hideMark/>
          </w:tcPr>
          <w:p w:rsidR="00EF5978" w:rsidRPr="00EF5978" w:rsidRDefault="00EF5978" w:rsidP="00EF5978">
            <w:pPr>
              <w:spacing w:after="0" w:line="240" w:lineRule="auto"/>
              <w:jc w:val="both"/>
              <w:rPr>
                <w:rFonts w:ascii="Symbol" w:eastAsia="Times New Roman" w:hAnsi="Symbol" w:cs="Calibri"/>
                <w:color w:val="000000"/>
                <w:lang w:eastAsia="es-DO"/>
              </w:rPr>
            </w:pPr>
          </w:p>
        </w:tc>
      </w:tr>
      <w:tr w:rsidR="00EF5978" w:rsidRPr="00EF5978" w:rsidTr="00EF5978">
        <w:trPr>
          <w:trHeight w:val="390"/>
        </w:trPr>
        <w:tc>
          <w:tcPr>
            <w:tcW w:w="2942" w:type="dxa"/>
            <w:tcBorders>
              <w:top w:val="nil"/>
              <w:left w:val="nil"/>
              <w:bottom w:val="nil"/>
              <w:right w:val="nil"/>
            </w:tcBorders>
            <w:shd w:val="clear" w:color="auto" w:fill="auto"/>
            <w:noWrap/>
            <w:vAlign w:val="center"/>
            <w:hideMark/>
          </w:tcPr>
          <w:p w:rsidR="00EF5978" w:rsidRPr="00EF5978" w:rsidRDefault="00EF5978" w:rsidP="00EF5978">
            <w:pPr>
              <w:spacing w:after="0" w:line="240" w:lineRule="auto"/>
              <w:jc w:val="both"/>
              <w:rPr>
                <w:rFonts w:ascii="Symbol" w:eastAsia="Times New Roman" w:hAnsi="Symbol" w:cs="Calibri"/>
                <w:color w:val="000000"/>
                <w:lang w:eastAsia="es-DO"/>
              </w:rPr>
            </w:pPr>
            <w:r w:rsidRPr="00EF5978">
              <w:rPr>
                <w:rFonts w:ascii="Symbol" w:eastAsia="Symbol" w:hAnsi="Symbol" w:cs="Symbol"/>
                <w:color w:val="000000"/>
                <w:lang w:eastAsia="es-DO"/>
              </w:rPr>
              <w:t></w:t>
            </w:r>
            <w:r w:rsidRPr="00EF5978">
              <w:rPr>
                <w:rFonts w:ascii="Times New Roman" w:eastAsia="Symbol" w:hAnsi="Times New Roman" w:cs="Times New Roman"/>
                <w:color w:val="000000"/>
                <w:sz w:val="14"/>
                <w:szCs w:val="14"/>
                <w:lang w:eastAsia="es-DO"/>
              </w:rPr>
              <w:t xml:space="preserve">         </w:t>
            </w:r>
            <w:r w:rsidRPr="00EF5978">
              <w:rPr>
                <w:rFonts w:ascii="Times New Roman" w:eastAsia="Symbol" w:hAnsi="Times New Roman" w:cs="Times New Roman"/>
                <w:color w:val="000000"/>
                <w:lang w:eastAsia="es-DO"/>
              </w:rPr>
              <w:t>UTESA Sto. Dgo.</w:t>
            </w:r>
          </w:p>
        </w:tc>
        <w:tc>
          <w:tcPr>
            <w:tcW w:w="2163" w:type="dxa"/>
            <w:tcBorders>
              <w:top w:val="nil"/>
              <w:left w:val="nil"/>
              <w:bottom w:val="nil"/>
              <w:right w:val="nil"/>
            </w:tcBorders>
            <w:shd w:val="clear" w:color="auto" w:fill="auto"/>
            <w:noWrap/>
            <w:vAlign w:val="center"/>
            <w:hideMark/>
          </w:tcPr>
          <w:p w:rsidR="00EF5978" w:rsidRPr="00EF5978" w:rsidRDefault="00EF5978" w:rsidP="00EF5978">
            <w:pPr>
              <w:spacing w:after="0" w:line="240" w:lineRule="auto"/>
              <w:jc w:val="both"/>
              <w:rPr>
                <w:rFonts w:ascii="Symbol" w:eastAsia="Times New Roman" w:hAnsi="Symbol" w:cs="Calibri"/>
                <w:color w:val="000000"/>
                <w:lang w:eastAsia="es-DO"/>
              </w:rPr>
            </w:pPr>
            <w:r w:rsidRPr="00EF5978">
              <w:rPr>
                <w:rFonts w:ascii="Symbol" w:eastAsia="Symbol" w:hAnsi="Symbol" w:cs="Symbol"/>
                <w:color w:val="000000"/>
                <w:lang w:eastAsia="es-DO"/>
              </w:rPr>
              <w:t></w:t>
            </w:r>
            <w:r>
              <w:rPr>
                <w:rFonts w:ascii="Times New Roman" w:eastAsia="Symbol" w:hAnsi="Times New Roman" w:cs="Times New Roman"/>
                <w:color w:val="000000"/>
                <w:sz w:val="14"/>
                <w:szCs w:val="14"/>
                <w:lang w:eastAsia="es-DO"/>
              </w:rPr>
              <w:t>        </w:t>
            </w:r>
            <w:r>
              <w:rPr>
                <w:rFonts w:ascii="Times New Roman" w:eastAsia="Symbol" w:hAnsi="Times New Roman" w:cs="Times New Roman"/>
                <w:color w:val="000000"/>
                <w:lang w:eastAsia="es-DO"/>
              </w:rPr>
              <w:t xml:space="preserve">UTESA, </w:t>
            </w:r>
            <w:r w:rsidRPr="00EF5978">
              <w:rPr>
                <w:rFonts w:ascii="Times New Roman" w:eastAsia="Symbol" w:hAnsi="Times New Roman" w:cs="Times New Roman"/>
                <w:color w:val="000000"/>
                <w:lang w:eastAsia="es-DO"/>
              </w:rPr>
              <w:t>Santiago</w:t>
            </w:r>
          </w:p>
        </w:tc>
        <w:tc>
          <w:tcPr>
            <w:tcW w:w="3128" w:type="dxa"/>
            <w:tcBorders>
              <w:top w:val="nil"/>
              <w:left w:val="nil"/>
              <w:bottom w:val="nil"/>
              <w:right w:val="nil"/>
            </w:tcBorders>
            <w:shd w:val="clear" w:color="auto" w:fill="auto"/>
            <w:noWrap/>
            <w:vAlign w:val="bottom"/>
            <w:hideMark/>
          </w:tcPr>
          <w:p w:rsidR="00EF5978" w:rsidRPr="00EF5978" w:rsidRDefault="00EF5978" w:rsidP="00EF5978">
            <w:pPr>
              <w:spacing w:after="0" w:line="240" w:lineRule="auto"/>
              <w:jc w:val="both"/>
              <w:rPr>
                <w:rFonts w:ascii="Symbol" w:eastAsia="Times New Roman" w:hAnsi="Symbol" w:cs="Calibri"/>
                <w:color w:val="000000"/>
                <w:lang w:eastAsia="es-DO"/>
              </w:rPr>
            </w:pPr>
          </w:p>
        </w:tc>
      </w:tr>
    </w:tbl>
    <w:p w:rsidR="00244250" w:rsidRDefault="00244250" w:rsidP="00244250">
      <w:pPr>
        <w:spacing w:after="0" w:line="360" w:lineRule="auto"/>
        <w:contextualSpacing/>
        <w:jc w:val="both"/>
        <w:rPr>
          <w:rFonts w:asciiTheme="majorHAnsi" w:hAnsiTheme="majorHAnsi" w:cstheme="majorHAnsi"/>
          <w:sz w:val="24"/>
          <w:szCs w:val="24"/>
        </w:rPr>
      </w:pPr>
    </w:p>
    <w:p w:rsidR="00244250" w:rsidRPr="00C92485" w:rsidRDefault="00244250" w:rsidP="00244250">
      <w:pPr>
        <w:spacing w:after="0" w:line="480" w:lineRule="auto"/>
        <w:contextualSpacing/>
        <w:jc w:val="both"/>
        <w:rPr>
          <w:rFonts w:ascii="Times New Roman" w:hAnsi="Times New Roman" w:cs="Times New Roman"/>
          <w:sz w:val="24"/>
          <w:szCs w:val="24"/>
        </w:rPr>
      </w:pPr>
      <w:r w:rsidRPr="00C92485">
        <w:rPr>
          <w:rFonts w:ascii="Times New Roman" w:hAnsi="Times New Roman" w:cs="Times New Roman"/>
          <w:sz w:val="24"/>
          <w:szCs w:val="24"/>
        </w:rPr>
        <w:t>El objetivo principal del taller fue dar a conocer los cuidados básicos y la atención inmediata en el manejo de lesiones deportivas. Durante el desarrollo del  mismo el facilitador,  señor Prada Rozo realizó su exposición con base a su acostumbrada metodología teórico-práctica.</w:t>
      </w:r>
    </w:p>
    <w:p w:rsidR="00244250" w:rsidRPr="00C92485" w:rsidRDefault="00244250" w:rsidP="00244250">
      <w:pPr>
        <w:spacing w:after="0" w:line="480" w:lineRule="auto"/>
        <w:contextualSpacing/>
        <w:jc w:val="both"/>
        <w:rPr>
          <w:rFonts w:ascii="Times New Roman" w:hAnsi="Times New Roman" w:cs="Times New Roman"/>
          <w:color w:val="000000" w:themeColor="text1"/>
          <w:sz w:val="14"/>
          <w:szCs w:val="24"/>
        </w:rPr>
      </w:pPr>
    </w:p>
    <w:p w:rsidR="00244250" w:rsidRPr="00C92485" w:rsidRDefault="00244250" w:rsidP="00244250">
      <w:pPr>
        <w:spacing w:after="0" w:line="480" w:lineRule="auto"/>
        <w:contextualSpacing/>
        <w:jc w:val="both"/>
        <w:rPr>
          <w:rFonts w:ascii="Times New Roman" w:hAnsi="Times New Roman" w:cs="Times New Roman"/>
          <w:sz w:val="24"/>
          <w:szCs w:val="24"/>
        </w:rPr>
      </w:pPr>
      <w:r w:rsidRPr="00C92485">
        <w:rPr>
          <w:rFonts w:ascii="Times New Roman" w:hAnsi="Times New Roman" w:cs="Times New Roman"/>
          <w:sz w:val="24"/>
          <w:szCs w:val="24"/>
        </w:rPr>
        <w:t>En la parte teórica, abordó los temas:</w:t>
      </w:r>
    </w:p>
    <w:p w:rsidR="00244250" w:rsidRPr="00C92485" w:rsidRDefault="00244250" w:rsidP="00244250">
      <w:pPr>
        <w:spacing w:after="0" w:line="480" w:lineRule="auto"/>
        <w:contextualSpacing/>
        <w:jc w:val="both"/>
        <w:rPr>
          <w:rFonts w:ascii="Times New Roman" w:hAnsi="Times New Roman" w:cs="Times New Roman"/>
          <w:sz w:val="14"/>
          <w:szCs w:val="24"/>
        </w:rPr>
      </w:pPr>
    </w:p>
    <w:p w:rsidR="00244250" w:rsidRPr="00C92485" w:rsidRDefault="00244250" w:rsidP="00124069">
      <w:pPr>
        <w:pStyle w:val="Prrafodelista"/>
        <w:numPr>
          <w:ilvl w:val="0"/>
          <w:numId w:val="68"/>
        </w:numPr>
        <w:spacing w:after="0" w:line="480" w:lineRule="auto"/>
        <w:jc w:val="both"/>
        <w:rPr>
          <w:rFonts w:ascii="Times New Roman" w:hAnsi="Times New Roman" w:cs="Times New Roman"/>
          <w:sz w:val="24"/>
          <w:szCs w:val="24"/>
        </w:rPr>
      </w:pPr>
      <w:r w:rsidRPr="00C92485">
        <w:rPr>
          <w:rFonts w:ascii="Times New Roman" w:hAnsi="Times New Roman" w:cs="Times New Roman"/>
          <w:sz w:val="24"/>
          <w:szCs w:val="24"/>
        </w:rPr>
        <w:t>Definición de Lesiones Deportivas.</w:t>
      </w:r>
    </w:p>
    <w:p w:rsidR="00244250" w:rsidRPr="00C92485" w:rsidRDefault="00244250" w:rsidP="00124069">
      <w:pPr>
        <w:pStyle w:val="Prrafodelista"/>
        <w:numPr>
          <w:ilvl w:val="0"/>
          <w:numId w:val="68"/>
        </w:numPr>
        <w:spacing w:after="0" w:line="480" w:lineRule="auto"/>
        <w:jc w:val="both"/>
        <w:rPr>
          <w:rFonts w:ascii="Times New Roman" w:hAnsi="Times New Roman" w:cs="Times New Roman"/>
          <w:sz w:val="24"/>
          <w:szCs w:val="24"/>
        </w:rPr>
      </w:pPr>
      <w:r w:rsidRPr="00C92485">
        <w:rPr>
          <w:rFonts w:ascii="Times New Roman" w:hAnsi="Times New Roman" w:cs="Times New Roman"/>
          <w:sz w:val="24"/>
          <w:szCs w:val="24"/>
        </w:rPr>
        <w:t>Clasificación de las Lesiones.</w:t>
      </w:r>
    </w:p>
    <w:p w:rsidR="00244250" w:rsidRPr="00C92485" w:rsidRDefault="00244250" w:rsidP="00124069">
      <w:pPr>
        <w:pStyle w:val="Prrafodelista"/>
        <w:numPr>
          <w:ilvl w:val="0"/>
          <w:numId w:val="68"/>
        </w:numPr>
        <w:spacing w:after="0" w:line="480" w:lineRule="auto"/>
        <w:jc w:val="both"/>
        <w:rPr>
          <w:rFonts w:ascii="Times New Roman" w:hAnsi="Times New Roman" w:cs="Times New Roman"/>
          <w:sz w:val="24"/>
          <w:szCs w:val="24"/>
        </w:rPr>
      </w:pPr>
      <w:r w:rsidRPr="00C92485">
        <w:rPr>
          <w:rFonts w:ascii="Times New Roman" w:hAnsi="Times New Roman" w:cs="Times New Roman"/>
          <w:sz w:val="24"/>
          <w:szCs w:val="24"/>
        </w:rPr>
        <w:t>Propiedades fisiológicas de la Termoterapia (aplicación frio y calor).</w:t>
      </w:r>
    </w:p>
    <w:p w:rsidR="00244250" w:rsidRPr="00C92485" w:rsidRDefault="00244250" w:rsidP="00124069">
      <w:pPr>
        <w:pStyle w:val="Prrafodelista"/>
        <w:numPr>
          <w:ilvl w:val="0"/>
          <w:numId w:val="68"/>
        </w:numPr>
        <w:spacing w:after="0" w:line="480" w:lineRule="auto"/>
        <w:jc w:val="both"/>
        <w:rPr>
          <w:rFonts w:ascii="Times New Roman" w:hAnsi="Times New Roman" w:cs="Times New Roman"/>
          <w:sz w:val="24"/>
          <w:szCs w:val="24"/>
        </w:rPr>
      </w:pPr>
      <w:r w:rsidRPr="00C92485">
        <w:rPr>
          <w:rFonts w:ascii="Times New Roman" w:hAnsi="Times New Roman" w:cs="Times New Roman"/>
          <w:sz w:val="24"/>
          <w:szCs w:val="24"/>
        </w:rPr>
        <w:t>Aplicación de la Termoterapia.</w:t>
      </w:r>
    </w:p>
    <w:p w:rsidR="00244250" w:rsidRDefault="00244250" w:rsidP="00244250">
      <w:pPr>
        <w:spacing w:after="0" w:line="480" w:lineRule="auto"/>
        <w:contextualSpacing/>
        <w:jc w:val="both"/>
        <w:rPr>
          <w:rFonts w:ascii="Times New Roman" w:hAnsi="Times New Roman" w:cs="Times New Roman"/>
          <w:sz w:val="14"/>
          <w:szCs w:val="24"/>
        </w:rPr>
      </w:pPr>
    </w:p>
    <w:p w:rsidR="00D60DF1" w:rsidRDefault="00D60DF1" w:rsidP="00244250">
      <w:pPr>
        <w:spacing w:after="0" w:line="480" w:lineRule="auto"/>
        <w:contextualSpacing/>
        <w:jc w:val="both"/>
        <w:rPr>
          <w:rFonts w:ascii="Times New Roman" w:hAnsi="Times New Roman" w:cs="Times New Roman"/>
          <w:sz w:val="14"/>
          <w:szCs w:val="24"/>
        </w:rPr>
      </w:pPr>
    </w:p>
    <w:p w:rsidR="00D60DF1" w:rsidRDefault="00D60DF1" w:rsidP="00244250">
      <w:pPr>
        <w:spacing w:after="0" w:line="480" w:lineRule="auto"/>
        <w:contextualSpacing/>
        <w:jc w:val="both"/>
        <w:rPr>
          <w:rFonts w:ascii="Times New Roman" w:hAnsi="Times New Roman" w:cs="Times New Roman"/>
          <w:sz w:val="14"/>
          <w:szCs w:val="24"/>
        </w:rPr>
      </w:pPr>
    </w:p>
    <w:p w:rsidR="00D60DF1" w:rsidRPr="00C92485" w:rsidRDefault="00D60DF1" w:rsidP="00244250">
      <w:pPr>
        <w:spacing w:after="0" w:line="480" w:lineRule="auto"/>
        <w:contextualSpacing/>
        <w:jc w:val="both"/>
        <w:rPr>
          <w:rFonts w:ascii="Times New Roman" w:hAnsi="Times New Roman" w:cs="Times New Roman"/>
          <w:sz w:val="14"/>
          <w:szCs w:val="24"/>
        </w:rPr>
      </w:pPr>
    </w:p>
    <w:p w:rsidR="00244250" w:rsidRPr="00C92485" w:rsidRDefault="00244250" w:rsidP="00244250">
      <w:pPr>
        <w:spacing w:after="0" w:line="480" w:lineRule="auto"/>
        <w:contextualSpacing/>
        <w:jc w:val="both"/>
        <w:rPr>
          <w:rFonts w:ascii="Times New Roman" w:hAnsi="Times New Roman" w:cs="Times New Roman"/>
          <w:sz w:val="24"/>
          <w:szCs w:val="24"/>
        </w:rPr>
      </w:pPr>
      <w:r w:rsidRPr="00C92485">
        <w:rPr>
          <w:rFonts w:ascii="Times New Roman" w:hAnsi="Times New Roman" w:cs="Times New Roman"/>
          <w:sz w:val="24"/>
          <w:szCs w:val="24"/>
        </w:rPr>
        <w:t xml:space="preserve">Y en la parte práctica: </w:t>
      </w:r>
    </w:p>
    <w:p w:rsidR="00244250" w:rsidRPr="00C92485" w:rsidRDefault="00244250" w:rsidP="00244250">
      <w:pPr>
        <w:spacing w:after="0" w:line="480" w:lineRule="auto"/>
        <w:contextualSpacing/>
        <w:jc w:val="both"/>
        <w:rPr>
          <w:rFonts w:ascii="Times New Roman" w:hAnsi="Times New Roman" w:cs="Times New Roman"/>
          <w:sz w:val="14"/>
          <w:szCs w:val="24"/>
        </w:rPr>
      </w:pPr>
    </w:p>
    <w:p w:rsidR="00244250" w:rsidRPr="00C92485" w:rsidRDefault="00244250" w:rsidP="00124069">
      <w:pPr>
        <w:pStyle w:val="Prrafodelista"/>
        <w:numPr>
          <w:ilvl w:val="0"/>
          <w:numId w:val="69"/>
        </w:numPr>
        <w:spacing w:after="0" w:line="480" w:lineRule="auto"/>
        <w:jc w:val="both"/>
        <w:rPr>
          <w:rFonts w:ascii="Times New Roman" w:hAnsi="Times New Roman" w:cs="Times New Roman"/>
          <w:sz w:val="24"/>
          <w:szCs w:val="24"/>
        </w:rPr>
      </w:pPr>
      <w:r w:rsidRPr="00C92485">
        <w:rPr>
          <w:rFonts w:ascii="Times New Roman" w:hAnsi="Times New Roman" w:cs="Times New Roman"/>
          <w:sz w:val="24"/>
          <w:szCs w:val="24"/>
        </w:rPr>
        <w:t xml:space="preserve">Taller  sobre valoración e inmovilización de una lesión. </w:t>
      </w:r>
    </w:p>
    <w:p w:rsidR="00244250" w:rsidRPr="00C92485" w:rsidRDefault="00244250" w:rsidP="00124069">
      <w:pPr>
        <w:pStyle w:val="Prrafodelista"/>
        <w:numPr>
          <w:ilvl w:val="0"/>
          <w:numId w:val="69"/>
        </w:numPr>
        <w:spacing w:after="0" w:line="480" w:lineRule="auto"/>
        <w:jc w:val="both"/>
        <w:rPr>
          <w:rFonts w:ascii="Times New Roman" w:hAnsi="Times New Roman" w:cs="Times New Roman"/>
          <w:sz w:val="24"/>
          <w:szCs w:val="24"/>
        </w:rPr>
      </w:pPr>
      <w:r w:rsidRPr="00C92485">
        <w:rPr>
          <w:rFonts w:ascii="Times New Roman" w:hAnsi="Times New Roman" w:cs="Times New Roman"/>
          <w:sz w:val="24"/>
          <w:szCs w:val="24"/>
        </w:rPr>
        <w:t>Utilización del vendaje como medio preventivo y de recuperación.</w:t>
      </w:r>
    </w:p>
    <w:p w:rsidR="00244250" w:rsidRPr="00C92485" w:rsidRDefault="00244250" w:rsidP="00124069">
      <w:pPr>
        <w:pStyle w:val="Prrafodelista"/>
        <w:numPr>
          <w:ilvl w:val="0"/>
          <w:numId w:val="69"/>
        </w:numPr>
        <w:spacing w:after="0" w:line="480" w:lineRule="auto"/>
        <w:jc w:val="both"/>
        <w:rPr>
          <w:rFonts w:ascii="Times New Roman" w:hAnsi="Times New Roman" w:cs="Times New Roman"/>
          <w:sz w:val="24"/>
          <w:szCs w:val="24"/>
        </w:rPr>
      </w:pPr>
      <w:r w:rsidRPr="00C92485">
        <w:rPr>
          <w:rFonts w:ascii="Times New Roman" w:hAnsi="Times New Roman" w:cs="Times New Roman"/>
          <w:sz w:val="24"/>
          <w:szCs w:val="24"/>
        </w:rPr>
        <w:t>Dinámica de prácticas de aplicación de vendajes en grupos de 3 personas.</w:t>
      </w:r>
    </w:p>
    <w:p w:rsidR="00244250" w:rsidRPr="00FE33D0" w:rsidRDefault="00244250" w:rsidP="00244250">
      <w:pPr>
        <w:spacing w:line="480" w:lineRule="auto"/>
        <w:contextualSpacing/>
        <w:rPr>
          <w:rFonts w:ascii="Times New Roman" w:hAnsi="Times New Roman" w:cs="Times New Roman"/>
          <w:sz w:val="14"/>
        </w:rPr>
      </w:pPr>
    </w:p>
    <w:p w:rsidR="00244250" w:rsidRPr="00FE33D0" w:rsidRDefault="00244250" w:rsidP="008B79EA">
      <w:pPr>
        <w:pStyle w:val="Estilo1"/>
        <w:spacing w:line="240" w:lineRule="auto"/>
        <w:contextualSpacing/>
        <w:rPr>
          <w:b w:val="0"/>
          <w:i/>
          <w:color w:val="000000" w:themeColor="text1"/>
          <w:sz w:val="28"/>
          <w:szCs w:val="28"/>
          <w:u w:val="single"/>
          <w:lang w:val="es-PR"/>
        </w:rPr>
      </w:pPr>
      <w:bookmarkStart w:id="225" w:name="_Toc5880669"/>
      <w:bookmarkStart w:id="226" w:name="_Toc7603148"/>
      <w:bookmarkStart w:id="227" w:name="_Toc27147577"/>
      <w:r w:rsidRPr="00FE33D0">
        <w:rPr>
          <w:b w:val="0"/>
          <w:i/>
          <w:color w:val="000000" w:themeColor="text1"/>
          <w:sz w:val="28"/>
          <w:szCs w:val="28"/>
          <w:u w:val="single"/>
          <w:lang w:val="es-PR"/>
        </w:rPr>
        <w:t>Igualdad y Equidad de Género</w:t>
      </w:r>
      <w:bookmarkEnd w:id="225"/>
      <w:bookmarkEnd w:id="226"/>
      <w:bookmarkEnd w:id="227"/>
      <w:r w:rsidRPr="00FE33D0">
        <w:rPr>
          <w:b w:val="0"/>
          <w:i/>
          <w:color w:val="000000" w:themeColor="text1"/>
          <w:sz w:val="28"/>
          <w:szCs w:val="28"/>
          <w:u w:val="single"/>
          <w:lang w:val="es-PR"/>
        </w:rPr>
        <w:t xml:space="preserve"> </w:t>
      </w:r>
    </w:p>
    <w:p w:rsidR="008B79EA" w:rsidRPr="00FE33D0" w:rsidRDefault="008B79EA" w:rsidP="00244250">
      <w:pPr>
        <w:spacing w:after="0" w:line="480" w:lineRule="auto"/>
        <w:contextualSpacing/>
        <w:jc w:val="both"/>
        <w:rPr>
          <w:rFonts w:ascii="Times New Roman" w:hAnsi="Times New Roman" w:cs="Times New Roman"/>
          <w:color w:val="FF0000"/>
          <w:sz w:val="14"/>
          <w:szCs w:val="24"/>
        </w:rPr>
      </w:pPr>
    </w:p>
    <w:p w:rsidR="00244250" w:rsidRPr="00FE33D0" w:rsidRDefault="00244250" w:rsidP="00244250">
      <w:pPr>
        <w:spacing w:after="0" w:line="480" w:lineRule="auto"/>
        <w:contextualSpacing/>
        <w:jc w:val="both"/>
        <w:rPr>
          <w:rFonts w:ascii="Times New Roman" w:hAnsi="Times New Roman" w:cs="Times New Roman"/>
          <w:color w:val="000000" w:themeColor="text1"/>
          <w:sz w:val="24"/>
          <w:szCs w:val="24"/>
        </w:rPr>
      </w:pPr>
      <w:r w:rsidRPr="00FE33D0">
        <w:rPr>
          <w:rFonts w:ascii="Times New Roman" w:hAnsi="Times New Roman" w:cs="Times New Roman"/>
          <w:color w:val="000000" w:themeColor="text1"/>
          <w:sz w:val="24"/>
          <w:szCs w:val="24"/>
        </w:rPr>
        <w:t xml:space="preserve">El Viceministerio de Extensión participó de manera continua en actividades diversas, en apoyo a la igualdad y equidad de género. En cumplimiento al compromiso de nuestro gobierno, con los ODS, tal como se establece en la </w:t>
      </w:r>
      <w:r w:rsidRPr="00FE33D0">
        <w:rPr>
          <w:rFonts w:ascii="Times New Roman" w:hAnsi="Times New Roman" w:cs="Times New Roman"/>
          <w:b/>
          <w:color w:val="000000" w:themeColor="text1"/>
          <w:sz w:val="24"/>
          <w:szCs w:val="24"/>
          <w:shd w:val="clear" w:color="auto" w:fill="FFFFFF"/>
        </w:rPr>
        <w:t xml:space="preserve">Meta 5, </w:t>
      </w:r>
      <w:r w:rsidRPr="00FE33D0">
        <w:rPr>
          <w:rFonts w:ascii="Times New Roman" w:hAnsi="Times New Roman" w:cs="Times New Roman"/>
          <w:color w:val="000000" w:themeColor="text1"/>
          <w:sz w:val="24"/>
          <w:szCs w:val="24"/>
        </w:rPr>
        <w:t>de: Eliminar las disparidades de género en la educación y garantizar el acceso igualitario en todos los niveles de la enseñanza y la formación profesional y del Objetivo 10: Reducción de las Desigualdades.</w:t>
      </w:r>
      <w:r w:rsidRPr="00FE33D0">
        <w:rPr>
          <w:rFonts w:ascii="Times New Roman" w:hAnsi="Times New Roman" w:cs="Times New Roman"/>
          <w:b/>
          <w:color w:val="000000" w:themeColor="text1"/>
          <w:sz w:val="24"/>
          <w:szCs w:val="24"/>
        </w:rPr>
        <w:t xml:space="preserve"> </w:t>
      </w:r>
      <w:r w:rsidRPr="00FE33D0">
        <w:rPr>
          <w:rFonts w:ascii="Times New Roman" w:hAnsi="Times New Roman" w:cs="Times New Roman"/>
          <w:color w:val="000000" w:themeColor="text1"/>
          <w:sz w:val="24"/>
          <w:szCs w:val="24"/>
        </w:rPr>
        <w:t xml:space="preserve"> </w:t>
      </w:r>
    </w:p>
    <w:p w:rsidR="00244250" w:rsidRPr="00405A40" w:rsidRDefault="00244250" w:rsidP="00244250">
      <w:pPr>
        <w:spacing w:after="0" w:line="480" w:lineRule="auto"/>
        <w:contextualSpacing/>
        <w:jc w:val="both"/>
        <w:rPr>
          <w:rFonts w:ascii="Times New Roman" w:hAnsi="Times New Roman" w:cs="Times New Roman"/>
          <w:color w:val="000000" w:themeColor="text1"/>
          <w:sz w:val="14"/>
          <w:szCs w:val="24"/>
        </w:rPr>
      </w:pPr>
    </w:p>
    <w:p w:rsidR="00244250" w:rsidRPr="00FE33D0" w:rsidRDefault="00244250" w:rsidP="00244250">
      <w:pPr>
        <w:spacing w:after="0" w:line="480" w:lineRule="auto"/>
        <w:contextualSpacing/>
        <w:jc w:val="both"/>
        <w:rPr>
          <w:rFonts w:ascii="Times New Roman" w:hAnsi="Times New Roman" w:cs="Times New Roman"/>
          <w:color w:val="000000" w:themeColor="text1"/>
          <w:sz w:val="24"/>
          <w:szCs w:val="24"/>
        </w:rPr>
      </w:pPr>
      <w:r w:rsidRPr="00FE33D0">
        <w:rPr>
          <w:rFonts w:ascii="Times New Roman" w:hAnsi="Times New Roman" w:cs="Times New Roman"/>
          <w:color w:val="000000" w:themeColor="text1"/>
          <w:sz w:val="24"/>
          <w:szCs w:val="24"/>
        </w:rPr>
        <w:t xml:space="preserve">En este orden, tuvo una activa participación tanto en la elaboración del Plan Nacional de Igualdad y Equidad de Género (PLANEG III, como en las consultas con el Sector Educación, a los fines de articular y conjugar acciones que lleven a la realización de las metas establecidas. </w:t>
      </w:r>
    </w:p>
    <w:p w:rsidR="00244250" w:rsidRPr="00FE33D0" w:rsidRDefault="00244250" w:rsidP="00244250">
      <w:pPr>
        <w:spacing w:after="0" w:line="480" w:lineRule="auto"/>
        <w:contextualSpacing/>
        <w:jc w:val="both"/>
        <w:rPr>
          <w:rFonts w:ascii="Times New Roman" w:hAnsi="Times New Roman" w:cs="Times New Roman"/>
          <w:color w:val="000000" w:themeColor="text1"/>
          <w:sz w:val="14"/>
          <w:szCs w:val="24"/>
        </w:rPr>
      </w:pPr>
    </w:p>
    <w:p w:rsidR="00244250" w:rsidRPr="00041CDF" w:rsidRDefault="00244250" w:rsidP="00244250">
      <w:pPr>
        <w:spacing w:after="0" w:line="480" w:lineRule="auto"/>
        <w:contextualSpacing/>
        <w:jc w:val="both"/>
        <w:rPr>
          <w:rFonts w:ascii="Times New Roman" w:hAnsi="Times New Roman" w:cs="Times New Roman"/>
          <w:sz w:val="24"/>
          <w:szCs w:val="24"/>
        </w:rPr>
      </w:pPr>
      <w:r w:rsidRPr="00FE33D0">
        <w:rPr>
          <w:rFonts w:ascii="Times New Roman" w:hAnsi="Times New Roman" w:cs="Times New Roman"/>
          <w:color w:val="000000" w:themeColor="text1"/>
          <w:sz w:val="24"/>
          <w:szCs w:val="24"/>
        </w:rPr>
        <w:t xml:space="preserve">Se realizó la revisión del Plan Nacional de Igualdad y Equidad de </w:t>
      </w:r>
      <w:r w:rsidRPr="00041CDF">
        <w:rPr>
          <w:rFonts w:ascii="Times New Roman" w:hAnsi="Times New Roman" w:cs="Times New Roman"/>
          <w:sz w:val="24"/>
          <w:szCs w:val="24"/>
        </w:rPr>
        <w:t>Género en materia de la Educación Superior, con miras a la transversalización del género en los planes curriculares.</w:t>
      </w:r>
    </w:p>
    <w:p w:rsidR="00244250" w:rsidRPr="00041CDF" w:rsidRDefault="00244250" w:rsidP="00244250">
      <w:pPr>
        <w:spacing w:after="0" w:line="480" w:lineRule="auto"/>
        <w:contextualSpacing/>
        <w:jc w:val="both"/>
        <w:rPr>
          <w:rFonts w:ascii="Times New Roman" w:hAnsi="Times New Roman" w:cs="Times New Roman"/>
          <w:sz w:val="14"/>
          <w:szCs w:val="24"/>
        </w:rPr>
      </w:pPr>
    </w:p>
    <w:p w:rsidR="00244250" w:rsidRPr="00041CDF" w:rsidRDefault="00244250" w:rsidP="00244250">
      <w:pPr>
        <w:spacing w:after="0" w:line="480" w:lineRule="auto"/>
        <w:contextualSpacing/>
        <w:jc w:val="both"/>
        <w:rPr>
          <w:rFonts w:ascii="Times New Roman" w:hAnsi="Times New Roman" w:cs="Times New Roman"/>
          <w:sz w:val="24"/>
          <w:szCs w:val="24"/>
        </w:rPr>
      </w:pPr>
      <w:r w:rsidRPr="00041CDF">
        <w:rPr>
          <w:rFonts w:ascii="Times New Roman" w:hAnsi="Times New Roman" w:cs="Times New Roman"/>
          <w:sz w:val="24"/>
          <w:szCs w:val="24"/>
        </w:rPr>
        <w:t xml:space="preserve">El </w:t>
      </w:r>
      <w:r w:rsidRPr="00041CDF">
        <w:rPr>
          <w:rFonts w:ascii="Times New Roman" w:hAnsi="Times New Roman" w:cs="Times New Roman"/>
          <w:b/>
          <w:sz w:val="24"/>
          <w:szCs w:val="24"/>
        </w:rPr>
        <w:t>Plan Nacional de Igualdad y Equidad de Género (PLANEG III)</w:t>
      </w:r>
      <w:r w:rsidRPr="00041CDF">
        <w:rPr>
          <w:rFonts w:ascii="Times New Roman" w:hAnsi="Times New Roman" w:cs="Times New Roman"/>
          <w:sz w:val="24"/>
          <w:szCs w:val="24"/>
        </w:rPr>
        <w:t xml:space="preserve"> cuenta con 7 componentes, los cuales detallamos a continuación.</w:t>
      </w:r>
    </w:p>
    <w:p w:rsidR="00244250" w:rsidRPr="00041CDF" w:rsidRDefault="00244250" w:rsidP="00124069">
      <w:pPr>
        <w:pStyle w:val="Prrafodelista"/>
        <w:numPr>
          <w:ilvl w:val="0"/>
          <w:numId w:val="55"/>
        </w:numPr>
        <w:spacing w:after="0" w:line="480" w:lineRule="auto"/>
        <w:jc w:val="both"/>
        <w:rPr>
          <w:rFonts w:ascii="Times New Roman" w:hAnsi="Times New Roman" w:cs="Times New Roman"/>
          <w:sz w:val="24"/>
          <w:szCs w:val="24"/>
        </w:rPr>
      </w:pPr>
      <w:r w:rsidRPr="00041CDF">
        <w:rPr>
          <w:rFonts w:ascii="Times New Roman" w:hAnsi="Times New Roman" w:cs="Times New Roman"/>
          <w:sz w:val="24"/>
          <w:szCs w:val="24"/>
        </w:rPr>
        <w:t>Principios y enfoques pedagógicos.</w:t>
      </w:r>
    </w:p>
    <w:p w:rsidR="00244250" w:rsidRPr="00041CDF" w:rsidRDefault="00244250" w:rsidP="00124069">
      <w:pPr>
        <w:pStyle w:val="Prrafodelista"/>
        <w:numPr>
          <w:ilvl w:val="0"/>
          <w:numId w:val="55"/>
        </w:numPr>
        <w:spacing w:after="0" w:line="480" w:lineRule="auto"/>
        <w:jc w:val="both"/>
        <w:rPr>
          <w:rFonts w:ascii="Times New Roman" w:hAnsi="Times New Roman" w:cs="Times New Roman"/>
          <w:sz w:val="24"/>
          <w:szCs w:val="24"/>
        </w:rPr>
      </w:pPr>
      <w:r w:rsidRPr="00041CDF">
        <w:rPr>
          <w:rFonts w:ascii="Times New Roman" w:hAnsi="Times New Roman" w:cs="Times New Roman"/>
          <w:sz w:val="24"/>
          <w:szCs w:val="24"/>
        </w:rPr>
        <w:t>Reconstrucción de Diseño Curricular.</w:t>
      </w:r>
    </w:p>
    <w:p w:rsidR="00244250" w:rsidRPr="00041CDF" w:rsidRDefault="00244250" w:rsidP="00124069">
      <w:pPr>
        <w:pStyle w:val="Prrafodelista"/>
        <w:numPr>
          <w:ilvl w:val="0"/>
          <w:numId w:val="55"/>
        </w:numPr>
        <w:spacing w:after="0" w:line="480" w:lineRule="auto"/>
        <w:jc w:val="both"/>
        <w:rPr>
          <w:rFonts w:ascii="Times New Roman" w:hAnsi="Times New Roman" w:cs="Times New Roman"/>
          <w:sz w:val="24"/>
          <w:szCs w:val="24"/>
        </w:rPr>
      </w:pPr>
      <w:r w:rsidRPr="00041CDF">
        <w:rPr>
          <w:rFonts w:ascii="Times New Roman" w:hAnsi="Times New Roman" w:cs="Times New Roman"/>
          <w:sz w:val="24"/>
          <w:szCs w:val="24"/>
        </w:rPr>
        <w:t>Formación docente.</w:t>
      </w:r>
    </w:p>
    <w:p w:rsidR="00244250" w:rsidRPr="00041CDF" w:rsidRDefault="00244250" w:rsidP="00124069">
      <w:pPr>
        <w:pStyle w:val="Prrafodelista"/>
        <w:numPr>
          <w:ilvl w:val="0"/>
          <w:numId w:val="55"/>
        </w:numPr>
        <w:spacing w:after="0" w:line="480" w:lineRule="auto"/>
        <w:jc w:val="both"/>
        <w:rPr>
          <w:rFonts w:ascii="Times New Roman" w:hAnsi="Times New Roman" w:cs="Times New Roman"/>
          <w:sz w:val="24"/>
          <w:szCs w:val="24"/>
        </w:rPr>
      </w:pPr>
      <w:r w:rsidRPr="00041CDF">
        <w:rPr>
          <w:rFonts w:ascii="Times New Roman" w:hAnsi="Times New Roman" w:cs="Times New Roman"/>
          <w:sz w:val="24"/>
          <w:szCs w:val="24"/>
        </w:rPr>
        <w:t>Procedimientos y sanciones institucionales.</w:t>
      </w:r>
    </w:p>
    <w:p w:rsidR="00244250" w:rsidRPr="00041CDF" w:rsidRDefault="00244250" w:rsidP="00124069">
      <w:pPr>
        <w:pStyle w:val="Prrafodelista"/>
        <w:numPr>
          <w:ilvl w:val="0"/>
          <w:numId w:val="55"/>
        </w:numPr>
        <w:spacing w:after="0" w:line="480" w:lineRule="auto"/>
        <w:jc w:val="both"/>
        <w:rPr>
          <w:rFonts w:ascii="Times New Roman" w:hAnsi="Times New Roman" w:cs="Times New Roman"/>
          <w:sz w:val="24"/>
          <w:szCs w:val="24"/>
        </w:rPr>
      </w:pPr>
      <w:r w:rsidRPr="00041CDF">
        <w:rPr>
          <w:rFonts w:ascii="Times New Roman" w:hAnsi="Times New Roman" w:cs="Times New Roman"/>
          <w:sz w:val="24"/>
          <w:szCs w:val="24"/>
        </w:rPr>
        <w:t>Articulación con la comunidad educativa: familias, juntas de vecinos.</w:t>
      </w:r>
    </w:p>
    <w:p w:rsidR="00244250" w:rsidRPr="00041CDF" w:rsidRDefault="00244250" w:rsidP="00124069">
      <w:pPr>
        <w:pStyle w:val="Prrafodelista"/>
        <w:numPr>
          <w:ilvl w:val="0"/>
          <w:numId w:val="55"/>
        </w:numPr>
        <w:spacing w:after="0" w:line="480" w:lineRule="auto"/>
        <w:jc w:val="both"/>
        <w:rPr>
          <w:rFonts w:ascii="Times New Roman" w:hAnsi="Times New Roman" w:cs="Times New Roman"/>
          <w:sz w:val="24"/>
          <w:szCs w:val="24"/>
        </w:rPr>
      </w:pPr>
      <w:r w:rsidRPr="00041CDF">
        <w:rPr>
          <w:rFonts w:ascii="Times New Roman" w:hAnsi="Times New Roman" w:cs="Times New Roman"/>
          <w:sz w:val="24"/>
          <w:szCs w:val="24"/>
        </w:rPr>
        <w:t>Educación no-formal: medios artísticos, redes sociales, medios publicitarios, medios de comunicación.</w:t>
      </w:r>
    </w:p>
    <w:p w:rsidR="00244250" w:rsidRPr="00041CDF" w:rsidRDefault="00244250" w:rsidP="00124069">
      <w:pPr>
        <w:pStyle w:val="Prrafodelista"/>
        <w:numPr>
          <w:ilvl w:val="0"/>
          <w:numId w:val="55"/>
        </w:numPr>
        <w:spacing w:after="0" w:line="480" w:lineRule="auto"/>
        <w:jc w:val="both"/>
        <w:rPr>
          <w:rFonts w:ascii="Times New Roman" w:hAnsi="Times New Roman" w:cs="Times New Roman"/>
          <w:sz w:val="24"/>
          <w:szCs w:val="24"/>
        </w:rPr>
      </w:pPr>
      <w:r w:rsidRPr="00041CDF">
        <w:rPr>
          <w:rFonts w:ascii="Times New Roman" w:hAnsi="Times New Roman" w:cs="Times New Roman"/>
          <w:sz w:val="24"/>
          <w:szCs w:val="24"/>
        </w:rPr>
        <w:t>Sistema de Información Institucional de Educación.</w:t>
      </w:r>
    </w:p>
    <w:p w:rsidR="00244250" w:rsidRPr="00FE33D0" w:rsidRDefault="00244250" w:rsidP="00244250">
      <w:pPr>
        <w:spacing w:after="0" w:line="480" w:lineRule="auto"/>
        <w:contextualSpacing/>
        <w:jc w:val="both"/>
        <w:rPr>
          <w:rFonts w:ascii="Times New Roman" w:hAnsi="Times New Roman" w:cs="Times New Roman"/>
          <w:sz w:val="14"/>
          <w:szCs w:val="24"/>
        </w:rPr>
      </w:pPr>
    </w:p>
    <w:p w:rsidR="00244250" w:rsidRPr="00041CDF" w:rsidRDefault="00244250" w:rsidP="00244250">
      <w:pPr>
        <w:spacing w:after="0" w:line="480" w:lineRule="auto"/>
        <w:contextualSpacing/>
        <w:jc w:val="both"/>
        <w:rPr>
          <w:rFonts w:ascii="Times New Roman" w:hAnsi="Times New Roman" w:cs="Times New Roman"/>
          <w:sz w:val="24"/>
          <w:szCs w:val="24"/>
        </w:rPr>
      </w:pPr>
      <w:r w:rsidRPr="00041CDF">
        <w:rPr>
          <w:rFonts w:ascii="Times New Roman" w:hAnsi="Times New Roman" w:cs="Times New Roman"/>
          <w:sz w:val="24"/>
          <w:szCs w:val="24"/>
        </w:rPr>
        <w:t>El plan también cuenta con la Matriz de Indicación de Seguimiento. De la cual hicimos énfasis en el Tema: Educación, con las notaciones.</w:t>
      </w:r>
    </w:p>
    <w:p w:rsidR="00244250" w:rsidRPr="00041CDF" w:rsidRDefault="00244250" w:rsidP="00244250">
      <w:pPr>
        <w:spacing w:after="0" w:line="480" w:lineRule="auto"/>
        <w:contextualSpacing/>
        <w:jc w:val="both"/>
        <w:rPr>
          <w:rFonts w:ascii="Times New Roman" w:hAnsi="Times New Roman" w:cs="Times New Roman"/>
          <w:b/>
          <w:sz w:val="14"/>
          <w:szCs w:val="24"/>
        </w:rPr>
      </w:pPr>
    </w:p>
    <w:p w:rsidR="00244250" w:rsidRPr="00041CDF" w:rsidRDefault="00244250" w:rsidP="00124069">
      <w:pPr>
        <w:pStyle w:val="Prrafodelista"/>
        <w:numPr>
          <w:ilvl w:val="0"/>
          <w:numId w:val="56"/>
        </w:numPr>
        <w:spacing w:after="0" w:line="480" w:lineRule="auto"/>
        <w:ind w:left="714" w:hanging="357"/>
        <w:jc w:val="both"/>
        <w:rPr>
          <w:rFonts w:ascii="Times New Roman" w:hAnsi="Times New Roman" w:cs="Times New Roman"/>
          <w:sz w:val="24"/>
          <w:szCs w:val="24"/>
        </w:rPr>
      </w:pPr>
      <w:r w:rsidRPr="00041CDF">
        <w:rPr>
          <w:rFonts w:ascii="Times New Roman" w:hAnsi="Times New Roman" w:cs="Times New Roman"/>
          <w:sz w:val="24"/>
          <w:szCs w:val="24"/>
        </w:rPr>
        <w:t>PLANEG fue creado a partir de las autonomías de la mujer. Refiérase autonomía económica, física (control de su cuerpo) y de toma de decisiones (participación política y social).</w:t>
      </w:r>
    </w:p>
    <w:p w:rsidR="00244250" w:rsidRPr="00041CDF" w:rsidRDefault="00244250" w:rsidP="00124069">
      <w:pPr>
        <w:pStyle w:val="Prrafodelista"/>
        <w:numPr>
          <w:ilvl w:val="0"/>
          <w:numId w:val="56"/>
        </w:numPr>
        <w:spacing w:after="0" w:line="480" w:lineRule="auto"/>
        <w:jc w:val="both"/>
        <w:rPr>
          <w:rFonts w:ascii="Times New Roman" w:hAnsi="Times New Roman" w:cs="Times New Roman"/>
          <w:sz w:val="24"/>
          <w:szCs w:val="24"/>
        </w:rPr>
      </w:pPr>
      <w:r w:rsidRPr="00041CDF">
        <w:rPr>
          <w:rFonts w:ascii="Times New Roman" w:hAnsi="Times New Roman" w:cs="Times New Roman"/>
          <w:sz w:val="24"/>
          <w:szCs w:val="24"/>
        </w:rPr>
        <w:t>El enfoque de derecho en el aula, la lucha en lo que se quiere como sistema. El enfoque de derecho como desafío.</w:t>
      </w:r>
    </w:p>
    <w:p w:rsidR="00244250" w:rsidRPr="00041CDF" w:rsidRDefault="00244250" w:rsidP="00124069">
      <w:pPr>
        <w:pStyle w:val="Prrafodelista"/>
        <w:numPr>
          <w:ilvl w:val="0"/>
          <w:numId w:val="56"/>
        </w:numPr>
        <w:spacing w:after="0" w:line="480" w:lineRule="auto"/>
        <w:jc w:val="both"/>
        <w:rPr>
          <w:rFonts w:ascii="Times New Roman" w:hAnsi="Times New Roman" w:cs="Times New Roman"/>
          <w:sz w:val="24"/>
          <w:szCs w:val="24"/>
        </w:rPr>
      </w:pPr>
      <w:r w:rsidRPr="00041CDF">
        <w:rPr>
          <w:rFonts w:ascii="Times New Roman" w:hAnsi="Times New Roman" w:cs="Times New Roman"/>
          <w:sz w:val="24"/>
          <w:szCs w:val="24"/>
        </w:rPr>
        <w:t>Prestar atención al nivel inicial, no solo al nivel primario.</w:t>
      </w:r>
    </w:p>
    <w:p w:rsidR="00244250" w:rsidRPr="00041CDF" w:rsidRDefault="00244250" w:rsidP="00124069">
      <w:pPr>
        <w:pStyle w:val="Prrafodelista"/>
        <w:numPr>
          <w:ilvl w:val="0"/>
          <w:numId w:val="56"/>
        </w:numPr>
        <w:spacing w:after="0" w:line="480" w:lineRule="auto"/>
        <w:jc w:val="both"/>
        <w:rPr>
          <w:rFonts w:ascii="Times New Roman" w:hAnsi="Times New Roman" w:cs="Times New Roman"/>
          <w:sz w:val="24"/>
          <w:szCs w:val="24"/>
        </w:rPr>
      </w:pPr>
      <w:r w:rsidRPr="00041CDF">
        <w:rPr>
          <w:rFonts w:ascii="Times New Roman" w:hAnsi="Times New Roman" w:cs="Times New Roman"/>
          <w:sz w:val="24"/>
          <w:szCs w:val="24"/>
        </w:rPr>
        <w:t>Diseño curricular a nivel de secundaria.</w:t>
      </w:r>
    </w:p>
    <w:p w:rsidR="00244250" w:rsidRPr="00041CDF" w:rsidRDefault="00244250" w:rsidP="00124069">
      <w:pPr>
        <w:pStyle w:val="Prrafodelista"/>
        <w:numPr>
          <w:ilvl w:val="0"/>
          <w:numId w:val="56"/>
        </w:numPr>
        <w:spacing w:after="0" w:line="480" w:lineRule="auto"/>
        <w:jc w:val="both"/>
        <w:rPr>
          <w:rFonts w:ascii="Times New Roman" w:hAnsi="Times New Roman" w:cs="Times New Roman"/>
          <w:sz w:val="24"/>
          <w:szCs w:val="24"/>
        </w:rPr>
      </w:pPr>
      <w:r w:rsidRPr="00041CDF">
        <w:rPr>
          <w:rFonts w:ascii="Times New Roman" w:hAnsi="Times New Roman" w:cs="Times New Roman"/>
          <w:sz w:val="24"/>
          <w:szCs w:val="24"/>
        </w:rPr>
        <w:t>Inclusión de los aspectos de diversidad y género tanto en el diseño curricular como en el proceso de evaluación y desempeño.</w:t>
      </w:r>
    </w:p>
    <w:p w:rsidR="00244250" w:rsidRPr="00041CDF" w:rsidRDefault="00244250" w:rsidP="00124069">
      <w:pPr>
        <w:pStyle w:val="Prrafodelista"/>
        <w:numPr>
          <w:ilvl w:val="0"/>
          <w:numId w:val="56"/>
        </w:numPr>
        <w:spacing w:after="0" w:line="480" w:lineRule="auto"/>
        <w:jc w:val="both"/>
        <w:rPr>
          <w:rFonts w:ascii="Times New Roman" w:hAnsi="Times New Roman" w:cs="Times New Roman"/>
          <w:sz w:val="24"/>
          <w:szCs w:val="24"/>
        </w:rPr>
      </w:pPr>
      <w:r w:rsidRPr="00041CDF">
        <w:rPr>
          <w:rFonts w:ascii="Times New Roman" w:hAnsi="Times New Roman" w:cs="Times New Roman"/>
          <w:sz w:val="24"/>
          <w:szCs w:val="24"/>
        </w:rPr>
        <w:t>La habilitación de indicadores de género en la habilitación docente.</w:t>
      </w:r>
    </w:p>
    <w:p w:rsidR="00244250" w:rsidRPr="00041CDF" w:rsidRDefault="00244250" w:rsidP="00124069">
      <w:pPr>
        <w:pStyle w:val="Prrafodelista"/>
        <w:numPr>
          <w:ilvl w:val="0"/>
          <w:numId w:val="56"/>
        </w:numPr>
        <w:spacing w:after="0" w:line="480" w:lineRule="auto"/>
        <w:jc w:val="both"/>
        <w:rPr>
          <w:rFonts w:ascii="Times New Roman" w:hAnsi="Times New Roman" w:cs="Times New Roman"/>
          <w:sz w:val="24"/>
          <w:szCs w:val="24"/>
        </w:rPr>
      </w:pPr>
      <w:r w:rsidRPr="00041CDF">
        <w:rPr>
          <w:rFonts w:ascii="Times New Roman" w:hAnsi="Times New Roman" w:cs="Times New Roman"/>
          <w:sz w:val="24"/>
          <w:szCs w:val="24"/>
        </w:rPr>
        <w:t>La inclusión de estos aspectos en la Ley de Educación Superior.</w:t>
      </w:r>
    </w:p>
    <w:p w:rsidR="00244250" w:rsidRPr="00041CDF" w:rsidRDefault="00244250" w:rsidP="00124069">
      <w:pPr>
        <w:pStyle w:val="Prrafodelista"/>
        <w:numPr>
          <w:ilvl w:val="0"/>
          <w:numId w:val="56"/>
        </w:numPr>
        <w:spacing w:after="0" w:line="480" w:lineRule="auto"/>
        <w:jc w:val="both"/>
        <w:rPr>
          <w:rFonts w:ascii="Times New Roman" w:hAnsi="Times New Roman" w:cs="Times New Roman"/>
          <w:sz w:val="24"/>
          <w:szCs w:val="24"/>
        </w:rPr>
      </w:pPr>
      <w:r w:rsidRPr="00041CDF">
        <w:rPr>
          <w:rFonts w:ascii="Times New Roman" w:hAnsi="Times New Roman" w:cs="Times New Roman"/>
          <w:sz w:val="24"/>
          <w:szCs w:val="24"/>
        </w:rPr>
        <w:t>Realización de alianzas estratégicas entre instrucciones.</w:t>
      </w:r>
    </w:p>
    <w:p w:rsidR="00244250" w:rsidRDefault="00244250" w:rsidP="00244250">
      <w:pPr>
        <w:spacing w:after="0" w:line="480" w:lineRule="auto"/>
        <w:contextualSpacing/>
        <w:jc w:val="both"/>
        <w:rPr>
          <w:rFonts w:ascii="Times New Roman" w:hAnsi="Times New Roman" w:cs="Times New Roman"/>
          <w:b/>
          <w:sz w:val="14"/>
          <w:szCs w:val="24"/>
        </w:rPr>
      </w:pPr>
    </w:p>
    <w:p w:rsidR="00244250" w:rsidRPr="00041CDF" w:rsidRDefault="00244250" w:rsidP="00244250">
      <w:pPr>
        <w:spacing w:line="480" w:lineRule="auto"/>
        <w:contextualSpacing/>
        <w:rPr>
          <w:rFonts w:ascii="Times New Roman" w:hAnsi="Times New Roman" w:cs="Times New Roman"/>
          <w:b/>
          <w:sz w:val="24"/>
          <w:szCs w:val="24"/>
        </w:rPr>
      </w:pPr>
      <w:r w:rsidRPr="00041CDF">
        <w:rPr>
          <w:rFonts w:ascii="Times New Roman" w:hAnsi="Times New Roman" w:cs="Times New Roman"/>
          <w:b/>
          <w:sz w:val="24"/>
          <w:szCs w:val="24"/>
        </w:rPr>
        <w:t>Panel sobre Mujer Innovación y Competitividad</w:t>
      </w:r>
    </w:p>
    <w:p w:rsidR="00D22AD1" w:rsidRPr="00D22AD1" w:rsidRDefault="00D22AD1" w:rsidP="00244250">
      <w:pPr>
        <w:spacing w:after="0" w:line="480" w:lineRule="auto"/>
        <w:contextualSpacing/>
        <w:jc w:val="both"/>
        <w:rPr>
          <w:rFonts w:ascii="Times New Roman" w:hAnsi="Times New Roman" w:cs="Times New Roman"/>
          <w:sz w:val="14"/>
          <w:szCs w:val="24"/>
        </w:rPr>
      </w:pPr>
    </w:p>
    <w:p w:rsidR="00244250" w:rsidRPr="00041CDF" w:rsidRDefault="00244250" w:rsidP="00244250">
      <w:pPr>
        <w:spacing w:after="0" w:line="480" w:lineRule="auto"/>
        <w:contextualSpacing/>
        <w:jc w:val="both"/>
        <w:rPr>
          <w:rFonts w:ascii="Times New Roman" w:hAnsi="Times New Roman" w:cs="Times New Roman"/>
          <w:sz w:val="24"/>
          <w:szCs w:val="24"/>
        </w:rPr>
      </w:pPr>
      <w:r w:rsidRPr="00041CDF">
        <w:rPr>
          <w:rFonts w:ascii="Times New Roman" w:hAnsi="Times New Roman" w:cs="Times New Roman"/>
          <w:sz w:val="24"/>
          <w:szCs w:val="24"/>
        </w:rPr>
        <w:t>Este evento se llevó a cabo en coordinación</w:t>
      </w:r>
      <w:r w:rsidRPr="00041CDF">
        <w:rPr>
          <w:rFonts w:ascii="Times New Roman" w:hAnsi="Times New Roman" w:cs="Times New Roman"/>
        </w:rPr>
        <w:t xml:space="preserve"> con e</w:t>
      </w:r>
      <w:r w:rsidRPr="00041CDF">
        <w:rPr>
          <w:rFonts w:ascii="Times New Roman" w:hAnsi="Times New Roman" w:cs="Times New Roman"/>
          <w:sz w:val="24"/>
          <w:szCs w:val="24"/>
        </w:rPr>
        <w:t>l Ministerio de la Mujer (Mmujer), como organismo rector de políticas públicas a favor de la igualdad y equidad de género en la República Dominicana y el Programa de las Naciones Unidas para el Desarrollo (PNUD).</w:t>
      </w:r>
    </w:p>
    <w:p w:rsidR="00244250" w:rsidRPr="00072FEA" w:rsidRDefault="00244250" w:rsidP="00244250">
      <w:pPr>
        <w:spacing w:after="0" w:line="480" w:lineRule="auto"/>
        <w:contextualSpacing/>
        <w:jc w:val="both"/>
        <w:rPr>
          <w:rFonts w:ascii="Times New Roman" w:hAnsi="Times New Roman" w:cs="Times New Roman"/>
          <w:sz w:val="14"/>
          <w:szCs w:val="24"/>
        </w:rPr>
      </w:pPr>
    </w:p>
    <w:p w:rsidR="00244250" w:rsidRPr="00041CDF" w:rsidRDefault="00244250" w:rsidP="00244250">
      <w:pPr>
        <w:spacing w:after="0" w:line="480" w:lineRule="auto"/>
        <w:contextualSpacing/>
        <w:jc w:val="both"/>
        <w:rPr>
          <w:rFonts w:ascii="Times New Roman" w:hAnsi="Times New Roman" w:cs="Times New Roman"/>
          <w:sz w:val="24"/>
          <w:szCs w:val="24"/>
        </w:rPr>
      </w:pPr>
      <w:r w:rsidRPr="00041CDF">
        <w:rPr>
          <w:rFonts w:ascii="Times New Roman" w:hAnsi="Times New Roman" w:cs="Times New Roman"/>
          <w:sz w:val="24"/>
          <w:szCs w:val="24"/>
        </w:rPr>
        <w:t xml:space="preserve">Durante el panel se presentó  el rol que juega el Ministerio de Educación Superior, Ciencia y Tecnología- MESCyT- dentro del ecosistema de innovación en el país, puntualizando que el mismo  comprende tres importantes dimensiones del desarrollo, lo que la convierte en una de las instancias del Estado de mayor trascendencia, que son la </w:t>
      </w:r>
      <w:r w:rsidRPr="00041CDF">
        <w:rPr>
          <w:rFonts w:ascii="Times New Roman" w:hAnsi="Times New Roman" w:cs="Times New Roman"/>
          <w:b/>
          <w:sz w:val="24"/>
          <w:szCs w:val="24"/>
        </w:rPr>
        <w:t>Docencia, Investigación y la Extensión</w:t>
      </w:r>
      <w:r w:rsidRPr="00041CDF">
        <w:rPr>
          <w:rFonts w:ascii="Times New Roman" w:hAnsi="Times New Roman" w:cs="Times New Roman"/>
          <w:sz w:val="24"/>
          <w:szCs w:val="24"/>
        </w:rPr>
        <w:t>, resaltando estos como parte del crecimiento de la Mujer en la Innovación y Competitividad.</w:t>
      </w:r>
    </w:p>
    <w:p w:rsidR="00244250" w:rsidRPr="00041CDF" w:rsidRDefault="00244250" w:rsidP="00244250">
      <w:pPr>
        <w:spacing w:after="0" w:line="480" w:lineRule="auto"/>
        <w:contextualSpacing/>
        <w:jc w:val="both"/>
        <w:rPr>
          <w:rFonts w:ascii="Times New Roman" w:hAnsi="Times New Roman" w:cs="Times New Roman"/>
          <w:sz w:val="14"/>
          <w:szCs w:val="24"/>
        </w:rPr>
      </w:pPr>
    </w:p>
    <w:p w:rsidR="00244250" w:rsidRPr="00041CDF" w:rsidRDefault="00244250" w:rsidP="00244250">
      <w:pPr>
        <w:pStyle w:val="p1"/>
        <w:shd w:val="clear" w:color="auto" w:fill="FFFFFF"/>
        <w:spacing w:before="0" w:beforeAutospacing="0" w:line="480" w:lineRule="auto"/>
        <w:contextualSpacing/>
        <w:jc w:val="both"/>
        <w:rPr>
          <w:rFonts w:eastAsiaTheme="minorHAnsi"/>
          <w:lang w:eastAsia="en-US"/>
        </w:rPr>
      </w:pPr>
      <w:r w:rsidRPr="00041CDF">
        <w:rPr>
          <w:rFonts w:eastAsiaTheme="minorHAnsi"/>
          <w:lang w:eastAsia="en-US"/>
        </w:rPr>
        <w:t xml:space="preserve">En este evento se buscó evidenciar el papel de la educación superior en el desarrollo de la mujer. Destacando la expansión y cobertura, producto de la incorporación creciente de jóvenes a la educación superior, en especial las mujeres, que en la actualidad tienen la oportunidad de participar en todas las áreas y son mayoría en muchas de ellas; tanto en la formación en grado como en postgrado, porque los profesionales recién egresados buscan cada vez más ampliar sus conocimientos tanto en el país como en el exterior. </w:t>
      </w:r>
    </w:p>
    <w:p w:rsidR="00244250" w:rsidRPr="00072FEA" w:rsidRDefault="00244250" w:rsidP="00244250">
      <w:pPr>
        <w:pStyle w:val="p1"/>
        <w:shd w:val="clear" w:color="auto" w:fill="FFFFFF"/>
        <w:spacing w:before="0" w:beforeAutospacing="0" w:afterAutospacing="0" w:line="480" w:lineRule="auto"/>
        <w:contextualSpacing/>
        <w:jc w:val="both"/>
        <w:rPr>
          <w:rFonts w:eastAsiaTheme="minorHAnsi"/>
          <w:b/>
          <w:sz w:val="14"/>
          <w:lang w:eastAsia="en-US"/>
        </w:rPr>
      </w:pPr>
    </w:p>
    <w:p w:rsidR="00244250" w:rsidRPr="00D22AD1" w:rsidRDefault="00244250" w:rsidP="00244250">
      <w:pPr>
        <w:pStyle w:val="p1"/>
        <w:shd w:val="clear" w:color="auto" w:fill="FFFFFF"/>
        <w:spacing w:before="0" w:beforeAutospacing="0" w:afterAutospacing="0" w:line="480" w:lineRule="auto"/>
        <w:contextualSpacing/>
        <w:jc w:val="both"/>
        <w:rPr>
          <w:rFonts w:eastAsiaTheme="minorHAnsi"/>
          <w:lang w:eastAsia="en-US"/>
        </w:rPr>
      </w:pPr>
      <w:r w:rsidRPr="00D22AD1">
        <w:rPr>
          <w:rFonts w:eastAsiaTheme="minorHAnsi"/>
          <w:lang w:eastAsia="en-US"/>
        </w:rPr>
        <w:t>Los roles destacados del MESCyT dentro del ecosistema de innovación, dirigidos al desarrollo la mujer, son los siguientes:</w:t>
      </w:r>
    </w:p>
    <w:p w:rsidR="00D22AD1" w:rsidRPr="00D22AD1" w:rsidRDefault="00D22AD1" w:rsidP="00244250">
      <w:pPr>
        <w:pStyle w:val="p1"/>
        <w:shd w:val="clear" w:color="auto" w:fill="FFFFFF"/>
        <w:spacing w:before="0" w:beforeAutospacing="0" w:afterAutospacing="0" w:line="480" w:lineRule="auto"/>
        <w:contextualSpacing/>
        <w:jc w:val="both"/>
        <w:rPr>
          <w:rFonts w:eastAsiaTheme="minorHAnsi"/>
          <w:b/>
          <w:sz w:val="14"/>
          <w:lang w:eastAsia="en-US"/>
        </w:rPr>
      </w:pPr>
    </w:p>
    <w:p w:rsidR="00244250" w:rsidRPr="00041CDF" w:rsidRDefault="00244250" w:rsidP="00124069">
      <w:pPr>
        <w:pStyle w:val="p1"/>
        <w:numPr>
          <w:ilvl w:val="0"/>
          <w:numId w:val="64"/>
        </w:numPr>
        <w:shd w:val="clear" w:color="auto" w:fill="FFFFFF"/>
        <w:spacing w:before="0" w:beforeAutospacing="0" w:afterAutospacing="0" w:line="480" w:lineRule="auto"/>
        <w:contextualSpacing/>
        <w:jc w:val="both"/>
      </w:pPr>
      <w:r w:rsidRPr="00041CDF">
        <w:t xml:space="preserve">Promover la ciencia y la tecnología como medios idóneos para satisfacer los valores de desarrollo cultural, bienestar, equidad y justicia social. </w:t>
      </w:r>
    </w:p>
    <w:p w:rsidR="00244250" w:rsidRPr="00D22AD1" w:rsidRDefault="00244250" w:rsidP="00124069">
      <w:pPr>
        <w:pStyle w:val="p1"/>
        <w:numPr>
          <w:ilvl w:val="0"/>
          <w:numId w:val="64"/>
        </w:numPr>
        <w:shd w:val="clear" w:color="auto" w:fill="FFFFFF"/>
        <w:spacing w:before="0" w:beforeAutospacing="0" w:afterAutospacing="0" w:line="480" w:lineRule="auto"/>
        <w:contextualSpacing/>
        <w:jc w:val="both"/>
      </w:pPr>
      <w:r w:rsidRPr="00D22AD1">
        <w:t>Divulgación y la apropiación social de la ciencia y la tecnología, destacando su dimensión humanística.</w:t>
      </w:r>
    </w:p>
    <w:p w:rsidR="00244250" w:rsidRPr="00D22AD1" w:rsidRDefault="00244250" w:rsidP="00124069">
      <w:pPr>
        <w:pStyle w:val="p1"/>
        <w:numPr>
          <w:ilvl w:val="0"/>
          <w:numId w:val="64"/>
        </w:numPr>
        <w:shd w:val="clear" w:color="auto" w:fill="FFFFFF"/>
        <w:spacing w:before="0" w:beforeAutospacing="0" w:afterAutospacing="0" w:line="480" w:lineRule="auto"/>
        <w:contextualSpacing/>
        <w:jc w:val="both"/>
      </w:pPr>
      <w:r w:rsidRPr="00D22AD1">
        <w:t>Contribuir con la construcción de una sociedad y una economía basada en el conocimiento y en la innovación.</w:t>
      </w:r>
    </w:p>
    <w:p w:rsidR="00244250" w:rsidRPr="00D22AD1" w:rsidRDefault="00244250" w:rsidP="00124069">
      <w:pPr>
        <w:pStyle w:val="p1"/>
        <w:numPr>
          <w:ilvl w:val="0"/>
          <w:numId w:val="64"/>
        </w:numPr>
        <w:shd w:val="clear" w:color="auto" w:fill="FFFFFF"/>
        <w:spacing w:before="0" w:beforeAutospacing="0" w:afterAutospacing="0" w:line="480" w:lineRule="auto"/>
        <w:contextualSpacing/>
        <w:jc w:val="both"/>
      </w:pPr>
      <w:r w:rsidRPr="00D22AD1">
        <w:t>Propiciar el desarrollo del sistema nacional de innovación y desarrollo tecnológico a partir de la potenciación de las capacidades institucionales existentes en la República Dominicana y el fortalecimiento de la actividad científica y tecnológica como base y sustento de éste.</w:t>
      </w:r>
    </w:p>
    <w:p w:rsidR="00244250" w:rsidRPr="00D22AD1" w:rsidRDefault="00244250" w:rsidP="00124069">
      <w:pPr>
        <w:pStyle w:val="p1"/>
        <w:numPr>
          <w:ilvl w:val="0"/>
          <w:numId w:val="64"/>
        </w:numPr>
        <w:shd w:val="clear" w:color="auto" w:fill="FFFFFF"/>
        <w:spacing w:before="0" w:beforeAutospacing="0" w:afterAutospacing="0" w:line="480" w:lineRule="auto"/>
        <w:contextualSpacing/>
        <w:jc w:val="both"/>
      </w:pPr>
      <w:r w:rsidRPr="00D22AD1">
        <w:t xml:space="preserve">Democratizar el proceso de construcción del conocimiento científico y tecnológico, promoviendo la participación de asociaciones científicas y de profesionales de la ciencia y la tecnología en la formulación e implantación de políticas generales y sectoriales. </w:t>
      </w:r>
    </w:p>
    <w:p w:rsidR="00244250" w:rsidRPr="00D22AD1" w:rsidRDefault="00244250" w:rsidP="00124069">
      <w:pPr>
        <w:pStyle w:val="p1"/>
        <w:numPr>
          <w:ilvl w:val="0"/>
          <w:numId w:val="64"/>
        </w:numPr>
        <w:shd w:val="clear" w:color="auto" w:fill="FFFFFF"/>
        <w:spacing w:before="0" w:beforeAutospacing="0" w:after="0" w:afterAutospacing="0" w:line="480" w:lineRule="auto"/>
        <w:contextualSpacing/>
        <w:jc w:val="both"/>
      </w:pPr>
      <w:r w:rsidRPr="00D22AD1">
        <w:t xml:space="preserve">Promover el desarrollo basado en los valores éticos, en lo humano, social, económico y ambiental como punto de partida de las actividades científicas desarrolladas en el marco del sistema nacional de ciencia, tecnología e innovación. </w:t>
      </w:r>
    </w:p>
    <w:p w:rsidR="00244250" w:rsidRPr="00D22AD1" w:rsidRDefault="00244250" w:rsidP="00244250">
      <w:pPr>
        <w:pStyle w:val="p1"/>
        <w:shd w:val="clear" w:color="auto" w:fill="FFFFFF"/>
        <w:spacing w:before="0" w:beforeAutospacing="0" w:after="0" w:afterAutospacing="0" w:line="480" w:lineRule="auto"/>
        <w:ind w:left="360"/>
        <w:contextualSpacing/>
        <w:jc w:val="both"/>
        <w:rPr>
          <w:sz w:val="14"/>
        </w:rPr>
      </w:pPr>
    </w:p>
    <w:p w:rsidR="00244250" w:rsidRPr="00D22AD1" w:rsidRDefault="00244250" w:rsidP="00244250">
      <w:pPr>
        <w:spacing w:after="0" w:line="480" w:lineRule="auto"/>
        <w:contextualSpacing/>
        <w:jc w:val="both"/>
        <w:rPr>
          <w:rFonts w:ascii="Times New Roman" w:hAnsi="Times New Roman" w:cs="Times New Roman"/>
          <w:sz w:val="24"/>
          <w:szCs w:val="24"/>
        </w:rPr>
      </w:pPr>
      <w:r w:rsidRPr="00D22AD1">
        <w:rPr>
          <w:rFonts w:ascii="Times New Roman" w:hAnsi="Times New Roman" w:cs="Times New Roman"/>
          <w:sz w:val="24"/>
          <w:szCs w:val="24"/>
        </w:rPr>
        <w:t>Se planteó el compromiso que tiene el MESCYT en cuanto al desarrollo de políticas de innovación en beneficio de la mujer en condición igualitaria.</w:t>
      </w:r>
      <w:r w:rsidRPr="00D22AD1">
        <w:rPr>
          <w:rFonts w:ascii="Times New Roman" w:hAnsi="Times New Roman" w:cs="Times New Roman"/>
          <w:sz w:val="24"/>
          <w:szCs w:val="24"/>
          <w:shd w:val="clear" w:color="auto" w:fill="FFFFFF"/>
        </w:rPr>
        <w:t xml:space="preserve"> Creando así una sinergia entre ODS, objetivos 3,4 y 5</w:t>
      </w:r>
      <w:r w:rsidRPr="00D22AD1">
        <w:rPr>
          <w:rFonts w:ascii="Times New Roman" w:hAnsi="Times New Roman" w:cs="Times New Roman"/>
          <w:sz w:val="24"/>
          <w:szCs w:val="24"/>
        </w:rPr>
        <w:t xml:space="preserve">, los </w:t>
      </w:r>
      <w:r w:rsidRPr="00D22AD1">
        <w:rPr>
          <w:rFonts w:ascii="Times New Roman" w:hAnsi="Times New Roman" w:cs="Times New Roman"/>
          <w:sz w:val="24"/>
          <w:szCs w:val="24"/>
          <w:shd w:val="clear" w:color="auto" w:fill="FFFFFF"/>
        </w:rPr>
        <w:t xml:space="preserve">ODM: Objetivos 3,7 y 8 y las END, en función de las metas del gobierno.  </w:t>
      </w:r>
    </w:p>
    <w:p w:rsidR="00244250" w:rsidRPr="00072FEA" w:rsidRDefault="00244250" w:rsidP="00244250">
      <w:pPr>
        <w:spacing w:after="0" w:line="480" w:lineRule="auto"/>
        <w:contextualSpacing/>
        <w:jc w:val="both"/>
        <w:rPr>
          <w:rFonts w:ascii="Times New Roman" w:hAnsi="Times New Roman" w:cs="Times New Roman"/>
          <w:sz w:val="14"/>
          <w:szCs w:val="24"/>
          <w:shd w:val="clear" w:color="auto" w:fill="FFFFFF"/>
        </w:rPr>
      </w:pPr>
    </w:p>
    <w:p w:rsidR="00244250" w:rsidRPr="00041CDF" w:rsidRDefault="00244250" w:rsidP="00244250">
      <w:pPr>
        <w:spacing w:after="0" w:line="480" w:lineRule="auto"/>
        <w:contextualSpacing/>
        <w:jc w:val="both"/>
        <w:rPr>
          <w:rFonts w:ascii="Times New Roman" w:hAnsi="Times New Roman" w:cs="Times New Roman"/>
          <w:sz w:val="24"/>
          <w:szCs w:val="24"/>
          <w:shd w:val="clear" w:color="auto" w:fill="FFFFFF"/>
        </w:rPr>
      </w:pPr>
      <w:r w:rsidRPr="00041CDF">
        <w:rPr>
          <w:rFonts w:ascii="Times New Roman" w:hAnsi="Times New Roman" w:cs="Times New Roman"/>
          <w:sz w:val="24"/>
          <w:szCs w:val="24"/>
          <w:shd w:val="clear" w:color="auto" w:fill="FFFFFF"/>
        </w:rPr>
        <w:t>Además, se presentaron las iniciativas que se desarrollan desde el MESCyT, en materia de inclusión de las mujeres en de las áreas del conocimiento, consideradas como prioritarias prioritario: ingenierías, salud, agronomía, veterinaria, ciencias básicas, minería, etc.; ya que cuando éstas se ofrecen no son especializadas en función del sexo. En este mismo orden, se destacó el uso de tecnología de punta y posicionamiento del MESCYT ante la ciudadanía, como enfoques de la innovación y diferenciación. Tomando en cuenta lo anterior, los retos más relevantes considerados para incorporar las mujeres en el ámbito de la innovación</w:t>
      </w:r>
      <w:r w:rsidRPr="00041CDF">
        <w:rPr>
          <w:rFonts w:ascii="Times New Roman" w:hAnsi="Times New Roman" w:cs="Times New Roman"/>
          <w:sz w:val="24"/>
          <w:szCs w:val="24"/>
          <w:shd w:val="clear" w:color="auto" w:fill="FFFFFF"/>
        </w:rPr>
        <w:softHyphen/>
        <w:t xml:space="preserve"> son:</w:t>
      </w:r>
    </w:p>
    <w:p w:rsidR="00244250" w:rsidRPr="00D22AD1" w:rsidRDefault="00244250" w:rsidP="00244250">
      <w:pPr>
        <w:spacing w:after="0" w:line="480" w:lineRule="auto"/>
        <w:contextualSpacing/>
        <w:jc w:val="both"/>
        <w:rPr>
          <w:rFonts w:ascii="Times New Roman" w:hAnsi="Times New Roman" w:cs="Times New Roman"/>
          <w:sz w:val="14"/>
          <w:szCs w:val="24"/>
          <w:shd w:val="clear" w:color="auto" w:fill="FFFFFF"/>
        </w:rPr>
      </w:pPr>
    </w:p>
    <w:p w:rsidR="00244250" w:rsidRPr="00041CDF" w:rsidRDefault="00244250" w:rsidP="00244250">
      <w:pPr>
        <w:pStyle w:val="NormalWeb"/>
        <w:shd w:val="clear" w:color="auto" w:fill="FFFFFF"/>
        <w:spacing w:before="0" w:beforeAutospacing="0" w:after="0" w:afterAutospacing="0" w:line="480" w:lineRule="auto"/>
        <w:contextualSpacing/>
        <w:rPr>
          <w:rFonts w:eastAsiaTheme="minorHAnsi"/>
          <w:shd w:val="clear" w:color="auto" w:fill="FFFFFF"/>
          <w:lang w:eastAsia="en-US"/>
        </w:rPr>
      </w:pPr>
      <w:r w:rsidRPr="00041CDF">
        <w:rPr>
          <w:rFonts w:eastAsiaTheme="minorHAnsi"/>
          <w:shd w:val="clear" w:color="auto" w:fill="FFFFFF"/>
          <w:lang w:eastAsia="en-US"/>
        </w:rPr>
        <w:t>1- Programa de formación y capacitación del talento humano en el desarrollo de Software, denominado Beca Soft.</w:t>
      </w:r>
    </w:p>
    <w:p w:rsidR="00244250" w:rsidRPr="00041CDF" w:rsidRDefault="00244250" w:rsidP="00244250">
      <w:pPr>
        <w:pStyle w:val="NormalWeb"/>
        <w:shd w:val="clear" w:color="auto" w:fill="FFFFFF"/>
        <w:spacing w:before="0" w:beforeAutospacing="0" w:after="0" w:afterAutospacing="0" w:line="480" w:lineRule="auto"/>
        <w:contextualSpacing/>
        <w:rPr>
          <w:rFonts w:eastAsiaTheme="minorHAnsi"/>
          <w:shd w:val="clear" w:color="auto" w:fill="FFFFFF"/>
          <w:lang w:eastAsia="en-US"/>
        </w:rPr>
      </w:pPr>
      <w:r w:rsidRPr="00041CDF">
        <w:rPr>
          <w:shd w:val="clear" w:color="auto" w:fill="FFFFFF"/>
        </w:rPr>
        <w:t>2- Motivar la inclusión de las mujeres en el proyecto de República Digital.</w:t>
      </w:r>
    </w:p>
    <w:p w:rsidR="00244250" w:rsidRPr="00041CDF" w:rsidRDefault="00244250" w:rsidP="00244250">
      <w:pPr>
        <w:spacing w:after="0" w:line="480" w:lineRule="auto"/>
        <w:contextualSpacing/>
        <w:jc w:val="both"/>
        <w:rPr>
          <w:rFonts w:ascii="Times New Roman" w:hAnsi="Times New Roman" w:cs="Times New Roman"/>
          <w:sz w:val="24"/>
          <w:szCs w:val="24"/>
          <w:shd w:val="clear" w:color="auto" w:fill="FFFFFF"/>
        </w:rPr>
      </w:pPr>
      <w:r w:rsidRPr="00041CDF">
        <w:rPr>
          <w:rFonts w:ascii="Times New Roman" w:hAnsi="Times New Roman" w:cs="Times New Roman"/>
          <w:sz w:val="24"/>
          <w:szCs w:val="24"/>
          <w:shd w:val="clear" w:color="auto" w:fill="FFFFFF"/>
        </w:rPr>
        <w:t>3- Congreso Internacional de Investigación Científica cada año. Y Congreso Estudiantil de Investigación Científica.</w:t>
      </w:r>
    </w:p>
    <w:p w:rsidR="00244250" w:rsidRPr="00041CDF" w:rsidRDefault="00244250" w:rsidP="00244250">
      <w:pPr>
        <w:spacing w:after="0" w:line="480" w:lineRule="auto"/>
        <w:contextualSpacing/>
        <w:jc w:val="both"/>
        <w:rPr>
          <w:rFonts w:ascii="Times New Roman" w:hAnsi="Times New Roman" w:cs="Times New Roman"/>
          <w:sz w:val="24"/>
          <w:szCs w:val="24"/>
          <w:shd w:val="clear" w:color="auto" w:fill="FFFFFF"/>
        </w:rPr>
      </w:pPr>
      <w:r w:rsidRPr="00041CDF">
        <w:rPr>
          <w:rFonts w:ascii="Times New Roman" w:hAnsi="Times New Roman" w:cs="Times New Roman"/>
          <w:sz w:val="24"/>
          <w:szCs w:val="24"/>
          <w:shd w:val="clear" w:color="auto" w:fill="FFFFFF"/>
        </w:rPr>
        <w:t>4- Motivación al estudiantado nacional y en especial a las mujeres a estudiar las carreras de ciencia.</w:t>
      </w:r>
    </w:p>
    <w:p w:rsidR="00244250" w:rsidRPr="00041CDF" w:rsidRDefault="00244250" w:rsidP="00244250">
      <w:pPr>
        <w:spacing w:after="0" w:line="480" w:lineRule="auto"/>
        <w:contextualSpacing/>
        <w:jc w:val="both"/>
        <w:rPr>
          <w:rFonts w:ascii="Times New Roman" w:hAnsi="Times New Roman" w:cs="Times New Roman"/>
          <w:sz w:val="24"/>
          <w:szCs w:val="24"/>
          <w:shd w:val="clear" w:color="auto" w:fill="FFFFFF"/>
        </w:rPr>
      </w:pPr>
      <w:r w:rsidRPr="00041CDF">
        <w:rPr>
          <w:rFonts w:ascii="Times New Roman" w:hAnsi="Times New Roman" w:cs="Times New Roman"/>
          <w:sz w:val="24"/>
          <w:szCs w:val="24"/>
          <w:shd w:val="clear" w:color="auto" w:fill="FFFFFF"/>
        </w:rPr>
        <w:t xml:space="preserve">5- Incentivar a las mujeres a desarrollarse en la investigación. </w:t>
      </w:r>
    </w:p>
    <w:p w:rsidR="00244250" w:rsidRPr="00041CDF" w:rsidRDefault="00244250" w:rsidP="00244250">
      <w:pPr>
        <w:spacing w:before="240" w:line="480" w:lineRule="auto"/>
        <w:contextualSpacing/>
        <w:jc w:val="both"/>
        <w:rPr>
          <w:rFonts w:ascii="Times New Roman" w:hAnsi="Times New Roman" w:cs="Times New Roman"/>
          <w:sz w:val="24"/>
          <w:szCs w:val="24"/>
          <w:shd w:val="clear" w:color="auto" w:fill="FFFFFF"/>
        </w:rPr>
      </w:pPr>
      <w:r w:rsidRPr="00041CDF">
        <w:rPr>
          <w:rFonts w:ascii="Times New Roman" w:hAnsi="Times New Roman" w:cs="Times New Roman"/>
          <w:sz w:val="24"/>
          <w:szCs w:val="24"/>
          <w:shd w:val="clear" w:color="auto" w:fill="FFFFFF"/>
        </w:rPr>
        <w:t>Todo lo anterior, siguiendo los principios de Equidad, Inclusión, Transparencia,  Participación, Sostenibilidad y Bienestar.</w:t>
      </w:r>
    </w:p>
    <w:p w:rsidR="00244250" w:rsidRDefault="00244250" w:rsidP="00244250">
      <w:pPr>
        <w:spacing w:before="240" w:line="480" w:lineRule="auto"/>
        <w:contextualSpacing/>
        <w:jc w:val="both"/>
        <w:rPr>
          <w:rFonts w:ascii="Times New Roman" w:hAnsi="Times New Roman" w:cs="Times New Roman"/>
          <w:sz w:val="24"/>
          <w:szCs w:val="24"/>
          <w:shd w:val="clear" w:color="auto" w:fill="FFFFFF"/>
        </w:rPr>
      </w:pPr>
      <w:r w:rsidRPr="00041CDF">
        <w:rPr>
          <w:rFonts w:ascii="Times New Roman" w:hAnsi="Times New Roman" w:cs="Times New Roman"/>
          <w:sz w:val="24"/>
          <w:szCs w:val="24"/>
          <w:shd w:val="clear" w:color="auto" w:fill="FFFFFF"/>
        </w:rPr>
        <w:t>En los últimos años, las Universidades han venido experimentando los cambios en su estructura, en su papel e imagen ante la sociedad, en los objetivos que se trazan y en la organización para alcanzarlos. El cambio relativo a la presencia de la mujer en las aulas de las universidades, ha ocurrido a gran velocidad y es claramente perceptible, así lo revelan nuestras estadísticas.</w:t>
      </w:r>
    </w:p>
    <w:p w:rsidR="00244250" w:rsidRDefault="00244250" w:rsidP="00244250">
      <w:pPr>
        <w:spacing w:line="480" w:lineRule="auto"/>
        <w:contextualSpacing/>
        <w:jc w:val="both"/>
        <w:rPr>
          <w:rFonts w:ascii="Times New Roman" w:hAnsi="Times New Roman" w:cs="Times New Roman"/>
          <w:b/>
          <w:sz w:val="24"/>
          <w:szCs w:val="24"/>
          <w:shd w:val="clear" w:color="auto" w:fill="FFFFFF"/>
        </w:rPr>
      </w:pPr>
      <w:r w:rsidRPr="00041CDF">
        <w:rPr>
          <w:rFonts w:ascii="Times New Roman" w:hAnsi="Times New Roman" w:cs="Times New Roman"/>
          <w:b/>
          <w:sz w:val="24"/>
          <w:szCs w:val="24"/>
          <w:shd w:val="clear" w:color="auto" w:fill="FFFFFF"/>
        </w:rPr>
        <w:t>Otros temas planteados:</w:t>
      </w:r>
    </w:p>
    <w:p w:rsidR="00D22AD1" w:rsidRPr="00D22AD1" w:rsidRDefault="00D22AD1" w:rsidP="00244250">
      <w:pPr>
        <w:spacing w:line="480" w:lineRule="auto"/>
        <w:contextualSpacing/>
        <w:jc w:val="both"/>
        <w:rPr>
          <w:rFonts w:ascii="Times New Roman" w:hAnsi="Times New Roman" w:cs="Times New Roman"/>
          <w:b/>
          <w:sz w:val="14"/>
          <w:szCs w:val="24"/>
          <w:shd w:val="clear" w:color="auto" w:fill="FFFFFF"/>
        </w:rPr>
      </w:pPr>
    </w:p>
    <w:p w:rsidR="00244250" w:rsidRPr="00041CDF" w:rsidRDefault="00244250" w:rsidP="00124069">
      <w:pPr>
        <w:pStyle w:val="Prrafodelista"/>
        <w:numPr>
          <w:ilvl w:val="0"/>
          <w:numId w:val="65"/>
        </w:numPr>
        <w:spacing w:line="480" w:lineRule="auto"/>
        <w:jc w:val="both"/>
        <w:rPr>
          <w:rFonts w:ascii="Times New Roman" w:hAnsi="Times New Roman" w:cs="Times New Roman"/>
          <w:sz w:val="24"/>
          <w:szCs w:val="24"/>
        </w:rPr>
      </w:pPr>
      <w:r w:rsidRPr="00041CDF">
        <w:rPr>
          <w:rFonts w:ascii="Times New Roman" w:hAnsi="Times New Roman" w:cs="Times New Roman"/>
          <w:sz w:val="24"/>
          <w:szCs w:val="24"/>
          <w:shd w:val="clear" w:color="auto" w:fill="FFFFFF"/>
        </w:rPr>
        <w:t>La adopción de las nuevas herramientas tecnológicas contribuye al mejoramiento de la función pública de la institución y, en consecuencia, a una mejora en los servicios que ofrece a la ciudadanía</w:t>
      </w:r>
      <w:r w:rsidRPr="00041CDF">
        <w:rPr>
          <w:rFonts w:ascii="Times New Roman" w:hAnsi="Times New Roman" w:cs="Times New Roman"/>
          <w:sz w:val="24"/>
          <w:szCs w:val="24"/>
        </w:rPr>
        <w:t xml:space="preserve">, el MESCYT. </w:t>
      </w:r>
    </w:p>
    <w:p w:rsidR="00244250" w:rsidRPr="00041CDF" w:rsidRDefault="00244250" w:rsidP="00124069">
      <w:pPr>
        <w:pStyle w:val="Prrafodelista"/>
        <w:numPr>
          <w:ilvl w:val="0"/>
          <w:numId w:val="65"/>
        </w:numPr>
        <w:spacing w:line="480" w:lineRule="auto"/>
        <w:jc w:val="both"/>
        <w:rPr>
          <w:rFonts w:ascii="Times New Roman" w:hAnsi="Times New Roman" w:cs="Times New Roman"/>
          <w:sz w:val="24"/>
          <w:szCs w:val="24"/>
        </w:rPr>
      </w:pPr>
      <w:r w:rsidRPr="00041CDF">
        <w:rPr>
          <w:rFonts w:ascii="Times New Roman" w:hAnsi="Times New Roman" w:cs="Times New Roman"/>
          <w:sz w:val="24"/>
          <w:szCs w:val="24"/>
        </w:rPr>
        <w:t>Políticas de innovación beneficien a las mujeres en condición igualitaria para el ministerio.</w:t>
      </w:r>
    </w:p>
    <w:p w:rsidR="00244250" w:rsidRPr="00041CDF" w:rsidRDefault="00244250" w:rsidP="00124069">
      <w:pPr>
        <w:pStyle w:val="Prrafodelista"/>
        <w:numPr>
          <w:ilvl w:val="0"/>
          <w:numId w:val="65"/>
        </w:numPr>
        <w:spacing w:line="480" w:lineRule="auto"/>
        <w:jc w:val="both"/>
        <w:rPr>
          <w:rFonts w:ascii="Times New Roman" w:hAnsi="Times New Roman" w:cs="Times New Roman"/>
          <w:sz w:val="24"/>
          <w:szCs w:val="24"/>
        </w:rPr>
      </w:pPr>
      <w:r w:rsidRPr="00041CDF">
        <w:rPr>
          <w:rFonts w:ascii="Times New Roman" w:hAnsi="Times New Roman" w:cs="Times New Roman"/>
          <w:sz w:val="24"/>
          <w:szCs w:val="24"/>
        </w:rPr>
        <w:t>La contribución sobre la adopción de nuevas herramientas tecnológicas al mejoramiento de la función pública de la institución y, en consecuencia, al mejoramiento de los servicios que ofrece a la ciudadanía.</w:t>
      </w:r>
    </w:p>
    <w:p w:rsidR="00244250" w:rsidRDefault="00244250" w:rsidP="00244250">
      <w:pPr>
        <w:pStyle w:val="Prrafodelista"/>
        <w:spacing w:before="240" w:line="480" w:lineRule="auto"/>
        <w:jc w:val="both"/>
        <w:rPr>
          <w:rFonts w:ascii="Times New Roman" w:hAnsi="Times New Roman" w:cs="Times New Roman"/>
          <w:b/>
          <w:sz w:val="14"/>
          <w:szCs w:val="24"/>
        </w:rPr>
      </w:pPr>
    </w:p>
    <w:p w:rsidR="00244250" w:rsidRDefault="00244250" w:rsidP="00244250">
      <w:pPr>
        <w:spacing w:line="480" w:lineRule="auto"/>
        <w:contextualSpacing/>
        <w:rPr>
          <w:rFonts w:ascii="Times New Roman" w:hAnsi="Times New Roman" w:cs="Times New Roman"/>
          <w:b/>
          <w:sz w:val="24"/>
          <w:szCs w:val="24"/>
        </w:rPr>
      </w:pPr>
      <w:bookmarkStart w:id="228" w:name="_Toc13668615"/>
      <w:r w:rsidRPr="00041CDF">
        <w:rPr>
          <w:rFonts w:ascii="Times New Roman" w:hAnsi="Times New Roman" w:cs="Times New Roman"/>
          <w:b/>
          <w:sz w:val="24"/>
          <w:szCs w:val="24"/>
        </w:rPr>
        <w:t>Panel  “Políticas Sobre Consumo y Producción Responsable”</w:t>
      </w:r>
      <w:bookmarkEnd w:id="228"/>
    </w:p>
    <w:p w:rsidR="00D22AD1" w:rsidRPr="00D22AD1" w:rsidRDefault="00D22AD1" w:rsidP="00244250">
      <w:pPr>
        <w:spacing w:line="480" w:lineRule="auto"/>
        <w:contextualSpacing/>
        <w:rPr>
          <w:rFonts w:ascii="Times New Roman" w:hAnsi="Times New Roman" w:cs="Times New Roman"/>
          <w:b/>
          <w:sz w:val="14"/>
          <w:szCs w:val="24"/>
        </w:rPr>
      </w:pPr>
    </w:p>
    <w:p w:rsidR="00244250" w:rsidRPr="00041CDF" w:rsidRDefault="00244250" w:rsidP="00244250">
      <w:pPr>
        <w:spacing w:after="0" w:line="480" w:lineRule="auto"/>
        <w:contextualSpacing/>
        <w:jc w:val="both"/>
        <w:rPr>
          <w:rStyle w:val="s1"/>
          <w:rFonts w:ascii="Times New Roman" w:eastAsia="Times New Roman" w:hAnsi="Times New Roman" w:cs="Times New Roman"/>
          <w:b/>
          <w:bCs/>
          <w:sz w:val="24"/>
          <w:szCs w:val="24"/>
          <w:lang w:eastAsia="es-DO"/>
        </w:rPr>
      </w:pPr>
      <w:r w:rsidRPr="00041CDF">
        <w:rPr>
          <w:rStyle w:val="s1"/>
          <w:rFonts w:ascii="Times New Roman" w:eastAsia="Times New Roman" w:hAnsi="Times New Roman" w:cs="Times New Roman"/>
          <w:bCs/>
          <w:sz w:val="24"/>
          <w:szCs w:val="24"/>
          <w:lang w:eastAsia="es-DO"/>
        </w:rPr>
        <w:t>Se realiza con el objetivo de lograr el consumo y la producción sostenibles, de hacer más y mejores cosas con menos recursos</w:t>
      </w:r>
      <w:r w:rsidRPr="00041CDF">
        <w:rPr>
          <w:rStyle w:val="s1"/>
          <w:rFonts w:ascii="Times New Roman" w:eastAsia="Times New Roman" w:hAnsi="Times New Roman" w:cs="Times New Roman"/>
          <w:sz w:val="24"/>
          <w:szCs w:val="24"/>
          <w:lang w:eastAsia="es-DO"/>
        </w:rPr>
        <w:t>, según el lema del Objetivo de Desarrollo Sostenible número 12  “más con menos”. La meta para 2030 es clara: incrementar las ganancias netas de bienestar de las actividades económicas mediante la reducción de la utilización de los recursos, la degradación y la contaminación durante todo el ciclo de vida, logrando al mismo tiempo una mejor calidad de vida. En tal sentido, el MESCYT involucró a todos los actores del quehacer universitario para que, desde la producción de un producto o servicio hasta el consumidor final, se logre: promover el gasto responsable desde las IES, sobre la formulación de políticas para el manejo del reciclaje y reducción de desechos, así como también ser un país con un avance notorio, definido  por patrones sostenibles de consumo para el futuro de nuevas generaciones.</w:t>
      </w:r>
    </w:p>
    <w:p w:rsidR="00244250" w:rsidRDefault="00244250" w:rsidP="00244250">
      <w:pPr>
        <w:spacing w:after="0" w:line="480" w:lineRule="auto"/>
        <w:contextualSpacing/>
        <w:jc w:val="both"/>
        <w:rPr>
          <w:rStyle w:val="s1"/>
          <w:rFonts w:ascii="Times New Roman" w:eastAsia="Times New Roman" w:hAnsi="Times New Roman" w:cs="Times New Roman"/>
          <w:b/>
          <w:bCs/>
          <w:sz w:val="14"/>
          <w:szCs w:val="24"/>
          <w:lang w:eastAsia="es-DO"/>
        </w:rPr>
      </w:pPr>
    </w:p>
    <w:p w:rsidR="00244250" w:rsidRPr="00041CDF" w:rsidRDefault="00244250" w:rsidP="00244250">
      <w:pPr>
        <w:spacing w:after="0" w:line="480" w:lineRule="auto"/>
        <w:contextualSpacing/>
        <w:jc w:val="both"/>
        <w:rPr>
          <w:rStyle w:val="s1"/>
          <w:rFonts w:ascii="Times New Roman" w:eastAsia="Times New Roman" w:hAnsi="Times New Roman" w:cs="Times New Roman"/>
          <w:sz w:val="24"/>
          <w:szCs w:val="24"/>
          <w:lang w:eastAsia="es-DO"/>
        </w:rPr>
      </w:pPr>
      <w:r w:rsidRPr="00041CDF">
        <w:rPr>
          <w:rStyle w:val="s1"/>
          <w:rFonts w:ascii="Times New Roman" w:eastAsia="Times New Roman" w:hAnsi="Times New Roman" w:cs="Times New Roman"/>
          <w:sz w:val="24"/>
          <w:szCs w:val="24"/>
          <w:lang w:eastAsia="es-DO"/>
        </w:rPr>
        <w:t>El Objetivo 12 de la nueva </w:t>
      </w:r>
      <w:hyperlink r:id="rId48" w:tgtFrame="_blank" w:history="1">
        <w:r w:rsidRPr="00041CDF">
          <w:rPr>
            <w:rStyle w:val="s1"/>
            <w:rFonts w:ascii="Times New Roman" w:eastAsia="Times New Roman" w:hAnsi="Times New Roman" w:cs="Times New Roman"/>
            <w:sz w:val="24"/>
            <w:szCs w:val="24"/>
            <w:lang w:eastAsia="es-DO"/>
          </w:rPr>
          <w:t>agenda de desarrollo sostenible</w:t>
        </w:r>
      </w:hyperlink>
      <w:r w:rsidRPr="00041CDF">
        <w:rPr>
          <w:rStyle w:val="s1"/>
          <w:rFonts w:ascii="Times New Roman" w:eastAsia="Times New Roman" w:hAnsi="Times New Roman" w:cs="Times New Roman"/>
          <w:sz w:val="24"/>
          <w:szCs w:val="24"/>
          <w:lang w:eastAsia="es-DO"/>
        </w:rPr>
        <w:t> apuesta por garantizar modalidades de consumo y producción más sostenibles. Con las metas que se han comprometido para los próximos 15 años, se busca: reducir a la mitad el desperdicio mundial de alimentos, lograr el uso eficiente de los recursos naturales, promover el reciclaje, alentar sobre prácticas de producción sostenibles y racionalizar los subsidios ineficientes a los combustibles fósiles que alientan el consumo antieconómico.</w:t>
      </w:r>
    </w:p>
    <w:p w:rsidR="00687996" w:rsidRPr="00687996" w:rsidRDefault="00687996" w:rsidP="00244250">
      <w:pPr>
        <w:spacing w:line="480" w:lineRule="auto"/>
        <w:contextualSpacing/>
        <w:jc w:val="both"/>
        <w:rPr>
          <w:rFonts w:ascii="Times New Roman" w:hAnsi="Times New Roman" w:cs="Times New Roman"/>
          <w:sz w:val="14"/>
          <w:szCs w:val="24"/>
        </w:rPr>
      </w:pPr>
    </w:p>
    <w:p w:rsidR="00244250" w:rsidRDefault="00244250" w:rsidP="00244250">
      <w:pPr>
        <w:spacing w:line="480" w:lineRule="auto"/>
        <w:contextualSpacing/>
        <w:jc w:val="both"/>
        <w:rPr>
          <w:rFonts w:ascii="Times New Roman" w:hAnsi="Times New Roman" w:cs="Times New Roman"/>
          <w:bCs/>
          <w:sz w:val="24"/>
          <w:szCs w:val="24"/>
        </w:rPr>
      </w:pPr>
      <w:r w:rsidRPr="00041CDF">
        <w:rPr>
          <w:rFonts w:ascii="Times New Roman" w:hAnsi="Times New Roman" w:cs="Times New Roman"/>
          <w:sz w:val="24"/>
          <w:szCs w:val="24"/>
        </w:rPr>
        <w:t xml:space="preserve">Por otro lado, se realizó la </w:t>
      </w:r>
      <w:r w:rsidRPr="00041CDF">
        <w:rPr>
          <w:rFonts w:ascii="Times New Roman" w:hAnsi="Times New Roman" w:cs="Times New Roman"/>
          <w:bCs/>
          <w:sz w:val="24"/>
          <w:szCs w:val="24"/>
        </w:rPr>
        <w:t xml:space="preserve">Conferencia sobre </w:t>
      </w:r>
      <w:r w:rsidRPr="00041CDF">
        <w:rPr>
          <w:rFonts w:ascii="Times New Roman" w:hAnsi="Times New Roman" w:cs="Times New Roman"/>
          <w:b/>
          <w:bCs/>
          <w:sz w:val="24"/>
          <w:szCs w:val="24"/>
        </w:rPr>
        <w:t xml:space="preserve">MARCA PERSONAL: </w:t>
      </w:r>
      <w:r w:rsidRPr="00041CDF">
        <w:rPr>
          <w:rFonts w:ascii="Times New Roman" w:hAnsi="Times New Roman" w:cs="Times New Roman"/>
          <w:b/>
          <w:bCs/>
          <w:i/>
          <w:sz w:val="24"/>
          <w:szCs w:val="24"/>
        </w:rPr>
        <w:t>“Cómo ser profesional de Éxito</w:t>
      </w:r>
      <w:r w:rsidRPr="00041CDF">
        <w:rPr>
          <w:rFonts w:ascii="Times New Roman" w:hAnsi="Times New Roman" w:cs="Times New Roman"/>
          <w:bCs/>
          <w:i/>
          <w:sz w:val="24"/>
          <w:szCs w:val="24"/>
        </w:rPr>
        <w:t xml:space="preserve">”. </w:t>
      </w:r>
      <w:r w:rsidRPr="00041CDF">
        <w:rPr>
          <w:rFonts w:ascii="Times New Roman" w:hAnsi="Times New Roman" w:cs="Times New Roman"/>
          <w:bCs/>
          <w:sz w:val="24"/>
          <w:szCs w:val="24"/>
        </w:rPr>
        <w:t>Esta actividad se llevó a cabo con el interés de contribuir al empoderamiento en los temas de Extensión Social. En la misma participaron distintos empleados del Ministerio, como apoyo al trabajo en equipo y la capacitación del personal.</w:t>
      </w:r>
    </w:p>
    <w:p w:rsidR="00D60DF1" w:rsidRDefault="00D60DF1" w:rsidP="00244250">
      <w:pPr>
        <w:spacing w:line="480" w:lineRule="auto"/>
        <w:contextualSpacing/>
        <w:jc w:val="both"/>
        <w:rPr>
          <w:rFonts w:ascii="Times New Roman" w:hAnsi="Times New Roman" w:cs="Times New Roman"/>
          <w:bCs/>
          <w:sz w:val="24"/>
          <w:szCs w:val="24"/>
        </w:rPr>
      </w:pPr>
    </w:p>
    <w:p w:rsidR="00D60DF1" w:rsidRDefault="00D60DF1" w:rsidP="00244250">
      <w:pPr>
        <w:spacing w:line="480" w:lineRule="auto"/>
        <w:contextualSpacing/>
        <w:jc w:val="both"/>
        <w:rPr>
          <w:rFonts w:ascii="Times New Roman" w:hAnsi="Times New Roman" w:cs="Times New Roman"/>
          <w:bCs/>
          <w:sz w:val="24"/>
          <w:szCs w:val="24"/>
        </w:rPr>
      </w:pPr>
    </w:p>
    <w:p w:rsidR="00D60DF1" w:rsidRPr="00041CDF" w:rsidRDefault="00D60DF1" w:rsidP="00244250">
      <w:pPr>
        <w:spacing w:line="480" w:lineRule="auto"/>
        <w:contextualSpacing/>
        <w:jc w:val="both"/>
        <w:rPr>
          <w:rFonts w:ascii="Times New Roman" w:hAnsi="Times New Roman" w:cs="Times New Roman"/>
          <w:bCs/>
          <w:sz w:val="24"/>
          <w:szCs w:val="24"/>
        </w:rPr>
      </w:pPr>
    </w:p>
    <w:p w:rsidR="00244250" w:rsidRPr="00F41026" w:rsidRDefault="00244250" w:rsidP="008B79EA">
      <w:pPr>
        <w:pStyle w:val="Estilo1"/>
        <w:spacing w:line="240" w:lineRule="auto"/>
        <w:contextualSpacing/>
        <w:rPr>
          <w:b w:val="0"/>
          <w:i/>
          <w:color w:val="000000" w:themeColor="text1"/>
          <w:sz w:val="28"/>
          <w:szCs w:val="28"/>
          <w:u w:val="single"/>
          <w:lang w:val="es-PR"/>
        </w:rPr>
      </w:pPr>
      <w:bookmarkStart w:id="229" w:name="_Toc23418344"/>
      <w:bookmarkStart w:id="230" w:name="_Toc27147578"/>
      <w:r w:rsidRPr="00F41026">
        <w:rPr>
          <w:b w:val="0"/>
          <w:i/>
          <w:color w:val="000000" w:themeColor="text1"/>
          <w:sz w:val="28"/>
          <w:szCs w:val="28"/>
          <w:u w:val="single"/>
          <w:lang w:val="es-PR"/>
        </w:rPr>
        <w:t>Desarrollo de la Promoción y Difusión de los Valores en las Instituciones de Educación Superior (IES)</w:t>
      </w:r>
      <w:bookmarkEnd w:id="229"/>
      <w:bookmarkEnd w:id="230"/>
    </w:p>
    <w:p w:rsidR="00244250" w:rsidRDefault="00244250" w:rsidP="00244250">
      <w:pPr>
        <w:spacing w:after="0" w:line="360" w:lineRule="auto"/>
        <w:contextualSpacing/>
        <w:jc w:val="both"/>
        <w:rPr>
          <w:rFonts w:cstheme="minorHAnsi"/>
          <w:b/>
          <w:bCs/>
          <w:i/>
          <w:iCs/>
          <w:color w:val="262626" w:themeColor="text1" w:themeTint="D9"/>
          <w:sz w:val="14"/>
          <w:szCs w:val="24"/>
        </w:rPr>
      </w:pPr>
    </w:p>
    <w:p w:rsidR="00F41026" w:rsidRPr="000104BE" w:rsidRDefault="00F41026" w:rsidP="00244250">
      <w:pPr>
        <w:spacing w:after="0" w:line="360" w:lineRule="auto"/>
        <w:contextualSpacing/>
        <w:jc w:val="both"/>
        <w:rPr>
          <w:rFonts w:cstheme="minorHAnsi"/>
          <w:b/>
          <w:bCs/>
          <w:i/>
          <w:iCs/>
          <w:color w:val="262626" w:themeColor="text1" w:themeTint="D9"/>
          <w:sz w:val="14"/>
          <w:szCs w:val="24"/>
        </w:rPr>
      </w:pPr>
    </w:p>
    <w:p w:rsidR="00244250" w:rsidRPr="00041CDF" w:rsidRDefault="00244250" w:rsidP="00244250">
      <w:pPr>
        <w:spacing w:after="0" w:line="480" w:lineRule="auto"/>
        <w:contextualSpacing/>
        <w:jc w:val="both"/>
        <w:rPr>
          <w:rFonts w:ascii="Times New Roman" w:hAnsi="Times New Roman" w:cs="Times New Roman"/>
          <w:b/>
          <w:sz w:val="24"/>
          <w:szCs w:val="24"/>
        </w:rPr>
      </w:pPr>
      <w:r w:rsidRPr="00041CDF">
        <w:rPr>
          <w:rFonts w:ascii="Times New Roman" w:hAnsi="Times New Roman" w:cs="Times New Roman"/>
          <w:b/>
          <w:sz w:val="24"/>
          <w:szCs w:val="24"/>
        </w:rPr>
        <w:t>Taller: “VIVA-VIVIENDO VALORES IES: su impacto e interacción con la comunidad”</w:t>
      </w:r>
    </w:p>
    <w:p w:rsidR="00244250" w:rsidRPr="00041CDF" w:rsidRDefault="00244250" w:rsidP="00244250">
      <w:pPr>
        <w:spacing w:after="0" w:line="480" w:lineRule="auto"/>
        <w:contextualSpacing/>
        <w:jc w:val="both"/>
        <w:rPr>
          <w:rFonts w:ascii="Times New Roman" w:hAnsi="Times New Roman" w:cs="Times New Roman"/>
          <w:sz w:val="14"/>
          <w:szCs w:val="24"/>
        </w:rPr>
      </w:pPr>
    </w:p>
    <w:p w:rsidR="00244250" w:rsidRPr="00041CDF" w:rsidRDefault="00244250" w:rsidP="00244250">
      <w:pPr>
        <w:spacing w:after="0" w:line="480" w:lineRule="auto"/>
        <w:contextualSpacing/>
        <w:jc w:val="both"/>
        <w:rPr>
          <w:rFonts w:ascii="Times New Roman" w:hAnsi="Times New Roman" w:cs="Times New Roman"/>
          <w:sz w:val="24"/>
          <w:szCs w:val="24"/>
        </w:rPr>
      </w:pPr>
      <w:r w:rsidRPr="00041CDF">
        <w:rPr>
          <w:rFonts w:ascii="Times New Roman" w:hAnsi="Times New Roman" w:cs="Times New Roman"/>
          <w:sz w:val="24"/>
          <w:szCs w:val="24"/>
        </w:rPr>
        <w:t>El Ministerio de Educación Superior, Ciencia y Tecnología MESCYT, en su rol de incentivar y  promover la realización de actividades diversas para difundir los valores éticos y morales, así como aquellos que conforman la identidad nacional y el fortalecimiento de la responsabilidad social en las IES, a través del Viceministerio de Extensión, efectuó  el taller VIVA-VIVIENDO VALORES IES: Su Interacción  e Impacto con la Comunidad. Este taller se realizó el 26 de septiembre del 2019, en las instalaciones de la Universidad Federico Henríquez y Carvajal (UFHEC), bajo la coordinación del Departamento de Desarrollo y  Difusión de Valores. El facilitador fue el Dr. Rolando Jurado, experto internacional en el área.</w:t>
      </w:r>
    </w:p>
    <w:p w:rsidR="00F41026" w:rsidRPr="00041CDF" w:rsidRDefault="00F41026" w:rsidP="00244250">
      <w:pPr>
        <w:spacing w:after="0" w:line="480" w:lineRule="auto"/>
        <w:ind w:left="708"/>
        <w:contextualSpacing/>
        <w:jc w:val="both"/>
        <w:rPr>
          <w:rFonts w:ascii="Times New Roman" w:hAnsi="Times New Roman" w:cs="Times New Roman"/>
          <w:sz w:val="14"/>
          <w:szCs w:val="24"/>
        </w:rPr>
      </w:pPr>
    </w:p>
    <w:p w:rsidR="00244250" w:rsidRPr="00041CDF" w:rsidRDefault="00244250" w:rsidP="00244250">
      <w:pPr>
        <w:spacing w:after="0" w:line="480" w:lineRule="auto"/>
        <w:contextualSpacing/>
        <w:jc w:val="both"/>
        <w:rPr>
          <w:rFonts w:ascii="Times New Roman" w:hAnsi="Times New Roman" w:cs="Times New Roman"/>
          <w:sz w:val="24"/>
          <w:szCs w:val="24"/>
        </w:rPr>
      </w:pPr>
      <w:r w:rsidRPr="00041CDF">
        <w:rPr>
          <w:rFonts w:ascii="Times New Roman" w:hAnsi="Times New Roman" w:cs="Times New Roman"/>
          <w:sz w:val="24"/>
          <w:szCs w:val="24"/>
        </w:rPr>
        <w:t>A dicho taller asistieron 33 participantes de diferentes Instituciones de Educación Superior que detallamos a continuación:</w:t>
      </w:r>
    </w:p>
    <w:p w:rsidR="00244250" w:rsidRPr="00337C2B" w:rsidRDefault="00244250" w:rsidP="00244250">
      <w:pPr>
        <w:spacing w:after="0" w:line="360" w:lineRule="auto"/>
        <w:contextualSpacing/>
        <w:jc w:val="both"/>
        <w:rPr>
          <w:rFonts w:ascii="Calibri Light" w:hAnsi="Calibri Light" w:cs="Calibri Light"/>
          <w:sz w:val="14"/>
          <w:szCs w:val="24"/>
        </w:rPr>
      </w:pPr>
    </w:p>
    <w:tbl>
      <w:tblPr>
        <w:tblStyle w:val="Tablaconcuadrcula"/>
        <w:tblW w:w="77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7"/>
        <w:gridCol w:w="2586"/>
        <w:gridCol w:w="2582"/>
      </w:tblGrid>
      <w:tr w:rsidR="00244250" w:rsidRPr="00041CDF" w:rsidTr="00F73C93">
        <w:trPr>
          <w:trHeight w:val="2039"/>
          <w:jc w:val="center"/>
        </w:trPr>
        <w:tc>
          <w:tcPr>
            <w:tcW w:w="2577" w:type="dxa"/>
          </w:tcPr>
          <w:p w:rsidR="00244250" w:rsidRPr="00041CDF" w:rsidRDefault="00244250" w:rsidP="00F73C93">
            <w:pPr>
              <w:contextualSpacing/>
              <w:jc w:val="both"/>
              <w:rPr>
                <w:rFonts w:ascii="Times New Roman" w:hAnsi="Times New Roman" w:cs="Times New Roman"/>
                <w:sz w:val="24"/>
                <w:szCs w:val="24"/>
              </w:rPr>
            </w:pPr>
            <w:r w:rsidRPr="00041CDF">
              <w:rPr>
                <w:rFonts w:ascii="Times New Roman" w:hAnsi="Times New Roman" w:cs="Times New Roman"/>
                <w:sz w:val="24"/>
                <w:szCs w:val="24"/>
              </w:rPr>
              <w:t>PUCMM</w:t>
            </w:r>
          </w:p>
          <w:p w:rsidR="00244250" w:rsidRPr="00041CDF" w:rsidRDefault="00244250" w:rsidP="00F73C93">
            <w:pPr>
              <w:contextualSpacing/>
              <w:jc w:val="both"/>
              <w:rPr>
                <w:rFonts w:ascii="Times New Roman" w:hAnsi="Times New Roman" w:cs="Times New Roman"/>
                <w:sz w:val="24"/>
                <w:szCs w:val="24"/>
              </w:rPr>
            </w:pPr>
            <w:r w:rsidRPr="00041CDF">
              <w:rPr>
                <w:rFonts w:ascii="Times New Roman" w:hAnsi="Times New Roman" w:cs="Times New Roman"/>
                <w:sz w:val="24"/>
                <w:szCs w:val="24"/>
              </w:rPr>
              <w:t>UTESA</w:t>
            </w:r>
          </w:p>
          <w:p w:rsidR="00244250" w:rsidRPr="00041CDF" w:rsidRDefault="00244250" w:rsidP="00F73C93">
            <w:pPr>
              <w:contextualSpacing/>
              <w:jc w:val="both"/>
              <w:rPr>
                <w:rFonts w:ascii="Times New Roman" w:hAnsi="Times New Roman" w:cs="Times New Roman"/>
                <w:sz w:val="24"/>
                <w:szCs w:val="24"/>
              </w:rPr>
            </w:pPr>
            <w:r w:rsidRPr="00041CDF">
              <w:rPr>
                <w:rFonts w:ascii="Times New Roman" w:hAnsi="Times New Roman" w:cs="Times New Roman"/>
                <w:sz w:val="24"/>
                <w:szCs w:val="24"/>
              </w:rPr>
              <w:t>UCNE</w:t>
            </w:r>
          </w:p>
          <w:p w:rsidR="00244250" w:rsidRPr="00041CDF" w:rsidRDefault="00244250" w:rsidP="00F73C93">
            <w:pPr>
              <w:contextualSpacing/>
              <w:jc w:val="both"/>
              <w:rPr>
                <w:rFonts w:ascii="Times New Roman" w:hAnsi="Times New Roman" w:cs="Times New Roman"/>
                <w:sz w:val="24"/>
                <w:szCs w:val="24"/>
              </w:rPr>
            </w:pPr>
            <w:r w:rsidRPr="00041CDF">
              <w:rPr>
                <w:rFonts w:ascii="Times New Roman" w:hAnsi="Times New Roman" w:cs="Times New Roman"/>
                <w:sz w:val="24"/>
                <w:szCs w:val="24"/>
              </w:rPr>
              <w:t>UASD</w:t>
            </w:r>
          </w:p>
          <w:p w:rsidR="00244250" w:rsidRPr="00041CDF" w:rsidRDefault="00244250" w:rsidP="00F73C93">
            <w:pPr>
              <w:contextualSpacing/>
              <w:jc w:val="both"/>
              <w:rPr>
                <w:rFonts w:ascii="Times New Roman" w:hAnsi="Times New Roman" w:cs="Times New Roman"/>
                <w:sz w:val="24"/>
                <w:szCs w:val="24"/>
              </w:rPr>
            </w:pPr>
            <w:r w:rsidRPr="00041CDF">
              <w:rPr>
                <w:rFonts w:ascii="Times New Roman" w:hAnsi="Times New Roman" w:cs="Times New Roman"/>
                <w:sz w:val="24"/>
                <w:szCs w:val="24"/>
              </w:rPr>
              <w:t>UCSD</w:t>
            </w:r>
          </w:p>
          <w:p w:rsidR="00244250" w:rsidRPr="00041CDF" w:rsidRDefault="00244250" w:rsidP="00F73C93">
            <w:pPr>
              <w:contextualSpacing/>
              <w:jc w:val="both"/>
              <w:rPr>
                <w:rFonts w:ascii="Times New Roman" w:hAnsi="Times New Roman" w:cs="Times New Roman"/>
                <w:sz w:val="24"/>
                <w:szCs w:val="24"/>
              </w:rPr>
            </w:pPr>
            <w:r w:rsidRPr="00041CDF">
              <w:rPr>
                <w:rFonts w:ascii="Times New Roman" w:hAnsi="Times New Roman" w:cs="Times New Roman"/>
                <w:sz w:val="24"/>
                <w:szCs w:val="24"/>
              </w:rPr>
              <w:t>ITCS</w:t>
            </w:r>
          </w:p>
          <w:p w:rsidR="00244250" w:rsidRPr="00041CDF" w:rsidRDefault="00244250" w:rsidP="00F73C93">
            <w:pPr>
              <w:contextualSpacing/>
              <w:jc w:val="both"/>
              <w:rPr>
                <w:rFonts w:ascii="Times New Roman" w:hAnsi="Times New Roman" w:cs="Times New Roman"/>
                <w:sz w:val="24"/>
                <w:szCs w:val="24"/>
              </w:rPr>
            </w:pPr>
            <w:r w:rsidRPr="00041CDF">
              <w:rPr>
                <w:rFonts w:ascii="Times New Roman" w:hAnsi="Times New Roman" w:cs="Times New Roman"/>
                <w:sz w:val="24"/>
                <w:szCs w:val="24"/>
              </w:rPr>
              <w:t>ITLA</w:t>
            </w:r>
          </w:p>
          <w:p w:rsidR="00244250" w:rsidRPr="00041CDF" w:rsidRDefault="00244250" w:rsidP="00F73C93">
            <w:pPr>
              <w:contextualSpacing/>
              <w:jc w:val="both"/>
              <w:rPr>
                <w:rFonts w:ascii="Times New Roman" w:hAnsi="Times New Roman" w:cs="Times New Roman"/>
                <w:sz w:val="24"/>
                <w:szCs w:val="24"/>
              </w:rPr>
            </w:pPr>
            <w:r w:rsidRPr="00041CDF">
              <w:rPr>
                <w:rFonts w:ascii="Times New Roman" w:hAnsi="Times New Roman" w:cs="Times New Roman"/>
                <w:sz w:val="24"/>
                <w:szCs w:val="24"/>
              </w:rPr>
              <w:t>UNNATEC</w:t>
            </w:r>
          </w:p>
        </w:tc>
        <w:tc>
          <w:tcPr>
            <w:tcW w:w="2586" w:type="dxa"/>
          </w:tcPr>
          <w:p w:rsidR="00244250" w:rsidRPr="00041CDF" w:rsidRDefault="00244250" w:rsidP="00F73C93">
            <w:pPr>
              <w:contextualSpacing/>
              <w:jc w:val="both"/>
              <w:rPr>
                <w:rFonts w:ascii="Times New Roman" w:hAnsi="Times New Roman" w:cs="Times New Roman"/>
                <w:sz w:val="24"/>
                <w:szCs w:val="24"/>
              </w:rPr>
            </w:pPr>
            <w:r w:rsidRPr="00041CDF">
              <w:rPr>
                <w:rFonts w:ascii="Times New Roman" w:hAnsi="Times New Roman" w:cs="Times New Roman"/>
                <w:sz w:val="24"/>
                <w:szCs w:val="24"/>
              </w:rPr>
              <w:t>UFHEC</w:t>
            </w:r>
          </w:p>
          <w:p w:rsidR="00244250" w:rsidRPr="00041CDF" w:rsidRDefault="00244250" w:rsidP="00F73C93">
            <w:pPr>
              <w:contextualSpacing/>
              <w:jc w:val="both"/>
              <w:rPr>
                <w:rFonts w:ascii="Times New Roman" w:hAnsi="Times New Roman" w:cs="Times New Roman"/>
                <w:sz w:val="24"/>
                <w:szCs w:val="24"/>
              </w:rPr>
            </w:pPr>
            <w:r w:rsidRPr="00041CDF">
              <w:rPr>
                <w:rFonts w:ascii="Times New Roman" w:hAnsi="Times New Roman" w:cs="Times New Roman"/>
                <w:sz w:val="24"/>
                <w:szCs w:val="24"/>
              </w:rPr>
              <w:t>UNPHU</w:t>
            </w:r>
          </w:p>
          <w:p w:rsidR="00244250" w:rsidRPr="00041CDF" w:rsidRDefault="00244250" w:rsidP="00F73C93">
            <w:pPr>
              <w:contextualSpacing/>
              <w:jc w:val="both"/>
              <w:rPr>
                <w:rFonts w:ascii="Times New Roman" w:hAnsi="Times New Roman" w:cs="Times New Roman"/>
                <w:sz w:val="24"/>
                <w:szCs w:val="24"/>
              </w:rPr>
            </w:pPr>
            <w:r w:rsidRPr="00041CDF">
              <w:rPr>
                <w:rFonts w:ascii="Times New Roman" w:hAnsi="Times New Roman" w:cs="Times New Roman"/>
                <w:sz w:val="24"/>
                <w:szCs w:val="24"/>
              </w:rPr>
              <w:t>UNAD</w:t>
            </w:r>
          </w:p>
          <w:p w:rsidR="00244250" w:rsidRPr="00041CDF" w:rsidRDefault="00244250" w:rsidP="00F73C93">
            <w:pPr>
              <w:contextualSpacing/>
              <w:jc w:val="both"/>
              <w:rPr>
                <w:rFonts w:ascii="Times New Roman" w:hAnsi="Times New Roman" w:cs="Times New Roman"/>
                <w:sz w:val="24"/>
                <w:szCs w:val="24"/>
              </w:rPr>
            </w:pPr>
            <w:r w:rsidRPr="00041CDF">
              <w:rPr>
                <w:rFonts w:ascii="Times New Roman" w:hAnsi="Times New Roman" w:cs="Times New Roman"/>
                <w:sz w:val="24"/>
                <w:szCs w:val="24"/>
              </w:rPr>
              <w:t>UNISA</w:t>
            </w:r>
          </w:p>
          <w:p w:rsidR="00244250" w:rsidRPr="00041CDF" w:rsidRDefault="00244250" w:rsidP="00F73C93">
            <w:pPr>
              <w:contextualSpacing/>
              <w:jc w:val="both"/>
              <w:rPr>
                <w:rFonts w:ascii="Times New Roman" w:hAnsi="Times New Roman" w:cs="Times New Roman"/>
                <w:sz w:val="24"/>
                <w:szCs w:val="24"/>
              </w:rPr>
            </w:pPr>
            <w:r w:rsidRPr="00041CDF">
              <w:rPr>
                <w:rFonts w:ascii="Times New Roman" w:hAnsi="Times New Roman" w:cs="Times New Roman"/>
                <w:sz w:val="24"/>
                <w:szCs w:val="24"/>
              </w:rPr>
              <w:t>UTECO</w:t>
            </w:r>
          </w:p>
          <w:p w:rsidR="00244250" w:rsidRPr="00041CDF" w:rsidRDefault="00244250" w:rsidP="00F73C93">
            <w:pPr>
              <w:contextualSpacing/>
              <w:jc w:val="both"/>
              <w:rPr>
                <w:rFonts w:ascii="Times New Roman" w:hAnsi="Times New Roman" w:cs="Times New Roman"/>
                <w:sz w:val="24"/>
                <w:szCs w:val="24"/>
              </w:rPr>
            </w:pPr>
            <w:r w:rsidRPr="00041CDF">
              <w:rPr>
                <w:rFonts w:ascii="Times New Roman" w:hAnsi="Times New Roman" w:cs="Times New Roman"/>
                <w:sz w:val="24"/>
                <w:szCs w:val="24"/>
              </w:rPr>
              <w:t>UNIREMHOS</w:t>
            </w:r>
          </w:p>
          <w:p w:rsidR="00244250" w:rsidRPr="00041CDF" w:rsidRDefault="00244250" w:rsidP="00F73C93">
            <w:pPr>
              <w:contextualSpacing/>
              <w:jc w:val="both"/>
              <w:rPr>
                <w:rFonts w:ascii="Times New Roman" w:hAnsi="Times New Roman" w:cs="Times New Roman"/>
                <w:sz w:val="24"/>
                <w:szCs w:val="24"/>
              </w:rPr>
            </w:pPr>
            <w:r w:rsidRPr="00041CDF">
              <w:rPr>
                <w:rFonts w:ascii="Times New Roman" w:hAnsi="Times New Roman" w:cs="Times New Roman"/>
                <w:sz w:val="24"/>
                <w:szCs w:val="24"/>
              </w:rPr>
              <w:t>UNAPEC</w:t>
            </w:r>
          </w:p>
        </w:tc>
        <w:tc>
          <w:tcPr>
            <w:tcW w:w="2582" w:type="dxa"/>
          </w:tcPr>
          <w:p w:rsidR="00244250" w:rsidRPr="00041CDF" w:rsidRDefault="00244250" w:rsidP="00F73C93">
            <w:pPr>
              <w:contextualSpacing/>
              <w:jc w:val="both"/>
              <w:rPr>
                <w:rFonts w:ascii="Times New Roman" w:hAnsi="Times New Roman" w:cs="Times New Roman"/>
                <w:sz w:val="24"/>
                <w:szCs w:val="24"/>
              </w:rPr>
            </w:pPr>
            <w:r w:rsidRPr="00041CDF">
              <w:rPr>
                <w:rFonts w:ascii="Times New Roman" w:hAnsi="Times New Roman" w:cs="Times New Roman"/>
                <w:sz w:val="24"/>
                <w:szCs w:val="24"/>
              </w:rPr>
              <w:t>ISFODOSU</w:t>
            </w:r>
          </w:p>
          <w:p w:rsidR="00244250" w:rsidRPr="00041CDF" w:rsidRDefault="00244250" w:rsidP="00F73C93">
            <w:pPr>
              <w:contextualSpacing/>
              <w:jc w:val="both"/>
              <w:rPr>
                <w:rFonts w:ascii="Times New Roman" w:hAnsi="Times New Roman" w:cs="Times New Roman"/>
                <w:sz w:val="24"/>
                <w:szCs w:val="24"/>
              </w:rPr>
            </w:pPr>
            <w:r w:rsidRPr="00041CDF">
              <w:rPr>
                <w:rFonts w:ascii="Times New Roman" w:hAnsi="Times New Roman" w:cs="Times New Roman"/>
                <w:sz w:val="24"/>
                <w:szCs w:val="24"/>
              </w:rPr>
              <w:t>UAPA</w:t>
            </w:r>
          </w:p>
          <w:p w:rsidR="00244250" w:rsidRPr="00041CDF" w:rsidRDefault="00244250" w:rsidP="00F73C93">
            <w:pPr>
              <w:contextualSpacing/>
              <w:jc w:val="both"/>
              <w:rPr>
                <w:rFonts w:ascii="Times New Roman" w:hAnsi="Times New Roman" w:cs="Times New Roman"/>
                <w:sz w:val="24"/>
                <w:szCs w:val="24"/>
              </w:rPr>
            </w:pPr>
            <w:r w:rsidRPr="00041CDF">
              <w:rPr>
                <w:rFonts w:ascii="Times New Roman" w:hAnsi="Times New Roman" w:cs="Times New Roman"/>
                <w:sz w:val="24"/>
                <w:szCs w:val="24"/>
              </w:rPr>
              <w:t>UNIBE</w:t>
            </w:r>
          </w:p>
          <w:p w:rsidR="00244250" w:rsidRPr="00041CDF" w:rsidRDefault="00244250" w:rsidP="00F73C93">
            <w:pPr>
              <w:contextualSpacing/>
              <w:jc w:val="both"/>
              <w:rPr>
                <w:rFonts w:ascii="Times New Roman" w:hAnsi="Times New Roman" w:cs="Times New Roman"/>
                <w:sz w:val="24"/>
                <w:szCs w:val="24"/>
              </w:rPr>
            </w:pPr>
            <w:r w:rsidRPr="00041CDF">
              <w:rPr>
                <w:rFonts w:ascii="Times New Roman" w:hAnsi="Times New Roman" w:cs="Times New Roman"/>
                <w:sz w:val="24"/>
                <w:szCs w:val="24"/>
              </w:rPr>
              <w:t>UNEV</w:t>
            </w:r>
          </w:p>
          <w:p w:rsidR="00244250" w:rsidRPr="00041CDF" w:rsidRDefault="00244250" w:rsidP="00F73C93">
            <w:pPr>
              <w:contextualSpacing/>
              <w:jc w:val="both"/>
              <w:rPr>
                <w:rFonts w:ascii="Times New Roman" w:hAnsi="Times New Roman" w:cs="Times New Roman"/>
                <w:sz w:val="24"/>
                <w:szCs w:val="24"/>
              </w:rPr>
            </w:pPr>
            <w:r w:rsidRPr="00041CDF">
              <w:rPr>
                <w:rFonts w:ascii="Times New Roman" w:hAnsi="Times New Roman" w:cs="Times New Roman"/>
                <w:sz w:val="24"/>
                <w:szCs w:val="24"/>
              </w:rPr>
              <w:t>INTEC</w:t>
            </w:r>
          </w:p>
          <w:p w:rsidR="00244250" w:rsidRPr="00041CDF" w:rsidRDefault="00244250" w:rsidP="00F73C93">
            <w:pPr>
              <w:contextualSpacing/>
              <w:jc w:val="both"/>
              <w:rPr>
                <w:rFonts w:ascii="Times New Roman" w:hAnsi="Times New Roman" w:cs="Times New Roman"/>
                <w:sz w:val="24"/>
                <w:szCs w:val="24"/>
              </w:rPr>
            </w:pPr>
            <w:r w:rsidRPr="00041CDF">
              <w:rPr>
                <w:rFonts w:ascii="Times New Roman" w:hAnsi="Times New Roman" w:cs="Times New Roman"/>
                <w:sz w:val="24"/>
                <w:szCs w:val="24"/>
              </w:rPr>
              <w:t>UNICARIBE</w:t>
            </w:r>
          </w:p>
          <w:p w:rsidR="00244250" w:rsidRPr="00041CDF" w:rsidRDefault="00244250" w:rsidP="00F73C93">
            <w:pPr>
              <w:contextualSpacing/>
              <w:jc w:val="both"/>
              <w:rPr>
                <w:rFonts w:ascii="Times New Roman" w:hAnsi="Times New Roman" w:cs="Times New Roman"/>
                <w:sz w:val="24"/>
                <w:szCs w:val="24"/>
              </w:rPr>
            </w:pPr>
            <w:r w:rsidRPr="00041CDF">
              <w:rPr>
                <w:rFonts w:ascii="Times New Roman" w:hAnsi="Times New Roman" w:cs="Times New Roman"/>
                <w:sz w:val="24"/>
                <w:szCs w:val="24"/>
              </w:rPr>
              <w:t>UCADE</w:t>
            </w:r>
          </w:p>
          <w:p w:rsidR="00244250" w:rsidRPr="00041CDF" w:rsidRDefault="00244250" w:rsidP="00F73C93">
            <w:pPr>
              <w:contextualSpacing/>
              <w:jc w:val="both"/>
              <w:rPr>
                <w:rFonts w:ascii="Times New Roman" w:hAnsi="Times New Roman" w:cs="Times New Roman"/>
                <w:sz w:val="24"/>
                <w:szCs w:val="24"/>
              </w:rPr>
            </w:pPr>
          </w:p>
        </w:tc>
      </w:tr>
    </w:tbl>
    <w:p w:rsidR="00244250" w:rsidRPr="00CA4E6B" w:rsidRDefault="00244250" w:rsidP="00244250">
      <w:pPr>
        <w:spacing w:after="0" w:line="240" w:lineRule="auto"/>
        <w:contextualSpacing/>
        <w:jc w:val="both"/>
        <w:rPr>
          <w:rFonts w:ascii="Calibri Light" w:hAnsi="Calibri Light" w:cs="Calibri Light"/>
          <w:sz w:val="14"/>
          <w:szCs w:val="24"/>
        </w:rPr>
      </w:pPr>
    </w:p>
    <w:p w:rsidR="00244250" w:rsidRPr="00337C2B" w:rsidRDefault="00244250" w:rsidP="00244250">
      <w:pPr>
        <w:spacing w:after="0" w:line="360" w:lineRule="auto"/>
        <w:contextualSpacing/>
        <w:jc w:val="both"/>
        <w:rPr>
          <w:rFonts w:asciiTheme="majorHAnsi" w:hAnsiTheme="majorHAnsi" w:cstheme="majorHAnsi"/>
          <w:sz w:val="14"/>
          <w:szCs w:val="24"/>
        </w:rPr>
      </w:pPr>
    </w:p>
    <w:p w:rsidR="00244250" w:rsidRPr="00BF08E5" w:rsidRDefault="00244250" w:rsidP="00244250">
      <w:pPr>
        <w:spacing w:after="0" w:line="480" w:lineRule="auto"/>
        <w:contextualSpacing/>
        <w:jc w:val="both"/>
        <w:rPr>
          <w:rFonts w:ascii="Times New Roman" w:hAnsi="Times New Roman" w:cs="Times New Roman"/>
          <w:sz w:val="24"/>
          <w:szCs w:val="24"/>
        </w:rPr>
      </w:pPr>
      <w:r w:rsidRPr="00BF08E5">
        <w:rPr>
          <w:rFonts w:ascii="Times New Roman" w:hAnsi="Times New Roman" w:cs="Times New Roman"/>
          <w:sz w:val="24"/>
          <w:szCs w:val="24"/>
        </w:rPr>
        <w:t>El taller se desarrolló en dos fases, en la primera fase se destacó lo siguiente:</w:t>
      </w:r>
    </w:p>
    <w:p w:rsidR="00244250" w:rsidRPr="00072FEA" w:rsidRDefault="00244250" w:rsidP="00244250">
      <w:pPr>
        <w:spacing w:after="0" w:line="480" w:lineRule="auto"/>
        <w:contextualSpacing/>
        <w:jc w:val="both"/>
        <w:rPr>
          <w:rFonts w:ascii="Times New Roman" w:hAnsi="Times New Roman" w:cs="Times New Roman"/>
          <w:sz w:val="14"/>
          <w:szCs w:val="24"/>
        </w:rPr>
      </w:pPr>
      <w:r w:rsidRPr="00BF08E5">
        <w:rPr>
          <w:rFonts w:ascii="Times New Roman" w:hAnsi="Times New Roman" w:cs="Times New Roman"/>
          <w:sz w:val="24"/>
          <w:szCs w:val="24"/>
        </w:rPr>
        <w:t xml:space="preserve"> </w:t>
      </w:r>
      <w:r w:rsidRPr="00BF08E5">
        <w:rPr>
          <w:rFonts w:ascii="Times New Roman" w:hAnsi="Times New Roman" w:cs="Times New Roman"/>
          <w:sz w:val="24"/>
          <w:szCs w:val="24"/>
        </w:rPr>
        <w:tab/>
      </w:r>
    </w:p>
    <w:p w:rsidR="00244250" w:rsidRPr="00BF08E5" w:rsidRDefault="00244250" w:rsidP="00124069">
      <w:pPr>
        <w:pStyle w:val="Prrafodelista"/>
        <w:numPr>
          <w:ilvl w:val="0"/>
          <w:numId w:val="70"/>
        </w:numPr>
        <w:spacing w:after="0" w:line="480" w:lineRule="auto"/>
        <w:jc w:val="both"/>
        <w:rPr>
          <w:rFonts w:ascii="Times New Roman" w:hAnsi="Times New Roman" w:cs="Times New Roman"/>
          <w:sz w:val="24"/>
          <w:szCs w:val="24"/>
        </w:rPr>
      </w:pPr>
      <w:r w:rsidRPr="00BF08E5">
        <w:rPr>
          <w:rFonts w:ascii="Times New Roman" w:hAnsi="Times New Roman" w:cs="Times New Roman"/>
          <w:sz w:val="24"/>
          <w:szCs w:val="24"/>
        </w:rPr>
        <w:t xml:space="preserve">Importancia de los valores en pro de la identidad institucional y nacional, </w:t>
      </w:r>
    </w:p>
    <w:p w:rsidR="00244250" w:rsidRPr="00BF08E5" w:rsidRDefault="00244250" w:rsidP="00124069">
      <w:pPr>
        <w:pStyle w:val="Prrafodelista"/>
        <w:numPr>
          <w:ilvl w:val="0"/>
          <w:numId w:val="70"/>
        </w:numPr>
        <w:spacing w:after="0" w:line="480" w:lineRule="auto"/>
        <w:jc w:val="both"/>
        <w:rPr>
          <w:rFonts w:ascii="Times New Roman" w:hAnsi="Times New Roman" w:cs="Times New Roman"/>
          <w:sz w:val="24"/>
          <w:szCs w:val="24"/>
        </w:rPr>
      </w:pPr>
      <w:r w:rsidRPr="00BF08E5">
        <w:rPr>
          <w:rFonts w:ascii="Times New Roman" w:hAnsi="Times New Roman" w:cs="Times New Roman"/>
          <w:sz w:val="24"/>
          <w:szCs w:val="24"/>
        </w:rPr>
        <w:t>El rol protagónico de las instituciones en la difusión de los valores</w:t>
      </w:r>
    </w:p>
    <w:p w:rsidR="00244250" w:rsidRPr="00BF08E5" w:rsidRDefault="00244250" w:rsidP="00124069">
      <w:pPr>
        <w:pStyle w:val="Prrafodelista"/>
        <w:numPr>
          <w:ilvl w:val="0"/>
          <w:numId w:val="70"/>
        </w:numPr>
        <w:spacing w:after="0" w:line="480" w:lineRule="auto"/>
        <w:jc w:val="both"/>
        <w:rPr>
          <w:rFonts w:ascii="Times New Roman" w:hAnsi="Times New Roman" w:cs="Times New Roman"/>
          <w:sz w:val="24"/>
          <w:szCs w:val="24"/>
        </w:rPr>
      </w:pPr>
      <w:r w:rsidRPr="00BF08E5">
        <w:rPr>
          <w:rFonts w:ascii="Times New Roman" w:hAnsi="Times New Roman" w:cs="Times New Roman"/>
          <w:sz w:val="24"/>
          <w:szCs w:val="24"/>
        </w:rPr>
        <w:t>Qué y cómo hacer para participar activamente en la construcción de los valores en la sociedad.</w:t>
      </w:r>
    </w:p>
    <w:p w:rsidR="00244250" w:rsidRPr="00BF08E5" w:rsidRDefault="00244250" w:rsidP="00124069">
      <w:pPr>
        <w:pStyle w:val="Prrafodelista"/>
        <w:numPr>
          <w:ilvl w:val="0"/>
          <w:numId w:val="70"/>
        </w:numPr>
        <w:spacing w:after="0" w:line="480" w:lineRule="auto"/>
        <w:jc w:val="both"/>
        <w:rPr>
          <w:rFonts w:ascii="Times New Roman" w:hAnsi="Times New Roman" w:cs="Times New Roman"/>
          <w:sz w:val="24"/>
          <w:szCs w:val="24"/>
        </w:rPr>
      </w:pPr>
      <w:r w:rsidRPr="00BF08E5">
        <w:rPr>
          <w:rFonts w:ascii="Times New Roman" w:hAnsi="Times New Roman" w:cs="Times New Roman"/>
          <w:sz w:val="24"/>
          <w:szCs w:val="24"/>
        </w:rPr>
        <w:t>Creación de Equipos y roles de integración.</w:t>
      </w:r>
    </w:p>
    <w:p w:rsidR="00FB37B2" w:rsidRDefault="00FB37B2" w:rsidP="00244250">
      <w:pPr>
        <w:spacing w:after="0" w:line="480" w:lineRule="auto"/>
        <w:contextualSpacing/>
        <w:jc w:val="both"/>
        <w:rPr>
          <w:rFonts w:ascii="Times New Roman" w:hAnsi="Times New Roman" w:cs="Times New Roman"/>
          <w:sz w:val="14"/>
          <w:szCs w:val="24"/>
        </w:rPr>
      </w:pPr>
    </w:p>
    <w:p w:rsidR="00405A40" w:rsidRDefault="00405A40" w:rsidP="00244250">
      <w:pPr>
        <w:spacing w:after="0" w:line="480" w:lineRule="auto"/>
        <w:contextualSpacing/>
        <w:jc w:val="both"/>
        <w:rPr>
          <w:rFonts w:ascii="Times New Roman" w:hAnsi="Times New Roman" w:cs="Times New Roman"/>
          <w:sz w:val="14"/>
          <w:szCs w:val="24"/>
        </w:rPr>
      </w:pPr>
    </w:p>
    <w:p w:rsidR="00405A40" w:rsidRPr="00FB37B2" w:rsidRDefault="00405A40" w:rsidP="00244250">
      <w:pPr>
        <w:spacing w:after="0" w:line="480" w:lineRule="auto"/>
        <w:contextualSpacing/>
        <w:jc w:val="both"/>
        <w:rPr>
          <w:rFonts w:ascii="Times New Roman" w:hAnsi="Times New Roman" w:cs="Times New Roman"/>
          <w:sz w:val="14"/>
          <w:szCs w:val="24"/>
        </w:rPr>
      </w:pPr>
    </w:p>
    <w:p w:rsidR="00244250" w:rsidRPr="00BF08E5" w:rsidRDefault="00244250" w:rsidP="00244250">
      <w:pPr>
        <w:spacing w:after="0" w:line="480" w:lineRule="auto"/>
        <w:contextualSpacing/>
        <w:jc w:val="both"/>
        <w:rPr>
          <w:rFonts w:ascii="Times New Roman" w:hAnsi="Times New Roman" w:cs="Times New Roman"/>
          <w:sz w:val="24"/>
          <w:szCs w:val="24"/>
        </w:rPr>
      </w:pPr>
      <w:r w:rsidRPr="00BF08E5">
        <w:rPr>
          <w:rFonts w:ascii="Times New Roman" w:hAnsi="Times New Roman" w:cs="Times New Roman"/>
          <w:sz w:val="24"/>
          <w:szCs w:val="24"/>
        </w:rPr>
        <w:t>Segunda Fase destacó lo siguiente:</w:t>
      </w:r>
    </w:p>
    <w:p w:rsidR="00244250" w:rsidRPr="00BF08E5" w:rsidRDefault="00244250" w:rsidP="00124069">
      <w:pPr>
        <w:pStyle w:val="Prrafodelista"/>
        <w:numPr>
          <w:ilvl w:val="0"/>
          <w:numId w:val="71"/>
        </w:numPr>
        <w:spacing w:after="0" w:line="480" w:lineRule="auto"/>
        <w:jc w:val="both"/>
        <w:rPr>
          <w:rFonts w:ascii="Times New Roman" w:hAnsi="Times New Roman" w:cs="Times New Roman"/>
          <w:sz w:val="24"/>
          <w:szCs w:val="24"/>
        </w:rPr>
      </w:pPr>
      <w:r w:rsidRPr="00BF08E5">
        <w:rPr>
          <w:rFonts w:ascii="Times New Roman" w:hAnsi="Times New Roman" w:cs="Times New Roman"/>
          <w:sz w:val="24"/>
          <w:szCs w:val="24"/>
        </w:rPr>
        <w:t>Dinámica de Integración Conceptual.</w:t>
      </w:r>
    </w:p>
    <w:p w:rsidR="00244250" w:rsidRPr="00BF08E5" w:rsidRDefault="00244250" w:rsidP="00124069">
      <w:pPr>
        <w:pStyle w:val="Prrafodelista"/>
        <w:numPr>
          <w:ilvl w:val="0"/>
          <w:numId w:val="71"/>
        </w:numPr>
        <w:spacing w:after="0" w:line="480" w:lineRule="auto"/>
        <w:jc w:val="both"/>
        <w:rPr>
          <w:rFonts w:ascii="Times New Roman" w:hAnsi="Times New Roman" w:cs="Times New Roman"/>
          <w:sz w:val="24"/>
          <w:szCs w:val="24"/>
        </w:rPr>
      </w:pPr>
      <w:r w:rsidRPr="00BF08E5">
        <w:rPr>
          <w:rFonts w:ascii="Times New Roman" w:hAnsi="Times New Roman" w:cs="Times New Roman"/>
          <w:sz w:val="24"/>
          <w:szCs w:val="24"/>
        </w:rPr>
        <w:t>Desarrollo de Plan de Acción.</w:t>
      </w:r>
    </w:p>
    <w:p w:rsidR="00244250" w:rsidRPr="00BF08E5" w:rsidRDefault="00244250" w:rsidP="00124069">
      <w:pPr>
        <w:pStyle w:val="Prrafodelista"/>
        <w:numPr>
          <w:ilvl w:val="0"/>
          <w:numId w:val="71"/>
        </w:numPr>
        <w:spacing w:after="0" w:line="480" w:lineRule="auto"/>
        <w:jc w:val="both"/>
        <w:rPr>
          <w:rFonts w:ascii="Times New Roman" w:hAnsi="Times New Roman" w:cs="Times New Roman"/>
          <w:sz w:val="24"/>
          <w:szCs w:val="24"/>
        </w:rPr>
      </w:pPr>
      <w:r w:rsidRPr="00BF08E5">
        <w:rPr>
          <w:rFonts w:ascii="Times New Roman" w:hAnsi="Times New Roman" w:cs="Times New Roman"/>
          <w:sz w:val="24"/>
          <w:szCs w:val="24"/>
        </w:rPr>
        <w:t>Definición de Indicadores de Gestión.</w:t>
      </w:r>
    </w:p>
    <w:p w:rsidR="00244250" w:rsidRPr="00BF08E5" w:rsidRDefault="00244250" w:rsidP="00124069">
      <w:pPr>
        <w:pStyle w:val="Prrafodelista"/>
        <w:numPr>
          <w:ilvl w:val="0"/>
          <w:numId w:val="71"/>
        </w:numPr>
        <w:spacing w:after="0" w:line="480" w:lineRule="auto"/>
        <w:jc w:val="both"/>
        <w:rPr>
          <w:rFonts w:ascii="Times New Roman" w:hAnsi="Times New Roman" w:cs="Times New Roman"/>
          <w:sz w:val="24"/>
          <w:szCs w:val="24"/>
        </w:rPr>
      </w:pPr>
      <w:r w:rsidRPr="00BF08E5">
        <w:rPr>
          <w:rFonts w:ascii="Times New Roman" w:hAnsi="Times New Roman" w:cs="Times New Roman"/>
          <w:sz w:val="24"/>
          <w:szCs w:val="24"/>
        </w:rPr>
        <w:t>Herramienta de seguimiento y control.</w:t>
      </w:r>
    </w:p>
    <w:p w:rsidR="00244250" w:rsidRPr="00BF08E5" w:rsidRDefault="00244250" w:rsidP="00244250">
      <w:pPr>
        <w:spacing w:after="0" w:line="480" w:lineRule="auto"/>
        <w:contextualSpacing/>
        <w:jc w:val="both"/>
        <w:rPr>
          <w:rFonts w:ascii="Times New Roman" w:hAnsi="Times New Roman" w:cs="Times New Roman"/>
          <w:sz w:val="14"/>
          <w:szCs w:val="24"/>
        </w:rPr>
      </w:pPr>
    </w:p>
    <w:p w:rsidR="00244250" w:rsidRPr="00BF08E5" w:rsidRDefault="00244250" w:rsidP="00244250">
      <w:pPr>
        <w:spacing w:after="0" w:line="480" w:lineRule="auto"/>
        <w:contextualSpacing/>
        <w:jc w:val="both"/>
        <w:rPr>
          <w:rFonts w:ascii="Times New Roman" w:hAnsi="Times New Roman" w:cs="Times New Roman"/>
          <w:sz w:val="24"/>
          <w:szCs w:val="24"/>
        </w:rPr>
      </w:pPr>
      <w:r w:rsidRPr="00BF08E5">
        <w:rPr>
          <w:rFonts w:ascii="Times New Roman" w:hAnsi="Times New Roman" w:cs="Times New Roman"/>
          <w:sz w:val="24"/>
          <w:szCs w:val="24"/>
        </w:rPr>
        <w:t xml:space="preserve">Las dinámicas de integración se enfocaron en el trabajo en equipo, tomando en consideración los valores comunes dentro de la Filosofía de cada una de las IES presentes, así como pautas para la elaboración de un buen plan de acción en conjunto en cada institución, generando sentido de pertenencia y compromiso, desde la   implementación, no desde la implantación. Se abordó intensamente la formación en equipo para la elaboración y detección de los indicadores de gestión, lo cual permitirá ver los resultados de impacto en las acciones de las IES en su trabajo hacia y la comunidad. </w:t>
      </w:r>
    </w:p>
    <w:p w:rsidR="00FB37B2" w:rsidRPr="00BF08E5" w:rsidRDefault="00FB37B2" w:rsidP="00244250">
      <w:pPr>
        <w:spacing w:after="0" w:line="480" w:lineRule="auto"/>
        <w:contextualSpacing/>
        <w:jc w:val="both"/>
        <w:rPr>
          <w:rFonts w:ascii="Times New Roman" w:hAnsi="Times New Roman" w:cs="Times New Roman"/>
          <w:sz w:val="14"/>
          <w:szCs w:val="24"/>
        </w:rPr>
      </w:pPr>
    </w:p>
    <w:p w:rsidR="00244250" w:rsidRPr="00BF08E5" w:rsidRDefault="00244250" w:rsidP="00244250">
      <w:pPr>
        <w:spacing w:after="0" w:line="480" w:lineRule="auto"/>
        <w:contextualSpacing/>
        <w:jc w:val="both"/>
        <w:rPr>
          <w:rFonts w:ascii="Times New Roman" w:hAnsi="Times New Roman" w:cs="Times New Roman"/>
          <w:sz w:val="24"/>
          <w:szCs w:val="24"/>
        </w:rPr>
      </w:pPr>
      <w:r w:rsidRPr="00BF08E5">
        <w:rPr>
          <w:rFonts w:ascii="Times New Roman" w:hAnsi="Times New Roman" w:cs="Times New Roman"/>
          <w:sz w:val="24"/>
          <w:szCs w:val="24"/>
        </w:rPr>
        <w:t>No menos importante, el tema sobre el diseño de herramientas de seguimiento y control, así como las metodologías que se pueden implementar como alternativas, instando a la definición de aquellas que son comunes, generando una mejora continua, según los resultados obtenidos, a través de acompañamientos, estableciendo los períodos de evaluación.</w:t>
      </w:r>
    </w:p>
    <w:p w:rsidR="00244250" w:rsidRPr="00FB37B2" w:rsidRDefault="00244250" w:rsidP="00244250">
      <w:pPr>
        <w:rPr>
          <w:sz w:val="14"/>
        </w:rPr>
      </w:pPr>
    </w:p>
    <w:p w:rsidR="00244250" w:rsidRPr="00FB37B2" w:rsidRDefault="00244250" w:rsidP="00FB37B2">
      <w:pPr>
        <w:rPr>
          <w:rFonts w:ascii="Times New Roman" w:hAnsi="Times New Roman" w:cs="Times New Roman"/>
          <w:b/>
          <w:sz w:val="24"/>
          <w:lang w:val="es-PR"/>
        </w:rPr>
      </w:pPr>
      <w:bookmarkStart w:id="231" w:name="_Toc23418347"/>
      <w:r w:rsidRPr="00FB37B2">
        <w:rPr>
          <w:rFonts w:ascii="Times New Roman" w:hAnsi="Times New Roman" w:cs="Times New Roman"/>
          <w:b/>
          <w:sz w:val="24"/>
          <w:lang w:val="es-PR"/>
        </w:rPr>
        <w:t>Otras actividades</w:t>
      </w:r>
      <w:bookmarkEnd w:id="231"/>
      <w:r w:rsidRPr="00FB37B2">
        <w:rPr>
          <w:rFonts w:ascii="Times New Roman" w:hAnsi="Times New Roman" w:cs="Times New Roman"/>
          <w:b/>
          <w:sz w:val="24"/>
          <w:lang w:val="es-PR"/>
        </w:rPr>
        <w:t xml:space="preserve"> </w:t>
      </w:r>
    </w:p>
    <w:p w:rsidR="00244250" w:rsidRDefault="00244250" w:rsidP="00244250">
      <w:pPr>
        <w:spacing w:after="0" w:line="360" w:lineRule="auto"/>
        <w:contextualSpacing/>
        <w:jc w:val="both"/>
        <w:rPr>
          <w:rFonts w:ascii="Calibri Light" w:hAnsi="Calibri Light" w:cs="Calibri Light"/>
          <w:sz w:val="14"/>
          <w:szCs w:val="24"/>
        </w:rPr>
      </w:pPr>
    </w:p>
    <w:p w:rsidR="00244250" w:rsidRDefault="00244250" w:rsidP="00244250">
      <w:pPr>
        <w:spacing w:after="0" w:line="480" w:lineRule="auto"/>
        <w:contextualSpacing/>
        <w:jc w:val="both"/>
        <w:rPr>
          <w:rFonts w:ascii="Times New Roman" w:hAnsi="Times New Roman" w:cs="Times New Roman"/>
          <w:sz w:val="24"/>
          <w:szCs w:val="24"/>
        </w:rPr>
      </w:pPr>
      <w:r w:rsidRPr="00BF08E5">
        <w:rPr>
          <w:rFonts w:ascii="Times New Roman" w:hAnsi="Times New Roman" w:cs="Times New Roman"/>
          <w:sz w:val="24"/>
          <w:szCs w:val="24"/>
        </w:rPr>
        <w:t>Participación en la clausura de los programas de orientación para internos: “Vida Nueva, Paz en La Victoria y no Violencia contra la Mujer” de la Penitenciaria Nacional de la Victoria, el 12 de Julio 2019. Esta actividad fue desarrollada por el Programa Comunidades Inteligentes a través del Centro de atención Sicosocial (CENASI),  el cual procura la creación de instrumentos para que los internos de La Victoria desarrollen habilidades, destrezas y uno que otro oficio que los ayude a su reinserción en la sociedad posteriormente culminada sus condenas.</w:t>
      </w:r>
    </w:p>
    <w:p w:rsidR="00FB37B2" w:rsidRPr="00FB37B2" w:rsidRDefault="00FB37B2" w:rsidP="00244250">
      <w:pPr>
        <w:spacing w:after="0" w:line="480" w:lineRule="auto"/>
        <w:contextualSpacing/>
        <w:jc w:val="both"/>
        <w:rPr>
          <w:rFonts w:ascii="Times New Roman" w:hAnsi="Times New Roman" w:cs="Times New Roman"/>
          <w:sz w:val="14"/>
          <w:szCs w:val="24"/>
        </w:rPr>
      </w:pPr>
    </w:p>
    <w:p w:rsidR="00244250" w:rsidRPr="00BF08E5" w:rsidRDefault="00244250" w:rsidP="00244250">
      <w:pPr>
        <w:spacing w:after="0" w:line="480" w:lineRule="auto"/>
        <w:contextualSpacing/>
        <w:jc w:val="both"/>
        <w:rPr>
          <w:rFonts w:ascii="Times New Roman" w:hAnsi="Times New Roman" w:cs="Times New Roman"/>
          <w:sz w:val="24"/>
          <w:szCs w:val="24"/>
        </w:rPr>
      </w:pPr>
      <w:r w:rsidRPr="00BF08E5">
        <w:rPr>
          <w:rFonts w:ascii="Times New Roman" w:hAnsi="Times New Roman" w:cs="Times New Roman"/>
          <w:sz w:val="24"/>
          <w:szCs w:val="24"/>
        </w:rPr>
        <w:t>Durante el desarrollo del programa se trataron temas como: Cultura de Paz, El Buen trato, Inteligencia Emocional, La Familia, los Valores en la Construcción de la Paz y Soluciones y alternativas en medio de conflictos, así como también la proyección de un video que mostro las evidencias vividas de las actividades realizadas.</w:t>
      </w:r>
    </w:p>
    <w:p w:rsidR="00244250" w:rsidRDefault="00244250" w:rsidP="00244250">
      <w:pPr>
        <w:spacing w:after="0" w:line="360" w:lineRule="auto"/>
        <w:contextualSpacing/>
        <w:jc w:val="both"/>
        <w:rPr>
          <w:rFonts w:ascii="Times New Roman" w:hAnsi="Times New Roman" w:cs="Times New Roman"/>
          <w:bCs/>
          <w:sz w:val="14"/>
          <w:szCs w:val="24"/>
        </w:rPr>
      </w:pPr>
    </w:p>
    <w:p w:rsidR="00FB37B2" w:rsidRPr="00FB37B2" w:rsidRDefault="00FB37B2" w:rsidP="00244250">
      <w:pPr>
        <w:spacing w:after="0" w:line="360" w:lineRule="auto"/>
        <w:contextualSpacing/>
        <w:jc w:val="both"/>
        <w:rPr>
          <w:rFonts w:ascii="Times New Roman" w:hAnsi="Times New Roman" w:cs="Times New Roman"/>
          <w:bCs/>
          <w:sz w:val="14"/>
          <w:szCs w:val="24"/>
        </w:rPr>
      </w:pPr>
    </w:p>
    <w:p w:rsidR="00244250" w:rsidRPr="00FB37B2" w:rsidRDefault="00244250" w:rsidP="008B79EA">
      <w:pPr>
        <w:pStyle w:val="Estilo1"/>
        <w:spacing w:line="240" w:lineRule="auto"/>
        <w:contextualSpacing/>
        <w:rPr>
          <w:b w:val="0"/>
          <w:i/>
          <w:color w:val="000000" w:themeColor="text1"/>
          <w:sz w:val="28"/>
          <w:szCs w:val="28"/>
          <w:u w:val="single"/>
          <w:lang w:val="es-PR"/>
        </w:rPr>
      </w:pPr>
      <w:bookmarkStart w:id="232" w:name="_Toc14857370"/>
      <w:bookmarkStart w:id="233" w:name="_Toc27147579"/>
      <w:r w:rsidRPr="00FB37B2">
        <w:rPr>
          <w:b w:val="0"/>
          <w:i/>
          <w:color w:val="000000" w:themeColor="text1"/>
          <w:sz w:val="28"/>
          <w:szCs w:val="28"/>
          <w:u w:val="single"/>
          <w:lang w:val="es-PR"/>
        </w:rPr>
        <w:t>Plan Nacional de Alfabetización QUISQUEYA APRENDE CONTIGO</w:t>
      </w:r>
      <w:bookmarkEnd w:id="232"/>
      <w:bookmarkEnd w:id="233"/>
    </w:p>
    <w:p w:rsidR="00244250" w:rsidRPr="00FB37B2" w:rsidRDefault="00244250" w:rsidP="00244250">
      <w:pPr>
        <w:tabs>
          <w:tab w:val="left" w:pos="1861"/>
        </w:tabs>
        <w:rPr>
          <w:rFonts w:ascii="Times New Roman" w:hAnsi="Times New Roman" w:cs="Times New Roman"/>
          <w:noProof/>
          <w:sz w:val="14"/>
          <w:lang w:eastAsia="en-GB"/>
        </w:rPr>
      </w:pPr>
    </w:p>
    <w:p w:rsidR="00244250" w:rsidRDefault="00244250" w:rsidP="00244250">
      <w:pPr>
        <w:pStyle w:val="NormalWeb"/>
        <w:shd w:val="clear" w:color="auto" w:fill="FFFFFF"/>
        <w:spacing w:before="0" w:beforeAutospacing="0" w:after="150" w:afterAutospacing="0" w:line="480" w:lineRule="auto"/>
        <w:contextualSpacing/>
        <w:jc w:val="both"/>
      </w:pPr>
      <w:r w:rsidRPr="00BF08E5">
        <w:t xml:space="preserve">El Ministerio de Educación Superior, Ciencia y Tecnología (MESCYT) se compromete dentro de las disposiciones oficiales de la Presidencia de la República, a formar parte de las entidades gubernamentales que colaboran con el Plan Nacional de Alfabetización </w:t>
      </w:r>
      <w:r w:rsidRPr="00BF08E5">
        <w:rPr>
          <w:i/>
        </w:rPr>
        <w:t xml:space="preserve">“Quisqueya Aprende Contigo (QAC)”. </w:t>
      </w:r>
      <w:r w:rsidRPr="00BF08E5">
        <w:t>El proyecto QAC es asumido por el gobierno dominicano, como parte del interés de movilizar a los sectores de la sociedad dominicana para lograr superar el analfabetismo en las personas jóvenes y adultas en todo el país, en un plazo de 4 años.</w:t>
      </w:r>
    </w:p>
    <w:p w:rsidR="007658B2" w:rsidRPr="007658B2" w:rsidRDefault="007658B2" w:rsidP="00244250">
      <w:pPr>
        <w:pStyle w:val="NormalWeb"/>
        <w:shd w:val="clear" w:color="auto" w:fill="FFFFFF"/>
        <w:spacing w:before="0" w:beforeAutospacing="0" w:after="150" w:afterAutospacing="0" w:line="480" w:lineRule="auto"/>
        <w:contextualSpacing/>
        <w:jc w:val="both"/>
        <w:rPr>
          <w:sz w:val="14"/>
        </w:rPr>
      </w:pPr>
    </w:p>
    <w:p w:rsidR="00244250" w:rsidRDefault="00244250" w:rsidP="00244250">
      <w:pPr>
        <w:pStyle w:val="NormalWeb"/>
        <w:shd w:val="clear" w:color="auto" w:fill="FFFFFF"/>
        <w:spacing w:before="0" w:beforeAutospacing="0" w:after="150" w:afterAutospacing="0" w:line="480" w:lineRule="auto"/>
        <w:contextualSpacing/>
        <w:jc w:val="both"/>
      </w:pPr>
      <w:r w:rsidRPr="00BF08E5">
        <w:t>El Plan Nacional de Alfabetización: “</w:t>
      </w:r>
      <w:r w:rsidRPr="00BF08E5">
        <w:rPr>
          <w:i/>
        </w:rPr>
        <w:t>Quisqueya Aprende Contigo (QAC)</w:t>
      </w:r>
      <w:r w:rsidRPr="00BF08E5">
        <w:t xml:space="preserve">”, forma parte de la estrategia impulsada desde la Presidencia de la República, de contar con una </w:t>
      </w:r>
      <w:r w:rsidRPr="00BF08E5">
        <w:rPr>
          <w:b/>
        </w:rPr>
        <w:t xml:space="preserve">“Quisqueya sin Miseria”, </w:t>
      </w:r>
      <w:r w:rsidRPr="00BF08E5">
        <w:t xml:space="preserve">establecida mediante el decreto presidencial 491-12 y que persigue fortalecer la efectividad y resultados de las políticas sociales, para reducir la pobreza, la exclusión social, fortalecer las clases medias y promover la ciudadanía activa y participativa. </w:t>
      </w:r>
    </w:p>
    <w:p w:rsidR="00244250" w:rsidRDefault="00244250" w:rsidP="00244250">
      <w:pPr>
        <w:spacing w:line="480" w:lineRule="auto"/>
        <w:contextualSpacing/>
        <w:jc w:val="both"/>
        <w:rPr>
          <w:rFonts w:ascii="Times New Roman" w:hAnsi="Times New Roman" w:cs="Times New Roman"/>
          <w:sz w:val="24"/>
          <w:szCs w:val="24"/>
        </w:rPr>
      </w:pPr>
      <w:r w:rsidRPr="00BF08E5">
        <w:rPr>
          <w:rFonts w:ascii="Times New Roman" w:hAnsi="Times New Roman" w:cs="Times New Roman"/>
          <w:sz w:val="24"/>
          <w:szCs w:val="24"/>
        </w:rPr>
        <w:t xml:space="preserve">La estrategia tiene un enfoque sistémico que integra política económica, social e institucional orientadas hacia resultados claves que impactan la vida cotidiana, reducen la exclusión social y fortalecen las clases medias, con un enfoque de ciclo de vida que busca romper la reproducción inter-generacional de la pobreza impactando la cotidianidad y la calidad de la vida personal, familiar y comunitaria. </w:t>
      </w:r>
      <w:r w:rsidR="007658B2">
        <w:rPr>
          <w:rFonts w:ascii="Times New Roman" w:hAnsi="Times New Roman" w:cs="Times New Roman"/>
          <w:sz w:val="24"/>
          <w:szCs w:val="24"/>
        </w:rPr>
        <w:t xml:space="preserve">Todo esto sin </w:t>
      </w:r>
      <w:r w:rsidRPr="00BF08E5">
        <w:rPr>
          <w:rFonts w:ascii="Times New Roman" w:hAnsi="Times New Roman" w:cs="Times New Roman"/>
          <w:sz w:val="24"/>
          <w:szCs w:val="24"/>
        </w:rPr>
        <w:t>olvidar la promoción de ciudadanía activa y participativa con alianzas estratégicas y corresponsabilidad entre el Estado y la sociedad.</w:t>
      </w:r>
    </w:p>
    <w:p w:rsidR="00244250" w:rsidRPr="00BF08E5" w:rsidRDefault="00244250" w:rsidP="00244250">
      <w:pPr>
        <w:pStyle w:val="NormalWeb"/>
        <w:shd w:val="clear" w:color="auto" w:fill="FFFFFF"/>
        <w:spacing w:before="0" w:beforeAutospacing="0" w:after="150" w:afterAutospacing="0" w:line="480" w:lineRule="auto"/>
        <w:contextualSpacing/>
        <w:jc w:val="both"/>
      </w:pPr>
      <w:r w:rsidRPr="00BF08E5">
        <w:t xml:space="preserve">Este compromiso es asumido juntamente con la Dirección General de Programas Especiales de la Presidencia (DIGEPEP), Ministerio de Educación de la República Dominicana (MINERD) y el MESCYT, quienes se integran como instancias reguladoras para definir los procedimientos y beneficios para los estudiantes que se integren como alfabetizadores al proyecto QAC. </w:t>
      </w:r>
    </w:p>
    <w:p w:rsidR="007658B2" w:rsidRPr="007658B2" w:rsidRDefault="007658B2" w:rsidP="00244250">
      <w:pPr>
        <w:pStyle w:val="NormalWeb"/>
        <w:shd w:val="clear" w:color="auto" w:fill="FFFFFF"/>
        <w:spacing w:before="0" w:beforeAutospacing="0" w:after="150" w:afterAutospacing="0" w:line="480" w:lineRule="auto"/>
        <w:contextualSpacing/>
        <w:jc w:val="both"/>
        <w:rPr>
          <w:sz w:val="14"/>
        </w:rPr>
      </w:pPr>
    </w:p>
    <w:p w:rsidR="00244250" w:rsidRDefault="00244250" w:rsidP="00244250">
      <w:pPr>
        <w:pStyle w:val="NormalWeb"/>
        <w:shd w:val="clear" w:color="auto" w:fill="FFFFFF"/>
        <w:spacing w:before="0" w:beforeAutospacing="0" w:after="150" w:afterAutospacing="0" w:line="480" w:lineRule="auto"/>
        <w:contextualSpacing/>
        <w:jc w:val="both"/>
      </w:pPr>
      <w:r w:rsidRPr="00BF08E5">
        <w:t>Con estas acciones se afianza el compromiso para alcanzar una tasa de analfabetismo de menos de 5% en el país; a través de la incorporación de estudiantes de educación superior, que contribuirá a la alfabetización de jóvenes y adultos en toda la demografía nacional para alcanzar una sociedad libre de analfabetismo. Además, donde el estudiante obtendrá un beneficio académico, vivencial y experiencial con la captación de personas iletradas en sus comunidades, al mismo tiempo recibir unos beneficios complementarios que acrediten su labor como parte del Plan Nacional de Alfabetización, entre ellos: puntos que serán contemplados para el concurso de oposición del MINERD, como parte de la práctica docente e incentivos económicos mensuales durante el periodo de alfabetización.</w:t>
      </w:r>
    </w:p>
    <w:p w:rsidR="007658B2" w:rsidRPr="007658B2" w:rsidRDefault="007658B2" w:rsidP="00244250">
      <w:pPr>
        <w:pStyle w:val="NormalWeb"/>
        <w:shd w:val="clear" w:color="auto" w:fill="FFFFFF"/>
        <w:spacing w:before="0" w:beforeAutospacing="0" w:after="150" w:afterAutospacing="0" w:line="480" w:lineRule="auto"/>
        <w:contextualSpacing/>
        <w:jc w:val="both"/>
        <w:rPr>
          <w:sz w:val="14"/>
        </w:rPr>
      </w:pPr>
    </w:p>
    <w:p w:rsidR="00244250" w:rsidRPr="001978E3" w:rsidRDefault="00244250" w:rsidP="00244250">
      <w:pPr>
        <w:spacing w:line="360" w:lineRule="auto"/>
        <w:rPr>
          <w:rFonts w:ascii="Times New Roman" w:hAnsi="Times New Roman" w:cs="Times New Roman"/>
          <w:sz w:val="24"/>
          <w:szCs w:val="24"/>
        </w:rPr>
      </w:pPr>
      <w:r w:rsidRPr="001978E3">
        <w:rPr>
          <w:rFonts w:ascii="Times New Roman" w:hAnsi="Times New Roman" w:cs="Times New Roman"/>
          <w:sz w:val="24"/>
          <w:szCs w:val="24"/>
        </w:rPr>
        <w:t xml:space="preserve">Los componentes fundamentales de esta estrategia son los siguientes: </w:t>
      </w:r>
      <w:hyperlink r:id="rId49" w:history="1">
        <w:r w:rsidRPr="001978E3">
          <w:rPr>
            <w:rFonts w:ascii="Times New Roman" w:hAnsi="Times New Roman" w:cs="Times New Roman"/>
            <w:sz w:val="24"/>
            <w:szCs w:val="24"/>
          </w:rPr>
          <w:br/>
          <w:t>Plan Nacional de Alfabetización:</w:t>
        </w:r>
        <w:r w:rsidRPr="001978E3">
          <w:rPr>
            <w:rFonts w:ascii="Times New Roman" w:hAnsi="Times New Roman" w:cs="Times New Roman"/>
            <w:noProof/>
            <w:sz w:val="24"/>
            <w:szCs w:val="24"/>
            <w:lang w:eastAsia="es-DO"/>
          </w:rPr>
          <w:drawing>
            <wp:inline distT="0" distB="0" distL="0" distR="0" wp14:anchorId="0354EEB3" wp14:editId="6C56038B">
              <wp:extent cx="1600200" cy="447675"/>
              <wp:effectExtent l="0" t="0" r="0" b="9525"/>
              <wp:docPr id="19" name="Imagen 19" descr="http://www.digepep.gob.do/institucional/wp-content/themes/seven/images/side/LogoQACs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igepep.gob.do/institucional/wp-content/themes/seven/images/side/LogoQACside.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00200" cy="447675"/>
                      </a:xfrm>
                      <a:prstGeom prst="rect">
                        <a:avLst/>
                      </a:prstGeom>
                      <a:noFill/>
                      <a:ln>
                        <a:noFill/>
                      </a:ln>
                    </pic:spPr>
                  </pic:pic>
                </a:graphicData>
              </a:graphic>
            </wp:inline>
          </w:drawing>
        </w:r>
      </w:hyperlink>
      <w:r w:rsidRPr="001978E3">
        <w:rPr>
          <w:rFonts w:ascii="Times New Roman" w:hAnsi="Times New Roman" w:cs="Times New Roman"/>
          <w:sz w:val="24"/>
          <w:szCs w:val="24"/>
        </w:rPr>
        <w:t xml:space="preserve">     </w:t>
      </w:r>
    </w:p>
    <w:p w:rsidR="00244250" w:rsidRPr="001978E3" w:rsidRDefault="00244250" w:rsidP="00244250">
      <w:pPr>
        <w:spacing w:line="360" w:lineRule="auto"/>
        <w:rPr>
          <w:rFonts w:ascii="Times New Roman" w:hAnsi="Times New Roman" w:cs="Times New Roman"/>
          <w:sz w:val="24"/>
          <w:szCs w:val="24"/>
        </w:rPr>
      </w:pPr>
      <w:r w:rsidRPr="001978E3">
        <w:rPr>
          <w:rFonts w:ascii="Times New Roman" w:hAnsi="Times New Roman" w:cs="Times New Roman"/>
          <w:sz w:val="24"/>
          <w:szCs w:val="24"/>
        </w:rPr>
        <w:t xml:space="preserve">Plan Nacional de Atención Integral a la Primera Infancia </w:t>
      </w:r>
      <w:r w:rsidRPr="001978E3">
        <w:rPr>
          <w:rFonts w:ascii="Times New Roman" w:hAnsi="Times New Roman" w:cs="Times New Roman"/>
          <w:noProof/>
          <w:sz w:val="24"/>
          <w:szCs w:val="24"/>
          <w:shd w:val="clear" w:color="auto" w:fill="FFFFFF"/>
          <w:lang w:eastAsia="es-DO"/>
        </w:rPr>
        <w:drawing>
          <wp:inline distT="0" distB="0" distL="0" distR="0" wp14:anchorId="3AD2E662" wp14:editId="47DD03F6">
            <wp:extent cx="1305766" cy="373076"/>
            <wp:effectExtent l="0" t="0" r="0" b="8255"/>
            <wp:docPr id="39" name="Imagen 39" descr="http://www.digepep.gob.do/institucional/wp-content/themes/seven/images/side/LogoQECside.jp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igepep.gob.do/institucional/wp-content/themes/seven/images/side/LogoQECside.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38769" cy="382505"/>
                    </a:xfrm>
                    <a:prstGeom prst="rect">
                      <a:avLst/>
                    </a:prstGeom>
                    <a:noFill/>
                    <a:ln>
                      <a:noFill/>
                    </a:ln>
                  </pic:spPr>
                </pic:pic>
              </a:graphicData>
            </a:graphic>
          </wp:inline>
        </w:drawing>
      </w:r>
      <w:r w:rsidRPr="001978E3">
        <w:rPr>
          <w:rFonts w:ascii="Times New Roman" w:hAnsi="Times New Roman" w:cs="Times New Roman"/>
          <w:sz w:val="24"/>
          <w:szCs w:val="24"/>
        </w:rPr>
        <w:t xml:space="preserve"> </w:t>
      </w:r>
    </w:p>
    <w:p w:rsidR="00244250" w:rsidRPr="001978E3" w:rsidRDefault="00244250" w:rsidP="00244250">
      <w:pPr>
        <w:spacing w:line="360" w:lineRule="auto"/>
        <w:jc w:val="both"/>
        <w:rPr>
          <w:rFonts w:ascii="Times New Roman" w:hAnsi="Times New Roman" w:cs="Times New Roman"/>
          <w:b/>
          <w:sz w:val="24"/>
          <w:szCs w:val="24"/>
        </w:rPr>
      </w:pPr>
      <w:r w:rsidRPr="001978E3">
        <w:rPr>
          <w:rFonts w:ascii="Times New Roman" w:hAnsi="Times New Roman" w:cs="Times New Roman"/>
          <w:sz w:val="24"/>
          <w:szCs w:val="24"/>
        </w:rPr>
        <w:t>Plan Nacional de Desarrollo Local Integral</w:t>
      </w:r>
      <w:r w:rsidRPr="001978E3">
        <w:rPr>
          <w:rFonts w:ascii="Times New Roman" w:hAnsi="Times New Roman" w:cs="Times New Roman"/>
          <w:noProof/>
          <w:sz w:val="24"/>
          <w:szCs w:val="24"/>
          <w:shd w:val="clear" w:color="auto" w:fill="FFFFFF"/>
          <w:lang w:eastAsia="es-DO"/>
        </w:rPr>
        <w:drawing>
          <wp:inline distT="0" distB="0" distL="0" distR="0" wp14:anchorId="04EDBD5A" wp14:editId="2F85D607">
            <wp:extent cx="1495425" cy="428625"/>
            <wp:effectExtent l="0" t="0" r="9525" b="9525"/>
            <wp:docPr id="42" name="Imagen 42" descr="http://www.digepep.gob.do/institucional/wp-content/themes/seven/images/side/LogoQDside.jp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igepep.gob.do/institucional/wp-content/themes/seven/images/side/LogoQDside.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95425" cy="428625"/>
                    </a:xfrm>
                    <a:prstGeom prst="rect">
                      <a:avLst/>
                    </a:prstGeom>
                    <a:noFill/>
                    <a:ln>
                      <a:noFill/>
                    </a:ln>
                  </pic:spPr>
                </pic:pic>
              </a:graphicData>
            </a:graphic>
          </wp:inline>
        </w:drawing>
      </w:r>
    </w:p>
    <w:p w:rsidR="00405A40" w:rsidRPr="00405A40" w:rsidRDefault="00405A40" w:rsidP="00244250">
      <w:pPr>
        <w:pStyle w:val="NormalWeb"/>
        <w:shd w:val="clear" w:color="auto" w:fill="F0F4F5"/>
        <w:spacing w:after="360" w:afterAutospacing="0" w:line="360" w:lineRule="auto"/>
        <w:rPr>
          <w:sz w:val="14"/>
        </w:rPr>
      </w:pPr>
    </w:p>
    <w:p w:rsidR="00244250" w:rsidRPr="001978E3" w:rsidRDefault="00244250" w:rsidP="00244250">
      <w:pPr>
        <w:pStyle w:val="NormalWeb"/>
        <w:shd w:val="clear" w:color="auto" w:fill="F0F4F5"/>
        <w:spacing w:after="360" w:afterAutospacing="0" w:line="360" w:lineRule="auto"/>
      </w:pPr>
      <w:r w:rsidRPr="001978E3">
        <w:t>Dentro de las estrategias implementadas tenemos:</w:t>
      </w:r>
    </w:p>
    <w:p w:rsidR="00244250" w:rsidRPr="001978E3" w:rsidRDefault="00244250" w:rsidP="00244250">
      <w:pPr>
        <w:spacing w:line="480" w:lineRule="auto"/>
        <w:contextualSpacing/>
        <w:jc w:val="both"/>
        <w:rPr>
          <w:rFonts w:ascii="Times New Roman" w:hAnsi="Times New Roman" w:cs="Times New Roman"/>
          <w:sz w:val="24"/>
          <w:szCs w:val="24"/>
        </w:rPr>
      </w:pPr>
      <w:r w:rsidRPr="001978E3">
        <w:rPr>
          <w:rFonts w:ascii="Times New Roman" w:hAnsi="Times New Roman" w:cs="Times New Roman"/>
          <w:sz w:val="24"/>
          <w:szCs w:val="24"/>
        </w:rPr>
        <w:t>1) Establecimiento de alianzas y convenios con instituciones gubernamentales y de la sociedad civil, conformando Juntas a nivel Nacional. Provincial y Municipal.</w:t>
      </w:r>
    </w:p>
    <w:p w:rsidR="00244250" w:rsidRPr="001978E3" w:rsidRDefault="00244250" w:rsidP="00244250">
      <w:pPr>
        <w:spacing w:line="480" w:lineRule="auto"/>
        <w:contextualSpacing/>
        <w:jc w:val="both"/>
        <w:rPr>
          <w:rFonts w:ascii="Times New Roman" w:hAnsi="Times New Roman" w:cs="Times New Roman"/>
          <w:sz w:val="24"/>
          <w:szCs w:val="24"/>
        </w:rPr>
      </w:pPr>
      <w:r w:rsidRPr="001978E3">
        <w:rPr>
          <w:rFonts w:ascii="Times New Roman" w:hAnsi="Times New Roman" w:cs="Times New Roman"/>
          <w:sz w:val="24"/>
          <w:szCs w:val="24"/>
        </w:rPr>
        <w:t>2) Formación de redes, alianzas y espacios de articulación entre instituciones de la sociedad civil, gubernamentales y no gubernamentales a través de las Juntas.</w:t>
      </w:r>
    </w:p>
    <w:p w:rsidR="00244250" w:rsidRPr="001978E3" w:rsidRDefault="00244250" w:rsidP="00244250">
      <w:pPr>
        <w:spacing w:line="480" w:lineRule="auto"/>
        <w:contextualSpacing/>
        <w:jc w:val="both"/>
        <w:rPr>
          <w:rFonts w:ascii="Times New Roman" w:hAnsi="Times New Roman" w:cs="Times New Roman"/>
          <w:sz w:val="24"/>
          <w:szCs w:val="24"/>
        </w:rPr>
      </w:pPr>
      <w:r w:rsidRPr="001978E3">
        <w:rPr>
          <w:rFonts w:ascii="Times New Roman" w:hAnsi="Times New Roman" w:cs="Times New Roman"/>
          <w:sz w:val="24"/>
          <w:szCs w:val="24"/>
        </w:rPr>
        <w:t>3) Desarrollo de campañas de promoción y sensibilización en las diferentes comunidades a nivel nacional.</w:t>
      </w:r>
    </w:p>
    <w:p w:rsidR="00244250" w:rsidRPr="001978E3" w:rsidRDefault="00244250" w:rsidP="00244250">
      <w:pPr>
        <w:spacing w:line="480" w:lineRule="auto"/>
        <w:contextualSpacing/>
        <w:jc w:val="both"/>
        <w:rPr>
          <w:rFonts w:ascii="Times New Roman" w:hAnsi="Times New Roman" w:cs="Times New Roman"/>
          <w:sz w:val="24"/>
          <w:szCs w:val="24"/>
        </w:rPr>
      </w:pPr>
      <w:r w:rsidRPr="001978E3">
        <w:rPr>
          <w:rFonts w:ascii="Times New Roman" w:hAnsi="Times New Roman" w:cs="Times New Roman"/>
          <w:sz w:val="24"/>
          <w:szCs w:val="24"/>
        </w:rPr>
        <w:t>4) Identificación y registro de iletrados/as.</w:t>
      </w:r>
    </w:p>
    <w:p w:rsidR="00244250" w:rsidRPr="001978E3" w:rsidRDefault="00244250" w:rsidP="00244250">
      <w:pPr>
        <w:spacing w:line="480" w:lineRule="auto"/>
        <w:contextualSpacing/>
        <w:jc w:val="both"/>
        <w:rPr>
          <w:rFonts w:ascii="Times New Roman" w:hAnsi="Times New Roman" w:cs="Times New Roman"/>
          <w:sz w:val="24"/>
          <w:szCs w:val="24"/>
        </w:rPr>
      </w:pPr>
      <w:r w:rsidRPr="001978E3">
        <w:rPr>
          <w:rFonts w:ascii="Times New Roman" w:hAnsi="Times New Roman" w:cs="Times New Roman"/>
          <w:sz w:val="24"/>
          <w:szCs w:val="24"/>
        </w:rPr>
        <w:t>5) Captación, Selección y formación de voluntarios y voluntarias alfabetizadores(as).</w:t>
      </w:r>
    </w:p>
    <w:p w:rsidR="00244250" w:rsidRPr="001978E3" w:rsidRDefault="00244250" w:rsidP="00244250">
      <w:pPr>
        <w:spacing w:line="480" w:lineRule="auto"/>
        <w:contextualSpacing/>
        <w:jc w:val="both"/>
        <w:rPr>
          <w:rFonts w:ascii="Times New Roman" w:hAnsi="Times New Roman" w:cs="Times New Roman"/>
          <w:sz w:val="24"/>
          <w:szCs w:val="24"/>
        </w:rPr>
      </w:pPr>
      <w:r w:rsidRPr="001978E3">
        <w:rPr>
          <w:rFonts w:ascii="Times New Roman" w:hAnsi="Times New Roman" w:cs="Times New Roman"/>
          <w:sz w:val="24"/>
          <w:szCs w:val="24"/>
        </w:rPr>
        <w:t>7) Diseño, elaboración y distribución de materiales y recursos didácticos para la alfabetización.</w:t>
      </w:r>
    </w:p>
    <w:p w:rsidR="00244250" w:rsidRPr="001978E3" w:rsidRDefault="00244250" w:rsidP="00244250">
      <w:pPr>
        <w:spacing w:line="480" w:lineRule="auto"/>
        <w:contextualSpacing/>
        <w:jc w:val="both"/>
        <w:rPr>
          <w:rFonts w:ascii="Times New Roman" w:hAnsi="Times New Roman" w:cs="Times New Roman"/>
          <w:sz w:val="24"/>
          <w:szCs w:val="24"/>
        </w:rPr>
      </w:pPr>
      <w:r w:rsidRPr="001978E3">
        <w:rPr>
          <w:rFonts w:ascii="Times New Roman" w:hAnsi="Times New Roman" w:cs="Times New Roman"/>
          <w:sz w:val="24"/>
          <w:szCs w:val="24"/>
        </w:rPr>
        <w:t>8) Desarrollo de acciones de acompañamiento, seguimiento, evaluación y certificación de los aprendizajes.</w:t>
      </w:r>
    </w:p>
    <w:p w:rsidR="00244250" w:rsidRPr="001978E3" w:rsidRDefault="00244250" w:rsidP="00244250">
      <w:pPr>
        <w:spacing w:line="480" w:lineRule="auto"/>
        <w:contextualSpacing/>
        <w:jc w:val="both"/>
        <w:rPr>
          <w:rFonts w:ascii="Times New Roman" w:hAnsi="Times New Roman" w:cs="Times New Roman"/>
          <w:sz w:val="24"/>
          <w:szCs w:val="24"/>
        </w:rPr>
      </w:pPr>
      <w:r w:rsidRPr="001978E3">
        <w:rPr>
          <w:rFonts w:ascii="Times New Roman" w:hAnsi="Times New Roman" w:cs="Times New Roman"/>
          <w:sz w:val="24"/>
          <w:szCs w:val="24"/>
        </w:rPr>
        <w:t>9) Certificación nacional y validación internacional de la eliminación del analfabetismo</w:t>
      </w:r>
      <w:r w:rsidR="00C15539">
        <w:rPr>
          <w:rFonts w:ascii="Times New Roman" w:hAnsi="Times New Roman" w:cs="Times New Roman"/>
          <w:sz w:val="24"/>
          <w:szCs w:val="24"/>
        </w:rPr>
        <w:t>.</w:t>
      </w:r>
    </w:p>
    <w:p w:rsidR="00244250" w:rsidRPr="001978E3" w:rsidRDefault="00244250" w:rsidP="00244250">
      <w:pPr>
        <w:spacing w:line="480" w:lineRule="auto"/>
        <w:contextualSpacing/>
        <w:jc w:val="both"/>
        <w:rPr>
          <w:rFonts w:ascii="Times New Roman" w:hAnsi="Times New Roman" w:cs="Times New Roman"/>
          <w:sz w:val="24"/>
          <w:szCs w:val="24"/>
        </w:rPr>
      </w:pPr>
      <w:r w:rsidRPr="001978E3">
        <w:rPr>
          <w:rFonts w:ascii="Times New Roman" w:hAnsi="Times New Roman" w:cs="Times New Roman"/>
          <w:sz w:val="24"/>
          <w:szCs w:val="24"/>
        </w:rPr>
        <w:t>10) Apoyo para iletrados (as) con necesidades especiales (problemas en la vista, discapacidad, edad avanzada)</w:t>
      </w:r>
      <w:r w:rsidR="00C15539">
        <w:rPr>
          <w:rFonts w:ascii="Times New Roman" w:hAnsi="Times New Roman" w:cs="Times New Roman"/>
          <w:sz w:val="24"/>
          <w:szCs w:val="24"/>
        </w:rPr>
        <w:t>.</w:t>
      </w:r>
    </w:p>
    <w:p w:rsidR="00244250" w:rsidRPr="001978E3" w:rsidRDefault="00244250" w:rsidP="00244250">
      <w:pPr>
        <w:spacing w:line="480" w:lineRule="auto"/>
        <w:contextualSpacing/>
        <w:jc w:val="both"/>
        <w:rPr>
          <w:rFonts w:ascii="Times New Roman" w:hAnsi="Times New Roman" w:cs="Times New Roman"/>
          <w:sz w:val="24"/>
          <w:szCs w:val="24"/>
        </w:rPr>
      </w:pPr>
      <w:r w:rsidRPr="001978E3">
        <w:rPr>
          <w:rFonts w:ascii="Times New Roman" w:hAnsi="Times New Roman" w:cs="Times New Roman"/>
          <w:sz w:val="24"/>
          <w:szCs w:val="24"/>
        </w:rPr>
        <w:t>11) Construcción de un Modelo Flexible para toda la Educación de Personas Jóvenes y Adultas.</w:t>
      </w:r>
    </w:p>
    <w:p w:rsidR="00244250" w:rsidRPr="001978E3" w:rsidRDefault="00244250" w:rsidP="00244250">
      <w:pPr>
        <w:spacing w:line="480" w:lineRule="auto"/>
        <w:contextualSpacing/>
        <w:jc w:val="both"/>
        <w:rPr>
          <w:rFonts w:ascii="Times New Roman" w:hAnsi="Times New Roman" w:cs="Times New Roman"/>
          <w:sz w:val="24"/>
          <w:szCs w:val="24"/>
        </w:rPr>
      </w:pPr>
      <w:r w:rsidRPr="001978E3">
        <w:rPr>
          <w:rFonts w:ascii="Times New Roman" w:hAnsi="Times New Roman" w:cs="Times New Roman"/>
          <w:sz w:val="24"/>
          <w:szCs w:val="24"/>
        </w:rPr>
        <w:t>12) Diseño de un Sistema de Gestión para el Modelo Flexible de EDPJA.</w:t>
      </w:r>
    </w:p>
    <w:p w:rsidR="00244250" w:rsidRPr="001978E3" w:rsidRDefault="00244250" w:rsidP="00244250">
      <w:pPr>
        <w:spacing w:line="480" w:lineRule="auto"/>
        <w:contextualSpacing/>
        <w:jc w:val="both"/>
        <w:rPr>
          <w:rFonts w:ascii="Times New Roman" w:hAnsi="Times New Roman" w:cs="Times New Roman"/>
          <w:sz w:val="24"/>
          <w:szCs w:val="24"/>
        </w:rPr>
      </w:pPr>
      <w:r w:rsidRPr="001978E3">
        <w:rPr>
          <w:rFonts w:ascii="Times New Roman" w:hAnsi="Times New Roman" w:cs="Times New Roman"/>
          <w:sz w:val="24"/>
          <w:szCs w:val="24"/>
        </w:rPr>
        <w:t>13) Diseño de un Sistema Nacional de Evaluación con fines diagnóstico, de acreditación y certificación de los aprendizajes de las personas jóvenes y adultas.</w:t>
      </w:r>
    </w:p>
    <w:p w:rsidR="00244250" w:rsidRPr="001978E3" w:rsidRDefault="00244250" w:rsidP="00244250">
      <w:pPr>
        <w:spacing w:line="480" w:lineRule="auto"/>
        <w:contextualSpacing/>
        <w:jc w:val="both"/>
        <w:rPr>
          <w:rFonts w:ascii="Times New Roman" w:hAnsi="Times New Roman" w:cs="Times New Roman"/>
          <w:sz w:val="24"/>
          <w:szCs w:val="24"/>
        </w:rPr>
      </w:pPr>
      <w:r w:rsidRPr="001978E3">
        <w:rPr>
          <w:rFonts w:ascii="Times New Roman" w:hAnsi="Times New Roman" w:cs="Times New Roman"/>
          <w:sz w:val="24"/>
          <w:szCs w:val="24"/>
        </w:rPr>
        <w:t>14) Implementación de un Modelo Flexible para toda la Educación de Personas Jóvenes y Adultas.</w:t>
      </w:r>
    </w:p>
    <w:p w:rsidR="00244250" w:rsidRPr="001978E3" w:rsidRDefault="00244250" w:rsidP="00244250">
      <w:pPr>
        <w:spacing w:line="480" w:lineRule="auto"/>
        <w:contextualSpacing/>
        <w:jc w:val="both"/>
        <w:rPr>
          <w:rFonts w:ascii="Times New Roman" w:hAnsi="Times New Roman" w:cs="Times New Roman"/>
          <w:sz w:val="24"/>
          <w:szCs w:val="24"/>
        </w:rPr>
      </w:pPr>
      <w:r w:rsidRPr="001978E3">
        <w:rPr>
          <w:rFonts w:ascii="Times New Roman" w:hAnsi="Times New Roman" w:cs="Times New Roman"/>
          <w:sz w:val="24"/>
          <w:szCs w:val="24"/>
        </w:rPr>
        <w:t>15) Producción de textos y materiales didácticos en coherencia con el Modelo Flexible.</w:t>
      </w:r>
    </w:p>
    <w:p w:rsidR="00244250" w:rsidRPr="001978E3" w:rsidRDefault="00244250" w:rsidP="00244250">
      <w:pPr>
        <w:spacing w:line="480" w:lineRule="auto"/>
        <w:contextualSpacing/>
        <w:jc w:val="both"/>
        <w:rPr>
          <w:rFonts w:ascii="Times New Roman" w:hAnsi="Times New Roman" w:cs="Times New Roman"/>
          <w:sz w:val="24"/>
          <w:szCs w:val="24"/>
        </w:rPr>
      </w:pPr>
      <w:r w:rsidRPr="001978E3">
        <w:rPr>
          <w:rFonts w:ascii="Times New Roman" w:hAnsi="Times New Roman" w:cs="Times New Roman"/>
          <w:sz w:val="24"/>
          <w:szCs w:val="24"/>
        </w:rPr>
        <w:t>16) Diseño y desarrollo de una amplia campaña de promoción orientación y sensibilización sobre el Modelo Flexible y los servicios de EDPJA a nivel nacional.</w:t>
      </w:r>
    </w:p>
    <w:p w:rsidR="00244250" w:rsidRPr="001978E3" w:rsidRDefault="00244250" w:rsidP="00244250">
      <w:pPr>
        <w:spacing w:line="480" w:lineRule="auto"/>
        <w:contextualSpacing/>
        <w:jc w:val="both"/>
        <w:rPr>
          <w:rFonts w:ascii="Times New Roman" w:hAnsi="Times New Roman" w:cs="Times New Roman"/>
          <w:sz w:val="24"/>
          <w:szCs w:val="24"/>
        </w:rPr>
      </w:pPr>
      <w:r w:rsidRPr="001978E3">
        <w:rPr>
          <w:rFonts w:ascii="Times New Roman" w:hAnsi="Times New Roman" w:cs="Times New Roman"/>
          <w:sz w:val="24"/>
          <w:szCs w:val="24"/>
        </w:rPr>
        <w:t>17) Diversificación, actualización y ampliación de la oferta técnico laboral como transversalidad en la EDPJA</w:t>
      </w:r>
      <w:r w:rsidR="00C15539">
        <w:rPr>
          <w:rFonts w:ascii="Times New Roman" w:hAnsi="Times New Roman" w:cs="Times New Roman"/>
          <w:sz w:val="24"/>
          <w:szCs w:val="24"/>
        </w:rPr>
        <w:t>.</w:t>
      </w:r>
    </w:p>
    <w:p w:rsidR="00244250" w:rsidRPr="001978E3" w:rsidRDefault="00244250" w:rsidP="00244250">
      <w:pPr>
        <w:spacing w:line="480" w:lineRule="auto"/>
        <w:contextualSpacing/>
        <w:jc w:val="both"/>
        <w:rPr>
          <w:rFonts w:ascii="Times New Roman" w:hAnsi="Times New Roman" w:cs="Times New Roman"/>
          <w:sz w:val="24"/>
          <w:szCs w:val="24"/>
        </w:rPr>
      </w:pPr>
      <w:r w:rsidRPr="001978E3">
        <w:rPr>
          <w:rFonts w:ascii="Times New Roman" w:hAnsi="Times New Roman" w:cs="Times New Roman"/>
          <w:sz w:val="24"/>
          <w:szCs w:val="24"/>
        </w:rPr>
        <w:t>18) Diseño y desarrollo de un plan de profesionalización, formación y capacitación de los docentes de EDPJA.</w:t>
      </w:r>
    </w:p>
    <w:p w:rsidR="00244250" w:rsidRPr="001978E3" w:rsidRDefault="00244250" w:rsidP="00244250">
      <w:pPr>
        <w:spacing w:line="480" w:lineRule="auto"/>
        <w:contextualSpacing/>
        <w:jc w:val="both"/>
        <w:rPr>
          <w:rFonts w:ascii="Times New Roman" w:hAnsi="Times New Roman" w:cs="Times New Roman"/>
          <w:sz w:val="24"/>
          <w:szCs w:val="24"/>
        </w:rPr>
      </w:pPr>
      <w:r w:rsidRPr="001978E3">
        <w:rPr>
          <w:rFonts w:ascii="Times New Roman" w:hAnsi="Times New Roman" w:cs="Times New Roman"/>
          <w:sz w:val="24"/>
          <w:szCs w:val="24"/>
        </w:rPr>
        <w:t>19) Desarrollo de la investigación y de la sistematización de los procesos en el campo de la educación de personas jóvenes y adultas</w:t>
      </w:r>
      <w:r w:rsidR="00047920">
        <w:rPr>
          <w:rFonts w:ascii="Times New Roman" w:hAnsi="Times New Roman" w:cs="Times New Roman"/>
          <w:sz w:val="24"/>
          <w:szCs w:val="24"/>
        </w:rPr>
        <w:t xml:space="preserve"> (A</w:t>
      </w:r>
      <w:r w:rsidRPr="001978E3">
        <w:rPr>
          <w:rFonts w:ascii="Times New Roman" w:hAnsi="Times New Roman" w:cs="Times New Roman"/>
          <w:sz w:val="24"/>
          <w:szCs w:val="24"/>
        </w:rPr>
        <w:t xml:space="preserve">lfabetización, Aprendizaje Adulto, </w:t>
      </w:r>
      <w:r w:rsidR="00047920">
        <w:rPr>
          <w:rFonts w:ascii="Times New Roman" w:hAnsi="Times New Roman" w:cs="Times New Roman"/>
          <w:sz w:val="24"/>
          <w:szCs w:val="24"/>
        </w:rPr>
        <w:t>Desarrollo C</w:t>
      </w:r>
      <w:r w:rsidRPr="001978E3">
        <w:rPr>
          <w:rFonts w:ascii="Times New Roman" w:hAnsi="Times New Roman" w:cs="Times New Roman"/>
          <w:sz w:val="24"/>
          <w:szCs w:val="24"/>
        </w:rPr>
        <w:t xml:space="preserve">urricular, </w:t>
      </w:r>
      <w:r w:rsidR="00047920">
        <w:rPr>
          <w:rFonts w:ascii="Times New Roman" w:hAnsi="Times New Roman" w:cs="Times New Roman"/>
          <w:sz w:val="24"/>
          <w:szCs w:val="24"/>
        </w:rPr>
        <w:t>Producción de Materiales E</w:t>
      </w:r>
      <w:r w:rsidRPr="001978E3">
        <w:rPr>
          <w:rFonts w:ascii="Times New Roman" w:hAnsi="Times New Roman" w:cs="Times New Roman"/>
          <w:sz w:val="24"/>
          <w:szCs w:val="24"/>
        </w:rPr>
        <w:t>ducativos, entre otros)</w:t>
      </w:r>
      <w:r w:rsidR="00047920">
        <w:rPr>
          <w:rFonts w:ascii="Times New Roman" w:hAnsi="Times New Roman" w:cs="Times New Roman"/>
          <w:sz w:val="24"/>
          <w:szCs w:val="24"/>
        </w:rPr>
        <w:t>.</w:t>
      </w:r>
    </w:p>
    <w:p w:rsidR="00244250" w:rsidRPr="001978E3" w:rsidRDefault="00244250" w:rsidP="00244250">
      <w:pPr>
        <w:spacing w:line="480" w:lineRule="auto"/>
        <w:contextualSpacing/>
        <w:jc w:val="both"/>
        <w:rPr>
          <w:rFonts w:ascii="Times New Roman" w:hAnsi="Times New Roman" w:cs="Times New Roman"/>
          <w:sz w:val="24"/>
          <w:szCs w:val="24"/>
        </w:rPr>
      </w:pPr>
      <w:r w:rsidRPr="001978E3">
        <w:rPr>
          <w:rFonts w:ascii="Times New Roman" w:hAnsi="Times New Roman" w:cs="Times New Roman"/>
          <w:sz w:val="24"/>
          <w:szCs w:val="24"/>
        </w:rPr>
        <w:t>20) Formulación e implementación de un programa masivo de lectura para la población joven y adultas excluidas de procesos formales de educación.</w:t>
      </w:r>
    </w:p>
    <w:p w:rsidR="00244250" w:rsidRDefault="00244250" w:rsidP="00244250">
      <w:pPr>
        <w:spacing w:line="480" w:lineRule="auto"/>
        <w:contextualSpacing/>
        <w:jc w:val="both"/>
        <w:rPr>
          <w:rFonts w:ascii="Times New Roman" w:hAnsi="Times New Roman" w:cs="Times New Roman"/>
          <w:sz w:val="24"/>
          <w:szCs w:val="24"/>
        </w:rPr>
      </w:pPr>
      <w:r w:rsidRPr="001978E3">
        <w:rPr>
          <w:rFonts w:ascii="Times New Roman" w:hAnsi="Times New Roman" w:cs="Times New Roman"/>
          <w:sz w:val="24"/>
          <w:szCs w:val="24"/>
        </w:rPr>
        <w:t>21) Formulación e implementación de un plan de acompañamiento para todos los niveles y modalidades del Subsistema de EDPJA</w:t>
      </w:r>
      <w:r w:rsidR="00F57164">
        <w:rPr>
          <w:rFonts w:ascii="Times New Roman" w:hAnsi="Times New Roman" w:cs="Times New Roman"/>
          <w:sz w:val="24"/>
          <w:szCs w:val="24"/>
        </w:rPr>
        <w:t>.</w:t>
      </w:r>
    </w:p>
    <w:p w:rsidR="00F57164" w:rsidRPr="00827D11" w:rsidRDefault="00F57164" w:rsidP="00244250">
      <w:pPr>
        <w:spacing w:line="480" w:lineRule="auto"/>
        <w:contextualSpacing/>
        <w:jc w:val="both"/>
        <w:rPr>
          <w:rFonts w:ascii="Times New Roman" w:hAnsi="Times New Roman" w:cs="Times New Roman"/>
          <w:sz w:val="14"/>
          <w:szCs w:val="24"/>
        </w:rPr>
      </w:pPr>
    </w:p>
    <w:p w:rsidR="00244250" w:rsidRPr="001978E3" w:rsidRDefault="00244250" w:rsidP="00244250">
      <w:pPr>
        <w:spacing w:line="480" w:lineRule="auto"/>
        <w:contextualSpacing/>
        <w:rPr>
          <w:rFonts w:ascii="Times New Roman" w:hAnsi="Times New Roman" w:cs="Times New Roman"/>
          <w:b/>
          <w:sz w:val="24"/>
          <w:szCs w:val="24"/>
        </w:rPr>
      </w:pPr>
      <w:r w:rsidRPr="001978E3">
        <w:rPr>
          <w:rFonts w:ascii="Times New Roman" w:hAnsi="Times New Roman" w:cs="Times New Roman"/>
          <w:b/>
          <w:sz w:val="24"/>
          <w:szCs w:val="24"/>
        </w:rPr>
        <w:t xml:space="preserve">Objetivos Generales: </w:t>
      </w:r>
    </w:p>
    <w:p w:rsidR="00244250" w:rsidRPr="001978E3" w:rsidRDefault="00244250" w:rsidP="00124069">
      <w:pPr>
        <w:pStyle w:val="NormalWeb"/>
        <w:numPr>
          <w:ilvl w:val="0"/>
          <w:numId w:val="67"/>
        </w:numPr>
        <w:shd w:val="clear" w:color="auto" w:fill="FFFFFF"/>
        <w:spacing w:before="0" w:beforeAutospacing="0" w:after="150" w:afterAutospacing="0" w:line="480" w:lineRule="auto"/>
        <w:contextualSpacing/>
        <w:jc w:val="both"/>
      </w:pPr>
      <w:r w:rsidRPr="001978E3">
        <w:t>Lograr la alfabetización de personas jóvenes y adultas de 15 años en adelante, en todo el país.</w:t>
      </w:r>
    </w:p>
    <w:p w:rsidR="00244250" w:rsidRPr="001978E3" w:rsidRDefault="00244250" w:rsidP="00124069">
      <w:pPr>
        <w:pStyle w:val="NormalWeb"/>
        <w:numPr>
          <w:ilvl w:val="0"/>
          <w:numId w:val="67"/>
        </w:numPr>
        <w:shd w:val="clear" w:color="auto" w:fill="FFFFFF"/>
        <w:spacing w:before="0" w:beforeAutospacing="0" w:after="150" w:afterAutospacing="0" w:line="480" w:lineRule="auto"/>
        <w:contextualSpacing/>
        <w:jc w:val="both"/>
      </w:pPr>
      <w:r w:rsidRPr="001978E3">
        <w:t>Propiciar que las personas jóvenes y adultas alfabetizadas continúen sus estudios de educación básica.</w:t>
      </w:r>
    </w:p>
    <w:p w:rsidR="00244250" w:rsidRPr="001978E3" w:rsidRDefault="00244250" w:rsidP="00124069">
      <w:pPr>
        <w:pStyle w:val="NormalWeb"/>
        <w:numPr>
          <w:ilvl w:val="0"/>
          <w:numId w:val="67"/>
        </w:numPr>
        <w:shd w:val="clear" w:color="auto" w:fill="FFFFFF"/>
        <w:spacing w:before="0" w:beforeAutospacing="0" w:after="150" w:afterAutospacing="0" w:line="480" w:lineRule="auto"/>
        <w:contextualSpacing/>
        <w:jc w:val="both"/>
      </w:pPr>
      <w:r w:rsidRPr="001978E3">
        <w:t>Ampliar oportunidades para que las personas jóvenes y adultas alfabetizadas mejoren sus competencias productivas.</w:t>
      </w:r>
    </w:p>
    <w:p w:rsidR="00244250" w:rsidRPr="001978E3" w:rsidRDefault="00244250" w:rsidP="00124069">
      <w:pPr>
        <w:pStyle w:val="NormalWeb"/>
        <w:numPr>
          <w:ilvl w:val="0"/>
          <w:numId w:val="67"/>
        </w:numPr>
        <w:shd w:val="clear" w:color="auto" w:fill="FFFFFF"/>
        <w:spacing w:after="150" w:line="480" w:lineRule="auto"/>
        <w:contextualSpacing/>
        <w:jc w:val="both"/>
      </w:pPr>
      <w:r w:rsidRPr="001978E3">
        <w:t>Fomentar el emprendimiento y la economía solidaria en las personas jóvenes y adultas alfabetizadas (15 años y más).</w:t>
      </w:r>
    </w:p>
    <w:p w:rsidR="00244250" w:rsidRPr="001978E3" w:rsidRDefault="00244250" w:rsidP="00124069">
      <w:pPr>
        <w:pStyle w:val="NormalWeb"/>
        <w:numPr>
          <w:ilvl w:val="0"/>
          <w:numId w:val="67"/>
        </w:numPr>
        <w:shd w:val="clear" w:color="auto" w:fill="FFFFFF"/>
        <w:spacing w:after="150" w:line="480" w:lineRule="auto"/>
        <w:contextualSpacing/>
      </w:pPr>
      <w:r w:rsidRPr="001978E3">
        <w:t>Fortalecer la capacidad de organización y la participación social.</w:t>
      </w:r>
    </w:p>
    <w:p w:rsidR="00244250" w:rsidRPr="001978E3" w:rsidRDefault="00244250" w:rsidP="00124069">
      <w:pPr>
        <w:pStyle w:val="NormalWeb"/>
        <w:numPr>
          <w:ilvl w:val="0"/>
          <w:numId w:val="67"/>
        </w:numPr>
        <w:shd w:val="clear" w:color="auto" w:fill="FFFFFF"/>
        <w:spacing w:after="150" w:line="480" w:lineRule="auto"/>
        <w:contextualSpacing/>
      </w:pPr>
      <w:r w:rsidRPr="001978E3">
        <w:t>Estimular a la continuidad y sostenibilidad del Plan.</w:t>
      </w:r>
    </w:p>
    <w:p w:rsidR="00244250" w:rsidRDefault="00244250" w:rsidP="00244250">
      <w:pPr>
        <w:spacing w:line="480" w:lineRule="auto"/>
        <w:contextualSpacing/>
        <w:rPr>
          <w:rFonts w:ascii="Times New Roman" w:hAnsi="Times New Roman" w:cs="Times New Roman"/>
          <w:b/>
          <w:sz w:val="24"/>
          <w:szCs w:val="24"/>
        </w:rPr>
      </w:pPr>
      <w:bookmarkStart w:id="234" w:name="_Toc13668621"/>
      <w:r w:rsidRPr="001978E3">
        <w:rPr>
          <w:rFonts w:ascii="Times New Roman" w:hAnsi="Times New Roman" w:cs="Times New Roman"/>
          <w:b/>
          <w:sz w:val="24"/>
          <w:szCs w:val="24"/>
        </w:rPr>
        <w:t>Metas Trazadas</w:t>
      </w:r>
      <w:bookmarkEnd w:id="234"/>
    </w:p>
    <w:p w:rsidR="00244250" w:rsidRPr="001978E3" w:rsidRDefault="00244250" w:rsidP="00244250">
      <w:pPr>
        <w:pStyle w:val="NormalWeb"/>
        <w:shd w:val="clear" w:color="auto" w:fill="FFFFFF"/>
        <w:spacing w:before="0" w:beforeAutospacing="0" w:after="150" w:afterAutospacing="0" w:line="480" w:lineRule="auto"/>
        <w:contextualSpacing/>
        <w:jc w:val="both"/>
      </w:pPr>
      <w:r w:rsidRPr="001978E3">
        <w:t>- Involucramiento de las Instituciones de Educación Superior (IES), con la identificación de los gestores internos que contribuirán en la captación de los estudiantes que formarán parte del Plan Nacional de Alfabetización</w:t>
      </w:r>
      <w:r w:rsidR="00405A40">
        <w:t>.</w:t>
      </w:r>
      <w:r w:rsidRPr="001978E3">
        <w:t xml:space="preserve"> </w:t>
      </w:r>
    </w:p>
    <w:p w:rsidR="00244250" w:rsidRPr="001978E3" w:rsidRDefault="00244250" w:rsidP="00244250">
      <w:pPr>
        <w:pStyle w:val="NormalWeb"/>
        <w:shd w:val="clear" w:color="auto" w:fill="FFFFFF"/>
        <w:spacing w:before="0" w:beforeAutospacing="0" w:after="150" w:afterAutospacing="0" w:line="480" w:lineRule="auto"/>
        <w:contextualSpacing/>
        <w:jc w:val="both"/>
      </w:pPr>
      <w:r w:rsidRPr="001978E3">
        <w:t>- Atraer diez mil (10,000) alfabetizadores provenientes de estudiantes de las IES de todo el país.</w:t>
      </w:r>
    </w:p>
    <w:p w:rsidR="00244250" w:rsidRPr="001978E3" w:rsidRDefault="00244250" w:rsidP="00244250">
      <w:pPr>
        <w:spacing w:line="480" w:lineRule="auto"/>
        <w:contextualSpacing/>
        <w:rPr>
          <w:rFonts w:ascii="Times New Roman" w:hAnsi="Times New Roman" w:cs="Times New Roman"/>
          <w:b/>
          <w:sz w:val="24"/>
          <w:szCs w:val="24"/>
        </w:rPr>
      </w:pPr>
      <w:r w:rsidRPr="001978E3">
        <w:rPr>
          <w:rFonts w:ascii="Times New Roman" w:hAnsi="Times New Roman" w:cs="Times New Roman"/>
          <w:b/>
          <w:sz w:val="24"/>
          <w:szCs w:val="24"/>
        </w:rPr>
        <w:t xml:space="preserve"> </w:t>
      </w:r>
      <w:bookmarkStart w:id="235" w:name="_Toc13668622"/>
      <w:r w:rsidRPr="001978E3">
        <w:rPr>
          <w:rFonts w:ascii="Times New Roman" w:hAnsi="Times New Roman" w:cs="Times New Roman"/>
          <w:b/>
          <w:sz w:val="24"/>
          <w:szCs w:val="24"/>
        </w:rPr>
        <w:t>Logros alcanzados</w:t>
      </w:r>
      <w:bookmarkEnd w:id="235"/>
    </w:p>
    <w:p w:rsidR="00244250" w:rsidRDefault="00244250" w:rsidP="00244250">
      <w:pPr>
        <w:pStyle w:val="NormalWeb"/>
        <w:shd w:val="clear" w:color="auto" w:fill="FFFFFF"/>
        <w:spacing w:before="0" w:beforeAutospacing="0" w:after="150" w:afterAutospacing="0" w:line="480" w:lineRule="auto"/>
        <w:contextualSpacing/>
        <w:jc w:val="both"/>
      </w:pPr>
      <w:r w:rsidRPr="001978E3">
        <w:t>1. Designación de coordinadores de apoyo en las Instituciones de Educación Superior (IES) para el involucramiento y apoyo en la gestión del Plan Nacional de Alfabetización (PNA):</w:t>
      </w:r>
    </w:p>
    <w:p w:rsidR="00D60DF1" w:rsidRDefault="00D60DF1" w:rsidP="00244250">
      <w:pPr>
        <w:pStyle w:val="NormalWeb"/>
        <w:shd w:val="clear" w:color="auto" w:fill="FFFFFF"/>
        <w:spacing w:before="0" w:beforeAutospacing="0" w:after="150" w:afterAutospacing="0" w:line="480" w:lineRule="auto"/>
        <w:contextualSpacing/>
        <w:jc w:val="both"/>
      </w:pPr>
    </w:p>
    <w:p w:rsidR="00D60DF1" w:rsidRDefault="00D60DF1" w:rsidP="00244250">
      <w:pPr>
        <w:pStyle w:val="NormalWeb"/>
        <w:shd w:val="clear" w:color="auto" w:fill="FFFFFF"/>
        <w:spacing w:before="0" w:beforeAutospacing="0" w:after="150" w:afterAutospacing="0" w:line="480" w:lineRule="auto"/>
        <w:contextualSpacing/>
        <w:jc w:val="both"/>
      </w:pPr>
    </w:p>
    <w:p w:rsidR="00D60DF1" w:rsidRDefault="00D60DF1" w:rsidP="00244250">
      <w:pPr>
        <w:pStyle w:val="NormalWeb"/>
        <w:shd w:val="clear" w:color="auto" w:fill="FFFFFF"/>
        <w:spacing w:before="0" w:beforeAutospacing="0" w:after="150" w:afterAutospacing="0" w:line="480" w:lineRule="auto"/>
        <w:contextualSpacing/>
        <w:jc w:val="both"/>
      </w:pPr>
    </w:p>
    <w:p w:rsidR="00D60DF1" w:rsidRDefault="00D60DF1" w:rsidP="00244250">
      <w:pPr>
        <w:pStyle w:val="NormalWeb"/>
        <w:shd w:val="clear" w:color="auto" w:fill="FFFFFF"/>
        <w:spacing w:before="0" w:beforeAutospacing="0" w:after="150" w:afterAutospacing="0" w:line="480" w:lineRule="auto"/>
        <w:contextualSpacing/>
        <w:jc w:val="both"/>
      </w:pPr>
    </w:p>
    <w:p w:rsidR="00D60DF1" w:rsidRPr="001978E3" w:rsidRDefault="00D60DF1" w:rsidP="00244250">
      <w:pPr>
        <w:pStyle w:val="NormalWeb"/>
        <w:shd w:val="clear" w:color="auto" w:fill="FFFFFF"/>
        <w:spacing w:before="0" w:beforeAutospacing="0" w:after="150" w:afterAutospacing="0" w:line="480" w:lineRule="auto"/>
        <w:contextualSpacing/>
        <w:jc w:val="both"/>
      </w:pPr>
    </w:p>
    <w:tbl>
      <w:tblPr>
        <w:tblW w:w="7792" w:type="dxa"/>
        <w:jc w:val="center"/>
        <w:tblCellMar>
          <w:left w:w="70" w:type="dxa"/>
          <w:right w:w="70" w:type="dxa"/>
        </w:tblCellMar>
        <w:tblLook w:val="04A0" w:firstRow="1" w:lastRow="0" w:firstColumn="1" w:lastColumn="0" w:noHBand="0" w:noVBand="1"/>
      </w:tblPr>
      <w:tblGrid>
        <w:gridCol w:w="1754"/>
        <w:gridCol w:w="6038"/>
      </w:tblGrid>
      <w:tr w:rsidR="00244250" w:rsidRPr="00E61767" w:rsidTr="00F73C93">
        <w:trPr>
          <w:trHeight w:val="315"/>
          <w:jc w:val="center"/>
        </w:trPr>
        <w:tc>
          <w:tcPr>
            <w:tcW w:w="1754" w:type="dxa"/>
            <w:tcBorders>
              <w:top w:val="single" w:sz="4" w:space="0" w:color="auto"/>
              <w:left w:val="single" w:sz="4" w:space="0" w:color="auto"/>
              <w:bottom w:val="single" w:sz="8" w:space="0" w:color="BFBFBF"/>
              <w:right w:val="single" w:sz="8" w:space="0" w:color="BFBFBF"/>
            </w:tcBorders>
            <w:shd w:val="clear" w:color="000000" w:fill="1F497D"/>
            <w:vAlign w:val="center"/>
            <w:hideMark/>
          </w:tcPr>
          <w:p w:rsidR="00244250" w:rsidRPr="00E61767" w:rsidRDefault="00244250" w:rsidP="00F73C93">
            <w:pPr>
              <w:jc w:val="center"/>
              <w:rPr>
                <w:rFonts w:ascii="Calibri Light" w:eastAsia="Times New Roman" w:hAnsi="Calibri Light" w:cs="Calibri Light"/>
                <w:b/>
                <w:bCs/>
                <w:sz w:val="24"/>
                <w:szCs w:val="24"/>
                <w:lang w:eastAsia="es-DO"/>
              </w:rPr>
            </w:pPr>
            <w:r w:rsidRPr="00E61767">
              <w:rPr>
                <w:rFonts w:ascii="Calibri Light" w:eastAsia="Times New Roman" w:hAnsi="Calibri Light" w:cs="Calibri Light"/>
                <w:b/>
                <w:bCs/>
                <w:sz w:val="24"/>
                <w:szCs w:val="24"/>
                <w:lang w:eastAsia="es-DO"/>
              </w:rPr>
              <w:t>INSTITUCION</w:t>
            </w:r>
          </w:p>
        </w:tc>
        <w:tc>
          <w:tcPr>
            <w:tcW w:w="6038" w:type="dxa"/>
            <w:tcBorders>
              <w:top w:val="single" w:sz="4" w:space="0" w:color="auto"/>
              <w:left w:val="nil"/>
              <w:bottom w:val="single" w:sz="8" w:space="0" w:color="BFBFBF"/>
              <w:right w:val="single" w:sz="4" w:space="0" w:color="auto"/>
            </w:tcBorders>
            <w:shd w:val="clear" w:color="000000" w:fill="1F497D"/>
            <w:vAlign w:val="center"/>
            <w:hideMark/>
          </w:tcPr>
          <w:p w:rsidR="00244250" w:rsidRPr="00E61767" w:rsidRDefault="00244250" w:rsidP="00F73C93">
            <w:pPr>
              <w:jc w:val="center"/>
              <w:rPr>
                <w:rFonts w:ascii="Calibri Light" w:eastAsia="Times New Roman" w:hAnsi="Calibri Light" w:cs="Calibri Light"/>
                <w:b/>
                <w:bCs/>
                <w:sz w:val="24"/>
                <w:szCs w:val="24"/>
                <w:lang w:eastAsia="es-DO"/>
              </w:rPr>
            </w:pPr>
            <w:r w:rsidRPr="00E61767">
              <w:rPr>
                <w:rFonts w:ascii="Calibri Light" w:eastAsia="Times New Roman" w:hAnsi="Calibri Light" w:cs="Calibri Light"/>
                <w:b/>
                <w:bCs/>
                <w:sz w:val="24"/>
                <w:szCs w:val="24"/>
                <w:lang w:eastAsia="es-DO"/>
              </w:rPr>
              <w:t>CONTACTO</w:t>
            </w:r>
          </w:p>
        </w:tc>
      </w:tr>
      <w:tr w:rsidR="00244250" w:rsidRPr="00E61767" w:rsidTr="00F73C93">
        <w:trPr>
          <w:trHeight w:val="735"/>
          <w:jc w:val="center"/>
        </w:trPr>
        <w:tc>
          <w:tcPr>
            <w:tcW w:w="1754" w:type="dxa"/>
            <w:tcBorders>
              <w:top w:val="nil"/>
              <w:left w:val="single" w:sz="4" w:space="0" w:color="auto"/>
              <w:bottom w:val="single" w:sz="8" w:space="0" w:color="BFBFBF"/>
              <w:right w:val="single" w:sz="8" w:space="0" w:color="BFBFBF"/>
            </w:tcBorders>
            <w:shd w:val="clear" w:color="000000" w:fill="F2F2F2"/>
            <w:vAlign w:val="center"/>
            <w:hideMark/>
          </w:tcPr>
          <w:p w:rsidR="00244250" w:rsidRPr="00E61767" w:rsidRDefault="00244250" w:rsidP="00F73C93">
            <w:pPr>
              <w:jc w:val="center"/>
              <w:rPr>
                <w:rFonts w:ascii="Calibri Light" w:eastAsia="Times New Roman" w:hAnsi="Calibri Light" w:cs="Calibri Light"/>
                <w:i/>
                <w:iCs/>
                <w:sz w:val="24"/>
                <w:szCs w:val="24"/>
                <w:lang w:eastAsia="es-DO"/>
              </w:rPr>
            </w:pPr>
            <w:r w:rsidRPr="00E61767">
              <w:rPr>
                <w:rFonts w:ascii="Calibri Light" w:eastAsia="Times New Roman" w:hAnsi="Calibri Light" w:cs="Calibri Light"/>
                <w:i/>
                <w:iCs/>
                <w:sz w:val="24"/>
                <w:szCs w:val="24"/>
                <w:lang w:eastAsia="es-DO"/>
              </w:rPr>
              <w:t>UASD</w:t>
            </w:r>
          </w:p>
        </w:tc>
        <w:tc>
          <w:tcPr>
            <w:tcW w:w="6038" w:type="dxa"/>
            <w:tcBorders>
              <w:top w:val="nil"/>
              <w:left w:val="nil"/>
              <w:bottom w:val="single" w:sz="8" w:space="0" w:color="BFBFBF"/>
              <w:right w:val="single" w:sz="4" w:space="0" w:color="auto"/>
            </w:tcBorders>
            <w:shd w:val="clear" w:color="000000" w:fill="F2F2F2"/>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Times New Roman" w:hAnsi="Calibri Light" w:cs="Calibri Light"/>
                <w:b/>
                <w:bCs/>
                <w:i/>
                <w:iCs/>
                <w:sz w:val="24"/>
                <w:szCs w:val="24"/>
                <w:lang w:eastAsia="es-DO"/>
              </w:rPr>
              <w:t>Prof. Carlos M. Santiago Quevedo (Director de Postgrado en UASD – Coordinador Nacional de UASD /DIGEPEP)</w:t>
            </w:r>
          </w:p>
        </w:tc>
      </w:tr>
      <w:tr w:rsidR="00244250" w:rsidRPr="00E61767" w:rsidTr="00F73C93">
        <w:trPr>
          <w:trHeight w:val="300"/>
          <w:jc w:val="center"/>
        </w:trPr>
        <w:tc>
          <w:tcPr>
            <w:tcW w:w="1754" w:type="dxa"/>
            <w:vMerge w:val="restart"/>
            <w:tcBorders>
              <w:top w:val="nil"/>
              <w:left w:val="single" w:sz="4" w:space="0" w:color="auto"/>
              <w:bottom w:val="nil"/>
              <w:right w:val="single" w:sz="8" w:space="0" w:color="BFBFBF"/>
            </w:tcBorders>
            <w:shd w:val="clear" w:color="000000" w:fill="C6D9F1"/>
            <w:vAlign w:val="center"/>
            <w:hideMark/>
          </w:tcPr>
          <w:p w:rsidR="00244250" w:rsidRPr="00E61767" w:rsidRDefault="00244250" w:rsidP="00F73C93">
            <w:pPr>
              <w:jc w:val="center"/>
              <w:rPr>
                <w:rFonts w:ascii="Calibri Light" w:eastAsia="Times New Roman" w:hAnsi="Calibri Light" w:cs="Calibri Light"/>
                <w:i/>
                <w:iCs/>
                <w:sz w:val="24"/>
                <w:szCs w:val="24"/>
                <w:lang w:eastAsia="es-DO"/>
              </w:rPr>
            </w:pPr>
            <w:r w:rsidRPr="00E61767">
              <w:rPr>
                <w:rFonts w:ascii="Calibri Light" w:eastAsia="Times New Roman" w:hAnsi="Calibri Light" w:cs="Calibri Light"/>
                <w:i/>
                <w:iCs/>
                <w:sz w:val="24"/>
                <w:szCs w:val="24"/>
                <w:lang w:eastAsia="es-DO"/>
              </w:rPr>
              <w:t>INTEC</w:t>
            </w:r>
          </w:p>
        </w:tc>
        <w:tc>
          <w:tcPr>
            <w:tcW w:w="6038" w:type="dxa"/>
            <w:tcBorders>
              <w:top w:val="nil"/>
              <w:left w:val="nil"/>
              <w:bottom w:val="nil"/>
              <w:right w:val="single" w:sz="4" w:space="0" w:color="auto"/>
            </w:tcBorders>
            <w:shd w:val="clear" w:color="000000" w:fill="C6D9F1"/>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Times New Roman" w:hAnsi="Calibri Light" w:cs="Calibri Light"/>
                <w:b/>
                <w:bCs/>
                <w:i/>
                <w:iCs/>
                <w:sz w:val="24"/>
                <w:szCs w:val="24"/>
                <w:lang w:eastAsia="es-DO"/>
              </w:rPr>
              <w:t>Islen Elba Rodríguez Rosario</w:t>
            </w:r>
          </w:p>
        </w:tc>
      </w:tr>
      <w:tr w:rsidR="00244250" w:rsidRPr="00E61767" w:rsidTr="00F73C93">
        <w:trPr>
          <w:trHeight w:val="390"/>
          <w:jc w:val="center"/>
        </w:trPr>
        <w:tc>
          <w:tcPr>
            <w:tcW w:w="1754" w:type="dxa"/>
            <w:vMerge/>
            <w:tcBorders>
              <w:top w:val="nil"/>
              <w:left w:val="single" w:sz="4" w:space="0" w:color="auto"/>
              <w:bottom w:val="nil"/>
              <w:right w:val="single" w:sz="8" w:space="0" w:color="BFBFBF"/>
            </w:tcBorders>
            <w:vAlign w:val="center"/>
            <w:hideMark/>
          </w:tcPr>
          <w:p w:rsidR="00244250" w:rsidRPr="00E61767" w:rsidRDefault="00244250" w:rsidP="00F73C93">
            <w:pPr>
              <w:rPr>
                <w:rFonts w:ascii="Calibri Light" w:eastAsia="Times New Roman" w:hAnsi="Calibri Light" w:cs="Calibri Light"/>
                <w:i/>
                <w:iCs/>
                <w:sz w:val="24"/>
                <w:szCs w:val="24"/>
                <w:lang w:eastAsia="es-DO"/>
              </w:rPr>
            </w:pPr>
          </w:p>
        </w:tc>
        <w:tc>
          <w:tcPr>
            <w:tcW w:w="6038" w:type="dxa"/>
            <w:tcBorders>
              <w:top w:val="nil"/>
              <w:left w:val="nil"/>
              <w:bottom w:val="nil"/>
              <w:right w:val="single" w:sz="4" w:space="0" w:color="auto"/>
            </w:tcBorders>
            <w:shd w:val="clear" w:color="000000" w:fill="C6D9F1"/>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Calibri" w:hAnsi="Calibri Light" w:cs="Calibri Light"/>
                <w:b/>
                <w:bCs/>
                <w:i/>
                <w:iCs/>
                <w:sz w:val="24"/>
                <w:szCs w:val="24"/>
                <w:lang w:eastAsia="es-DO"/>
              </w:rPr>
              <w:t>Coordinadora Carreras de Educación</w:t>
            </w:r>
          </w:p>
        </w:tc>
      </w:tr>
      <w:tr w:rsidR="00244250" w:rsidRPr="00E61767" w:rsidTr="00F73C93">
        <w:trPr>
          <w:trHeight w:val="30"/>
          <w:jc w:val="center"/>
        </w:trPr>
        <w:tc>
          <w:tcPr>
            <w:tcW w:w="1754" w:type="dxa"/>
            <w:vMerge w:val="restart"/>
            <w:tcBorders>
              <w:top w:val="single" w:sz="8" w:space="0" w:color="BFBFBF"/>
              <w:left w:val="single" w:sz="4" w:space="0" w:color="auto"/>
              <w:bottom w:val="single" w:sz="8" w:space="0" w:color="BFBFBF"/>
              <w:right w:val="single" w:sz="8" w:space="0" w:color="BFBFBF"/>
            </w:tcBorders>
            <w:shd w:val="clear" w:color="000000" w:fill="F2F2F2"/>
            <w:vAlign w:val="center"/>
            <w:hideMark/>
          </w:tcPr>
          <w:p w:rsidR="00244250" w:rsidRPr="00E61767" w:rsidRDefault="00244250" w:rsidP="00F73C93">
            <w:pPr>
              <w:jc w:val="center"/>
              <w:rPr>
                <w:rFonts w:ascii="Calibri Light" w:eastAsia="Times New Roman" w:hAnsi="Calibri Light" w:cs="Calibri Light"/>
                <w:i/>
                <w:iCs/>
                <w:sz w:val="24"/>
                <w:szCs w:val="24"/>
                <w:lang w:eastAsia="es-DO"/>
              </w:rPr>
            </w:pPr>
            <w:r w:rsidRPr="00E61767">
              <w:rPr>
                <w:rFonts w:ascii="Calibri Light" w:eastAsia="Times New Roman" w:hAnsi="Calibri Light" w:cs="Calibri Light"/>
                <w:i/>
                <w:iCs/>
                <w:sz w:val="24"/>
                <w:szCs w:val="24"/>
                <w:lang w:eastAsia="es-DO"/>
              </w:rPr>
              <w:t>O&amp;M</w:t>
            </w:r>
          </w:p>
        </w:tc>
        <w:tc>
          <w:tcPr>
            <w:tcW w:w="6038" w:type="dxa"/>
            <w:tcBorders>
              <w:top w:val="nil"/>
              <w:left w:val="nil"/>
              <w:bottom w:val="nil"/>
              <w:right w:val="single" w:sz="4" w:space="0" w:color="auto"/>
            </w:tcBorders>
            <w:shd w:val="clear" w:color="000000" w:fill="F2F2F2"/>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Times New Roman" w:hAnsi="Calibri Light" w:cs="Calibri Light"/>
                <w:b/>
                <w:bCs/>
                <w:i/>
                <w:iCs/>
                <w:sz w:val="24"/>
                <w:szCs w:val="24"/>
                <w:lang w:eastAsia="es-DO"/>
              </w:rPr>
              <w:t> </w:t>
            </w:r>
          </w:p>
        </w:tc>
      </w:tr>
      <w:tr w:rsidR="00244250" w:rsidRPr="00E61767" w:rsidTr="00DE61D8">
        <w:trPr>
          <w:trHeight w:val="292"/>
          <w:jc w:val="center"/>
        </w:trPr>
        <w:tc>
          <w:tcPr>
            <w:tcW w:w="1754" w:type="dxa"/>
            <w:vMerge/>
            <w:tcBorders>
              <w:top w:val="single" w:sz="8" w:space="0" w:color="BFBFBF"/>
              <w:left w:val="single" w:sz="4" w:space="0" w:color="auto"/>
              <w:bottom w:val="single" w:sz="4" w:space="0" w:color="auto"/>
              <w:right w:val="single" w:sz="8" w:space="0" w:color="BFBFBF"/>
            </w:tcBorders>
            <w:vAlign w:val="center"/>
            <w:hideMark/>
          </w:tcPr>
          <w:p w:rsidR="00244250" w:rsidRPr="00E61767" w:rsidRDefault="00244250" w:rsidP="00F73C93">
            <w:pPr>
              <w:rPr>
                <w:rFonts w:ascii="Calibri Light" w:eastAsia="Times New Roman" w:hAnsi="Calibri Light" w:cs="Calibri Light"/>
                <w:i/>
                <w:iCs/>
                <w:sz w:val="24"/>
                <w:szCs w:val="24"/>
                <w:lang w:eastAsia="es-DO"/>
              </w:rPr>
            </w:pPr>
          </w:p>
        </w:tc>
        <w:tc>
          <w:tcPr>
            <w:tcW w:w="6038" w:type="dxa"/>
            <w:tcBorders>
              <w:top w:val="nil"/>
              <w:left w:val="nil"/>
              <w:bottom w:val="single" w:sz="4" w:space="0" w:color="auto"/>
              <w:right w:val="single" w:sz="4" w:space="0" w:color="auto"/>
            </w:tcBorders>
            <w:shd w:val="clear" w:color="000000" w:fill="F2F2F2"/>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Times New Roman" w:hAnsi="Calibri Light" w:cs="Calibri Light"/>
                <w:b/>
                <w:bCs/>
                <w:i/>
                <w:iCs/>
                <w:sz w:val="24"/>
                <w:szCs w:val="24"/>
                <w:lang w:eastAsia="es-DO"/>
              </w:rPr>
              <w:t>Santa Oliva Guerrero Arias, Coordinadora Programa de Alfabetización Quisqueya Aprende Contigo</w:t>
            </w:r>
          </w:p>
        </w:tc>
      </w:tr>
      <w:tr w:rsidR="00244250" w:rsidRPr="00E61767" w:rsidTr="00DE61D8">
        <w:trPr>
          <w:trHeight w:val="105"/>
          <w:jc w:val="center"/>
        </w:trPr>
        <w:tc>
          <w:tcPr>
            <w:tcW w:w="1754" w:type="dxa"/>
            <w:vMerge w:val="restart"/>
            <w:tcBorders>
              <w:top w:val="single" w:sz="4" w:space="0" w:color="auto"/>
              <w:left w:val="single" w:sz="4" w:space="0" w:color="auto"/>
              <w:bottom w:val="nil"/>
              <w:right w:val="single" w:sz="8" w:space="0" w:color="BFBFBF"/>
            </w:tcBorders>
            <w:shd w:val="clear" w:color="000000" w:fill="C6D9F1"/>
            <w:vAlign w:val="center"/>
            <w:hideMark/>
          </w:tcPr>
          <w:p w:rsidR="00DE61D8" w:rsidRDefault="00DE61D8" w:rsidP="00F73C93">
            <w:pPr>
              <w:jc w:val="center"/>
              <w:rPr>
                <w:rFonts w:ascii="Calibri Light" w:eastAsia="Times New Roman" w:hAnsi="Calibri Light" w:cs="Calibri Light"/>
                <w:i/>
                <w:iCs/>
                <w:sz w:val="24"/>
                <w:szCs w:val="24"/>
                <w:lang w:eastAsia="es-DO"/>
              </w:rPr>
            </w:pPr>
          </w:p>
          <w:p w:rsidR="00244250" w:rsidRPr="00E61767" w:rsidRDefault="00244250" w:rsidP="00F73C93">
            <w:pPr>
              <w:jc w:val="center"/>
              <w:rPr>
                <w:rFonts w:ascii="Calibri Light" w:eastAsia="Times New Roman" w:hAnsi="Calibri Light" w:cs="Calibri Light"/>
                <w:i/>
                <w:iCs/>
                <w:sz w:val="24"/>
                <w:szCs w:val="24"/>
                <w:lang w:eastAsia="es-DO"/>
              </w:rPr>
            </w:pPr>
            <w:r w:rsidRPr="00E61767">
              <w:rPr>
                <w:rFonts w:ascii="Calibri Light" w:eastAsia="Times New Roman" w:hAnsi="Calibri Light" w:cs="Calibri Light"/>
                <w:i/>
                <w:iCs/>
                <w:sz w:val="24"/>
                <w:szCs w:val="24"/>
                <w:lang w:eastAsia="es-DO"/>
              </w:rPr>
              <w:t>UNPHU</w:t>
            </w:r>
          </w:p>
        </w:tc>
        <w:tc>
          <w:tcPr>
            <w:tcW w:w="6038" w:type="dxa"/>
            <w:tcBorders>
              <w:top w:val="single" w:sz="4" w:space="0" w:color="auto"/>
              <w:left w:val="nil"/>
              <w:bottom w:val="nil"/>
              <w:right w:val="single" w:sz="4" w:space="0" w:color="auto"/>
            </w:tcBorders>
            <w:shd w:val="clear" w:color="000000" w:fill="C6D9F1"/>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Times New Roman" w:hAnsi="Calibri Light" w:cs="Calibri Light"/>
                <w:b/>
                <w:bCs/>
                <w:i/>
                <w:iCs/>
                <w:sz w:val="24"/>
                <w:szCs w:val="24"/>
                <w:lang w:eastAsia="es-DO"/>
              </w:rPr>
              <w:t> </w:t>
            </w:r>
          </w:p>
        </w:tc>
      </w:tr>
      <w:tr w:rsidR="00244250" w:rsidRPr="00E61767" w:rsidTr="00F73C93">
        <w:trPr>
          <w:trHeight w:val="465"/>
          <w:jc w:val="center"/>
        </w:trPr>
        <w:tc>
          <w:tcPr>
            <w:tcW w:w="1754" w:type="dxa"/>
            <w:vMerge/>
            <w:tcBorders>
              <w:top w:val="nil"/>
              <w:left w:val="single" w:sz="4" w:space="0" w:color="auto"/>
              <w:bottom w:val="nil"/>
              <w:right w:val="single" w:sz="8" w:space="0" w:color="BFBFBF"/>
            </w:tcBorders>
            <w:vAlign w:val="center"/>
            <w:hideMark/>
          </w:tcPr>
          <w:p w:rsidR="00244250" w:rsidRPr="00E61767" w:rsidRDefault="00244250" w:rsidP="00F73C93">
            <w:pPr>
              <w:rPr>
                <w:rFonts w:ascii="Calibri Light" w:eastAsia="Times New Roman" w:hAnsi="Calibri Light" w:cs="Calibri Light"/>
                <w:i/>
                <w:iCs/>
                <w:sz w:val="24"/>
                <w:szCs w:val="24"/>
                <w:lang w:eastAsia="es-DO"/>
              </w:rPr>
            </w:pPr>
          </w:p>
        </w:tc>
        <w:tc>
          <w:tcPr>
            <w:tcW w:w="6038" w:type="dxa"/>
            <w:tcBorders>
              <w:top w:val="nil"/>
              <w:left w:val="nil"/>
              <w:bottom w:val="nil"/>
              <w:right w:val="single" w:sz="4" w:space="0" w:color="auto"/>
            </w:tcBorders>
            <w:shd w:val="clear" w:color="000000" w:fill="C6D9F1"/>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Times New Roman" w:hAnsi="Calibri Light" w:cs="Calibri Light"/>
                <w:b/>
                <w:bCs/>
                <w:i/>
                <w:iCs/>
                <w:sz w:val="24"/>
                <w:szCs w:val="24"/>
                <w:lang w:eastAsia="es-DO"/>
              </w:rPr>
              <w:t xml:space="preserve">Clara Patricia Estrella                         (Coord. Académica)      </w:t>
            </w:r>
          </w:p>
        </w:tc>
      </w:tr>
      <w:tr w:rsidR="00244250" w:rsidRPr="00E61767" w:rsidTr="00F73C93">
        <w:trPr>
          <w:trHeight w:val="162"/>
          <w:jc w:val="center"/>
        </w:trPr>
        <w:tc>
          <w:tcPr>
            <w:tcW w:w="1754" w:type="dxa"/>
            <w:vMerge/>
            <w:tcBorders>
              <w:top w:val="nil"/>
              <w:left w:val="single" w:sz="4" w:space="0" w:color="auto"/>
              <w:bottom w:val="nil"/>
              <w:right w:val="single" w:sz="8" w:space="0" w:color="BFBFBF"/>
            </w:tcBorders>
            <w:vAlign w:val="center"/>
            <w:hideMark/>
          </w:tcPr>
          <w:p w:rsidR="00244250" w:rsidRPr="00E61767" w:rsidRDefault="00244250" w:rsidP="00F73C93">
            <w:pPr>
              <w:rPr>
                <w:rFonts w:ascii="Calibri Light" w:eastAsia="Times New Roman" w:hAnsi="Calibri Light" w:cs="Calibri Light"/>
                <w:i/>
                <w:iCs/>
                <w:sz w:val="24"/>
                <w:szCs w:val="24"/>
                <w:lang w:eastAsia="es-DO"/>
              </w:rPr>
            </w:pPr>
          </w:p>
        </w:tc>
        <w:tc>
          <w:tcPr>
            <w:tcW w:w="6038" w:type="dxa"/>
            <w:tcBorders>
              <w:top w:val="nil"/>
              <w:left w:val="nil"/>
              <w:bottom w:val="nil"/>
              <w:right w:val="single" w:sz="4" w:space="0" w:color="auto"/>
            </w:tcBorders>
            <w:shd w:val="clear" w:color="000000" w:fill="C6D9F1"/>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Times New Roman" w:hAnsi="Calibri Light" w:cs="Calibri Light"/>
                <w:b/>
                <w:bCs/>
                <w:i/>
                <w:iCs/>
                <w:sz w:val="24"/>
                <w:szCs w:val="24"/>
                <w:lang w:eastAsia="es-DO"/>
              </w:rPr>
              <w:t>Carmen Florentino                               (Coord. Prácticas docentes)</w:t>
            </w:r>
          </w:p>
        </w:tc>
      </w:tr>
      <w:tr w:rsidR="00244250" w:rsidRPr="00E61767" w:rsidTr="00F73C93">
        <w:trPr>
          <w:trHeight w:val="300"/>
          <w:jc w:val="center"/>
        </w:trPr>
        <w:tc>
          <w:tcPr>
            <w:tcW w:w="1754" w:type="dxa"/>
            <w:vMerge w:val="restart"/>
            <w:tcBorders>
              <w:top w:val="single" w:sz="8" w:space="0" w:color="BFBFBF"/>
              <w:left w:val="single" w:sz="4" w:space="0" w:color="auto"/>
              <w:bottom w:val="nil"/>
              <w:right w:val="single" w:sz="8" w:space="0" w:color="BFBFBF"/>
            </w:tcBorders>
            <w:shd w:val="clear" w:color="000000" w:fill="F2F2F2"/>
            <w:vAlign w:val="center"/>
            <w:hideMark/>
          </w:tcPr>
          <w:p w:rsidR="00244250" w:rsidRPr="00E61767" w:rsidRDefault="00244250" w:rsidP="00F73C93">
            <w:pPr>
              <w:jc w:val="center"/>
              <w:rPr>
                <w:rFonts w:ascii="Calibri Light" w:eastAsia="Times New Roman" w:hAnsi="Calibri Light" w:cs="Calibri Light"/>
                <w:i/>
                <w:iCs/>
                <w:sz w:val="24"/>
                <w:szCs w:val="24"/>
                <w:lang w:eastAsia="es-DO"/>
              </w:rPr>
            </w:pPr>
            <w:r w:rsidRPr="00E61767">
              <w:rPr>
                <w:rFonts w:ascii="Calibri Light" w:eastAsia="Times New Roman" w:hAnsi="Calibri Light" w:cs="Calibri Light"/>
                <w:i/>
                <w:iCs/>
                <w:sz w:val="24"/>
                <w:szCs w:val="24"/>
                <w:lang w:eastAsia="es-DO"/>
              </w:rPr>
              <w:t>UNICARIBE</w:t>
            </w:r>
          </w:p>
        </w:tc>
        <w:tc>
          <w:tcPr>
            <w:tcW w:w="6038" w:type="dxa"/>
            <w:tcBorders>
              <w:top w:val="nil"/>
              <w:left w:val="nil"/>
              <w:bottom w:val="nil"/>
              <w:right w:val="single" w:sz="4" w:space="0" w:color="auto"/>
            </w:tcBorders>
            <w:shd w:val="clear" w:color="000000" w:fill="F2F2F2"/>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Times New Roman" w:hAnsi="Calibri Light" w:cs="Calibri Light"/>
                <w:b/>
                <w:bCs/>
                <w:i/>
                <w:iCs/>
                <w:sz w:val="24"/>
                <w:szCs w:val="24"/>
                <w:lang w:eastAsia="es-DO"/>
              </w:rPr>
              <w:t>Mtra. Pachi Solano Jacobs</w:t>
            </w:r>
          </w:p>
        </w:tc>
      </w:tr>
      <w:tr w:rsidR="00244250" w:rsidRPr="00E61767" w:rsidTr="00F73C93">
        <w:trPr>
          <w:trHeight w:val="510"/>
          <w:jc w:val="center"/>
        </w:trPr>
        <w:tc>
          <w:tcPr>
            <w:tcW w:w="1754" w:type="dxa"/>
            <w:vMerge/>
            <w:tcBorders>
              <w:top w:val="single" w:sz="8" w:space="0" w:color="BFBFBF"/>
              <w:left w:val="single" w:sz="4" w:space="0" w:color="auto"/>
              <w:bottom w:val="nil"/>
              <w:right w:val="single" w:sz="8" w:space="0" w:color="BFBFBF"/>
            </w:tcBorders>
            <w:vAlign w:val="center"/>
            <w:hideMark/>
          </w:tcPr>
          <w:p w:rsidR="00244250" w:rsidRPr="00E61767" w:rsidRDefault="00244250" w:rsidP="00F73C93">
            <w:pPr>
              <w:rPr>
                <w:rFonts w:ascii="Calibri Light" w:eastAsia="Times New Roman" w:hAnsi="Calibri Light" w:cs="Calibri Light"/>
                <w:i/>
                <w:iCs/>
                <w:sz w:val="24"/>
                <w:szCs w:val="24"/>
                <w:lang w:eastAsia="es-DO"/>
              </w:rPr>
            </w:pPr>
          </w:p>
        </w:tc>
        <w:tc>
          <w:tcPr>
            <w:tcW w:w="6038" w:type="dxa"/>
            <w:tcBorders>
              <w:top w:val="nil"/>
              <w:left w:val="nil"/>
              <w:bottom w:val="nil"/>
              <w:right w:val="single" w:sz="4" w:space="0" w:color="auto"/>
            </w:tcBorders>
            <w:shd w:val="clear" w:color="000000" w:fill="F2F2F2"/>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Times New Roman" w:hAnsi="Calibri Light" w:cs="Calibri Light"/>
                <w:b/>
                <w:bCs/>
                <w:i/>
                <w:iCs/>
                <w:sz w:val="24"/>
                <w:szCs w:val="24"/>
                <w:lang w:eastAsia="es-DO"/>
              </w:rPr>
              <w:t>(Directora de Trabajo de Grado)</w:t>
            </w:r>
          </w:p>
        </w:tc>
      </w:tr>
      <w:tr w:rsidR="00244250" w:rsidRPr="00E61767" w:rsidTr="00F73C93">
        <w:trPr>
          <w:trHeight w:val="75"/>
          <w:jc w:val="center"/>
        </w:trPr>
        <w:tc>
          <w:tcPr>
            <w:tcW w:w="1754" w:type="dxa"/>
            <w:vMerge w:val="restart"/>
            <w:tcBorders>
              <w:top w:val="single" w:sz="8" w:space="0" w:color="BFBFBF"/>
              <w:left w:val="single" w:sz="4" w:space="0" w:color="auto"/>
              <w:bottom w:val="nil"/>
              <w:right w:val="single" w:sz="8" w:space="0" w:color="BFBFBF"/>
            </w:tcBorders>
            <w:shd w:val="clear" w:color="000000" w:fill="C6D9F1"/>
            <w:vAlign w:val="center"/>
            <w:hideMark/>
          </w:tcPr>
          <w:p w:rsidR="00244250" w:rsidRPr="00E61767" w:rsidRDefault="00244250" w:rsidP="00F73C93">
            <w:pPr>
              <w:jc w:val="center"/>
              <w:rPr>
                <w:rFonts w:ascii="Calibri Light" w:eastAsia="Times New Roman" w:hAnsi="Calibri Light" w:cs="Calibri Light"/>
                <w:i/>
                <w:iCs/>
                <w:sz w:val="24"/>
                <w:szCs w:val="24"/>
                <w:lang w:eastAsia="es-DO"/>
              </w:rPr>
            </w:pPr>
            <w:r w:rsidRPr="00E61767">
              <w:rPr>
                <w:rFonts w:ascii="Calibri Light" w:eastAsia="Times New Roman" w:hAnsi="Calibri Light" w:cs="Calibri Light"/>
                <w:i/>
                <w:iCs/>
                <w:sz w:val="24"/>
                <w:szCs w:val="24"/>
                <w:lang w:eastAsia="es-DO"/>
              </w:rPr>
              <w:t>UNIBE</w:t>
            </w:r>
          </w:p>
        </w:tc>
        <w:tc>
          <w:tcPr>
            <w:tcW w:w="6038" w:type="dxa"/>
            <w:tcBorders>
              <w:top w:val="nil"/>
              <w:left w:val="nil"/>
              <w:bottom w:val="nil"/>
              <w:right w:val="single" w:sz="4" w:space="0" w:color="auto"/>
            </w:tcBorders>
            <w:shd w:val="clear" w:color="000000" w:fill="C6D9F1"/>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Times New Roman" w:hAnsi="Calibri Light" w:cs="Calibri Light"/>
                <w:b/>
                <w:bCs/>
                <w:i/>
                <w:iCs/>
                <w:sz w:val="24"/>
                <w:szCs w:val="24"/>
                <w:lang w:eastAsia="es-DO"/>
              </w:rPr>
              <w:t> </w:t>
            </w:r>
          </w:p>
        </w:tc>
      </w:tr>
      <w:tr w:rsidR="00244250" w:rsidRPr="00E61767" w:rsidTr="00F73C93">
        <w:trPr>
          <w:trHeight w:val="300"/>
          <w:jc w:val="center"/>
        </w:trPr>
        <w:tc>
          <w:tcPr>
            <w:tcW w:w="1754" w:type="dxa"/>
            <w:vMerge/>
            <w:tcBorders>
              <w:top w:val="single" w:sz="8" w:space="0" w:color="BFBFBF"/>
              <w:left w:val="single" w:sz="4" w:space="0" w:color="auto"/>
              <w:bottom w:val="nil"/>
              <w:right w:val="single" w:sz="8" w:space="0" w:color="BFBFBF"/>
            </w:tcBorders>
            <w:vAlign w:val="center"/>
            <w:hideMark/>
          </w:tcPr>
          <w:p w:rsidR="00244250" w:rsidRPr="00E61767" w:rsidRDefault="00244250" w:rsidP="00F73C93">
            <w:pPr>
              <w:rPr>
                <w:rFonts w:ascii="Calibri Light" w:eastAsia="Times New Roman" w:hAnsi="Calibri Light" w:cs="Calibri Light"/>
                <w:i/>
                <w:iCs/>
                <w:sz w:val="24"/>
                <w:szCs w:val="24"/>
                <w:lang w:eastAsia="es-DO"/>
              </w:rPr>
            </w:pPr>
          </w:p>
        </w:tc>
        <w:tc>
          <w:tcPr>
            <w:tcW w:w="6038" w:type="dxa"/>
            <w:tcBorders>
              <w:top w:val="nil"/>
              <w:left w:val="nil"/>
              <w:bottom w:val="nil"/>
              <w:right w:val="single" w:sz="4" w:space="0" w:color="auto"/>
            </w:tcBorders>
            <w:shd w:val="clear" w:color="000000" w:fill="C6D9F1"/>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Times New Roman" w:hAnsi="Calibri Light" w:cs="Calibri Light"/>
                <w:b/>
                <w:bCs/>
                <w:i/>
                <w:iCs/>
                <w:sz w:val="24"/>
                <w:szCs w:val="24"/>
                <w:lang w:eastAsia="es-DO"/>
              </w:rPr>
              <w:t>Dra. Carmen Caraballo</w:t>
            </w:r>
          </w:p>
        </w:tc>
      </w:tr>
      <w:tr w:rsidR="00244250" w:rsidRPr="00E61767" w:rsidTr="00405A40">
        <w:trPr>
          <w:trHeight w:val="60"/>
          <w:jc w:val="center"/>
        </w:trPr>
        <w:tc>
          <w:tcPr>
            <w:tcW w:w="1754" w:type="dxa"/>
            <w:vMerge/>
            <w:tcBorders>
              <w:top w:val="single" w:sz="8" w:space="0" w:color="BFBFBF"/>
              <w:left w:val="single" w:sz="4" w:space="0" w:color="auto"/>
              <w:bottom w:val="single" w:sz="8" w:space="0" w:color="BFBFBF"/>
              <w:right w:val="single" w:sz="8" w:space="0" w:color="BFBFBF"/>
            </w:tcBorders>
            <w:vAlign w:val="center"/>
            <w:hideMark/>
          </w:tcPr>
          <w:p w:rsidR="00244250" w:rsidRPr="00E61767" w:rsidRDefault="00244250" w:rsidP="00F73C93">
            <w:pPr>
              <w:rPr>
                <w:rFonts w:ascii="Calibri Light" w:eastAsia="Times New Roman" w:hAnsi="Calibri Light" w:cs="Calibri Light"/>
                <w:i/>
                <w:iCs/>
                <w:sz w:val="24"/>
                <w:szCs w:val="24"/>
                <w:lang w:eastAsia="es-DO"/>
              </w:rPr>
            </w:pPr>
          </w:p>
        </w:tc>
        <w:tc>
          <w:tcPr>
            <w:tcW w:w="6038" w:type="dxa"/>
            <w:tcBorders>
              <w:top w:val="nil"/>
              <w:left w:val="nil"/>
              <w:bottom w:val="single" w:sz="8" w:space="0" w:color="BFBFBF"/>
              <w:right w:val="single" w:sz="4" w:space="0" w:color="auto"/>
            </w:tcBorders>
            <w:shd w:val="clear" w:color="000000" w:fill="C6D9F1"/>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Times New Roman" w:hAnsi="Calibri Light" w:cs="Calibri Light"/>
                <w:b/>
                <w:bCs/>
                <w:i/>
                <w:iCs/>
                <w:sz w:val="24"/>
                <w:szCs w:val="24"/>
                <w:lang w:eastAsia="es-DO"/>
              </w:rPr>
              <w:t>Directora Academica, del Ciclo de Estudios Generales</w:t>
            </w:r>
          </w:p>
        </w:tc>
      </w:tr>
      <w:tr w:rsidR="00244250" w:rsidRPr="00E61767" w:rsidTr="00405A40">
        <w:trPr>
          <w:trHeight w:val="476"/>
          <w:jc w:val="center"/>
        </w:trPr>
        <w:tc>
          <w:tcPr>
            <w:tcW w:w="1754" w:type="dxa"/>
            <w:vMerge w:val="restart"/>
            <w:tcBorders>
              <w:top w:val="single" w:sz="8" w:space="0" w:color="BFBFBF"/>
              <w:left w:val="single" w:sz="4" w:space="0" w:color="auto"/>
              <w:bottom w:val="single" w:sz="4" w:space="0" w:color="auto"/>
              <w:right w:val="single" w:sz="8" w:space="0" w:color="BFBFBF"/>
            </w:tcBorders>
            <w:shd w:val="clear" w:color="000000" w:fill="F2F2F2"/>
            <w:vAlign w:val="center"/>
            <w:hideMark/>
          </w:tcPr>
          <w:p w:rsidR="00244250" w:rsidRPr="00E61767" w:rsidRDefault="00244250" w:rsidP="00F73C93">
            <w:pPr>
              <w:jc w:val="center"/>
              <w:rPr>
                <w:rFonts w:ascii="Calibri Light" w:eastAsia="Times New Roman" w:hAnsi="Calibri Light" w:cs="Calibri Light"/>
                <w:i/>
                <w:iCs/>
                <w:sz w:val="24"/>
                <w:szCs w:val="24"/>
                <w:lang w:eastAsia="es-DO"/>
              </w:rPr>
            </w:pPr>
            <w:r w:rsidRPr="00E61767">
              <w:rPr>
                <w:rFonts w:ascii="Calibri Light" w:eastAsia="Times New Roman" w:hAnsi="Calibri Light" w:cs="Calibri Light"/>
                <w:i/>
                <w:iCs/>
                <w:sz w:val="24"/>
                <w:szCs w:val="24"/>
                <w:lang w:eastAsia="es-DO"/>
              </w:rPr>
              <w:t>UNEV</w:t>
            </w:r>
          </w:p>
        </w:tc>
        <w:tc>
          <w:tcPr>
            <w:tcW w:w="6038" w:type="dxa"/>
            <w:vMerge w:val="restart"/>
            <w:tcBorders>
              <w:top w:val="single" w:sz="8" w:space="0" w:color="BFBFBF"/>
              <w:left w:val="single" w:sz="8" w:space="0" w:color="BFBFBF"/>
              <w:bottom w:val="single" w:sz="4" w:space="0" w:color="auto"/>
              <w:right w:val="single" w:sz="4" w:space="0" w:color="auto"/>
            </w:tcBorders>
            <w:shd w:val="clear" w:color="000000" w:fill="F2F2F2"/>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Times New Roman" w:hAnsi="Calibri Light" w:cs="Calibri Light"/>
                <w:b/>
                <w:bCs/>
                <w:i/>
                <w:iCs/>
                <w:sz w:val="24"/>
                <w:szCs w:val="24"/>
                <w:lang w:eastAsia="es-DO"/>
              </w:rPr>
              <w:t>Licda. Zaida Galán</w:t>
            </w:r>
          </w:p>
        </w:tc>
      </w:tr>
      <w:tr w:rsidR="00244250" w:rsidRPr="00E61767" w:rsidTr="00405A40">
        <w:trPr>
          <w:trHeight w:val="476"/>
          <w:jc w:val="center"/>
        </w:trPr>
        <w:tc>
          <w:tcPr>
            <w:tcW w:w="1754" w:type="dxa"/>
            <w:vMerge/>
            <w:tcBorders>
              <w:top w:val="single" w:sz="8" w:space="0" w:color="BFBFBF"/>
              <w:left w:val="single" w:sz="4" w:space="0" w:color="auto"/>
              <w:bottom w:val="single" w:sz="4" w:space="0" w:color="auto"/>
              <w:right w:val="single" w:sz="8" w:space="0" w:color="BFBFBF"/>
            </w:tcBorders>
            <w:vAlign w:val="center"/>
            <w:hideMark/>
          </w:tcPr>
          <w:p w:rsidR="00244250" w:rsidRPr="00E61767" w:rsidRDefault="00244250" w:rsidP="00F73C93">
            <w:pPr>
              <w:rPr>
                <w:rFonts w:ascii="Calibri Light" w:eastAsia="Times New Roman" w:hAnsi="Calibri Light" w:cs="Calibri Light"/>
                <w:i/>
                <w:iCs/>
                <w:sz w:val="24"/>
                <w:szCs w:val="24"/>
                <w:lang w:eastAsia="es-DO"/>
              </w:rPr>
            </w:pPr>
          </w:p>
        </w:tc>
        <w:tc>
          <w:tcPr>
            <w:tcW w:w="6038" w:type="dxa"/>
            <w:vMerge/>
            <w:tcBorders>
              <w:top w:val="single" w:sz="8" w:space="0" w:color="BFBFBF"/>
              <w:left w:val="single" w:sz="8" w:space="0" w:color="BFBFBF"/>
              <w:bottom w:val="single" w:sz="4" w:space="0" w:color="auto"/>
              <w:right w:val="single" w:sz="4" w:space="0" w:color="auto"/>
            </w:tcBorders>
            <w:vAlign w:val="center"/>
            <w:hideMark/>
          </w:tcPr>
          <w:p w:rsidR="00244250" w:rsidRPr="00E61767" w:rsidRDefault="00244250" w:rsidP="00F73C93">
            <w:pPr>
              <w:rPr>
                <w:rFonts w:ascii="Calibri Light" w:eastAsia="Times New Roman" w:hAnsi="Calibri Light" w:cs="Calibri Light"/>
                <w:b/>
                <w:bCs/>
                <w:i/>
                <w:iCs/>
                <w:sz w:val="24"/>
                <w:szCs w:val="24"/>
                <w:lang w:eastAsia="es-DO"/>
              </w:rPr>
            </w:pPr>
          </w:p>
        </w:tc>
      </w:tr>
      <w:tr w:rsidR="00244250" w:rsidRPr="00E61767" w:rsidTr="00405A40">
        <w:trPr>
          <w:trHeight w:val="300"/>
          <w:jc w:val="center"/>
        </w:trPr>
        <w:tc>
          <w:tcPr>
            <w:tcW w:w="1754" w:type="dxa"/>
            <w:vMerge w:val="restart"/>
            <w:tcBorders>
              <w:top w:val="single" w:sz="4" w:space="0" w:color="auto"/>
              <w:left w:val="single" w:sz="4" w:space="0" w:color="auto"/>
              <w:bottom w:val="nil"/>
              <w:right w:val="single" w:sz="8" w:space="0" w:color="BFBFBF"/>
            </w:tcBorders>
            <w:shd w:val="clear" w:color="000000" w:fill="C6D9F1"/>
            <w:vAlign w:val="center"/>
            <w:hideMark/>
          </w:tcPr>
          <w:p w:rsidR="00244250" w:rsidRPr="00E61767" w:rsidRDefault="00244250" w:rsidP="00F73C93">
            <w:pPr>
              <w:jc w:val="center"/>
              <w:rPr>
                <w:rFonts w:ascii="Calibri Light" w:eastAsia="Times New Roman" w:hAnsi="Calibri Light" w:cs="Calibri Light"/>
                <w:i/>
                <w:iCs/>
                <w:sz w:val="24"/>
                <w:szCs w:val="24"/>
                <w:lang w:eastAsia="es-DO"/>
              </w:rPr>
            </w:pPr>
            <w:r w:rsidRPr="00E61767">
              <w:rPr>
                <w:rFonts w:ascii="Calibri Light" w:eastAsia="Times New Roman" w:hAnsi="Calibri Light" w:cs="Calibri Light"/>
                <w:i/>
                <w:iCs/>
                <w:sz w:val="24"/>
                <w:szCs w:val="24"/>
                <w:lang w:eastAsia="es-DO"/>
              </w:rPr>
              <w:t>UNICDA</w:t>
            </w:r>
          </w:p>
        </w:tc>
        <w:tc>
          <w:tcPr>
            <w:tcW w:w="6038" w:type="dxa"/>
            <w:tcBorders>
              <w:top w:val="single" w:sz="4" w:space="0" w:color="auto"/>
              <w:left w:val="nil"/>
              <w:bottom w:val="nil"/>
              <w:right w:val="single" w:sz="4" w:space="0" w:color="auto"/>
            </w:tcBorders>
            <w:shd w:val="clear" w:color="000000" w:fill="C6D9F1"/>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Times New Roman" w:hAnsi="Calibri Light" w:cs="Calibri Light"/>
                <w:b/>
                <w:bCs/>
                <w:i/>
                <w:iCs/>
                <w:sz w:val="24"/>
                <w:szCs w:val="24"/>
                <w:lang w:eastAsia="es-DO"/>
              </w:rPr>
              <w:t>Licda. Ligia Henríquez</w:t>
            </w:r>
          </w:p>
        </w:tc>
      </w:tr>
      <w:tr w:rsidR="00244250" w:rsidRPr="00E61767" w:rsidTr="00F73C93">
        <w:trPr>
          <w:trHeight w:val="480"/>
          <w:jc w:val="center"/>
        </w:trPr>
        <w:tc>
          <w:tcPr>
            <w:tcW w:w="1754" w:type="dxa"/>
            <w:vMerge/>
            <w:tcBorders>
              <w:top w:val="single" w:sz="8" w:space="0" w:color="BFBFBF"/>
              <w:left w:val="single" w:sz="4" w:space="0" w:color="auto"/>
              <w:bottom w:val="nil"/>
              <w:right w:val="single" w:sz="8" w:space="0" w:color="BFBFBF"/>
            </w:tcBorders>
            <w:vAlign w:val="center"/>
            <w:hideMark/>
          </w:tcPr>
          <w:p w:rsidR="00244250" w:rsidRPr="00E61767" w:rsidRDefault="00244250" w:rsidP="00F73C93">
            <w:pPr>
              <w:rPr>
                <w:rFonts w:ascii="Calibri Light" w:eastAsia="Times New Roman" w:hAnsi="Calibri Light" w:cs="Calibri Light"/>
                <w:i/>
                <w:iCs/>
                <w:sz w:val="24"/>
                <w:szCs w:val="24"/>
                <w:lang w:eastAsia="es-DO"/>
              </w:rPr>
            </w:pPr>
          </w:p>
        </w:tc>
        <w:tc>
          <w:tcPr>
            <w:tcW w:w="6038" w:type="dxa"/>
            <w:tcBorders>
              <w:top w:val="nil"/>
              <w:left w:val="nil"/>
              <w:bottom w:val="nil"/>
              <w:right w:val="single" w:sz="4" w:space="0" w:color="auto"/>
            </w:tcBorders>
            <w:shd w:val="clear" w:color="000000" w:fill="C6D9F1"/>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Times New Roman" w:hAnsi="Calibri Light" w:cs="Calibri Light"/>
                <w:b/>
                <w:bCs/>
                <w:i/>
                <w:iCs/>
                <w:sz w:val="24"/>
                <w:szCs w:val="24"/>
                <w:lang w:eastAsia="es-DO"/>
              </w:rPr>
              <w:t>(Coordinadora de Carrera de Educación)</w:t>
            </w:r>
          </w:p>
        </w:tc>
      </w:tr>
      <w:tr w:rsidR="00244250" w:rsidRPr="00E61767" w:rsidTr="00F73C93">
        <w:trPr>
          <w:trHeight w:val="60"/>
          <w:jc w:val="center"/>
        </w:trPr>
        <w:tc>
          <w:tcPr>
            <w:tcW w:w="1754" w:type="dxa"/>
            <w:vMerge/>
            <w:tcBorders>
              <w:top w:val="single" w:sz="8" w:space="0" w:color="BFBFBF"/>
              <w:left w:val="single" w:sz="4" w:space="0" w:color="auto"/>
              <w:bottom w:val="single" w:sz="4" w:space="0" w:color="auto"/>
              <w:right w:val="single" w:sz="8" w:space="0" w:color="BFBFBF"/>
            </w:tcBorders>
            <w:vAlign w:val="center"/>
            <w:hideMark/>
          </w:tcPr>
          <w:p w:rsidR="00244250" w:rsidRPr="00E61767" w:rsidRDefault="00244250" w:rsidP="00F73C93">
            <w:pPr>
              <w:rPr>
                <w:rFonts w:ascii="Calibri Light" w:eastAsia="Times New Roman" w:hAnsi="Calibri Light" w:cs="Calibri Light"/>
                <w:i/>
                <w:iCs/>
                <w:sz w:val="24"/>
                <w:szCs w:val="24"/>
                <w:lang w:eastAsia="es-DO"/>
              </w:rPr>
            </w:pPr>
          </w:p>
        </w:tc>
        <w:tc>
          <w:tcPr>
            <w:tcW w:w="6038" w:type="dxa"/>
            <w:tcBorders>
              <w:top w:val="nil"/>
              <w:left w:val="nil"/>
              <w:bottom w:val="single" w:sz="4" w:space="0" w:color="auto"/>
              <w:right w:val="single" w:sz="4" w:space="0" w:color="auto"/>
            </w:tcBorders>
            <w:shd w:val="clear" w:color="000000" w:fill="C6D9F1"/>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Times New Roman" w:hAnsi="Calibri Light" w:cs="Calibri Light"/>
                <w:b/>
                <w:bCs/>
                <w:i/>
                <w:iCs/>
                <w:sz w:val="24"/>
                <w:szCs w:val="24"/>
                <w:lang w:eastAsia="es-DO"/>
              </w:rPr>
              <w:t>Prof. Julio Olivo</w:t>
            </w:r>
          </w:p>
        </w:tc>
      </w:tr>
      <w:tr w:rsidR="00244250" w:rsidRPr="00E61767" w:rsidTr="00F73C93">
        <w:trPr>
          <w:trHeight w:val="476"/>
          <w:jc w:val="center"/>
        </w:trPr>
        <w:tc>
          <w:tcPr>
            <w:tcW w:w="1754" w:type="dxa"/>
            <w:vMerge w:val="restart"/>
            <w:tcBorders>
              <w:top w:val="single" w:sz="4" w:space="0" w:color="auto"/>
              <w:left w:val="single" w:sz="4" w:space="0" w:color="auto"/>
              <w:bottom w:val="nil"/>
              <w:right w:val="single" w:sz="8" w:space="0" w:color="BFBFBF"/>
            </w:tcBorders>
            <w:shd w:val="clear" w:color="000000" w:fill="F2F2F2"/>
            <w:vAlign w:val="center"/>
            <w:hideMark/>
          </w:tcPr>
          <w:p w:rsidR="00244250" w:rsidRPr="00E61767" w:rsidRDefault="00244250" w:rsidP="00F73C93">
            <w:pPr>
              <w:jc w:val="center"/>
              <w:rPr>
                <w:rFonts w:ascii="Calibri Light" w:eastAsia="Times New Roman" w:hAnsi="Calibri Light" w:cs="Calibri Light"/>
                <w:i/>
                <w:iCs/>
                <w:sz w:val="24"/>
                <w:szCs w:val="24"/>
                <w:lang w:eastAsia="es-DO"/>
              </w:rPr>
            </w:pPr>
            <w:r w:rsidRPr="00E61767">
              <w:rPr>
                <w:rFonts w:ascii="Calibri Light" w:eastAsia="Times New Roman" w:hAnsi="Calibri Light" w:cs="Calibri Light"/>
                <w:i/>
                <w:iCs/>
                <w:sz w:val="24"/>
                <w:szCs w:val="24"/>
                <w:lang w:eastAsia="es-DO"/>
              </w:rPr>
              <w:t xml:space="preserve">UTE </w:t>
            </w:r>
          </w:p>
        </w:tc>
        <w:tc>
          <w:tcPr>
            <w:tcW w:w="6038" w:type="dxa"/>
            <w:vMerge w:val="restart"/>
            <w:tcBorders>
              <w:top w:val="single" w:sz="4" w:space="0" w:color="auto"/>
              <w:left w:val="single" w:sz="8" w:space="0" w:color="BFBFBF"/>
              <w:bottom w:val="nil"/>
              <w:right w:val="single" w:sz="4" w:space="0" w:color="auto"/>
            </w:tcBorders>
            <w:shd w:val="clear" w:color="000000" w:fill="F2F2F2"/>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Times New Roman" w:hAnsi="Calibri Light" w:cs="Calibri Light"/>
                <w:b/>
                <w:bCs/>
                <w:i/>
                <w:iCs/>
                <w:sz w:val="24"/>
                <w:szCs w:val="24"/>
                <w:lang w:eastAsia="es-DO"/>
              </w:rPr>
              <w:t xml:space="preserve">Dra. Rhina de los Santos Castillo, Vicerrectora Académica </w:t>
            </w:r>
          </w:p>
        </w:tc>
      </w:tr>
      <w:tr w:rsidR="00244250" w:rsidRPr="00E61767" w:rsidTr="00F73C93">
        <w:trPr>
          <w:trHeight w:val="476"/>
          <w:jc w:val="center"/>
        </w:trPr>
        <w:tc>
          <w:tcPr>
            <w:tcW w:w="1754" w:type="dxa"/>
            <w:vMerge/>
            <w:tcBorders>
              <w:top w:val="single" w:sz="8" w:space="0" w:color="BFBFBF"/>
              <w:left w:val="single" w:sz="4" w:space="0" w:color="auto"/>
              <w:bottom w:val="nil"/>
              <w:right w:val="single" w:sz="8" w:space="0" w:color="BFBFBF"/>
            </w:tcBorders>
            <w:vAlign w:val="center"/>
            <w:hideMark/>
          </w:tcPr>
          <w:p w:rsidR="00244250" w:rsidRPr="00E61767" w:rsidRDefault="00244250" w:rsidP="00F73C93">
            <w:pPr>
              <w:rPr>
                <w:rFonts w:ascii="Calibri Light" w:eastAsia="Times New Roman" w:hAnsi="Calibri Light" w:cs="Calibri Light"/>
                <w:i/>
                <w:iCs/>
                <w:sz w:val="24"/>
                <w:szCs w:val="24"/>
                <w:lang w:eastAsia="es-DO"/>
              </w:rPr>
            </w:pPr>
          </w:p>
        </w:tc>
        <w:tc>
          <w:tcPr>
            <w:tcW w:w="6038" w:type="dxa"/>
            <w:vMerge/>
            <w:tcBorders>
              <w:top w:val="single" w:sz="8" w:space="0" w:color="BFBFBF"/>
              <w:left w:val="single" w:sz="8" w:space="0" w:color="BFBFBF"/>
              <w:bottom w:val="nil"/>
              <w:right w:val="single" w:sz="4" w:space="0" w:color="auto"/>
            </w:tcBorders>
            <w:vAlign w:val="center"/>
            <w:hideMark/>
          </w:tcPr>
          <w:p w:rsidR="00244250" w:rsidRPr="00E61767" w:rsidRDefault="00244250" w:rsidP="00F73C93">
            <w:pPr>
              <w:rPr>
                <w:rFonts w:ascii="Calibri Light" w:eastAsia="Times New Roman" w:hAnsi="Calibri Light" w:cs="Calibri Light"/>
                <w:b/>
                <w:bCs/>
                <w:i/>
                <w:iCs/>
                <w:sz w:val="24"/>
                <w:szCs w:val="24"/>
                <w:lang w:eastAsia="es-DO"/>
              </w:rPr>
            </w:pPr>
          </w:p>
        </w:tc>
      </w:tr>
      <w:tr w:rsidR="00244250" w:rsidRPr="00E61767" w:rsidTr="00F73C93">
        <w:trPr>
          <w:trHeight w:val="476"/>
          <w:jc w:val="center"/>
        </w:trPr>
        <w:tc>
          <w:tcPr>
            <w:tcW w:w="1754" w:type="dxa"/>
            <w:vMerge w:val="restart"/>
            <w:tcBorders>
              <w:top w:val="single" w:sz="8" w:space="0" w:color="BFBFBF"/>
              <w:left w:val="single" w:sz="4" w:space="0" w:color="auto"/>
              <w:bottom w:val="nil"/>
              <w:right w:val="single" w:sz="8" w:space="0" w:color="BFBFBF"/>
            </w:tcBorders>
            <w:shd w:val="clear" w:color="000000" w:fill="C6D9F1"/>
            <w:vAlign w:val="center"/>
            <w:hideMark/>
          </w:tcPr>
          <w:p w:rsidR="00244250" w:rsidRPr="00E61767" w:rsidRDefault="00244250" w:rsidP="00F73C93">
            <w:pPr>
              <w:jc w:val="center"/>
              <w:rPr>
                <w:rFonts w:ascii="Calibri Light" w:eastAsia="Times New Roman" w:hAnsi="Calibri Light" w:cs="Calibri Light"/>
                <w:i/>
                <w:iCs/>
                <w:sz w:val="24"/>
                <w:szCs w:val="24"/>
                <w:lang w:eastAsia="es-DO"/>
              </w:rPr>
            </w:pPr>
            <w:r w:rsidRPr="00E61767">
              <w:rPr>
                <w:rFonts w:ascii="Calibri Light" w:eastAsia="Times New Roman" w:hAnsi="Calibri Light" w:cs="Calibri Light"/>
                <w:i/>
                <w:iCs/>
                <w:sz w:val="24"/>
                <w:szCs w:val="24"/>
                <w:lang w:eastAsia="es-DO"/>
              </w:rPr>
              <w:t>UCSD</w:t>
            </w:r>
          </w:p>
        </w:tc>
        <w:tc>
          <w:tcPr>
            <w:tcW w:w="6038" w:type="dxa"/>
            <w:vMerge w:val="restart"/>
            <w:tcBorders>
              <w:top w:val="single" w:sz="8" w:space="0" w:color="BFBFBF"/>
              <w:left w:val="single" w:sz="8" w:space="0" w:color="BFBFBF"/>
              <w:bottom w:val="nil"/>
              <w:right w:val="single" w:sz="4" w:space="0" w:color="auto"/>
            </w:tcBorders>
            <w:shd w:val="clear" w:color="000000" w:fill="C6D9F1"/>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Times New Roman" w:hAnsi="Calibri Light" w:cs="Calibri Light"/>
                <w:b/>
                <w:bCs/>
                <w:i/>
                <w:iCs/>
                <w:sz w:val="24"/>
                <w:szCs w:val="24"/>
                <w:lang w:eastAsia="es-DO"/>
              </w:rPr>
              <w:t xml:space="preserve">Lic. Carmen Mildred López, Decana Facultad de Educación </w:t>
            </w:r>
          </w:p>
        </w:tc>
      </w:tr>
      <w:tr w:rsidR="00244250" w:rsidRPr="00E61767" w:rsidTr="00F73C93">
        <w:trPr>
          <w:trHeight w:val="476"/>
          <w:jc w:val="center"/>
        </w:trPr>
        <w:tc>
          <w:tcPr>
            <w:tcW w:w="1754" w:type="dxa"/>
            <w:vMerge/>
            <w:tcBorders>
              <w:top w:val="single" w:sz="8" w:space="0" w:color="BFBFBF"/>
              <w:left w:val="single" w:sz="4" w:space="0" w:color="auto"/>
              <w:bottom w:val="nil"/>
              <w:right w:val="single" w:sz="8" w:space="0" w:color="BFBFBF"/>
            </w:tcBorders>
            <w:vAlign w:val="center"/>
            <w:hideMark/>
          </w:tcPr>
          <w:p w:rsidR="00244250" w:rsidRPr="00E61767" w:rsidRDefault="00244250" w:rsidP="00F73C93">
            <w:pPr>
              <w:rPr>
                <w:rFonts w:ascii="Calibri Light" w:eastAsia="Times New Roman" w:hAnsi="Calibri Light" w:cs="Calibri Light"/>
                <w:i/>
                <w:iCs/>
                <w:sz w:val="24"/>
                <w:szCs w:val="24"/>
                <w:lang w:eastAsia="es-DO"/>
              </w:rPr>
            </w:pPr>
          </w:p>
        </w:tc>
        <w:tc>
          <w:tcPr>
            <w:tcW w:w="6038" w:type="dxa"/>
            <w:vMerge/>
            <w:tcBorders>
              <w:top w:val="single" w:sz="8" w:space="0" w:color="BFBFBF"/>
              <w:left w:val="single" w:sz="8" w:space="0" w:color="BFBFBF"/>
              <w:bottom w:val="nil"/>
              <w:right w:val="single" w:sz="4" w:space="0" w:color="auto"/>
            </w:tcBorders>
            <w:vAlign w:val="center"/>
            <w:hideMark/>
          </w:tcPr>
          <w:p w:rsidR="00244250" w:rsidRPr="00E61767" w:rsidRDefault="00244250" w:rsidP="00F73C93">
            <w:pPr>
              <w:rPr>
                <w:rFonts w:ascii="Calibri Light" w:eastAsia="Times New Roman" w:hAnsi="Calibri Light" w:cs="Calibri Light"/>
                <w:b/>
                <w:bCs/>
                <w:i/>
                <w:iCs/>
                <w:sz w:val="24"/>
                <w:szCs w:val="24"/>
                <w:lang w:eastAsia="es-DO"/>
              </w:rPr>
            </w:pPr>
          </w:p>
        </w:tc>
      </w:tr>
      <w:tr w:rsidR="00244250" w:rsidRPr="00E61767" w:rsidTr="00F73C93">
        <w:trPr>
          <w:trHeight w:val="476"/>
          <w:jc w:val="center"/>
        </w:trPr>
        <w:tc>
          <w:tcPr>
            <w:tcW w:w="1754" w:type="dxa"/>
            <w:vMerge w:val="restart"/>
            <w:tcBorders>
              <w:top w:val="nil"/>
              <w:left w:val="single" w:sz="4" w:space="0" w:color="auto"/>
              <w:bottom w:val="nil"/>
              <w:right w:val="nil"/>
            </w:tcBorders>
            <w:shd w:val="clear" w:color="000000" w:fill="F2F2F2"/>
            <w:vAlign w:val="center"/>
            <w:hideMark/>
          </w:tcPr>
          <w:p w:rsidR="00244250" w:rsidRPr="00E61767" w:rsidRDefault="00244250" w:rsidP="00F73C93">
            <w:pPr>
              <w:jc w:val="center"/>
              <w:rPr>
                <w:rFonts w:ascii="Calibri Light" w:eastAsia="Times New Roman" w:hAnsi="Calibri Light" w:cs="Calibri Light"/>
                <w:i/>
                <w:iCs/>
                <w:sz w:val="24"/>
                <w:szCs w:val="24"/>
                <w:lang w:eastAsia="es-DO"/>
              </w:rPr>
            </w:pPr>
            <w:r w:rsidRPr="00E61767">
              <w:rPr>
                <w:rFonts w:ascii="Calibri Light" w:eastAsia="Times New Roman" w:hAnsi="Calibri Light" w:cs="Calibri Light"/>
                <w:i/>
                <w:iCs/>
                <w:sz w:val="24"/>
                <w:szCs w:val="24"/>
                <w:lang w:eastAsia="es-DO"/>
              </w:rPr>
              <w:t>UFHEC</w:t>
            </w:r>
          </w:p>
        </w:tc>
        <w:tc>
          <w:tcPr>
            <w:tcW w:w="6038" w:type="dxa"/>
            <w:vMerge w:val="restart"/>
            <w:tcBorders>
              <w:top w:val="nil"/>
              <w:left w:val="nil"/>
              <w:bottom w:val="nil"/>
              <w:right w:val="single" w:sz="4" w:space="0" w:color="auto"/>
            </w:tcBorders>
            <w:shd w:val="clear" w:color="000000" w:fill="F2F2F2"/>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Times New Roman" w:hAnsi="Calibri Light" w:cs="Calibri Light"/>
                <w:b/>
                <w:bCs/>
                <w:i/>
                <w:iCs/>
                <w:sz w:val="24"/>
                <w:szCs w:val="24"/>
                <w:lang w:eastAsia="es-DO"/>
              </w:rPr>
              <w:t>Dra. Dalma Cruz Mirabal (Vicerrectora Académica)</w:t>
            </w:r>
          </w:p>
        </w:tc>
      </w:tr>
      <w:tr w:rsidR="00244250" w:rsidRPr="00E61767" w:rsidTr="00F73C93">
        <w:trPr>
          <w:trHeight w:val="476"/>
          <w:jc w:val="center"/>
        </w:trPr>
        <w:tc>
          <w:tcPr>
            <w:tcW w:w="1754" w:type="dxa"/>
            <w:vMerge/>
            <w:tcBorders>
              <w:top w:val="nil"/>
              <w:left w:val="single" w:sz="4" w:space="0" w:color="auto"/>
              <w:bottom w:val="nil"/>
              <w:right w:val="nil"/>
            </w:tcBorders>
            <w:vAlign w:val="center"/>
            <w:hideMark/>
          </w:tcPr>
          <w:p w:rsidR="00244250" w:rsidRPr="00E61767" w:rsidRDefault="00244250" w:rsidP="00F73C93">
            <w:pPr>
              <w:rPr>
                <w:rFonts w:ascii="Calibri Light" w:eastAsia="Times New Roman" w:hAnsi="Calibri Light" w:cs="Calibri Light"/>
                <w:i/>
                <w:iCs/>
                <w:sz w:val="24"/>
                <w:szCs w:val="24"/>
                <w:lang w:eastAsia="es-DO"/>
              </w:rPr>
            </w:pPr>
          </w:p>
        </w:tc>
        <w:tc>
          <w:tcPr>
            <w:tcW w:w="6038" w:type="dxa"/>
            <w:vMerge/>
            <w:tcBorders>
              <w:top w:val="nil"/>
              <w:left w:val="nil"/>
              <w:bottom w:val="nil"/>
              <w:right w:val="single" w:sz="4" w:space="0" w:color="auto"/>
            </w:tcBorders>
            <w:vAlign w:val="center"/>
            <w:hideMark/>
          </w:tcPr>
          <w:p w:rsidR="00244250" w:rsidRPr="00E61767" w:rsidRDefault="00244250" w:rsidP="00F73C93">
            <w:pPr>
              <w:rPr>
                <w:rFonts w:ascii="Calibri Light" w:eastAsia="Times New Roman" w:hAnsi="Calibri Light" w:cs="Calibri Light"/>
                <w:b/>
                <w:bCs/>
                <w:i/>
                <w:iCs/>
                <w:sz w:val="24"/>
                <w:szCs w:val="24"/>
                <w:lang w:eastAsia="es-DO"/>
              </w:rPr>
            </w:pPr>
          </w:p>
        </w:tc>
      </w:tr>
      <w:tr w:rsidR="00244250" w:rsidRPr="00E61767" w:rsidTr="00F73C93">
        <w:trPr>
          <w:trHeight w:val="735"/>
          <w:jc w:val="center"/>
        </w:trPr>
        <w:tc>
          <w:tcPr>
            <w:tcW w:w="1754" w:type="dxa"/>
            <w:tcBorders>
              <w:top w:val="nil"/>
              <w:left w:val="single" w:sz="4" w:space="0" w:color="auto"/>
              <w:bottom w:val="nil"/>
              <w:right w:val="single" w:sz="8" w:space="0" w:color="BFBFBF"/>
            </w:tcBorders>
            <w:shd w:val="clear" w:color="000000" w:fill="B8CCE4"/>
            <w:vAlign w:val="center"/>
            <w:hideMark/>
          </w:tcPr>
          <w:p w:rsidR="00244250" w:rsidRPr="00E61767" w:rsidRDefault="00244250" w:rsidP="00F73C93">
            <w:pPr>
              <w:jc w:val="center"/>
              <w:rPr>
                <w:rFonts w:ascii="Calibri Light" w:eastAsia="Times New Roman" w:hAnsi="Calibri Light" w:cs="Calibri Light"/>
                <w:i/>
                <w:iCs/>
                <w:sz w:val="24"/>
                <w:szCs w:val="24"/>
                <w:lang w:eastAsia="es-DO"/>
              </w:rPr>
            </w:pPr>
            <w:r w:rsidRPr="00E61767">
              <w:rPr>
                <w:rFonts w:ascii="Calibri Light" w:eastAsia="Times New Roman" w:hAnsi="Calibri Light" w:cs="Calibri Light"/>
                <w:i/>
                <w:iCs/>
                <w:sz w:val="24"/>
                <w:szCs w:val="24"/>
                <w:lang w:eastAsia="es-DO"/>
              </w:rPr>
              <w:t>UTESA</w:t>
            </w:r>
          </w:p>
        </w:tc>
        <w:tc>
          <w:tcPr>
            <w:tcW w:w="6038" w:type="dxa"/>
            <w:tcBorders>
              <w:top w:val="nil"/>
              <w:left w:val="nil"/>
              <w:bottom w:val="nil"/>
              <w:right w:val="single" w:sz="4" w:space="0" w:color="auto"/>
            </w:tcBorders>
            <w:shd w:val="clear" w:color="000000" w:fill="B8CCE4"/>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Times New Roman" w:hAnsi="Calibri Light" w:cs="Calibri Light"/>
                <w:b/>
                <w:bCs/>
                <w:i/>
                <w:iCs/>
                <w:sz w:val="24"/>
                <w:szCs w:val="24"/>
                <w:lang w:eastAsia="es-DO"/>
              </w:rPr>
              <w:t>Lic. Rosa Collado (Directora Carrera de Educación UTESA – Sede)</w:t>
            </w:r>
          </w:p>
        </w:tc>
      </w:tr>
      <w:tr w:rsidR="00244250" w:rsidRPr="00E61767" w:rsidTr="00F73C93">
        <w:trPr>
          <w:trHeight w:val="476"/>
          <w:jc w:val="center"/>
        </w:trPr>
        <w:tc>
          <w:tcPr>
            <w:tcW w:w="1754" w:type="dxa"/>
            <w:vMerge w:val="restart"/>
            <w:tcBorders>
              <w:top w:val="single" w:sz="8" w:space="0" w:color="BFBFBF"/>
              <w:left w:val="single" w:sz="4" w:space="0" w:color="auto"/>
              <w:bottom w:val="single" w:sz="8" w:space="0" w:color="BFBFBF"/>
              <w:right w:val="single" w:sz="8" w:space="0" w:color="BFBFBF"/>
            </w:tcBorders>
            <w:shd w:val="clear" w:color="000000" w:fill="FFFFFF"/>
            <w:vAlign w:val="center"/>
            <w:hideMark/>
          </w:tcPr>
          <w:p w:rsidR="00244250" w:rsidRPr="00E61767" w:rsidRDefault="00244250" w:rsidP="00F73C93">
            <w:pPr>
              <w:jc w:val="center"/>
              <w:rPr>
                <w:rFonts w:ascii="Calibri Light" w:eastAsia="Times New Roman" w:hAnsi="Calibri Light" w:cs="Calibri Light"/>
                <w:i/>
                <w:iCs/>
                <w:sz w:val="24"/>
                <w:szCs w:val="24"/>
                <w:lang w:eastAsia="es-DO"/>
              </w:rPr>
            </w:pPr>
            <w:r w:rsidRPr="00E61767">
              <w:rPr>
                <w:rFonts w:ascii="Calibri Light" w:eastAsia="Times New Roman" w:hAnsi="Calibri Light" w:cs="Calibri Light"/>
                <w:i/>
                <w:iCs/>
                <w:sz w:val="24"/>
                <w:szCs w:val="24"/>
                <w:lang w:eastAsia="es-DO"/>
              </w:rPr>
              <w:t>PUCMM</w:t>
            </w:r>
          </w:p>
        </w:tc>
        <w:tc>
          <w:tcPr>
            <w:tcW w:w="6038" w:type="dxa"/>
            <w:vMerge w:val="restart"/>
            <w:tcBorders>
              <w:top w:val="single" w:sz="8" w:space="0" w:color="BFBFBF"/>
              <w:left w:val="single" w:sz="8" w:space="0" w:color="BFBFBF"/>
              <w:bottom w:val="single" w:sz="8" w:space="0" w:color="BFBFBF"/>
              <w:right w:val="single" w:sz="4" w:space="0" w:color="auto"/>
            </w:tcBorders>
            <w:shd w:val="clear" w:color="000000" w:fill="FFFFFF"/>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Times New Roman" w:hAnsi="Calibri Light" w:cs="Calibri Light"/>
                <w:b/>
                <w:bCs/>
                <w:i/>
                <w:iCs/>
                <w:sz w:val="24"/>
                <w:szCs w:val="24"/>
                <w:lang w:eastAsia="es-DO"/>
              </w:rPr>
              <w:t>Licda. Ynmaculada Torres, Directora de la Escuela de Educacióm</w:t>
            </w:r>
          </w:p>
        </w:tc>
      </w:tr>
      <w:tr w:rsidR="00244250" w:rsidRPr="00E61767" w:rsidTr="00F73C93">
        <w:trPr>
          <w:trHeight w:val="476"/>
          <w:jc w:val="center"/>
        </w:trPr>
        <w:tc>
          <w:tcPr>
            <w:tcW w:w="1754" w:type="dxa"/>
            <w:vMerge/>
            <w:tcBorders>
              <w:top w:val="single" w:sz="8" w:space="0" w:color="BFBFBF"/>
              <w:left w:val="single" w:sz="4" w:space="0" w:color="auto"/>
              <w:bottom w:val="single" w:sz="8" w:space="0" w:color="BFBFBF"/>
              <w:right w:val="single" w:sz="8" w:space="0" w:color="BFBFBF"/>
            </w:tcBorders>
            <w:vAlign w:val="center"/>
            <w:hideMark/>
          </w:tcPr>
          <w:p w:rsidR="00244250" w:rsidRPr="00E61767" w:rsidRDefault="00244250" w:rsidP="00F73C93">
            <w:pPr>
              <w:rPr>
                <w:rFonts w:ascii="Calibri Light" w:eastAsia="Times New Roman" w:hAnsi="Calibri Light" w:cs="Calibri Light"/>
                <w:i/>
                <w:iCs/>
                <w:sz w:val="24"/>
                <w:szCs w:val="24"/>
                <w:lang w:eastAsia="es-DO"/>
              </w:rPr>
            </w:pPr>
          </w:p>
        </w:tc>
        <w:tc>
          <w:tcPr>
            <w:tcW w:w="6038" w:type="dxa"/>
            <w:vMerge/>
            <w:tcBorders>
              <w:top w:val="single" w:sz="8" w:space="0" w:color="BFBFBF"/>
              <w:left w:val="single" w:sz="8" w:space="0" w:color="BFBFBF"/>
              <w:bottom w:val="single" w:sz="8" w:space="0" w:color="BFBFBF"/>
              <w:right w:val="single" w:sz="4" w:space="0" w:color="auto"/>
            </w:tcBorders>
            <w:vAlign w:val="center"/>
            <w:hideMark/>
          </w:tcPr>
          <w:p w:rsidR="00244250" w:rsidRPr="00E61767" w:rsidRDefault="00244250" w:rsidP="00F73C93">
            <w:pPr>
              <w:rPr>
                <w:rFonts w:ascii="Calibri Light" w:eastAsia="Times New Roman" w:hAnsi="Calibri Light" w:cs="Calibri Light"/>
                <w:b/>
                <w:bCs/>
                <w:i/>
                <w:iCs/>
                <w:sz w:val="24"/>
                <w:szCs w:val="24"/>
                <w:lang w:eastAsia="es-DO"/>
              </w:rPr>
            </w:pPr>
          </w:p>
        </w:tc>
      </w:tr>
      <w:tr w:rsidR="00244250" w:rsidRPr="00E61767" w:rsidTr="00F73C93">
        <w:trPr>
          <w:trHeight w:val="480"/>
          <w:jc w:val="center"/>
        </w:trPr>
        <w:tc>
          <w:tcPr>
            <w:tcW w:w="1754" w:type="dxa"/>
            <w:vMerge w:val="restart"/>
            <w:tcBorders>
              <w:top w:val="nil"/>
              <w:left w:val="single" w:sz="4" w:space="0" w:color="auto"/>
              <w:bottom w:val="nil"/>
              <w:right w:val="single" w:sz="8" w:space="0" w:color="BFBFBF"/>
            </w:tcBorders>
            <w:shd w:val="clear" w:color="000000" w:fill="B8CCE4"/>
            <w:vAlign w:val="center"/>
            <w:hideMark/>
          </w:tcPr>
          <w:p w:rsidR="00244250" w:rsidRPr="00E61767" w:rsidRDefault="00244250" w:rsidP="00F73C93">
            <w:pPr>
              <w:jc w:val="center"/>
              <w:rPr>
                <w:rFonts w:ascii="Calibri Light" w:eastAsia="Times New Roman" w:hAnsi="Calibri Light" w:cs="Calibri Light"/>
                <w:i/>
                <w:iCs/>
                <w:sz w:val="24"/>
                <w:szCs w:val="24"/>
                <w:lang w:eastAsia="es-DO"/>
              </w:rPr>
            </w:pPr>
            <w:r w:rsidRPr="00E61767">
              <w:rPr>
                <w:rFonts w:ascii="Calibri Light" w:eastAsia="Times New Roman" w:hAnsi="Calibri Light" w:cs="Calibri Light"/>
                <w:i/>
                <w:iCs/>
                <w:sz w:val="24"/>
                <w:szCs w:val="24"/>
                <w:lang w:eastAsia="es-DO"/>
              </w:rPr>
              <w:t>UAPA</w:t>
            </w:r>
          </w:p>
        </w:tc>
        <w:tc>
          <w:tcPr>
            <w:tcW w:w="6038" w:type="dxa"/>
            <w:tcBorders>
              <w:top w:val="nil"/>
              <w:left w:val="nil"/>
              <w:bottom w:val="nil"/>
              <w:right w:val="single" w:sz="4" w:space="0" w:color="auto"/>
            </w:tcBorders>
            <w:shd w:val="clear" w:color="000000" w:fill="B8CCE4"/>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Times New Roman" w:hAnsi="Calibri Light" w:cs="Calibri Light"/>
                <w:b/>
                <w:bCs/>
                <w:i/>
                <w:iCs/>
                <w:sz w:val="24"/>
                <w:szCs w:val="24"/>
                <w:lang w:eastAsia="es-DO"/>
              </w:rPr>
              <w:t>Pedro Emilio Ventura – Sede Santiago</w:t>
            </w:r>
          </w:p>
        </w:tc>
      </w:tr>
      <w:tr w:rsidR="00244250" w:rsidRPr="00E61767" w:rsidTr="00F73C93">
        <w:trPr>
          <w:trHeight w:val="480"/>
          <w:jc w:val="center"/>
        </w:trPr>
        <w:tc>
          <w:tcPr>
            <w:tcW w:w="1754" w:type="dxa"/>
            <w:vMerge/>
            <w:tcBorders>
              <w:top w:val="nil"/>
              <w:left w:val="single" w:sz="4" w:space="0" w:color="auto"/>
              <w:bottom w:val="nil"/>
              <w:right w:val="single" w:sz="8" w:space="0" w:color="BFBFBF"/>
            </w:tcBorders>
            <w:vAlign w:val="center"/>
            <w:hideMark/>
          </w:tcPr>
          <w:p w:rsidR="00244250" w:rsidRPr="00E61767" w:rsidRDefault="00244250" w:rsidP="00F73C93">
            <w:pPr>
              <w:rPr>
                <w:rFonts w:ascii="Calibri Light" w:eastAsia="Times New Roman" w:hAnsi="Calibri Light" w:cs="Calibri Light"/>
                <w:i/>
                <w:iCs/>
                <w:sz w:val="24"/>
                <w:szCs w:val="24"/>
                <w:lang w:eastAsia="es-DO"/>
              </w:rPr>
            </w:pPr>
          </w:p>
        </w:tc>
        <w:tc>
          <w:tcPr>
            <w:tcW w:w="6038" w:type="dxa"/>
            <w:tcBorders>
              <w:top w:val="nil"/>
              <w:left w:val="nil"/>
              <w:bottom w:val="nil"/>
              <w:right w:val="single" w:sz="4" w:space="0" w:color="auto"/>
            </w:tcBorders>
            <w:shd w:val="clear" w:color="000000" w:fill="B8CCE4"/>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Calibri" w:hAnsi="Calibri Light" w:cs="Calibri Light"/>
                <w:b/>
                <w:bCs/>
                <w:i/>
                <w:iCs/>
                <w:sz w:val="24"/>
                <w:szCs w:val="24"/>
                <w:lang w:eastAsia="es-DO"/>
              </w:rPr>
              <w:t xml:space="preserve">Lusitania López – Sede Santo Domingo </w:t>
            </w:r>
          </w:p>
        </w:tc>
      </w:tr>
      <w:tr w:rsidR="00244250" w:rsidRPr="00E61767" w:rsidTr="00F73C93">
        <w:trPr>
          <w:trHeight w:val="495"/>
          <w:jc w:val="center"/>
        </w:trPr>
        <w:tc>
          <w:tcPr>
            <w:tcW w:w="1754" w:type="dxa"/>
            <w:vMerge/>
            <w:tcBorders>
              <w:top w:val="nil"/>
              <w:left w:val="single" w:sz="4" w:space="0" w:color="auto"/>
              <w:bottom w:val="nil"/>
              <w:right w:val="single" w:sz="8" w:space="0" w:color="BFBFBF"/>
            </w:tcBorders>
            <w:vAlign w:val="center"/>
            <w:hideMark/>
          </w:tcPr>
          <w:p w:rsidR="00244250" w:rsidRPr="00E61767" w:rsidRDefault="00244250" w:rsidP="00F73C93">
            <w:pPr>
              <w:rPr>
                <w:rFonts w:ascii="Calibri Light" w:eastAsia="Times New Roman" w:hAnsi="Calibri Light" w:cs="Calibri Light"/>
                <w:i/>
                <w:iCs/>
                <w:sz w:val="24"/>
                <w:szCs w:val="24"/>
                <w:lang w:eastAsia="es-DO"/>
              </w:rPr>
            </w:pPr>
          </w:p>
        </w:tc>
        <w:tc>
          <w:tcPr>
            <w:tcW w:w="6038" w:type="dxa"/>
            <w:tcBorders>
              <w:top w:val="nil"/>
              <w:left w:val="nil"/>
              <w:bottom w:val="nil"/>
              <w:right w:val="single" w:sz="4" w:space="0" w:color="auto"/>
            </w:tcBorders>
            <w:shd w:val="clear" w:color="000000" w:fill="B8CCE4"/>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Calibri" w:hAnsi="Calibri Light" w:cs="Calibri Light"/>
                <w:b/>
                <w:bCs/>
                <w:i/>
                <w:iCs/>
                <w:sz w:val="24"/>
                <w:szCs w:val="24"/>
                <w:lang w:eastAsia="es-DO"/>
              </w:rPr>
              <w:t xml:space="preserve">Clarisa Cuevas – Sede Cibao Oriental </w:t>
            </w:r>
          </w:p>
        </w:tc>
      </w:tr>
      <w:tr w:rsidR="00244250" w:rsidRPr="00E61767" w:rsidTr="00F73C93">
        <w:trPr>
          <w:trHeight w:val="300"/>
          <w:jc w:val="center"/>
        </w:trPr>
        <w:tc>
          <w:tcPr>
            <w:tcW w:w="1754" w:type="dxa"/>
            <w:vMerge w:val="restart"/>
            <w:tcBorders>
              <w:top w:val="single" w:sz="8" w:space="0" w:color="BFBFBF"/>
              <w:left w:val="single" w:sz="4" w:space="0" w:color="auto"/>
              <w:bottom w:val="nil"/>
              <w:right w:val="single" w:sz="8" w:space="0" w:color="BFBFBF"/>
            </w:tcBorders>
            <w:shd w:val="clear" w:color="000000" w:fill="F2F2F2"/>
            <w:vAlign w:val="center"/>
            <w:hideMark/>
          </w:tcPr>
          <w:p w:rsidR="00244250" w:rsidRPr="00E61767" w:rsidRDefault="00244250" w:rsidP="00F73C93">
            <w:pPr>
              <w:jc w:val="center"/>
              <w:rPr>
                <w:rFonts w:ascii="Calibri Light" w:eastAsia="Times New Roman" w:hAnsi="Calibri Light" w:cs="Calibri Light"/>
                <w:i/>
                <w:iCs/>
                <w:sz w:val="24"/>
                <w:szCs w:val="24"/>
                <w:lang w:eastAsia="es-DO"/>
              </w:rPr>
            </w:pPr>
            <w:r w:rsidRPr="00E61767">
              <w:rPr>
                <w:rFonts w:ascii="Calibri Light" w:eastAsia="Times New Roman" w:hAnsi="Calibri Light" w:cs="Calibri Light"/>
                <w:i/>
                <w:iCs/>
                <w:sz w:val="24"/>
                <w:szCs w:val="24"/>
                <w:lang w:eastAsia="es-DO"/>
              </w:rPr>
              <w:t>UTECO</w:t>
            </w:r>
          </w:p>
        </w:tc>
        <w:tc>
          <w:tcPr>
            <w:tcW w:w="6038" w:type="dxa"/>
            <w:tcBorders>
              <w:top w:val="nil"/>
              <w:left w:val="nil"/>
              <w:bottom w:val="nil"/>
              <w:right w:val="single" w:sz="4" w:space="0" w:color="auto"/>
            </w:tcBorders>
            <w:shd w:val="clear" w:color="000000" w:fill="F2F2F2"/>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Calibri" w:hAnsi="Calibri Light" w:cs="Calibri Light"/>
                <w:b/>
                <w:bCs/>
                <w:i/>
                <w:iCs/>
                <w:sz w:val="24"/>
                <w:szCs w:val="24"/>
                <w:lang w:eastAsia="es-DO"/>
              </w:rPr>
              <w:t>Lic. Ramona Ferreira</w:t>
            </w:r>
          </w:p>
        </w:tc>
      </w:tr>
      <w:tr w:rsidR="00244250" w:rsidRPr="00E61767" w:rsidTr="00DE61D8">
        <w:trPr>
          <w:trHeight w:val="720"/>
          <w:jc w:val="center"/>
        </w:trPr>
        <w:tc>
          <w:tcPr>
            <w:tcW w:w="1754" w:type="dxa"/>
            <w:vMerge/>
            <w:tcBorders>
              <w:top w:val="single" w:sz="8" w:space="0" w:color="BFBFBF"/>
              <w:left w:val="single" w:sz="4" w:space="0" w:color="auto"/>
              <w:bottom w:val="single" w:sz="4" w:space="0" w:color="auto"/>
              <w:right w:val="single" w:sz="8" w:space="0" w:color="BFBFBF"/>
            </w:tcBorders>
            <w:vAlign w:val="center"/>
            <w:hideMark/>
          </w:tcPr>
          <w:p w:rsidR="00244250" w:rsidRPr="00E61767" w:rsidRDefault="00244250" w:rsidP="00F73C93">
            <w:pPr>
              <w:rPr>
                <w:rFonts w:ascii="Calibri Light" w:eastAsia="Times New Roman" w:hAnsi="Calibri Light" w:cs="Calibri Light"/>
                <w:i/>
                <w:iCs/>
                <w:sz w:val="24"/>
                <w:szCs w:val="24"/>
                <w:lang w:eastAsia="es-DO"/>
              </w:rPr>
            </w:pPr>
          </w:p>
        </w:tc>
        <w:tc>
          <w:tcPr>
            <w:tcW w:w="6038" w:type="dxa"/>
            <w:tcBorders>
              <w:top w:val="nil"/>
              <w:left w:val="nil"/>
              <w:bottom w:val="single" w:sz="4" w:space="0" w:color="auto"/>
              <w:right w:val="single" w:sz="4" w:space="0" w:color="auto"/>
            </w:tcBorders>
            <w:shd w:val="clear" w:color="000000" w:fill="F2F2F2"/>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Calibri" w:hAnsi="Calibri Light" w:cs="Calibri Light"/>
                <w:b/>
                <w:bCs/>
                <w:i/>
                <w:iCs/>
                <w:sz w:val="24"/>
                <w:szCs w:val="24"/>
                <w:lang w:eastAsia="es-DO"/>
              </w:rPr>
              <w:t>Coordinadora de la carrera de Educación en el área de Biología y Química</w:t>
            </w:r>
          </w:p>
        </w:tc>
      </w:tr>
      <w:tr w:rsidR="00244250" w:rsidRPr="00E61767" w:rsidTr="00DE61D8">
        <w:trPr>
          <w:trHeight w:val="315"/>
          <w:jc w:val="center"/>
        </w:trPr>
        <w:tc>
          <w:tcPr>
            <w:tcW w:w="1754" w:type="dxa"/>
            <w:tcBorders>
              <w:top w:val="single" w:sz="4" w:space="0" w:color="auto"/>
              <w:left w:val="single" w:sz="4" w:space="0" w:color="auto"/>
              <w:bottom w:val="single" w:sz="8" w:space="0" w:color="BFBFBF"/>
              <w:right w:val="single" w:sz="8" w:space="0" w:color="BFBFBF"/>
            </w:tcBorders>
            <w:shd w:val="clear" w:color="000000" w:fill="C6D9F1"/>
            <w:vAlign w:val="center"/>
            <w:hideMark/>
          </w:tcPr>
          <w:p w:rsidR="00244250" w:rsidRPr="00E61767" w:rsidRDefault="00244250" w:rsidP="00F73C93">
            <w:pPr>
              <w:jc w:val="center"/>
              <w:rPr>
                <w:rFonts w:ascii="Calibri Light" w:eastAsia="Times New Roman" w:hAnsi="Calibri Light" w:cs="Calibri Light"/>
                <w:i/>
                <w:iCs/>
                <w:sz w:val="24"/>
                <w:szCs w:val="24"/>
                <w:lang w:eastAsia="es-DO"/>
              </w:rPr>
            </w:pPr>
            <w:r w:rsidRPr="00E61767">
              <w:rPr>
                <w:rFonts w:ascii="Calibri Light" w:eastAsia="Times New Roman" w:hAnsi="Calibri Light" w:cs="Calibri Light"/>
                <w:i/>
                <w:iCs/>
                <w:sz w:val="24"/>
                <w:szCs w:val="24"/>
                <w:lang w:eastAsia="es-DO"/>
              </w:rPr>
              <w:t>UCATEBA</w:t>
            </w:r>
          </w:p>
        </w:tc>
        <w:tc>
          <w:tcPr>
            <w:tcW w:w="6038" w:type="dxa"/>
            <w:tcBorders>
              <w:top w:val="single" w:sz="4" w:space="0" w:color="auto"/>
              <w:left w:val="nil"/>
              <w:bottom w:val="single" w:sz="8" w:space="0" w:color="BFBFBF"/>
              <w:right w:val="single" w:sz="4" w:space="0" w:color="auto"/>
            </w:tcBorders>
            <w:shd w:val="clear" w:color="000000" w:fill="C6D9F1"/>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Times New Roman" w:hAnsi="Calibri Light" w:cs="Calibri Light"/>
                <w:b/>
                <w:bCs/>
                <w:i/>
                <w:iCs/>
                <w:sz w:val="24"/>
                <w:szCs w:val="24"/>
                <w:lang w:eastAsia="es-DO"/>
              </w:rPr>
              <w:t xml:space="preserve">Mtro. Genry Ant. Fernández </w:t>
            </w:r>
          </w:p>
        </w:tc>
      </w:tr>
      <w:tr w:rsidR="00244250" w:rsidRPr="00E61767" w:rsidTr="00F73C93">
        <w:trPr>
          <w:trHeight w:val="219"/>
          <w:jc w:val="center"/>
        </w:trPr>
        <w:tc>
          <w:tcPr>
            <w:tcW w:w="1754" w:type="dxa"/>
            <w:tcBorders>
              <w:top w:val="nil"/>
              <w:left w:val="single" w:sz="4" w:space="0" w:color="auto"/>
              <w:bottom w:val="nil"/>
              <w:right w:val="single" w:sz="8" w:space="0" w:color="BFBFBF"/>
            </w:tcBorders>
            <w:vAlign w:val="center"/>
            <w:hideMark/>
          </w:tcPr>
          <w:p w:rsidR="00244250" w:rsidRPr="00E61767" w:rsidRDefault="00244250" w:rsidP="00F73C93">
            <w:pPr>
              <w:jc w:val="center"/>
              <w:rPr>
                <w:rFonts w:ascii="Calibri Light" w:eastAsia="Times New Roman" w:hAnsi="Calibri Light" w:cs="Calibri Light"/>
                <w:i/>
                <w:iCs/>
                <w:sz w:val="24"/>
                <w:szCs w:val="24"/>
                <w:lang w:eastAsia="es-DO"/>
              </w:rPr>
            </w:pPr>
            <w:r w:rsidRPr="00E61767">
              <w:rPr>
                <w:rFonts w:ascii="Calibri Light" w:eastAsia="Times New Roman" w:hAnsi="Calibri Light" w:cs="Calibri Light"/>
                <w:i/>
                <w:iCs/>
                <w:sz w:val="24"/>
                <w:szCs w:val="24"/>
                <w:lang w:eastAsia="es-DO"/>
              </w:rPr>
              <w:t>UTESUR</w:t>
            </w:r>
          </w:p>
        </w:tc>
        <w:tc>
          <w:tcPr>
            <w:tcW w:w="6038" w:type="dxa"/>
            <w:tcBorders>
              <w:top w:val="nil"/>
              <w:left w:val="nil"/>
              <w:bottom w:val="nil"/>
              <w:right w:val="single" w:sz="4" w:space="0" w:color="auto"/>
            </w:tcBorders>
            <w:shd w:val="clear" w:color="000000" w:fill="F2F2F2"/>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Calibri" w:hAnsi="Calibri Light" w:cs="Calibri Light"/>
                <w:b/>
                <w:bCs/>
                <w:i/>
                <w:iCs/>
                <w:sz w:val="24"/>
                <w:szCs w:val="24"/>
                <w:lang w:eastAsia="es-DO"/>
              </w:rPr>
              <w:t xml:space="preserve">Ramón Piña Ramirez, Encargado de Proyectos, Decanato de Extensión y Servicios </w:t>
            </w:r>
          </w:p>
        </w:tc>
      </w:tr>
      <w:tr w:rsidR="00244250" w:rsidRPr="00E61767" w:rsidTr="00F73C93">
        <w:trPr>
          <w:trHeight w:val="60"/>
          <w:jc w:val="center"/>
        </w:trPr>
        <w:tc>
          <w:tcPr>
            <w:tcW w:w="1754" w:type="dxa"/>
            <w:vMerge w:val="restart"/>
            <w:tcBorders>
              <w:top w:val="single" w:sz="8" w:space="0" w:color="BFBFBF"/>
              <w:left w:val="single" w:sz="4" w:space="0" w:color="auto"/>
              <w:bottom w:val="nil"/>
              <w:right w:val="single" w:sz="8" w:space="0" w:color="BFBFBF"/>
            </w:tcBorders>
            <w:vAlign w:val="center"/>
            <w:hideMark/>
          </w:tcPr>
          <w:p w:rsidR="00244250" w:rsidRPr="00E61767" w:rsidRDefault="00244250" w:rsidP="00F73C93">
            <w:pPr>
              <w:jc w:val="center"/>
              <w:rPr>
                <w:rFonts w:ascii="Calibri Light" w:eastAsia="Times New Roman" w:hAnsi="Calibri Light" w:cs="Calibri Light"/>
                <w:i/>
                <w:iCs/>
                <w:sz w:val="24"/>
                <w:szCs w:val="24"/>
                <w:lang w:eastAsia="es-DO"/>
              </w:rPr>
            </w:pPr>
            <w:r w:rsidRPr="00E61767">
              <w:rPr>
                <w:rFonts w:ascii="Calibri Light" w:eastAsia="Times New Roman" w:hAnsi="Calibri Light" w:cs="Calibri Light"/>
                <w:i/>
                <w:iCs/>
                <w:sz w:val="24"/>
                <w:szCs w:val="24"/>
                <w:lang w:eastAsia="es-DO"/>
              </w:rPr>
              <w:t>UAFAM</w:t>
            </w:r>
          </w:p>
        </w:tc>
        <w:tc>
          <w:tcPr>
            <w:tcW w:w="6038" w:type="dxa"/>
            <w:tcBorders>
              <w:top w:val="nil"/>
              <w:left w:val="nil"/>
              <w:bottom w:val="nil"/>
              <w:right w:val="single" w:sz="4" w:space="0" w:color="auto"/>
            </w:tcBorders>
            <w:shd w:val="clear" w:color="000000" w:fill="C6D9F1"/>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Calibri" w:hAnsi="Calibri Light" w:cs="Calibri Light"/>
                <w:b/>
                <w:bCs/>
                <w:i/>
                <w:iCs/>
                <w:sz w:val="24"/>
                <w:szCs w:val="24"/>
                <w:lang w:eastAsia="es-DO"/>
              </w:rPr>
              <w:t>Luis Pérez Bueno</w:t>
            </w:r>
          </w:p>
        </w:tc>
      </w:tr>
      <w:tr w:rsidR="00244250" w:rsidRPr="00E61767" w:rsidTr="00F73C93">
        <w:trPr>
          <w:trHeight w:val="60"/>
          <w:jc w:val="center"/>
        </w:trPr>
        <w:tc>
          <w:tcPr>
            <w:tcW w:w="1754" w:type="dxa"/>
            <w:vMerge/>
            <w:tcBorders>
              <w:top w:val="single" w:sz="8" w:space="0" w:color="BFBFBF"/>
              <w:left w:val="single" w:sz="4" w:space="0" w:color="auto"/>
              <w:bottom w:val="nil"/>
              <w:right w:val="single" w:sz="8" w:space="0" w:color="BFBFBF"/>
            </w:tcBorders>
            <w:vAlign w:val="center"/>
            <w:hideMark/>
          </w:tcPr>
          <w:p w:rsidR="00244250" w:rsidRPr="00E61767" w:rsidRDefault="00244250" w:rsidP="00F73C93">
            <w:pPr>
              <w:rPr>
                <w:rFonts w:ascii="Calibri Light" w:eastAsia="Times New Roman" w:hAnsi="Calibri Light" w:cs="Calibri Light"/>
                <w:i/>
                <w:iCs/>
                <w:sz w:val="24"/>
                <w:szCs w:val="24"/>
                <w:lang w:eastAsia="es-DO"/>
              </w:rPr>
            </w:pPr>
          </w:p>
        </w:tc>
        <w:tc>
          <w:tcPr>
            <w:tcW w:w="6038" w:type="dxa"/>
            <w:tcBorders>
              <w:top w:val="nil"/>
              <w:left w:val="nil"/>
              <w:bottom w:val="nil"/>
              <w:right w:val="single" w:sz="4" w:space="0" w:color="auto"/>
            </w:tcBorders>
            <w:shd w:val="clear" w:color="000000" w:fill="C6D9F1"/>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Calibri" w:hAnsi="Calibri Light" w:cs="Calibri Light"/>
                <w:b/>
                <w:bCs/>
                <w:i/>
                <w:iCs/>
                <w:sz w:val="24"/>
                <w:szCs w:val="24"/>
                <w:lang w:eastAsia="es-DO"/>
              </w:rPr>
              <w:t>Director de Escuela de Educación</w:t>
            </w:r>
          </w:p>
        </w:tc>
      </w:tr>
      <w:tr w:rsidR="00244250" w:rsidRPr="00E61767" w:rsidTr="00F73C93">
        <w:trPr>
          <w:trHeight w:val="300"/>
          <w:jc w:val="center"/>
        </w:trPr>
        <w:tc>
          <w:tcPr>
            <w:tcW w:w="1754" w:type="dxa"/>
            <w:vMerge w:val="restart"/>
            <w:tcBorders>
              <w:top w:val="single" w:sz="8" w:space="0" w:color="BFBFBF"/>
              <w:left w:val="single" w:sz="4" w:space="0" w:color="auto"/>
              <w:bottom w:val="nil"/>
              <w:right w:val="single" w:sz="8" w:space="0" w:color="BFBFBF"/>
            </w:tcBorders>
            <w:shd w:val="clear" w:color="000000" w:fill="F2F2F2"/>
            <w:vAlign w:val="center"/>
            <w:hideMark/>
          </w:tcPr>
          <w:p w:rsidR="00244250" w:rsidRPr="00E61767" w:rsidRDefault="00244250" w:rsidP="00F73C93">
            <w:pPr>
              <w:jc w:val="center"/>
              <w:rPr>
                <w:rFonts w:ascii="Calibri Light" w:eastAsia="Times New Roman" w:hAnsi="Calibri Light" w:cs="Calibri Light"/>
                <w:i/>
                <w:iCs/>
                <w:sz w:val="24"/>
                <w:szCs w:val="24"/>
                <w:lang w:eastAsia="es-DO"/>
              </w:rPr>
            </w:pPr>
            <w:r w:rsidRPr="00E61767">
              <w:rPr>
                <w:rFonts w:ascii="Calibri Light" w:eastAsia="Times New Roman" w:hAnsi="Calibri Light" w:cs="Calibri Light"/>
                <w:i/>
                <w:iCs/>
                <w:sz w:val="24"/>
                <w:szCs w:val="24"/>
                <w:lang w:eastAsia="es-DO"/>
              </w:rPr>
              <w:t>UCE</w:t>
            </w:r>
          </w:p>
        </w:tc>
        <w:tc>
          <w:tcPr>
            <w:tcW w:w="6038" w:type="dxa"/>
            <w:tcBorders>
              <w:top w:val="nil"/>
              <w:left w:val="nil"/>
              <w:bottom w:val="nil"/>
              <w:right w:val="single" w:sz="4" w:space="0" w:color="auto"/>
            </w:tcBorders>
            <w:shd w:val="clear" w:color="000000" w:fill="F2F2F2"/>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Times New Roman" w:hAnsi="Calibri Light" w:cs="Calibri Light"/>
                <w:b/>
                <w:bCs/>
                <w:i/>
                <w:iCs/>
                <w:sz w:val="24"/>
                <w:szCs w:val="24"/>
                <w:lang w:eastAsia="es-DO"/>
              </w:rPr>
              <w:t> </w:t>
            </w:r>
          </w:p>
        </w:tc>
      </w:tr>
      <w:tr w:rsidR="00244250" w:rsidRPr="00E61767" w:rsidTr="00F73C93">
        <w:trPr>
          <w:trHeight w:val="173"/>
          <w:jc w:val="center"/>
        </w:trPr>
        <w:tc>
          <w:tcPr>
            <w:tcW w:w="1754" w:type="dxa"/>
            <w:vMerge/>
            <w:tcBorders>
              <w:top w:val="single" w:sz="8" w:space="0" w:color="BFBFBF"/>
              <w:left w:val="single" w:sz="4" w:space="0" w:color="auto"/>
              <w:bottom w:val="nil"/>
              <w:right w:val="single" w:sz="8" w:space="0" w:color="BFBFBF"/>
            </w:tcBorders>
            <w:vAlign w:val="center"/>
            <w:hideMark/>
          </w:tcPr>
          <w:p w:rsidR="00244250" w:rsidRPr="00E61767" w:rsidRDefault="00244250" w:rsidP="00F73C93">
            <w:pPr>
              <w:rPr>
                <w:rFonts w:ascii="Calibri Light" w:eastAsia="Times New Roman" w:hAnsi="Calibri Light" w:cs="Calibri Light"/>
                <w:i/>
                <w:iCs/>
                <w:sz w:val="24"/>
                <w:szCs w:val="24"/>
                <w:lang w:eastAsia="es-DO"/>
              </w:rPr>
            </w:pPr>
          </w:p>
        </w:tc>
        <w:tc>
          <w:tcPr>
            <w:tcW w:w="6038" w:type="dxa"/>
            <w:tcBorders>
              <w:top w:val="nil"/>
              <w:left w:val="nil"/>
              <w:bottom w:val="nil"/>
              <w:right w:val="single" w:sz="4" w:space="0" w:color="auto"/>
            </w:tcBorders>
            <w:shd w:val="clear" w:color="000000" w:fill="F2F2F2"/>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Times New Roman" w:hAnsi="Calibri Light" w:cs="Calibri Light"/>
                <w:b/>
                <w:bCs/>
                <w:i/>
                <w:iCs/>
                <w:sz w:val="24"/>
                <w:szCs w:val="24"/>
                <w:lang w:eastAsia="es-DO"/>
              </w:rPr>
              <w:t>Dra. Jenifer Mesa Rosa (Directora Escuela de Educación)</w:t>
            </w:r>
          </w:p>
        </w:tc>
      </w:tr>
      <w:tr w:rsidR="00244250" w:rsidRPr="00E61767" w:rsidTr="00405A40">
        <w:trPr>
          <w:trHeight w:val="300"/>
          <w:jc w:val="center"/>
        </w:trPr>
        <w:tc>
          <w:tcPr>
            <w:tcW w:w="1754" w:type="dxa"/>
            <w:vMerge w:val="restart"/>
            <w:tcBorders>
              <w:top w:val="single" w:sz="8" w:space="0" w:color="BFBFBF"/>
              <w:left w:val="single" w:sz="4" w:space="0" w:color="auto"/>
              <w:bottom w:val="single" w:sz="4" w:space="0" w:color="auto"/>
              <w:right w:val="single" w:sz="8" w:space="0" w:color="BFBFBF"/>
            </w:tcBorders>
            <w:shd w:val="clear" w:color="000000" w:fill="F2F2F2"/>
            <w:vAlign w:val="center"/>
            <w:hideMark/>
          </w:tcPr>
          <w:p w:rsidR="00244250" w:rsidRPr="00E61767" w:rsidRDefault="00244250" w:rsidP="00F73C93">
            <w:pPr>
              <w:jc w:val="center"/>
              <w:rPr>
                <w:rFonts w:ascii="Calibri Light" w:eastAsia="Times New Roman" w:hAnsi="Calibri Light" w:cs="Calibri Light"/>
                <w:i/>
                <w:iCs/>
                <w:sz w:val="24"/>
                <w:szCs w:val="24"/>
                <w:lang w:eastAsia="es-DO"/>
              </w:rPr>
            </w:pPr>
            <w:r w:rsidRPr="00E61767">
              <w:rPr>
                <w:rFonts w:ascii="Calibri Light" w:eastAsia="Times New Roman" w:hAnsi="Calibri Light" w:cs="Calibri Light"/>
                <w:i/>
                <w:iCs/>
                <w:sz w:val="24"/>
                <w:szCs w:val="24"/>
                <w:lang w:eastAsia="es-DO"/>
              </w:rPr>
              <w:t>UNISA</w:t>
            </w:r>
          </w:p>
        </w:tc>
        <w:tc>
          <w:tcPr>
            <w:tcW w:w="6038" w:type="dxa"/>
            <w:tcBorders>
              <w:top w:val="nil"/>
              <w:left w:val="nil"/>
              <w:bottom w:val="single" w:sz="4" w:space="0" w:color="auto"/>
              <w:right w:val="single" w:sz="4" w:space="0" w:color="auto"/>
            </w:tcBorders>
            <w:shd w:val="clear" w:color="000000" w:fill="F2F2F2"/>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Times New Roman" w:hAnsi="Calibri Light" w:cs="Calibri Light"/>
                <w:b/>
                <w:bCs/>
                <w:i/>
                <w:iCs/>
                <w:sz w:val="24"/>
                <w:szCs w:val="24"/>
                <w:lang w:eastAsia="es-DO"/>
              </w:rPr>
              <w:t> </w:t>
            </w:r>
          </w:p>
        </w:tc>
      </w:tr>
      <w:tr w:rsidR="00244250" w:rsidRPr="00E61767" w:rsidTr="00405A40">
        <w:trPr>
          <w:trHeight w:val="300"/>
          <w:jc w:val="center"/>
        </w:trPr>
        <w:tc>
          <w:tcPr>
            <w:tcW w:w="1754" w:type="dxa"/>
            <w:vMerge/>
            <w:tcBorders>
              <w:top w:val="single" w:sz="4" w:space="0" w:color="auto"/>
              <w:left w:val="single" w:sz="4" w:space="0" w:color="auto"/>
              <w:bottom w:val="nil"/>
              <w:right w:val="single" w:sz="8" w:space="0" w:color="BFBFBF"/>
            </w:tcBorders>
            <w:vAlign w:val="center"/>
            <w:hideMark/>
          </w:tcPr>
          <w:p w:rsidR="00244250" w:rsidRPr="00E61767" w:rsidRDefault="00244250" w:rsidP="00F73C93">
            <w:pPr>
              <w:rPr>
                <w:rFonts w:ascii="Calibri Light" w:eastAsia="Times New Roman" w:hAnsi="Calibri Light" w:cs="Calibri Light"/>
                <w:i/>
                <w:iCs/>
                <w:sz w:val="24"/>
                <w:szCs w:val="24"/>
                <w:lang w:eastAsia="es-DO"/>
              </w:rPr>
            </w:pPr>
          </w:p>
        </w:tc>
        <w:tc>
          <w:tcPr>
            <w:tcW w:w="6038" w:type="dxa"/>
            <w:tcBorders>
              <w:top w:val="single" w:sz="4" w:space="0" w:color="auto"/>
              <w:left w:val="nil"/>
              <w:bottom w:val="nil"/>
              <w:right w:val="single" w:sz="4" w:space="0" w:color="auto"/>
            </w:tcBorders>
            <w:shd w:val="clear" w:color="000000" w:fill="F2F2F2"/>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Calibri" w:hAnsi="Calibri Light" w:cs="Calibri Light"/>
                <w:b/>
                <w:bCs/>
                <w:i/>
                <w:iCs/>
                <w:sz w:val="24"/>
                <w:szCs w:val="24"/>
                <w:lang w:eastAsia="es-DO"/>
              </w:rPr>
              <w:t>Maestro José Hernández</w:t>
            </w:r>
          </w:p>
        </w:tc>
      </w:tr>
      <w:tr w:rsidR="00244250" w:rsidRPr="00E61767" w:rsidTr="00F73C93">
        <w:trPr>
          <w:trHeight w:val="300"/>
          <w:jc w:val="center"/>
        </w:trPr>
        <w:tc>
          <w:tcPr>
            <w:tcW w:w="1754" w:type="dxa"/>
            <w:vMerge/>
            <w:tcBorders>
              <w:top w:val="single" w:sz="8" w:space="0" w:color="BFBFBF"/>
              <w:left w:val="single" w:sz="4" w:space="0" w:color="auto"/>
              <w:bottom w:val="nil"/>
              <w:right w:val="single" w:sz="8" w:space="0" w:color="BFBFBF"/>
            </w:tcBorders>
            <w:vAlign w:val="center"/>
            <w:hideMark/>
          </w:tcPr>
          <w:p w:rsidR="00244250" w:rsidRPr="00E61767" w:rsidRDefault="00244250" w:rsidP="00F73C93">
            <w:pPr>
              <w:rPr>
                <w:rFonts w:ascii="Calibri Light" w:eastAsia="Times New Roman" w:hAnsi="Calibri Light" w:cs="Calibri Light"/>
                <w:i/>
                <w:iCs/>
                <w:sz w:val="24"/>
                <w:szCs w:val="24"/>
                <w:lang w:eastAsia="es-DO"/>
              </w:rPr>
            </w:pPr>
          </w:p>
        </w:tc>
        <w:tc>
          <w:tcPr>
            <w:tcW w:w="6038" w:type="dxa"/>
            <w:tcBorders>
              <w:top w:val="nil"/>
              <w:left w:val="nil"/>
              <w:bottom w:val="nil"/>
              <w:right w:val="single" w:sz="4" w:space="0" w:color="auto"/>
            </w:tcBorders>
            <w:shd w:val="clear" w:color="000000" w:fill="F2F2F2"/>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Calibri" w:hAnsi="Calibri Light" w:cs="Calibri Light"/>
                <w:b/>
                <w:bCs/>
                <w:i/>
                <w:iCs/>
                <w:sz w:val="24"/>
                <w:szCs w:val="24"/>
                <w:lang w:eastAsia="es-DO"/>
              </w:rPr>
              <w:t>Profesor Investigador</w:t>
            </w:r>
          </w:p>
        </w:tc>
      </w:tr>
      <w:tr w:rsidR="00244250" w:rsidRPr="00E61767" w:rsidTr="00F73C93">
        <w:trPr>
          <w:trHeight w:val="110"/>
          <w:jc w:val="center"/>
        </w:trPr>
        <w:tc>
          <w:tcPr>
            <w:tcW w:w="1754" w:type="dxa"/>
            <w:vMerge/>
            <w:tcBorders>
              <w:top w:val="single" w:sz="8" w:space="0" w:color="BFBFBF"/>
              <w:left w:val="single" w:sz="4" w:space="0" w:color="auto"/>
              <w:bottom w:val="nil"/>
              <w:right w:val="single" w:sz="8" w:space="0" w:color="BFBFBF"/>
            </w:tcBorders>
            <w:vAlign w:val="center"/>
            <w:hideMark/>
          </w:tcPr>
          <w:p w:rsidR="00244250" w:rsidRPr="00E61767" w:rsidRDefault="00244250" w:rsidP="00F73C93">
            <w:pPr>
              <w:rPr>
                <w:rFonts w:ascii="Calibri Light" w:eastAsia="Times New Roman" w:hAnsi="Calibri Light" w:cs="Calibri Light"/>
                <w:i/>
                <w:iCs/>
                <w:sz w:val="24"/>
                <w:szCs w:val="24"/>
                <w:lang w:eastAsia="es-DO"/>
              </w:rPr>
            </w:pPr>
          </w:p>
        </w:tc>
        <w:tc>
          <w:tcPr>
            <w:tcW w:w="6038" w:type="dxa"/>
            <w:tcBorders>
              <w:top w:val="nil"/>
              <w:left w:val="nil"/>
              <w:bottom w:val="nil"/>
              <w:right w:val="single" w:sz="4" w:space="0" w:color="auto"/>
            </w:tcBorders>
            <w:shd w:val="clear" w:color="000000" w:fill="F2F2F2"/>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Calibri" w:hAnsi="Calibri Light" w:cs="Calibri Light"/>
                <w:b/>
                <w:bCs/>
                <w:i/>
                <w:iCs/>
                <w:sz w:val="24"/>
                <w:szCs w:val="24"/>
                <w:lang w:eastAsia="es-DO"/>
              </w:rPr>
              <w:t xml:space="preserve">Departamento Educación Ciencias de la Naturaleza </w:t>
            </w:r>
          </w:p>
        </w:tc>
      </w:tr>
      <w:tr w:rsidR="00244250" w:rsidRPr="00E61767" w:rsidTr="00F73C93">
        <w:trPr>
          <w:trHeight w:val="480"/>
          <w:jc w:val="center"/>
        </w:trPr>
        <w:tc>
          <w:tcPr>
            <w:tcW w:w="1754" w:type="dxa"/>
            <w:vMerge w:val="restart"/>
            <w:tcBorders>
              <w:top w:val="single" w:sz="8" w:space="0" w:color="BFBFBF"/>
              <w:left w:val="single" w:sz="4" w:space="0" w:color="auto"/>
              <w:bottom w:val="nil"/>
              <w:right w:val="single" w:sz="8" w:space="0" w:color="BFBFBF"/>
            </w:tcBorders>
            <w:shd w:val="clear" w:color="000000" w:fill="F2F2F2"/>
            <w:vAlign w:val="center"/>
            <w:hideMark/>
          </w:tcPr>
          <w:p w:rsidR="00244250" w:rsidRPr="00E61767" w:rsidRDefault="00244250" w:rsidP="00F73C93">
            <w:pPr>
              <w:jc w:val="center"/>
              <w:rPr>
                <w:rFonts w:ascii="Calibri Light" w:eastAsia="Times New Roman" w:hAnsi="Calibri Light" w:cs="Calibri Light"/>
                <w:i/>
                <w:iCs/>
                <w:sz w:val="24"/>
                <w:szCs w:val="24"/>
                <w:lang w:eastAsia="es-DO"/>
              </w:rPr>
            </w:pPr>
            <w:r w:rsidRPr="00E61767">
              <w:rPr>
                <w:rFonts w:ascii="Calibri Light" w:eastAsia="Times New Roman" w:hAnsi="Calibri Light" w:cs="Calibri Light"/>
                <w:i/>
                <w:iCs/>
                <w:sz w:val="24"/>
                <w:szCs w:val="24"/>
                <w:lang w:eastAsia="es-DO"/>
              </w:rPr>
              <w:t>UNAD</w:t>
            </w:r>
          </w:p>
        </w:tc>
        <w:tc>
          <w:tcPr>
            <w:tcW w:w="6038" w:type="dxa"/>
            <w:tcBorders>
              <w:top w:val="single" w:sz="8" w:space="0" w:color="BFBFBF"/>
              <w:left w:val="nil"/>
              <w:bottom w:val="nil"/>
              <w:right w:val="single" w:sz="4" w:space="0" w:color="auto"/>
            </w:tcBorders>
            <w:shd w:val="clear" w:color="000000" w:fill="F2F2F2"/>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Times New Roman" w:hAnsi="Calibri Light" w:cs="Calibri Light"/>
                <w:b/>
                <w:bCs/>
                <w:i/>
                <w:iCs/>
                <w:sz w:val="24"/>
                <w:szCs w:val="24"/>
                <w:lang w:eastAsia="es-DO"/>
              </w:rPr>
              <w:t>Dr. Alfa Lizardo, Decana Facultad de Humanidades</w:t>
            </w:r>
          </w:p>
        </w:tc>
      </w:tr>
      <w:tr w:rsidR="00244250" w:rsidRPr="00E61767" w:rsidTr="00F73C93">
        <w:trPr>
          <w:trHeight w:val="720"/>
          <w:jc w:val="center"/>
        </w:trPr>
        <w:tc>
          <w:tcPr>
            <w:tcW w:w="1754" w:type="dxa"/>
            <w:vMerge/>
            <w:tcBorders>
              <w:top w:val="nil"/>
              <w:left w:val="single" w:sz="4" w:space="0" w:color="auto"/>
              <w:bottom w:val="nil"/>
              <w:right w:val="single" w:sz="8" w:space="0" w:color="BFBFBF"/>
            </w:tcBorders>
            <w:vAlign w:val="center"/>
            <w:hideMark/>
          </w:tcPr>
          <w:p w:rsidR="00244250" w:rsidRPr="00E61767" w:rsidRDefault="00244250" w:rsidP="00F73C93">
            <w:pPr>
              <w:rPr>
                <w:rFonts w:ascii="Calibri Light" w:eastAsia="Times New Roman" w:hAnsi="Calibri Light" w:cs="Calibri Light"/>
                <w:i/>
                <w:iCs/>
                <w:sz w:val="24"/>
                <w:szCs w:val="24"/>
                <w:lang w:eastAsia="es-DO"/>
              </w:rPr>
            </w:pPr>
          </w:p>
        </w:tc>
        <w:tc>
          <w:tcPr>
            <w:tcW w:w="6038" w:type="dxa"/>
            <w:tcBorders>
              <w:top w:val="nil"/>
              <w:left w:val="nil"/>
              <w:bottom w:val="nil"/>
              <w:right w:val="single" w:sz="4" w:space="0" w:color="auto"/>
            </w:tcBorders>
            <w:shd w:val="clear" w:color="000000" w:fill="F2F2F2"/>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Times New Roman" w:hAnsi="Calibri Light" w:cs="Calibri Light"/>
                <w:b/>
                <w:bCs/>
                <w:i/>
                <w:iCs/>
                <w:sz w:val="24"/>
                <w:szCs w:val="24"/>
                <w:lang w:eastAsia="es-DO"/>
              </w:rPr>
              <w:t xml:space="preserve">Mg. Milagros Novas, Coordinadora Práctica Docente  </w:t>
            </w:r>
          </w:p>
        </w:tc>
      </w:tr>
      <w:tr w:rsidR="00244250" w:rsidRPr="00E61767" w:rsidTr="00F73C93">
        <w:trPr>
          <w:trHeight w:val="285"/>
          <w:jc w:val="center"/>
        </w:trPr>
        <w:tc>
          <w:tcPr>
            <w:tcW w:w="1754" w:type="dxa"/>
            <w:vMerge/>
            <w:tcBorders>
              <w:top w:val="nil"/>
              <w:left w:val="single" w:sz="4" w:space="0" w:color="auto"/>
              <w:bottom w:val="single" w:sz="4" w:space="0" w:color="auto"/>
              <w:right w:val="single" w:sz="8" w:space="0" w:color="BFBFBF"/>
            </w:tcBorders>
            <w:vAlign w:val="center"/>
            <w:hideMark/>
          </w:tcPr>
          <w:p w:rsidR="00244250" w:rsidRPr="00E61767" w:rsidRDefault="00244250" w:rsidP="00F73C93">
            <w:pPr>
              <w:rPr>
                <w:rFonts w:ascii="Calibri Light" w:eastAsia="Times New Roman" w:hAnsi="Calibri Light" w:cs="Calibri Light"/>
                <w:i/>
                <w:iCs/>
                <w:sz w:val="24"/>
                <w:szCs w:val="24"/>
                <w:lang w:eastAsia="es-DO"/>
              </w:rPr>
            </w:pPr>
          </w:p>
        </w:tc>
        <w:tc>
          <w:tcPr>
            <w:tcW w:w="6038" w:type="dxa"/>
            <w:tcBorders>
              <w:top w:val="nil"/>
              <w:left w:val="nil"/>
              <w:bottom w:val="single" w:sz="4" w:space="0" w:color="auto"/>
              <w:right w:val="single" w:sz="4" w:space="0" w:color="auto"/>
            </w:tcBorders>
            <w:shd w:val="clear" w:color="000000" w:fill="F2F2F2"/>
            <w:vAlign w:val="center"/>
            <w:hideMark/>
          </w:tcPr>
          <w:p w:rsidR="00244250" w:rsidRPr="00E61767" w:rsidRDefault="00244250" w:rsidP="00F73C93">
            <w:pPr>
              <w:rPr>
                <w:rFonts w:ascii="Calibri Light" w:eastAsia="Times New Roman" w:hAnsi="Calibri Light" w:cs="Calibri Light"/>
                <w:b/>
                <w:bCs/>
                <w:i/>
                <w:iCs/>
                <w:sz w:val="24"/>
                <w:szCs w:val="24"/>
                <w:lang w:eastAsia="es-DO"/>
              </w:rPr>
            </w:pPr>
            <w:r w:rsidRPr="00E61767">
              <w:rPr>
                <w:rFonts w:ascii="Calibri Light" w:eastAsia="Calibri" w:hAnsi="Calibri Light" w:cs="Calibri Light"/>
                <w:b/>
                <w:bCs/>
                <w:i/>
                <w:iCs/>
                <w:sz w:val="24"/>
                <w:szCs w:val="24"/>
                <w:lang w:eastAsia="es-DO"/>
              </w:rPr>
              <w:t>Mg. Lorenza Almánzar</w:t>
            </w:r>
          </w:p>
        </w:tc>
      </w:tr>
    </w:tbl>
    <w:p w:rsidR="00244250" w:rsidRPr="00960850" w:rsidRDefault="00244250" w:rsidP="00244250">
      <w:pPr>
        <w:pStyle w:val="NormalWeb"/>
        <w:shd w:val="clear" w:color="auto" w:fill="FFFFFF"/>
        <w:spacing w:before="0" w:beforeAutospacing="0" w:after="150" w:afterAutospacing="0"/>
        <w:jc w:val="both"/>
        <w:rPr>
          <w:rFonts w:ascii="Calibri Light" w:hAnsi="Calibri Light" w:cs="Calibri Light"/>
          <w:sz w:val="2"/>
        </w:rPr>
      </w:pPr>
    </w:p>
    <w:p w:rsidR="00960850" w:rsidRPr="00960850" w:rsidRDefault="00960850" w:rsidP="00244250">
      <w:pPr>
        <w:pStyle w:val="NormalWeb"/>
        <w:shd w:val="clear" w:color="auto" w:fill="FFFFFF"/>
        <w:spacing w:before="0" w:beforeAutospacing="0" w:after="150" w:afterAutospacing="0"/>
        <w:jc w:val="both"/>
        <w:rPr>
          <w:rFonts w:ascii="Calibri Light" w:hAnsi="Calibri Light" w:cs="Calibri Light"/>
          <w:sz w:val="14"/>
        </w:rPr>
      </w:pPr>
    </w:p>
    <w:p w:rsidR="00244250" w:rsidRPr="001978E3" w:rsidRDefault="00244250" w:rsidP="00124069">
      <w:pPr>
        <w:pStyle w:val="NormalWeb"/>
        <w:numPr>
          <w:ilvl w:val="0"/>
          <w:numId w:val="66"/>
        </w:numPr>
        <w:shd w:val="clear" w:color="auto" w:fill="FFFFFF"/>
        <w:spacing w:before="0" w:beforeAutospacing="0" w:after="150" w:afterAutospacing="0" w:line="480" w:lineRule="auto"/>
        <w:contextualSpacing/>
        <w:jc w:val="both"/>
      </w:pPr>
      <w:r w:rsidRPr="001978E3">
        <w:t>Contamos con veinte y una (21) Instituciones de Educación Superior (IES) vinculadas en el Plan Nacional de Alfabetización (PNA).</w:t>
      </w:r>
    </w:p>
    <w:p w:rsidR="00244250" w:rsidRPr="00960850" w:rsidRDefault="00244250" w:rsidP="00244250">
      <w:pPr>
        <w:pStyle w:val="NormalWeb"/>
        <w:shd w:val="clear" w:color="auto" w:fill="FFFFFF"/>
        <w:spacing w:before="0" w:beforeAutospacing="0" w:after="150" w:afterAutospacing="0"/>
        <w:jc w:val="both"/>
        <w:rPr>
          <w:rFonts w:ascii="Calibri Light" w:hAnsi="Calibri Light" w:cs="Calibri Light"/>
          <w:sz w:val="14"/>
        </w:rPr>
      </w:pPr>
    </w:p>
    <w:p w:rsidR="00244250" w:rsidRPr="00E61767" w:rsidRDefault="00244250" w:rsidP="00244250">
      <w:pPr>
        <w:pStyle w:val="NormalWeb"/>
        <w:shd w:val="clear" w:color="auto" w:fill="FFFFFF"/>
        <w:spacing w:before="0" w:beforeAutospacing="0" w:after="150" w:afterAutospacing="0"/>
        <w:jc w:val="center"/>
        <w:rPr>
          <w:rFonts w:ascii="Calibri Light" w:hAnsi="Calibri Light" w:cs="Calibri Light"/>
        </w:rPr>
      </w:pPr>
      <w:r w:rsidRPr="00E61767">
        <w:rPr>
          <w:rFonts w:ascii="Calibri Light" w:hAnsi="Calibri Light" w:cs="Calibri Light"/>
          <w:noProof/>
        </w:rPr>
        <w:drawing>
          <wp:inline distT="0" distB="0" distL="0" distR="0" wp14:anchorId="3C708417" wp14:editId="43882D03">
            <wp:extent cx="4219575" cy="2314575"/>
            <wp:effectExtent l="0" t="0" r="9525" b="9525"/>
            <wp:docPr id="52" name="Gráfico 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244250" w:rsidRPr="00E61767" w:rsidRDefault="00244250" w:rsidP="00244250">
      <w:pPr>
        <w:pStyle w:val="NormalWeb"/>
        <w:shd w:val="clear" w:color="auto" w:fill="FFFFFF"/>
        <w:spacing w:before="0" w:beforeAutospacing="0" w:after="150" w:afterAutospacing="0"/>
        <w:jc w:val="both"/>
        <w:rPr>
          <w:rFonts w:ascii="Calibri Light" w:hAnsi="Calibri Light" w:cs="Calibri Light"/>
        </w:rPr>
      </w:pPr>
    </w:p>
    <w:p w:rsidR="00244250" w:rsidRPr="00E61767" w:rsidRDefault="00244250" w:rsidP="00244250">
      <w:pPr>
        <w:pStyle w:val="NormalWeb"/>
        <w:shd w:val="clear" w:color="auto" w:fill="FFFFFF"/>
        <w:spacing w:before="0" w:beforeAutospacing="0" w:after="150" w:afterAutospacing="0"/>
        <w:jc w:val="both"/>
        <w:rPr>
          <w:rFonts w:ascii="Calibri Light" w:hAnsi="Calibri Light" w:cs="Calibri Light"/>
        </w:rPr>
      </w:pPr>
    </w:p>
    <w:p w:rsidR="00244250" w:rsidRPr="001978E3" w:rsidRDefault="00244250" w:rsidP="00124069">
      <w:pPr>
        <w:numPr>
          <w:ilvl w:val="0"/>
          <w:numId w:val="66"/>
        </w:numPr>
        <w:spacing w:after="0" w:line="480" w:lineRule="auto"/>
        <w:contextualSpacing/>
        <w:jc w:val="both"/>
        <w:rPr>
          <w:rFonts w:ascii="Times New Roman" w:hAnsi="Times New Roman" w:cs="Times New Roman"/>
          <w:sz w:val="24"/>
          <w:szCs w:val="24"/>
        </w:rPr>
      </w:pPr>
      <w:r w:rsidRPr="001978E3">
        <w:rPr>
          <w:rFonts w:ascii="Times New Roman" w:hAnsi="Times New Roman" w:cs="Times New Roman"/>
          <w:sz w:val="24"/>
          <w:szCs w:val="24"/>
        </w:rPr>
        <w:t>Etapa procesos de captación estudiantes universitarios que formarán parte del Plan de Alfabetización:</w:t>
      </w:r>
    </w:p>
    <w:p w:rsidR="00244250" w:rsidRPr="00E61767" w:rsidRDefault="00244250" w:rsidP="00244250">
      <w:pPr>
        <w:rPr>
          <w:rFonts w:ascii="Calibri Light" w:hAnsi="Calibri Light" w:cs="Calibri Light"/>
          <w:sz w:val="24"/>
          <w:szCs w:val="24"/>
        </w:rPr>
      </w:pPr>
      <w:r w:rsidRPr="00E61767">
        <w:rPr>
          <w:rFonts w:ascii="Calibri Light" w:hAnsi="Calibri Light" w:cs="Calibri Light"/>
          <w:noProof/>
          <w:sz w:val="24"/>
          <w:szCs w:val="24"/>
          <w:lang w:eastAsia="es-DO"/>
        </w:rPr>
        <w:drawing>
          <wp:inline distT="0" distB="0" distL="0" distR="0" wp14:anchorId="5A33B0F1" wp14:editId="0C17FA20">
            <wp:extent cx="5540003" cy="842838"/>
            <wp:effectExtent l="0" t="0" r="381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20934" cy="870364"/>
                    </a:xfrm>
                    <a:prstGeom prst="rect">
                      <a:avLst/>
                    </a:prstGeom>
                    <a:noFill/>
                    <a:ln>
                      <a:noFill/>
                    </a:ln>
                  </pic:spPr>
                </pic:pic>
              </a:graphicData>
            </a:graphic>
          </wp:inline>
        </w:drawing>
      </w:r>
    </w:p>
    <w:p w:rsidR="00244250" w:rsidRPr="00960850" w:rsidRDefault="00244250" w:rsidP="00244250">
      <w:pPr>
        <w:rPr>
          <w:rFonts w:ascii="Times New Roman" w:hAnsi="Times New Roman" w:cs="Times New Roman"/>
          <w:sz w:val="14"/>
          <w:szCs w:val="24"/>
        </w:rPr>
      </w:pPr>
    </w:p>
    <w:p w:rsidR="00244250" w:rsidRPr="001978E3" w:rsidRDefault="00244250" w:rsidP="00244250">
      <w:pPr>
        <w:spacing w:line="480" w:lineRule="auto"/>
        <w:contextualSpacing/>
        <w:rPr>
          <w:rFonts w:ascii="Times New Roman" w:hAnsi="Times New Roman" w:cs="Times New Roman"/>
          <w:b/>
          <w:i/>
          <w:sz w:val="24"/>
          <w:szCs w:val="24"/>
        </w:rPr>
      </w:pPr>
      <w:bookmarkStart w:id="236" w:name="_Toc13668623"/>
      <w:r w:rsidRPr="001978E3">
        <w:rPr>
          <w:rFonts w:ascii="Times New Roman" w:hAnsi="Times New Roman" w:cs="Times New Roman"/>
          <w:b/>
          <w:sz w:val="24"/>
          <w:szCs w:val="24"/>
        </w:rPr>
        <w:t>Población Impactada</w:t>
      </w:r>
      <w:bookmarkEnd w:id="236"/>
    </w:p>
    <w:p w:rsidR="00244250" w:rsidRPr="001978E3" w:rsidRDefault="00244250" w:rsidP="00244250">
      <w:pPr>
        <w:spacing w:line="480" w:lineRule="auto"/>
        <w:contextualSpacing/>
        <w:jc w:val="both"/>
        <w:rPr>
          <w:rFonts w:ascii="Times New Roman" w:hAnsi="Times New Roman" w:cs="Times New Roman"/>
          <w:b/>
          <w:sz w:val="24"/>
          <w:szCs w:val="24"/>
        </w:rPr>
      </w:pPr>
      <w:r w:rsidRPr="001978E3">
        <w:rPr>
          <w:rFonts w:ascii="Times New Roman" w:hAnsi="Times New Roman" w:cs="Times New Roman"/>
          <w:sz w:val="24"/>
          <w:szCs w:val="24"/>
        </w:rPr>
        <w:t xml:space="preserve">En cada etapa del proceso de desarrollo del Plan Nacional de Alfabetización, donde se han vinculado veinte y una (21) Instituciones de Educación Superior (IES), captando durante las charlas motivacionales a una población de 1,137, con unos 360 núcleos de aprendizajes conformados, 389 estudiantes capacitados como alfabetizadores en más de ocho (8) provincias del país. </w:t>
      </w:r>
      <w:r w:rsidRPr="001978E3">
        <w:rPr>
          <w:rFonts w:ascii="Times New Roman" w:hAnsi="Times New Roman" w:cs="Times New Roman"/>
          <w:b/>
          <w:sz w:val="24"/>
          <w:szCs w:val="24"/>
        </w:rPr>
        <w:t>En los anexos se dallan las demás actividades realizadas durante el período julio – septiembre.</w:t>
      </w:r>
    </w:p>
    <w:p w:rsidR="00244250" w:rsidRPr="0051653A" w:rsidRDefault="00244250" w:rsidP="00244250">
      <w:pPr>
        <w:rPr>
          <w:rFonts w:ascii="Times New Roman" w:hAnsi="Times New Roman" w:cs="Times New Roman"/>
          <w:sz w:val="14"/>
          <w:szCs w:val="24"/>
        </w:rPr>
      </w:pPr>
    </w:p>
    <w:tbl>
      <w:tblPr>
        <w:tblW w:w="7650" w:type="dxa"/>
        <w:jc w:val="center"/>
        <w:tblCellMar>
          <w:left w:w="70" w:type="dxa"/>
          <w:right w:w="70" w:type="dxa"/>
        </w:tblCellMar>
        <w:tblLook w:val="04A0" w:firstRow="1" w:lastRow="0" w:firstColumn="1" w:lastColumn="0" w:noHBand="0" w:noVBand="1"/>
      </w:tblPr>
      <w:tblGrid>
        <w:gridCol w:w="889"/>
        <w:gridCol w:w="1543"/>
        <w:gridCol w:w="1623"/>
        <w:gridCol w:w="1623"/>
        <w:gridCol w:w="1972"/>
      </w:tblGrid>
      <w:tr w:rsidR="00244250" w:rsidRPr="00E61767" w:rsidTr="0051653A">
        <w:trPr>
          <w:trHeight w:val="287"/>
          <w:jc w:val="center"/>
        </w:trPr>
        <w:tc>
          <w:tcPr>
            <w:tcW w:w="889" w:type="dxa"/>
            <w:tcBorders>
              <w:top w:val="single" w:sz="4" w:space="0" w:color="auto"/>
              <w:left w:val="single" w:sz="4" w:space="0" w:color="auto"/>
              <w:bottom w:val="single" w:sz="4" w:space="0" w:color="auto"/>
              <w:right w:val="single" w:sz="4" w:space="0" w:color="auto"/>
            </w:tcBorders>
            <w:shd w:val="clear" w:color="000000" w:fill="B8CCE4"/>
            <w:vAlign w:val="bottom"/>
            <w:hideMark/>
          </w:tcPr>
          <w:p w:rsidR="00244250" w:rsidRPr="0051653A" w:rsidRDefault="00244250" w:rsidP="00F73C93">
            <w:pPr>
              <w:jc w:val="center"/>
              <w:rPr>
                <w:rFonts w:ascii="Times New Roman" w:eastAsia="Times New Roman" w:hAnsi="Times New Roman" w:cs="Times New Roman"/>
                <w:b/>
                <w:bCs/>
                <w:sz w:val="20"/>
                <w:szCs w:val="24"/>
                <w:lang w:eastAsia="es-DO"/>
              </w:rPr>
            </w:pPr>
            <w:r w:rsidRPr="0051653A">
              <w:rPr>
                <w:rFonts w:ascii="Times New Roman" w:eastAsia="Times New Roman" w:hAnsi="Times New Roman" w:cs="Times New Roman"/>
                <w:b/>
                <w:bCs/>
                <w:sz w:val="20"/>
                <w:szCs w:val="24"/>
                <w:lang w:eastAsia="es-DO"/>
              </w:rPr>
              <w:t xml:space="preserve">IES </w:t>
            </w:r>
          </w:p>
        </w:tc>
        <w:tc>
          <w:tcPr>
            <w:tcW w:w="1543" w:type="dxa"/>
            <w:tcBorders>
              <w:top w:val="single" w:sz="4" w:space="0" w:color="auto"/>
              <w:left w:val="nil"/>
              <w:bottom w:val="single" w:sz="4" w:space="0" w:color="auto"/>
              <w:right w:val="single" w:sz="4" w:space="0" w:color="auto"/>
            </w:tcBorders>
            <w:shd w:val="clear" w:color="000000" w:fill="B8CCE4"/>
            <w:vAlign w:val="bottom"/>
            <w:hideMark/>
          </w:tcPr>
          <w:p w:rsidR="00244250" w:rsidRPr="0051653A" w:rsidRDefault="00244250" w:rsidP="00F73C93">
            <w:pPr>
              <w:jc w:val="center"/>
              <w:rPr>
                <w:rFonts w:ascii="Times New Roman" w:eastAsia="Times New Roman" w:hAnsi="Times New Roman" w:cs="Times New Roman"/>
                <w:b/>
                <w:bCs/>
                <w:sz w:val="20"/>
                <w:szCs w:val="24"/>
                <w:lang w:eastAsia="es-DO"/>
              </w:rPr>
            </w:pPr>
            <w:r w:rsidRPr="0051653A">
              <w:rPr>
                <w:rFonts w:ascii="Times New Roman" w:eastAsia="Times New Roman" w:hAnsi="Times New Roman" w:cs="Times New Roman"/>
                <w:b/>
                <w:bCs/>
                <w:sz w:val="20"/>
                <w:szCs w:val="24"/>
                <w:lang w:eastAsia="es-DO"/>
              </w:rPr>
              <w:t xml:space="preserve">Estudiantes Captados </w:t>
            </w:r>
          </w:p>
        </w:tc>
        <w:tc>
          <w:tcPr>
            <w:tcW w:w="1623" w:type="dxa"/>
            <w:tcBorders>
              <w:top w:val="single" w:sz="4" w:space="0" w:color="auto"/>
              <w:left w:val="nil"/>
              <w:bottom w:val="single" w:sz="4" w:space="0" w:color="auto"/>
              <w:right w:val="single" w:sz="4" w:space="0" w:color="auto"/>
            </w:tcBorders>
            <w:shd w:val="clear" w:color="000000" w:fill="B8CCE4"/>
            <w:vAlign w:val="bottom"/>
            <w:hideMark/>
          </w:tcPr>
          <w:p w:rsidR="00244250" w:rsidRPr="0051653A" w:rsidRDefault="00244250" w:rsidP="00F73C93">
            <w:pPr>
              <w:jc w:val="center"/>
              <w:rPr>
                <w:rFonts w:ascii="Times New Roman" w:eastAsia="Times New Roman" w:hAnsi="Times New Roman" w:cs="Times New Roman"/>
                <w:b/>
                <w:bCs/>
                <w:sz w:val="20"/>
                <w:szCs w:val="24"/>
                <w:lang w:eastAsia="es-DO"/>
              </w:rPr>
            </w:pPr>
            <w:r w:rsidRPr="0051653A">
              <w:rPr>
                <w:rFonts w:ascii="Times New Roman" w:eastAsia="Times New Roman" w:hAnsi="Times New Roman" w:cs="Times New Roman"/>
                <w:b/>
                <w:bCs/>
                <w:sz w:val="20"/>
                <w:szCs w:val="24"/>
                <w:lang w:eastAsia="es-DO"/>
              </w:rPr>
              <w:t xml:space="preserve">Núcleos Conformados </w:t>
            </w:r>
          </w:p>
        </w:tc>
        <w:tc>
          <w:tcPr>
            <w:tcW w:w="1623" w:type="dxa"/>
            <w:tcBorders>
              <w:top w:val="single" w:sz="4" w:space="0" w:color="auto"/>
              <w:left w:val="nil"/>
              <w:bottom w:val="single" w:sz="4" w:space="0" w:color="auto"/>
              <w:right w:val="single" w:sz="4" w:space="0" w:color="auto"/>
            </w:tcBorders>
            <w:shd w:val="clear" w:color="000000" w:fill="B8CCE4"/>
            <w:vAlign w:val="bottom"/>
            <w:hideMark/>
          </w:tcPr>
          <w:p w:rsidR="00244250" w:rsidRPr="0051653A" w:rsidRDefault="00244250" w:rsidP="00F73C93">
            <w:pPr>
              <w:jc w:val="center"/>
              <w:rPr>
                <w:rFonts w:ascii="Times New Roman" w:eastAsia="Times New Roman" w:hAnsi="Times New Roman" w:cs="Times New Roman"/>
                <w:b/>
                <w:bCs/>
                <w:sz w:val="20"/>
                <w:szCs w:val="24"/>
                <w:lang w:eastAsia="es-DO"/>
              </w:rPr>
            </w:pPr>
            <w:r w:rsidRPr="0051653A">
              <w:rPr>
                <w:rFonts w:ascii="Times New Roman" w:eastAsia="Times New Roman" w:hAnsi="Times New Roman" w:cs="Times New Roman"/>
                <w:b/>
                <w:bCs/>
                <w:sz w:val="20"/>
                <w:szCs w:val="24"/>
                <w:lang w:eastAsia="es-DO"/>
              </w:rPr>
              <w:t>Estudiantes capacitados como alfabetizadores del PNA</w:t>
            </w:r>
          </w:p>
        </w:tc>
        <w:tc>
          <w:tcPr>
            <w:tcW w:w="1972" w:type="dxa"/>
            <w:tcBorders>
              <w:top w:val="single" w:sz="4" w:space="0" w:color="auto"/>
              <w:left w:val="nil"/>
              <w:bottom w:val="single" w:sz="4" w:space="0" w:color="auto"/>
              <w:right w:val="single" w:sz="4" w:space="0" w:color="auto"/>
            </w:tcBorders>
            <w:shd w:val="clear" w:color="000000" w:fill="B8CCE4"/>
            <w:vAlign w:val="bottom"/>
            <w:hideMark/>
          </w:tcPr>
          <w:p w:rsidR="00244250" w:rsidRPr="0051653A" w:rsidRDefault="00244250" w:rsidP="00F73C93">
            <w:pPr>
              <w:jc w:val="center"/>
              <w:rPr>
                <w:rFonts w:ascii="Times New Roman" w:eastAsia="Times New Roman" w:hAnsi="Times New Roman" w:cs="Times New Roman"/>
                <w:b/>
                <w:bCs/>
                <w:sz w:val="20"/>
                <w:szCs w:val="24"/>
                <w:lang w:eastAsia="es-DO"/>
              </w:rPr>
            </w:pPr>
            <w:r w:rsidRPr="0051653A">
              <w:rPr>
                <w:rFonts w:ascii="Times New Roman" w:eastAsia="Times New Roman" w:hAnsi="Times New Roman" w:cs="Times New Roman"/>
                <w:b/>
                <w:bCs/>
                <w:sz w:val="20"/>
                <w:szCs w:val="24"/>
                <w:lang w:eastAsia="es-DO"/>
              </w:rPr>
              <w:t xml:space="preserve">Provincias Impactadas </w:t>
            </w:r>
          </w:p>
        </w:tc>
      </w:tr>
      <w:tr w:rsidR="00244250" w:rsidRPr="00E61767" w:rsidTr="0051653A">
        <w:trPr>
          <w:trHeight w:val="287"/>
          <w:jc w:val="center"/>
        </w:trPr>
        <w:tc>
          <w:tcPr>
            <w:tcW w:w="889" w:type="dxa"/>
            <w:tcBorders>
              <w:top w:val="nil"/>
              <w:left w:val="single" w:sz="4" w:space="0" w:color="auto"/>
              <w:bottom w:val="single" w:sz="4" w:space="0" w:color="auto"/>
              <w:right w:val="single" w:sz="4" w:space="0" w:color="auto"/>
            </w:tcBorders>
            <w:shd w:val="clear" w:color="auto" w:fill="auto"/>
            <w:vAlign w:val="bottom"/>
            <w:hideMark/>
          </w:tcPr>
          <w:p w:rsidR="00244250" w:rsidRPr="00E61767" w:rsidRDefault="00244250" w:rsidP="00F73C93">
            <w:pPr>
              <w:jc w:val="center"/>
              <w:rPr>
                <w:rFonts w:ascii="Calibri Light" w:eastAsia="Times New Roman" w:hAnsi="Calibri Light" w:cs="Calibri Light"/>
                <w:sz w:val="24"/>
                <w:szCs w:val="24"/>
                <w:lang w:eastAsia="es-DO"/>
              </w:rPr>
            </w:pPr>
            <w:r w:rsidRPr="00E61767">
              <w:rPr>
                <w:rFonts w:ascii="Calibri Light" w:eastAsia="Times New Roman" w:hAnsi="Calibri Light" w:cs="Calibri Light"/>
                <w:sz w:val="24"/>
                <w:szCs w:val="24"/>
                <w:lang w:eastAsia="es-DO"/>
              </w:rPr>
              <w:t>21</w:t>
            </w:r>
          </w:p>
        </w:tc>
        <w:tc>
          <w:tcPr>
            <w:tcW w:w="1543" w:type="dxa"/>
            <w:tcBorders>
              <w:top w:val="nil"/>
              <w:left w:val="nil"/>
              <w:bottom w:val="single" w:sz="4" w:space="0" w:color="auto"/>
              <w:right w:val="single" w:sz="4" w:space="0" w:color="auto"/>
            </w:tcBorders>
            <w:shd w:val="clear" w:color="auto" w:fill="auto"/>
            <w:vAlign w:val="bottom"/>
            <w:hideMark/>
          </w:tcPr>
          <w:p w:rsidR="00244250" w:rsidRPr="00E61767" w:rsidRDefault="00244250" w:rsidP="00F73C93">
            <w:pPr>
              <w:jc w:val="center"/>
              <w:rPr>
                <w:rFonts w:ascii="Calibri Light" w:eastAsia="Times New Roman" w:hAnsi="Calibri Light" w:cs="Calibri Light"/>
                <w:sz w:val="24"/>
                <w:szCs w:val="24"/>
                <w:lang w:eastAsia="es-DO"/>
              </w:rPr>
            </w:pPr>
            <w:r w:rsidRPr="00E61767">
              <w:rPr>
                <w:rFonts w:ascii="Calibri Light" w:eastAsia="Times New Roman" w:hAnsi="Calibri Light" w:cs="Calibri Light"/>
                <w:sz w:val="24"/>
                <w:szCs w:val="24"/>
                <w:lang w:eastAsia="es-DO"/>
              </w:rPr>
              <w:t>1,137</w:t>
            </w:r>
          </w:p>
        </w:tc>
        <w:tc>
          <w:tcPr>
            <w:tcW w:w="1623" w:type="dxa"/>
            <w:tcBorders>
              <w:top w:val="nil"/>
              <w:left w:val="nil"/>
              <w:bottom w:val="single" w:sz="4" w:space="0" w:color="auto"/>
              <w:right w:val="single" w:sz="4" w:space="0" w:color="auto"/>
            </w:tcBorders>
            <w:shd w:val="clear" w:color="auto" w:fill="auto"/>
            <w:vAlign w:val="bottom"/>
            <w:hideMark/>
          </w:tcPr>
          <w:p w:rsidR="00244250" w:rsidRPr="00E61767" w:rsidRDefault="00244250" w:rsidP="00F73C93">
            <w:pPr>
              <w:jc w:val="center"/>
              <w:rPr>
                <w:rFonts w:ascii="Calibri Light" w:eastAsia="Times New Roman" w:hAnsi="Calibri Light" w:cs="Calibri Light"/>
                <w:sz w:val="24"/>
                <w:szCs w:val="24"/>
                <w:lang w:eastAsia="es-DO"/>
              </w:rPr>
            </w:pPr>
            <w:r w:rsidRPr="00E61767">
              <w:rPr>
                <w:rFonts w:ascii="Calibri Light" w:eastAsia="Times New Roman" w:hAnsi="Calibri Light" w:cs="Calibri Light"/>
                <w:sz w:val="24"/>
                <w:szCs w:val="24"/>
                <w:lang w:eastAsia="es-DO"/>
              </w:rPr>
              <w:t>360</w:t>
            </w:r>
          </w:p>
        </w:tc>
        <w:tc>
          <w:tcPr>
            <w:tcW w:w="1623" w:type="dxa"/>
            <w:tcBorders>
              <w:top w:val="nil"/>
              <w:left w:val="nil"/>
              <w:bottom w:val="single" w:sz="4" w:space="0" w:color="auto"/>
              <w:right w:val="single" w:sz="4" w:space="0" w:color="auto"/>
            </w:tcBorders>
            <w:shd w:val="clear" w:color="auto" w:fill="auto"/>
            <w:vAlign w:val="bottom"/>
            <w:hideMark/>
          </w:tcPr>
          <w:p w:rsidR="00244250" w:rsidRPr="00E61767" w:rsidRDefault="00244250" w:rsidP="00F73C93">
            <w:pPr>
              <w:jc w:val="center"/>
              <w:rPr>
                <w:rFonts w:ascii="Calibri Light" w:eastAsia="Times New Roman" w:hAnsi="Calibri Light" w:cs="Calibri Light"/>
                <w:sz w:val="24"/>
                <w:szCs w:val="24"/>
                <w:lang w:eastAsia="es-DO"/>
              </w:rPr>
            </w:pPr>
            <w:r w:rsidRPr="00E61767">
              <w:rPr>
                <w:rFonts w:ascii="Calibri Light" w:eastAsia="Times New Roman" w:hAnsi="Calibri Light" w:cs="Calibri Light"/>
                <w:sz w:val="24"/>
                <w:szCs w:val="24"/>
                <w:lang w:eastAsia="es-DO"/>
              </w:rPr>
              <w:t>389</w:t>
            </w:r>
          </w:p>
        </w:tc>
        <w:tc>
          <w:tcPr>
            <w:tcW w:w="1972" w:type="dxa"/>
            <w:tcBorders>
              <w:top w:val="nil"/>
              <w:left w:val="nil"/>
              <w:bottom w:val="single" w:sz="4" w:space="0" w:color="auto"/>
              <w:right w:val="single" w:sz="4" w:space="0" w:color="auto"/>
            </w:tcBorders>
            <w:shd w:val="clear" w:color="auto" w:fill="auto"/>
            <w:vAlign w:val="bottom"/>
            <w:hideMark/>
          </w:tcPr>
          <w:p w:rsidR="00244250" w:rsidRPr="00E61767" w:rsidRDefault="00244250" w:rsidP="00F73C93">
            <w:pPr>
              <w:jc w:val="center"/>
              <w:rPr>
                <w:rFonts w:ascii="Calibri Light" w:eastAsia="Times New Roman" w:hAnsi="Calibri Light" w:cs="Calibri Light"/>
                <w:sz w:val="24"/>
                <w:szCs w:val="24"/>
                <w:lang w:eastAsia="es-DO"/>
              </w:rPr>
            </w:pPr>
            <w:r w:rsidRPr="00E61767">
              <w:rPr>
                <w:rFonts w:ascii="Calibri Light" w:eastAsia="Times New Roman" w:hAnsi="Calibri Light" w:cs="Calibri Light"/>
                <w:sz w:val="24"/>
                <w:szCs w:val="24"/>
                <w:lang w:eastAsia="es-DO"/>
              </w:rPr>
              <w:t>8</w:t>
            </w:r>
          </w:p>
        </w:tc>
      </w:tr>
    </w:tbl>
    <w:p w:rsidR="00244250" w:rsidRDefault="00244250" w:rsidP="00244250">
      <w:pPr>
        <w:spacing w:line="480" w:lineRule="auto"/>
        <w:contextualSpacing/>
        <w:rPr>
          <w:rFonts w:ascii="Calibri Light" w:hAnsi="Calibri Light" w:cs="Calibri Light"/>
          <w:sz w:val="24"/>
          <w:szCs w:val="24"/>
        </w:rPr>
      </w:pPr>
    </w:p>
    <w:p w:rsidR="00244250" w:rsidRDefault="00244250" w:rsidP="00244250">
      <w:pPr>
        <w:spacing w:line="480" w:lineRule="auto"/>
        <w:contextualSpacing/>
        <w:rPr>
          <w:rFonts w:ascii="Calibri Light" w:hAnsi="Calibri Light" w:cs="Calibri Light"/>
          <w:sz w:val="24"/>
          <w:szCs w:val="24"/>
        </w:rPr>
      </w:pPr>
    </w:p>
    <w:p w:rsidR="0051653A" w:rsidRDefault="0051653A" w:rsidP="00244250">
      <w:pPr>
        <w:spacing w:line="480" w:lineRule="auto"/>
        <w:contextualSpacing/>
        <w:rPr>
          <w:rFonts w:ascii="Calibri Light" w:hAnsi="Calibri Light" w:cs="Calibri Light"/>
          <w:sz w:val="24"/>
          <w:szCs w:val="24"/>
        </w:rPr>
      </w:pPr>
    </w:p>
    <w:p w:rsidR="0051653A" w:rsidRDefault="0051653A" w:rsidP="00244250">
      <w:pPr>
        <w:spacing w:line="480" w:lineRule="auto"/>
        <w:contextualSpacing/>
        <w:rPr>
          <w:rFonts w:ascii="Calibri Light" w:hAnsi="Calibri Light" w:cs="Calibri Light"/>
          <w:sz w:val="24"/>
          <w:szCs w:val="24"/>
        </w:rPr>
      </w:pPr>
    </w:p>
    <w:p w:rsidR="0051653A" w:rsidRDefault="0051653A" w:rsidP="00244250">
      <w:pPr>
        <w:spacing w:line="480" w:lineRule="auto"/>
        <w:contextualSpacing/>
        <w:rPr>
          <w:rFonts w:ascii="Calibri Light" w:hAnsi="Calibri Light" w:cs="Calibri Light"/>
          <w:sz w:val="24"/>
          <w:szCs w:val="24"/>
        </w:rPr>
      </w:pPr>
    </w:p>
    <w:p w:rsidR="0051653A" w:rsidRDefault="0051653A" w:rsidP="00244250">
      <w:pPr>
        <w:spacing w:line="480" w:lineRule="auto"/>
        <w:contextualSpacing/>
        <w:rPr>
          <w:rFonts w:ascii="Calibri Light" w:hAnsi="Calibri Light" w:cs="Calibri Light"/>
          <w:sz w:val="24"/>
          <w:szCs w:val="24"/>
        </w:rPr>
      </w:pPr>
    </w:p>
    <w:p w:rsidR="0051653A" w:rsidRDefault="0051653A" w:rsidP="00244250">
      <w:pPr>
        <w:spacing w:line="480" w:lineRule="auto"/>
        <w:contextualSpacing/>
        <w:rPr>
          <w:rFonts w:ascii="Calibri Light" w:hAnsi="Calibri Light" w:cs="Calibri Light"/>
          <w:sz w:val="24"/>
          <w:szCs w:val="24"/>
        </w:rPr>
      </w:pPr>
    </w:p>
    <w:p w:rsidR="00244250" w:rsidRPr="004D0E67" w:rsidRDefault="00244250" w:rsidP="00244250">
      <w:pPr>
        <w:spacing w:after="0" w:line="360" w:lineRule="auto"/>
        <w:jc w:val="both"/>
        <w:rPr>
          <w:rFonts w:ascii="Calibri Light" w:hAnsi="Calibri Light" w:cs="Calibri Light"/>
          <w:b/>
          <w:sz w:val="24"/>
          <w:szCs w:val="24"/>
        </w:rPr>
      </w:pPr>
    </w:p>
    <w:p w:rsidR="00244250" w:rsidRPr="00D7659F" w:rsidRDefault="00244250" w:rsidP="00244250">
      <w:pPr>
        <w:spacing w:line="480" w:lineRule="auto"/>
        <w:contextualSpacing/>
        <w:rPr>
          <w:rFonts w:ascii="Times New Roman" w:hAnsi="Times New Roman" w:cs="Times New Roman"/>
        </w:rPr>
      </w:pPr>
    </w:p>
    <w:p w:rsidR="00EB01ED" w:rsidRDefault="00EB01ED" w:rsidP="0003515A">
      <w:pPr>
        <w:spacing w:line="480" w:lineRule="auto"/>
        <w:jc w:val="both"/>
        <w:rPr>
          <w:rFonts w:ascii="Times New Roman" w:hAnsi="Times New Roman" w:cs="Times New Roman"/>
          <w:sz w:val="24"/>
          <w:szCs w:val="24"/>
        </w:rPr>
      </w:pPr>
    </w:p>
    <w:p w:rsidR="00EB01ED" w:rsidRDefault="00EB01ED" w:rsidP="0003515A">
      <w:pPr>
        <w:spacing w:line="480" w:lineRule="auto"/>
        <w:jc w:val="both"/>
        <w:rPr>
          <w:rFonts w:ascii="Times New Roman" w:hAnsi="Times New Roman" w:cs="Times New Roman"/>
          <w:sz w:val="24"/>
          <w:szCs w:val="24"/>
        </w:rPr>
      </w:pPr>
    </w:p>
    <w:p w:rsidR="00D20188" w:rsidRDefault="00D20188" w:rsidP="0003515A">
      <w:pPr>
        <w:spacing w:line="480" w:lineRule="auto"/>
        <w:jc w:val="both"/>
        <w:rPr>
          <w:rFonts w:ascii="Times New Roman" w:hAnsi="Times New Roman" w:cs="Times New Roman"/>
          <w:sz w:val="24"/>
          <w:szCs w:val="24"/>
        </w:rPr>
      </w:pPr>
    </w:p>
    <w:p w:rsidR="00D20188" w:rsidRDefault="00D20188" w:rsidP="0003515A">
      <w:pPr>
        <w:spacing w:line="480" w:lineRule="auto"/>
        <w:jc w:val="both"/>
        <w:rPr>
          <w:rFonts w:ascii="Times New Roman" w:hAnsi="Times New Roman" w:cs="Times New Roman"/>
          <w:sz w:val="24"/>
          <w:szCs w:val="24"/>
        </w:rPr>
      </w:pPr>
    </w:p>
    <w:p w:rsidR="00E930DF" w:rsidRDefault="00E930DF" w:rsidP="0003515A">
      <w:pPr>
        <w:spacing w:line="480" w:lineRule="auto"/>
        <w:jc w:val="both"/>
        <w:rPr>
          <w:rFonts w:ascii="Times New Roman" w:hAnsi="Times New Roman" w:cs="Times New Roman"/>
          <w:sz w:val="24"/>
          <w:szCs w:val="24"/>
        </w:rPr>
      </w:pPr>
    </w:p>
    <w:p w:rsidR="00E930DF" w:rsidRDefault="00E930DF" w:rsidP="0003515A">
      <w:pPr>
        <w:spacing w:line="480" w:lineRule="auto"/>
        <w:jc w:val="both"/>
        <w:rPr>
          <w:rFonts w:ascii="Times New Roman" w:hAnsi="Times New Roman" w:cs="Times New Roman"/>
          <w:sz w:val="24"/>
          <w:szCs w:val="24"/>
        </w:rPr>
      </w:pPr>
    </w:p>
    <w:p w:rsidR="00E930DF" w:rsidRDefault="00D60DF1" w:rsidP="0003515A">
      <w:pPr>
        <w:spacing w:line="480" w:lineRule="auto"/>
        <w:jc w:val="both"/>
        <w:rPr>
          <w:rFonts w:ascii="Times New Roman" w:hAnsi="Times New Roman" w:cs="Times New Roman"/>
          <w:sz w:val="24"/>
          <w:szCs w:val="24"/>
        </w:rPr>
      </w:pPr>
      <w:r>
        <w:rPr>
          <w:noProof/>
          <w:lang w:eastAsia="es-DO"/>
        </w:rPr>
        <w:drawing>
          <wp:anchor distT="0" distB="0" distL="114300" distR="114300" simplePos="0" relativeHeight="252164096" behindDoc="0" locked="0" layoutInCell="1" allowOverlap="1" wp14:anchorId="68B29400" wp14:editId="25E4B84A">
            <wp:simplePos x="0" y="0"/>
            <wp:positionH relativeFrom="column">
              <wp:posOffset>-847725</wp:posOffset>
            </wp:positionH>
            <wp:positionV relativeFrom="paragraph">
              <wp:posOffset>-600075</wp:posOffset>
            </wp:positionV>
            <wp:extent cx="6743637" cy="8726382"/>
            <wp:effectExtent l="0" t="0" r="635" b="0"/>
            <wp:wrapNone/>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lantilla Memoria 2018-17.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746005" cy="8729446"/>
                    </a:xfrm>
                    <a:prstGeom prst="rect">
                      <a:avLst/>
                    </a:prstGeom>
                  </pic:spPr>
                </pic:pic>
              </a:graphicData>
            </a:graphic>
            <wp14:sizeRelH relativeFrom="page">
              <wp14:pctWidth>0</wp14:pctWidth>
            </wp14:sizeRelH>
            <wp14:sizeRelV relativeFrom="page">
              <wp14:pctHeight>0</wp14:pctHeight>
            </wp14:sizeRelV>
          </wp:anchor>
        </w:drawing>
      </w:r>
    </w:p>
    <w:p w:rsidR="00D20188" w:rsidRDefault="00D20188" w:rsidP="0003515A">
      <w:pPr>
        <w:spacing w:line="480" w:lineRule="auto"/>
        <w:jc w:val="both"/>
        <w:rPr>
          <w:rFonts w:ascii="Times New Roman" w:hAnsi="Times New Roman" w:cs="Times New Roman"/>
          <w:sz w:val="24"/>
          <w:szCs w:val="24"/>
        </w:rPr>
      </w:pPr>
    </w:p>
    <w:p w:rsidR="00D20188" w:rsidRDefault="00D20188" w:rsidP="0003515A">
      <w:pPr>
        <w:spacing w:line="480" w:lineRule="auto"/>
        <w:jc w:val="both"/>
        <w:rPr>
          <w:rFonts w:ascii="Times New Roman" w:hAnsi="Times New Roman" w:cs="Times New Roman"/>
          <w:sz w:val="24"/>
          <w:szCs w:val="24"/>
        </w:rPr>
      </w:pPr>
    </w:p>
    <w:p w:rsidR="00E97447" w:rsidRDefault="00E97447" w:rsidP="0003515A">
      <w:pPr>
        <w:spacing w:line="480" w:lineRule="auto"/>
        <w:jc w:val="both"/>
        <w:rPr>
          <w:rFonts w:ascii="Times New Roman" w:hAnsi="Times New Roman" w:cs="Times New Roman"/>
          <w:sz w:val="24"/>
          <w:szCs w:val="24"/>
        </w:rPr>
      </w:pPr>
    </w:p>
    <w:p w:rsidR="00D4013B" w:rsidRDefault="00D4013B" w:rsidP="0003515A">
      <w:pPr>
        <w:spacing w:line="480" w:lineRule="auto"/>
        <w:jc w:val="both"/>
        <w:rPr>
          <w:rFonts w:ascii="Times New Roman" w:hAnsi="Times New Roman" w:cs="Times New Roman"/>
          <w:sz w:val="24"/>
          <w:szCs w:val="24"/>
        </w:rPr>
      </w:pPr>
    </w:p>
    <w:p w:rsidR="00D4013B" w:rsidRDefault="00D4013B" w:rsidP="0003515A">
      <w:pPr>
        <w:spacing w:line="480" w:lineRule="auto"/>
        <w:jc w:val="both"/>
        <w:rPr>
          <w:rFonts w:ascii="Times New Roman" w:hAnsi="Times New Roman" w:cs="Times New Roman"/>
          <w:sz w:val="24"/>
          <w:szCs w:val="24"/>
        </w:rPr>
      </w:pPr>
    </w:p>
    <w:p w:rsidR="00D4013B" w:rsidRDefault="00D4013B" w:rsidP="0003515A">
      <w:pPr>
        <w:spacing w:line="480" w:lineRule="auto"/>
        <w:jc w:val="both"/>
        <w:rPr>
          <w:rFonts w:ascii="Times New Roman" w:hAnsi="Times New Roman" w:cs="Times New Roman"/>
          <w:sz w:val="24"/>
          <w:szCs w:val="24"/>
        </w:rPr>
      </w:pPr>
    </w:p>
    <w:p w:rsidR="00F5465A" w:rsidRPr="00D8755E" w:rsidRDefault="00F5465A" w:rsidP="00124069">
      <w:pPr>
        <w:pStyle w:val="Prrafodelista"/>
        <w:numPr>
          <w:ilvl w:val="0"/>
          <w:numId w:val="6"/>
        </w:numPr>
        <w:autoSpaceDE w:val="0"/>
        <w:autoSpaceDN w:val="0"/>
        <w:adjustRightInd w:val="0"/>
        <w:spacing w:after="0" w:line="480" w:lineRule="auto"/>
        <w:ind w:right="192"/>
        <w:jc w:val="both"/>
        <w:rPr>
          <w:rFonts w:ascii="Times New Roman" w:hAnsi="Times New Roman" w:cs="Times New Roman"/>
          <w:b/>
          <w:sz w:val="4"/>
          <w:szCs w:val="24"/>
        </w:rPr>
      </w:pPr>
    </w:p>
    <w:p w:rsidR="00D929DE" w:rsidRDefault="00D929DE" w:rsidP="0003515A">
      <w:pPr>
        <w:pStyle w:val="submemo"/>
      </w:pPr>
    </w:p>
    <w:p w:rsidR="00D929DE" w:rsidRDefault="00D929DE" w:rsidP="0003515A">
      <w:pPr>
        <w:pStyle w:val="submemo"/>
      </w:pPr>
    </w:p>
    <w:p w:rsidR="0099422B" w:rsidRDefault="0099422B" w:rsidP="0003515A">
      <w:pPr>
        <w:pStyle w:val="submemo"/>
      </w:pPr>
    </w:p>
    <w:p w:rsidR="0099422B" w:rsidRDefault="0099422B" w:rsidP="0003515A">
      <w:pPr>
        <w:pStyle w:val="submemo"/>
      </w:pPr>
    </w:p>
    <w:p w:rsidR="0099422B" w:rsidRDefault="0099422B" w:rsidP="0003515A">
      <w:pPr>
        <w:pStyle w:val="submemo"/>
      </w:pPr>
    </w:p>
    <w:p w:rsidR="0099422B" w:rsidRDefault="0099422B" w:rsidP="0003515A">
      <w:pPr>
        <w:pStyle w:val="submemo"/>
      </w:pPr>
    </w:p>
    <w:p w:rsidR="0099422B" w:rsidRDefault="0099422B" w:rsidP="0003515A">
      <w:pPr>
        <w:pStyle w:val="submemo"/>
      </w:pPr>
    </w:p>
    <w:p w:rsidR="0099422B" w:rsidRDefault="0099422B" w:rsidP="0003515A">
      <w:pPr>
        <w:pStyle w:val="submemo"/>
      </w:pPr>
    </w:p>
    <w:p w:rsidR="0099422B" w:rsidRDefault="0099422B" w:rsidP="0003515A">
      <w:pPr>
        <w:pStyle w:val="submemo"/>
      </w:pPr>
    </w:p>
    <w:p w:rsidR="0099422B" w:rsidRDefault="0099422B" w:rsidP="0003515A">
      <w:pPr>
        <w:pStyle w:val="submemo"/>
      </w:pPr>
    </w:p>
    <w:p w:rsidR="0099422B" w:rsidRDefault="0099422B" w:rsidP="0003515A">
      <w:pPr>
        <w:pStyle w:val="submemo"/>
      </w:pPr>
    </w:p>
    <w:p w:rsidR="00D60DF1" w:rsidRDefault="00D60DF1" w:rsidP="0003515A">
      <w:pPr>
        <w:pStyle w:val="submemo"/>
      </w:pPr>
    </w:p>
    <w:p w:rsidR="00D60DF1" w:rsidRDefault="00D60DF1" w:rsidP="0003515A">
      <w:pPr>
        <w:pStyle w:val="submemo"/>
      </w:pPr>
    </w:p>
    <w:p w:rsidR="00D60DF1" w:rsidRDefault="00D60DF1" w:rsidP="0003515A">
      <w:pPr>
        <w:pStyle w:val="submemo"/>
      </w:pPr>
    </w:p>
    <w:p w:rsidR="000067BD" w:rsidRPr="00117AE2" w:rsidRDefault="00396E31" w:rsidP="00124069">
      <w:pPr>
        <w:pStyle w:val="titulomemoria"/>
        <w:numPr>
          <w:ilvl w:val="0"/>
          <w:numId w:val="13"/>
        </w:numPr>
        <w:rPr>
          <w:iCs/>
        </w:rPr>
      </w:pPr>
      <w:bookmarkStart w:id="237" w:name="_Toc499829707"/>
      <w:bookmarkStart w:id="238" w:name="_Toc27147580"/>
      <w:r>
        <w:rPr>
          <w:rStyle w:val="nfasisintenso"/>
          <w:i w:val="0"/>
          <w:color w:val="1F3864" w:themeColor="accent5" w:themeShade="80"/>
        </w:rPr>
        <w:t>GESTIÓ</w:t>
      </w:r>
      <w:r w:rsidR="00117AE2" w:rsidRPr="00117AE2">
        <w:rPr>
          <w:rStyle w:val="nfasisintenso"/>
          <w:i w:val="0"/>
          <w:color w:val="1F3864" w:themeColor="accent5" w:themeShade="80"/>
        </w:rPr>
        <w:t>N INTERNA</w:t>
      </w:r>
      <w:bookmarkEnd w:id="237"/>
      <w:bookmarkEnd w:id="238"/>
    </w:p>
    <w:p w:rsidR="003C01A8" w:rsidRPr="00396E31" w:rsidRDefault="00117AE2" w:rsidP="00124069">
      <w:pPr>
        <w:pStyle w:val="Estilo1"/>
        <w:numPr>
          <w:ilvl w:val="0"/>
          <w:numId w:val="12"/>
        </w:numPr>
        <w:rPr>
          <w:color w:val="000000" w:themeColor="text1"/>
          <w:sz w:val="28"/>
        </w:rPr>
      </w:pPr>
      <w:bookmarkStart w:id="239" w:name="_Toc499829708"/>
      <w:bookmarkStart w:id="240" w:name="_Toc27147581"/>
      <w:r w:rsidRPr="00396E31">
        <w:rPr>
          <w:color w:val="000000" w:themeColor="text1"/>
          <w:sz w:val="28"/>
        </w:rPr>
        <w:t>Desempeño Financiero</w:t>
      </w:r>
      <w:bookmarkEnd w:id="239"/>
      <w:bookmarkEnd w:id="240"/>
    </w:p>
    <w:p w:rsidR="00987B2E" w:rsidRPr="00493059" w:rsidRDefault="00987B2E" w:rsidP="00987B2E">
      <w:pPr>
        <w:pStyle w:val="Sinespaciado"/>
        <w:spacing w:line="480" w:lineRule="auto"/>
        <w:jc w:val="both"/>
        <w:rPr>
          <w:rFonts w:ascii="Times New Roman" w:hAnsi="Times New Roman" w:cs="Times New Roman"/>
          <w:sz w:val="6"/>
          <w:szCs w:val="24"/>
        </w:rPr>
      </w:pPr>
    </w:p>
    <w:p w:rsidR="00956029" w:rsidRPr="005972D4" w:rsidRDefault="00956029" w:rsidP="00956029">
      <w:pPr>
        <w:pStyle w:val="Sinespaciado"/>
        <w:spacing w:line="480" w:lineRule="auto"/>
        <w:jc w:val="both"/>
        <w:rPr>
          <w:rFonts w:ascii="Times New Roman" w:hAnsi="Times New Roman" w:cs="Times New Roman"/>
          <w:sz w:val="24"/>
          <w:szCs w:val="24"/>
        </w:rPr>
      </w:pPr>
      <w:r w:rsidRPr="005972D4">
        <w:rPr>
          <w:rFonts w:ascii="Times New Roman" w:hAnsi="Times New Roman" w:cs="Times New Roman"/>
          <w:sz w:val="24"/>
          <w:szCs w:val="24"/>
        </w:rPr>
        <w:t xml:space="preserve">Las metas logradas por el ministerio </w:t>
      </w:r>
      <w:r w:rsidR="007C69A9" w:rsidRPr="005972D4">
        <w:rPr>
          <w:rFonts w:ascii="Times New Roman" w:hAnsi="Times New Roman" w:cs="Times New Roman"/>
          <w:sz w:val="24"/>
          <w:szCs w:val="24"/>
        </w:rPr>
        <w:t>se ajustaron al</w:t>
      </w:r>
      <w:r w:rsidRPr="005972D4">
        <w:rPr>
          <w:rFonts w:ascii="Times New Roman" w:hAnsi="Times New Roman" w:cs="Times New Roman"/>
          <w:sz w:val="24"/>
          <w:szCs w:val="24"/>
        </w:rPr>
        <w:t xml:space="preserve"> presupuesto vige</w:t>
      </w:r>
      <w:r w:rsidR="00C15380" w:rsidRPr="005972D4">
        <w:rPr>
          <w:rFonts w:ascii="Times New Roman" w:hAnsi="Times New Roman" w:cs="Times New Roman"/>
          <w:sz w:val="24"/>
          <w:szCs w:val="24"/>
        </w:rPr>
        <w:t>nte 2019</w:t>
      </w:r>
      <w:r w:rsidRPr="005972D4">
        <w:rPr>
          <w:rFonts w:ascii="Times New Roman" w:hAnsi="Times New Roman" w:cs="Times New Roman"/>
          <w:sz w:val="24"/>
          <w:szCs w:val="24"/>
        </w:rPr>
        <w:t xml:space="preserve"> </w:t>
      </w:r>
      <w:r w:rsidR="00C15380" w:rsidRPr="005972D4">
        <w:rPr>
          <w:rFonts w:ascii="Times New Roman" w:hAnsi="Times New Roman" w:cs="Times New Roman"/>
          <w:sz w:val="24"/>
          <w:szCs w:val="24"/>
        </w:rPr>
        <w:t xml:space="preserve">por un monto de </w:t>
      </w:r>
      <w:r w:rsidR="00C15380" w:rsidRPr="005972D4">
        <w:rPr>
          <w:rFonts w:ascii="Times New Roman" w:hAnsi="Times New Roman" w:cs="Times New Roman"/>
          <w:b/>
          <w:sz w:val="24"/>
          <w:szCs w:val="24"/>
        </w:rPr>
        <w:t>RD$14</w:t>
      </w:r>
      <w:r w:rsidR="009D56F4" w:rsidRPr="005972D4">
        <w:rPr>
          <w:rFonts w:ascii="Times New Roman" w:hAnsi="Times New Roman" w:cs="Times New Roman"/>
          <w:b/>
          <w:sz w:val="24"/>
          <w:szCs w:val="24"/>
        </w:rPr>
        <w:t>, 928</w:t>
      </w:r>
      <w:r w:rsidR="007C69A9" w:rsidRPr="005972D4">
        <w:rPr>
          <w:rFonts w:ascii="Times New Roman" w:hAnsi="Times New Roman" w:cs="Times New Roman"/>
          <w:b/>
          <w:sz w:val="24"/>
          <w:szCs w:val="24"/>
        </w:rPr>
        <w:t>, 656,169</w:t>
      </w:r>
      <w:r w:rsidR="009D56F4" w:rsidRPr="005972D4">
        <w:rPr>
          <w:rFonts w:ascii="Times New Roman" w:hAnsi="Times New Roman" w:cs="Times New Roman"/>
          <w:sz w:val="24"/>
          <w:szCs w:val="24"/>
        </w:rPr>
        <w:t xml:space="preserve"> </w:t>
      </w:r>
      <w:r w:rsidR="00C15380" w:rsidRPr="005972D4">
        <w:rPr>
          <w:rFonts w:ascii="Times New Roman" w:hAnsi="Times New Roman" w:cs="Times New Roman"/>
          <w:sz w:val="24"/>
          <w:szCs w:val="24"/>
        </w:rPr>
        <w:t xml:space="preserve">del cual, para financiar las actividades propias del ministerio solo se asignaron </w:t>
      </w:r>
      <w:r w:rsidR="00C15380" w:rsidRPr="005972D4">
        <w:rPr>
          <w:rFonts w:ascii="Times New Roman" w:hAnsi="Times New Roman" w:cs="Times New Roman"/>
          <w:b/>
          <w:sz w:val="24"/>
          <w:szCs w:val="24"/>
        </w:rPr>
        <w:t>RD$4,576,465,866 (31%)</w:t>
      </w:r>
      <w:r w:rsidR="00C15380" w:rsidRPr="005972D4">
        <w:rPr>
          <w:rFonts w:ascii="Times New Roman" w:hAnsi="Times New Roman" w:cs="Times New Roman"/>
          <w:sz w:val="24"/>
          <w:szCs w:val="24"/>
        </w:rPr>
        <w:t xml:space="preserve"> y para ser transferidos a terceros, como son las Instituciones de Educación Superior y Desarrollo de Proyectos, se asignaron </w:t>
      </w:r>
      <w:r w:rsidR="00C15380" w:rsidRPr="005972D4">
        <w:rPr>
          <w:rFonts w:ascii="Times New Roman" w:hAnsi="Times New Roman" w:cs="Times New Roman"/>
          <w:b/>
          <w:sz w:val="24"/>
          <w:szCs w:val="24"/>
        </w:rPr>
        <w:t>RD$10,352,190,304 (69%)</w:t>
      </w:r>
      <w:r w:rsidRPr="005972D4">
        <w:rPr>
          <w:rFonts w:ascii="Times New Roman" w:hAnsi="Times New Roman" w:cs="Times New Roman"/>
          <w:sz w:val="24"/>
          <w:szCs w:val="24"/>
        </w:rPr>
        <w:t>.</w:t>
      </w:r>
    </w:p>
    <w:p w:rsidR="00BB4F49" w:rsidRPr="005972D4" w:rsidRDefault="00BB4F49" w:rsidP="00956029">
      <w:pPr>
        <w:pStyle w:val="Sinespaciado"/>
        <w:spacing w:line="480" w:lineRule="auto"/>
        <w:jc w:val="both"/>
        <w:rPr>
          <w:rFonts w:ascii="Times New Roman" w:hAnsi="Times New Roman" w:cs="Times New Roman"/>
          <w:sz w:val="14"/>
          <w:szCs w:val="24"/>
        </w:rPr>
      </w:pPr>
    </w:p>
    <w:p w:rsidR="00987B2E" w:rsidRPr="005972D4" w:rsidRDefault="0095771C" w:rsidP="00907330">
      <w:pPr>
        <w:pStyle w:val="Estilo1"/>
        <w:rPr>
          <w:b w:val="0"/>
          <w:i/>
          <w:color w:val="auto"/>
          <w:sz w:val="28"/>
          <w:szCs w:val="28"/>
        </w:rPr>
      </w:pPr>
      <w:bookmarkStart w:id="241" w:name="_Toc27147582"/>
      <w:r w:rsidRPr="005972D4">
        <w:rPr>
          <w:b w:val="0"/>
          <w:i/>
          <w:color w:val="auto"/>
          <w:sz w:val="28"/>
          <w:szCs w:val="28"/>
        </w:rPr>
        <w:t>Ejecución Presupuestaria</w:t>
      </w:r>
      <w:r w:rsidR="00987B2E" w:rsidRPr="005972D4">
        <w:rPr>
          <w:b w:val="0"/>
          <w:i/>
          <w:color w:val="auto"/>
          <w:sz w:val="28"/>
          <w:szCs w:val="28"/>
        </w:rPr>
        <w:t xml:space="preserve"> </w:t>
      </w:r>
      <w:r w:rsidR="002F1459" w:rsidRPr="005972D4">
        <w:rPr>
          <w:b w:val="0"/>
          <w:i/>
          <w:color w:val="auto"/>
          <w:sz w:val="28"/>
          <w:szCs w:val="28"/>
        </w:rPr>
        <w:t>del Perí</w:t>
      </w:r>
      <w:r w:rsidRPr="005972D4">
        <w:rPr>
          <w:b w:val="0"/>
          <w:i/>
          <w:color w:val="auto"/>
          <w:sz w:val="28"/>
          <w:szCs w:val="28"/>
        </w:rPr>
        <w:t>odo</w:t>
      </w:r>
      <w:bookmarkEnd w:id="241"/>
      <w:r w:rsidR="00987B2E" w:rsidRPr="005972D4">
        <w:rPr>
          <w:b w:val="0"/>
          <w:i/>
          <w:color w:val="auto"/>
          <w:sz w:val="28"/>
          <w:szCs w:val="28"/>
        </w:rPr>
        <w:t xml:space="preserve"> </w:t>
      </w:r>
    </w:p>
    <w:p w:rsidR="0095771C" w:rsidRPr="005972D4" w:rsidRDefault="0095771C" w:rsidP="0095771C">
      <w:pPr>
        <w:pStyle w:val="submemo"/>
        <w:rPr>
          <w:sz w:val="2"/>
        </w:rPr>
      </w:pPr>
    </w:p>
    <w:p w:rsidR="005972D4" w:rsidRPr="005972D4" w:rsidRDefault="006042C9" w:rsidP="005972D4">
      <w:pPr>
        <w:pStyle w:val="Sinespaciado"/>
        <w:spacing w:line="480" w:lineRule="auto"/>
        <w:contextualSpacing/>
        <w:jc w:val="both"/>
        <w:rPr>
          <w:rFonts w:ascii="Times New Roman" w:hAnsi="Times New Roman" w:cs="Times New Roman"/>
          <w:sz w:val="24"/>
          <w:szCs w:val="24"/>
        </w:rPr>
      </w:pPr>
      <w:r w:rsidRPr="005972D4">
        <w:rPr>
          <w:rFonts w:ascii="Times New Roman" w:hAnsi="Times New Roman" w:cs="Times New Roman"/>
          <w:sz w:val="24"/>
          <w:szCs w:val="24"/>
        </w:rPr>
        <w:t>El total de</w:t>
      </w:r>
      <w:r w:rsidR="00301F79" w:rsidRPr="005972D4">
        <w:rPr>
          <w:rFonts w:ascii="Times New Roman" w:hAnsi="Times New Roman" w:cs="Times New Roman"/>
          <w:sz w:val="24"/>
          <w:szCs w:val="24"/>
        </w:rPr>
        <w:t xml:space="preserve"> la </w:t>
      </w:r>
      <w:r w:rsidRPr="005972D4">
        <w:rPr>
          <w:rFonts w:ascii="Times New Roman" w:hAnsi="Times New Roman" w:cs="Times New Roman"/>
          <w:sz w:val="24"/>
          <w:szCs w:val="24"/>
        </w:rPr>
        <w:t xml:space="preserve">ejecución de las Transferencias a Terceros fue de un </w:t>
      </w:r>
      <w:r w:rsidR="005972D4" w:rsidRPr="00B36862">
        <w:rPr>
          <w:rFonts w:ascii="Times New Roman" w:hAnsi="Times New Roman" w:cs="Times New Roman"/>
          <w:sz w:val="24"/>
          <w:szCs w:val="24"/>
          <w:highlight w:val="yellow"/>
        </w:rPr>
        <w:t>XXX</w:t>
      </w:r>
      <w:r w:rsidRPr="005972D4">
        <w:rPr>
          <w:rFonts w:ascii="Times New Roman" w:hAnsi="Times New Roman" w:cs="Times New Roman"/>
          <w:sz w:val="24"/>
          <w:szCs w:val="24"/>
        </w:rPr>
        <w:t xml:space="preserve">%, </w:t>
      </w:r>
      <w:r w:rsidR="00B36862">
        <w:rPr>
          <w:rFonts w:ascii="Times New Roman" w:hAnsi="Times New Roman" w:cs="Times New Roman"/>
          <w:sz w:val="24"/>
          <w:szCs w:val="24"/>
        </w:rPr>
        <w:t>correspondiente a un monto de</w:t>
      </w:r>
      <w:r w:rsidR="005972D4" w:rsidRPr="005972D4">
        <w:rPr>
          <w:rFonts w:ascii="Times New Roman" w:hAnsi="Times New Roman" w:cs="Times New Roman"/>
          <w:sz w:val="24"/>
          <w:szCs w:val="24"/>
        </w:rPr>
        <w:t xml:space="preserve"> </w:t>
      </w:r>
      <w:r w:rsidR="005972D4" w:rsidRPr="005972D4">
        <w:rPr>
          <w:rFonts w:ascii="Times New Roman" w:hAnsi="Times New Roman" w:cs="Times New Roman"/>
          <w:b/>
          <w:sz w:val="24"/>
          <w:szCs w:val="24"/>
        </w:rPr>
        <w:t xml:space="preserve">RD$2, 442, 511,671 (53%), </w:t>
      </w:r>
      <w:r w:rsidR="005972D4" w:rsidRPr="005972D4">
        <w:rPr>
          <w:rFonts w:ascii="Times New Roman" w:hAnsi="Times New Roman" w:cs="Times New Roman"/>
          <w:sz w:val="24"/>
          <w:szCs w:val="24"/>
        </w:rPr>
        <w:t xml:space="preserve">y en el caso de las transferencias a terceros se han ejecutado a la fecha </w:t>
      </w:r>
      <w:r w:rsidR="005972D4" w:rsidRPr="005972D4">
        <w:rPr>
          <w:rFonts w:ascii="Times New Roman" w:hAnsi="Times New Roman" w:cs="Times New Roman"/>
          <w:b/>
          <w:sz w:val="24"/>
          <w:szCs w:val="24"/>
        </w:rPr>
        <w:t>RD$7, 284, 206,708 (70%)</w:t>
      </w:r>
      <w:r w:rsidR="005972D4" w:rsidRPr="005972D4">
        <w:rPr>
          <w:rFonts w:ascii="Times New Roman" w:hAnsi="Times New Roman" w:cs="Times New Roman"/>
          <w:sz w:val="24"/>
          <w:szCs w:val="24"/>
        </w:rPr>
        <w:t xml:space="preserve">. Resumiendo, la ejecución general de nuestro capítulo para el periodo </w:t>
      </w:r>
      <w:r w:rsidR="005972D4" w:rsidRPr="00B36862">
        <w:rPr>
          <w:rFonts w:ascii="Times New Roman" w:hAnsi="Times New Roman" w:cs="Times New Roman"/>
          <w:sz w:val="24"/>
          <w:szCs w:val="24"/>
          <w:highlight w:val="yellow"/>
        </w:rPr>
        <w:t>enero-septiembre 2019</w:t>
      </w:r>
      <w:r w:rsidR="005972D4" w:rsidRPr="005972D4">
        <w:rPr>
          <w:rFonts w:ascii="Times New Roman" w:hAnsi="Times New Roman" w:cs="Times New Roman"/>
          <w:sz w:val="24"/>
          <w:szCs w:val="24"/>
        </w:rPr>
        <w:t xml:space="preserve"> fue de </w:t>
      </w:r>
      <w:r w:rsidR="005972D4" w:rsidRPr="005972D4">
        <w:rPr>
          <w:rFonts w:ascii="Times New Roman" w:hAnsi="Times New Roman" w:cs="Times New Roman"/>
          <w:b/>
          <w:sz w:val="24"/>
          <w:szCs w:val="24"/>
        </w:rPr>
        <w:t>RD$9, 726, 018,379 (65%).</w:t>
      </w:r>
    </w:p>
    <w:p w:rsidR="005972D4" w:rsidRPr="005972D4" w:rsidRDefault="005972D4" w:rsidP="005972D4">
      <w:pPr>
        <w:pStyle w:val="Sinespaciado"/>
        <w:spacing w:line="480" w:lineRule="auto"/>
        <w:contextualSpacing/>
        <w:jc w:val="both"/>
        <w:rPr>
          <w:rFonts w:ascii="Times New Roman" w:hAnsi="Times New Roman" w:cs="Times New Roman"/>
          <w:sz w:val="14"/>
          <w:szCs w:val="24"/>
        </w:rPr>
      </w:pPr>
    </w:p>
    <w:p w:rsidR="005972D4" w:rsidRPr="005972D4" w:rsidRDefault="005972D4" w:rsidP="003755C9">
      <w:pPr>
        <w:pStyle w:val="Sinespaciado"/>
        <w:spacing w:line="480" w:lineRule="auto"/>
        <w:contextualSpacing/>
        <w:jc w:val="both"/>
        <w:rPr>
          <w:rFonts w:ascii="Times New Roman" w:hAnsi="Times New Roman" w:cs="Times New Roman"/>
          <w:sz w:val="24"/>
          <w:szCs w:val="24"/>
        </w:rPr>
      </w:pPr>
      <w:r w:rsidRPr="005972D4">
        <w:rPr>
          <w:rFonts w:ascii="Times New Roman" w:hAnsi="Times New Roman" w:cs="Times New Roman"/>
          <w:sz w:val="24"/>
          <w:szCs w:val="24"/>
        </w:rPr>
        <w:t xml:space="preserve">En relación a las Transferencias a Terceros, que representan el </w:t>
      </w:r>
      <w:r w:rsidRPr="005972D4">
        <w:rPr>
          <w:rFonts w:ascii="Times New Roman" w:hAnsi="Times New Roman" w:cs="Times New Roman"/>
          <w:b/>
          <w:sz w:val="24"/>
          <w:szCs w:val="24"/>
        </w:rPr>
        <w:t>69%</w:t>
      </w:r>
      <w:r w:rsidRPr="005972D4">
        <w:rPr>
          <w:rFonts w:ascii="Times New Roman" w:hAnsi="Times New Roman" w:cs="Times New Roman"/>
          <w:sz w:val="24"/>
          <w:szCs w:val="24"/>
        </w:rPr>
        <w:t xml:space="preserve"> del presupuesto de nuestro capítulo, se destaca la importante partida de </w:t>
      </w:r>
      <w:r w:rsidRPr="005972D4">
        <w:rPr>
          <w:rFonts w:ascii="Times New Roman" w:hAnsi="Times New Roman" w:cs="Times New Roman"/>
          <w:b/>
          <w:sz w:val="24"/>
          <w:szCs w:val="24"/>
        </w:rPr>
        <w:t>RD$6, 237, 355,887</w:t>
      </w:r>
      <w:r w:rsidRPr="005972D4">
        <w:rPr>
          <w:rFonts w:ascii="Times New Roman" w:hAnsi="Times New Roman" w:cs="Times New Roman"/>
          <w:sz w:val="24"/>
          <w:szCs w:val="24"/>
        </w:rPr>
        <w:t xml:space="preserve"> ejecutada por la Universidad Autónoma de Santo Domingo y sus Centros Regionales. También destacamos los </w:t>
      </w:r>
      <w:r w:rsidRPr="005972D4">
        <w:rPr>
          <w:rFonts w:ascii="Times New Roman" w:hAnsi="Times New Roman" w:cs="Times New Roman"/>
          <w:b/>
          <w:sz w:val="24"/>
          <w:szCs w:val="24"/>
        </w:rPr>
        <w:t>RD$336,487,859</w:t>
      </w:r>
      <w:r w:rsidRPr="005972D4">
        <w:rPr>
          <w:rFonts w:ascii="Times New Roman" w:hAnsi="Times New Roman" w:cs="Times New Roman"/>
          <w:sz w:val="24"/>
          <w:szCs w:val="24"/>
        </w:rPr>
        <w:t xml:space="preserve"> ejecutados directamente por el Instituto Técnico Superior Comunitario de San Luís (ITSC), los </w:t>
      </w:r>
      <w:r w:rsidRPr="005972D4">
        <w:rPr>
          <w:rFonts w:ascii="Times New Roman" w:hAnsi="Times New Roman" w:cs="Times New Roman"/>
          <w:b/>
          <w:sz w:val="24"/>
          <w:szCs w:val="24"/>
        </w:rPr>
        <w:t>RD$24,541,442</w:t>
      </w:r>
      <w:r w:rsidRPr="005972D4">
        <w:rPr>
          <w:rFonts w:ascii="Times New Roman" w:hAnsi="Times New Roman" w:cs="Times New Roman"/>
          <w:sz w:val="24"/>
          <w:szCs w:val="24"/>
        </w:rPr>
        <w:t xml:space="preserve"> ejecutados por la Comisión Internacional Asesora de Ciencia y Tecnología, los </w:t>
      </w:r>
      <w:r w:rsidRPr="005972D4">
        <w:rPr>
          <w:rFonts w:ascii="Times New Roman" w:hAnsi="Times New Roman" w:cs="Times New Roman"/>
          <w:b/>
          <w:sz w:val="24"/>
          <w:szCs w:val="24"/>
        </w:rPr>
        <w:t>RD$239,980,581</w:t>
      </w:r>
      <w:r w:rsidRPr="005972D4">
        <w:rPr>
          <w:rFonts w:ascii="Times New Roman" w:hAnsi="Times New Roman" w:cs="Times New Roman"/>
          <w:sz w:val="24"/>
          <w:szCs w:val="24"/>
        </w:rPr>
        <w:t xml:space="preserve"> ejecutados directamente por el Instituto Tecnológico de las Américas, los </w:t>
      </w:r>
      <w:r w:rsidRPr="005972D4">
        <w:rPr>
          <w:rFonts w:ascii="Times New Roman" w:hAnsi="Times New Roman" w:cs="Times New Roman"/>
          <w:b/>
          <w:sz w:val="24"/>
          <w:szCs w:val="24"/>
        </w:rPr>
        <w:t>RD$273,058,195</w:t>
      </w:r>
      <w:r w:rsidRPr="005972D4">
        <w:rPr>
          <w:rFonts w:ascii="Times New Roman" w:hAnsi="Times New Roman" w:cs="Times New Roman"/>
          <w:sz w:val="24"/>
          <w:szCs w:val="24"/>
        </w:rPr>
        <w:t xml:space="preserve"> ejecutados por Otras Instituciones Públicas y finalmente los </w:t>
      </w:r>
      <w:r w:rsidRPr="005972D4">
        <w:rPr>
          <w:rFonts w:ascii="Times New Roman" w:hAnsi="Times New Roman" w:cs="Times New Roman"/>
          <w:b/>
          <w:sz w:val="24"/>
          <w:szCs w:val="24"/>
        </w:rPr>
        <w:t>RD$172,782,744</w:t>
      </w:r>
      <w:r w:rsidRPr="005972D4">
        <w:rPr>
          <w:rFonts w:ascii="Times New Roman" w:hAnsi="Times New Roman" w:cs="Times New Roman"/>
          <w:sz w:val="24"/>
          <w:szCs w:val="24"/>
        </w:rPr>
        <w:t xml:space="preserve">  que ejecutaron las Instituciones de Educación Superior (IES) del Sector Privado. Esto demuestra la notable contribución realizada al fortalecimiento del sistema de educación superior  del país, tanto a nivel universitario como técnico-superior.   </w:t>
      </w:r>
    </w:p>
    <w:p w:rsidR="005972D4" w:rsidRPr="003755C9" w:rsidRDefault="005972D4" w:rsidP="005972D4">
      <w:pPr>
        <w:pStyle w:val="Sinespaciado"/>
        <w:spacing w:line="480" w:lineRule="auto"/>
        <w:contextualSpacing/>
        <w:jc w:val="both"/>
        <w:rPr>
          <w:rFonts w:ascii="Times New Roman" w:hAnsi="Times New Roman" w:cs="Times New Roman"/>
          <w:sz w:val="14"/>
          <w:szCs w:val="24"/>
        </w:rPr>
      </w:pPr>
    </w:p>
    <w:p w:rsidR="006042C9" w:rsidRPr="005972D4" w:rsidRDefault="005972D4" w:rsidP="005972D4">
      <w:pPr>
        <w:pStyle w:val="Sinespaciado"/>
        <w:spacing w:line="480" w:lineRule="auto"/>
        <w:contextualSpacing/>
        <w:jc w:val="both"/>
        <w:rPr>
          <w:rFonts w:ascii="Times New Roman" w:hAnsi="Times New Roman" w:cs="Times New Roman"/>
          <w:sz w:val="24"/>
          <w:szCs w:val="24"/>
        </w:rPr>
      </w:pPr>
      <w:r w:rsidRPr="005972D4">
        <w:rPr>
          <w:rFonts w:ascii="Times New Roman" w:hAnsi="Times New Roman" w:cs="Times New Roman"/>
          <w:sz w:val="24"/>
          <w:szCs w:val="24"/>
        </w:rPr>
        <w:t xml:space="preserve">Dentro de la ejecución de las actividades propias del Ministerio, que fue de un </w:t>
      </w:r>
      <w:r w:rsidRPr="005972D4">
        <w:rPr>
          <w:rFonts w:ascii="Times New Roman" w:hAnsi="Times New Roman" w:cs="Times New Roman"/>
          <w:b/>
          <w:sz w:val="24"/>
          <w:szCs w:val="24"/>
        </w:rPr>
        <w:t>53%,</w:t>
      </w:r>
      <w:r w:rsidRPr="005972D4">
        <w:rPr>
          <w:rFonts w:ascii="Times New Roman" w:hAnsi="Times New Roman" w:cs="Times New Roman"/>
          <w:sz w:val="24"/>
          <w:szCs w:val="24"/>
        </w:rPr>
        <w:t xml:space="preserve"> igual a </w:t>
      </w:r>
      <w:r w:rsidRPr="005972D4">
        <w:rPr>
          <w:rFonts w:ascii="Times New Roman" w:hAnsi="Times New Roman" w:cs="Times New Roman"/>
          <w:b/>
          <w:sz w:val="24"/>
          <w:szCs w:val="24"/>
        </w:rPr>
        <w:t>RD$2, 441, 811,671</w:t>
      </w:r>
      <w:r w:rsidRPr="005972D4">
        <w:rPr>
          <w:rFonts w:ascii="Times New Roman" w:hAnsi="Times New Roman" w:cs="Times New Roman"/>
          <w:sz w:val="24"/>
          <w:szCs w:val="24"/>
        </w:rPr>
        <w:t xml:space="preserve"> se incluyen metas de producción logradas como sigue</w:t>
      </w:r>
      <w:r w:rsidR="006042C9" w:rsidRPr="005972D4">
        <w:rPr>
          <w:rFonts w:ascii="Times New Roman" w:hAnsi="Times New Roman" w:cs="Times New Roman"/>
          <w:sz w:val="24"/>
          <w:szCs w:val="24"/>
        </w:rPr>
        <w:t>:</w:t>
      </w:r>
    </w:p>
    <w:p w:rsidR="00301F79" w:rsidRPr="00301F79" w:rsidRDefault="00301F79" w:rsidP="006042C9">
      <w:pPr>
        <w:pStyle w:val="Sinespaciado"/>
        <w:spacing w:line="480" w:lineRule="auto"/>
        <w:contextualSpacing/>
        <w:jc w:val="both"/>
        <w:rPr>
          <w:rFonts w:ascii="Times New Roman" w:hAnsi="Times New Roman" w:cs="Times New Roman"/>
          <w:b/>
          <w:sz w:val="14"/>
          <w:szCs w:val="24"/>
        </w:rPr>
      </w:pPr>
    </w:p>
    <w:p w:rsidR="003D4713" w:rsidRPr="003D4713" w:rsidRDefault="003D4713" w:rsidP="003D4713">
      <w:pPr>
        <w:pStyle w:val="Sinespaciado"/>
        <w:spacing w:line="480" w:lineRule="auto"/>
        <w:contextualSpacing/>
        <w:jc w:val="both"/>
        <w:rPr>
          <w:rFonts w:ascii="Times New Roman" w:hAnsi="Times New Roman" w:cs="Times New Roman"/>
          <w:sz w:val="24"/>
          <w:szCs w:val="24"/>
        </w:rPr>
      </w:pPr>
      <w:r w:rsidRPr="003D4713">
        <w:rPr>
          <w:rFonts w:ascii="Times New Roman" w:hAnsi="Times New Roman" w:cs="Times New Roman"/>
          <w:b/>
          <w:sz w:val="24"/>
          <w:szCs w:val="24"/>
        </w:rPr>
        <w:t>Objeto 1, Remuneraciones y Contribuciones</w:t>
      </w:r>
      <w:r w:rsidRPr="003D4713">
        <w:rPr>
          <w:rFonts w:ascii="Times New Roman" w:hAnsi="Times New Roman" w:cs="Times New Roman"/>
          <w:sz w:val="24"/>
          <w:szCs w:val="24"/>
        </w:rPr>
        <w:t xml:space="preserve">: Se ejecutaron </w:t>
      </w:r>
      <w:r w:rsidRPr="003D4713">
        <w:rPr>
          <w:rFonts w:ascii="Times New Roman" w:hAnsi="Times New Roman" w:cs="Times New Roman"/>
          <w:b/>
          <w:sz w:val="24"/>
          <w:szCs w:val="24"/>
        </w:rPr>
        <w:t>RD$481,362,740</w:t>
      </w:r>
      <w:r w:rsidRPr="003D4713">
        <w:rPr>
          <w:rFonts w:ascii="Times New Roman" w:hAnsi="Times New Roman" w:cs="Times New Roman"/>
          <w:sz w:val="24"/>
          <w:szCs w:val="24"/>
        </w:rPr>
        <w:t xml:space="preserve"> equivalentes al </w:t>
      </w:r>
      <w:r w:rsidRPr="003D4713">
        <w:rPr>
          <w:rFonts w:ascii="Times New Roman" w:hAnsi="Times New Roman" w:cs="Times New Roman"/>
          <w:b/>
          <w:sz w:val="24"/>
          <w:szCs w:val="24"/>
        </w:rPr>
        <w:t>65%</w:t>
      </w:r>
      <w:r w:rsidRPr="003D4713">
        <w:rPr>
          <w:rFonts w:ascii="Times New Roman" w:hAnsi="Times New Roman" w:cs="Times New Roman"/>
          <w:sz w:val="24"/>
          <w:szCs w:val="24"/>
        </w:rPr>
        <w:t xml:space="preserve"> de su presupuesto vigente, representado básicamente por los Sueldos para Cargos Fijos,  Sueldos al Personal Contratado e Igualado y las Contribuciones a la Seguridad Social y riesgo Laboral. Esto permitió cumplir con el pago de la actual estructura de puestos, y la contratación de profesores para la ampl</w:t>
      </w:r>
      <w:r w:rsidR="0045048B">
        <w:rPr>
          <w:rFonts w:ascii="Times New Roman" w:hAnsi="Times New Roman" w:cs="Times New Roman"/>
          <w:sz w:val="24"/>
          <w:szCs w:val="24"/>
        </w:rPr>
        <w:t>iación del programa de Inglés por</w:t>
      </w:r>
      <w:r w:rsidRPr="003D4713">
        <w:rPr>
          <w:rFonts w:ascii="Times New Roman" w:hAnsi="Times New Roman" w:cs="Times New Roman"/>
          <w:sz w:val="24"/>
          <w:szCs w:val="24"/>
        </w:rPr>
        <w:t xml:space="preserve"> Inmersión, todo debidamente aprobado por el Ministerio de Administración Pública (MAP). </w:t>
      </w:r>
    </w:p>
    <w:p w:rsidR="003D4713" w:rsidRPr="003D4713" w:rsidRDefault="003D4713" w:rsidP="003D4713">
      <w:pPr>
        <w:pStyle w:val="Sinespaciado"/>
        <w:spacing w:line="480" w:lineRule="auto"/>
        <w:contextualSpacing/>
        <w:jc w:val="both"/>
        <w:rPr>
          <w:rFonts w:ascii="Times New Roman" w:hAnsi="Times New Roman" w:cs="Times New Roman"/>
          <w:b/>
          <w:sz w:val="14"/>
          <w:szCs w:val="24"/>
        </w:rPr>
      </w:pPr>
    </w:p>
    <w:p w:rsidR="003D4713" w:rsidRPr="003D4713" w:rsidRDefault="003D4713" w:rsidP="003D4713">
      <w:pPr>
        <w:pStyle w:val="Sinespaciado"/>
        <w:spacing w:line="480" w:lineRule="auto"/>
        <w:contextualSpacing/>
        <w:jc w:val="both"/>
        <w:rPr>
          <w:rFonts w:ascii="Times New Roman" w:hAnsi="Times New Roman" w:cs="Times New Roman"/>
          <w:sz w:val="24"/>
          <w:szCs w:val="24"/>
        </w:rPr>
      </w:pPr>
      <w:r w:rsidRPr="003D4713">
        <w:rPr>
          <w:rFonts w:ascii="Times New Roman" w:hAnsi="Times New Roman" w:cs="Times New Roman"/>
          <w:b/>
          <w:sz w:val="24"/>
          <w:szCs w:val="24"/>
        </w:rPr>
        <w:t>Objeto 2, Contratación de Servicios:</w:t>
      </w:r>
      <w:r w:rsidRPr="003D4713">
        <w:rPr>
          <w:rFonts w:ascii="Times New Roman" w:hAnsi="Times New Roman" w:cs="Times New Roman"/>
          <w:sz w:val="24"/>
          <w:szCs w:val="24"/>
        </w:rPr>
        <w:t xml:space="preserve"> Ejecutamos un total de </w:t>
      </w:r>
      <w:r w:rsidRPr="003D4713">
        <w:rPr>
          <w:rFonts w:ascii="Times New Roman" w:hAnsi="Times New Roman" w:cs="Times New Roman"/>
          <w:b/>
          <w:sz w:val="24"/>
          <w:szCs w:val="24"/>
        </w:rPr>
        <w:t>RD$158, 173,830</w:t>
      </w:r>
      <w:r w:rsidRPr="003D4713">
        <w:rPr>
          <w:rFonts w:ascii="Times New Roman" w:hAnsi="Times New Roman" w:cs="Times New Roman"/>
          <w:sz w:val="24"/>
          <w:szCs w:val="24"/>
        </w:rPr>
        <w:t xml:space="preserve"> igual al </w:t>
      </w:r>
      <w:r w:rsidRPr="003D4713">
        <w:rPr>
          <w:rFonts w:ascii="Times New Roman" w:hAnsi="Times New Roman" w:cs="Times New Roman"/>
          <w:b/>
          <w:sz w:val="24"/>
          <w:szCs w:val="24"/>
        </w:rPr>
        <w:t>40%</w:t>
      </w:r>
      <w:r w:rsidRPr="003D4713">
        <w:rPr>
          <w:rFonts w:ascii="Times New Roman" w:hAnsi="Times New Roman" w:cs="Times New Roman"/>
          <w:sz w:val="24"/>
          <w:szCs w:val="24"/>
        </w:rPr>
        <w:t xml:space="preserve"> de su presupuesto vigente, concentrado básicamente en cuatro partidas de gran importancia, como fueron:</w:t>
      </w:r>
    </w:p>
    <w:p w:rsidR="003D4713" w:rsidRPr="003D4713" w:rsidRDefault="003D4713" w:rsidP="00124069">
      <w:pPr>
        <w:pStyle w:val="Sinespaciado"/>
        <w:numPr>
          <w:ilvl w:val="0"/>
          <w:numId w:val="15"/>
        </w:numPr>
        <w:spacing w:line="480" w:lineRule="auto"/>
        <w:contextualSpacing/>
        <w:jc w:val="both"/>
        <w:rPr>
          <w:rFonts w:ascii="Times New Roman" w:hAnsi="Times New Roman" w:cs="Times New Roman"/>
          <w:sz w:val="24"/>
          <w:szCs w:val="24"/>
        </w:rPr>
      </w:pPr>
      <w:r w:rsidRPr="003D4713">
        <w:rPr>
          <w:rFonts w:ascii="Times New Roman" w:hAnsi="Times New Roman" w:cs="Times New Roman"/>
          <w:sz w:val="24"/>
          <w:szCs w:val="24"/>
        </w:rPr>
        <w:t xml:space="preserve">Alquileres y Rentas, principalmente de locales para desarrollar el programa de inglés de inmersión por </w:t>
      </w:r>
      <w:r w:rsidRPr="003D4713">
        <w:rPr>
          <w:rFonts w:ascii="Times New Roman" w:hAnsi="Times New Roman" w:cs="Times New Roman"/>
          <w:b/>
          <w:sz w:val="24"/>
          <w:szCs w:val="24"/>
        </w:rPr>
        <w:t xml:space="preserve">RD$105, 220,083 </w:t>
      </w:r>
      <w:r w:rsidRPr="003D4713">
        <w:rPr>
          <w:rFonts w:ascii="Times New Roman" w:hAnsi="Times New Roman" w:cs="Times New Roman"/>
          <w:sz w:val="24"/>
          <w:szCs w:val="24"/>
        </w:rPr>
        <w:t xml:space="preserve">igual al </w:t>
      </w:r>
      <w:r w:rsidRPr="003D4713">
        <w:rPr>
          <w:rFonts w:ascii="Times New Roman" w:hAnsi="Times New Roman" w:cs="Times New Roman"/>
          <w:b/>
          <w:sz w:val="24"/>
          <w:szCs w:val="24"/>
        </w:rPr>
        <w:t>67%</w:t>
      </w:r>
      <w:r w:rsidRPr="003D4713">
        <w:rPr>
          <w:rFonts w:ascii="Times New Roman" w:hAnsi="Times New Roman" w:cs="Times New Roman"/>
          <w:sz w:val="24"/>
          <w:szCs w:val="24"/>
        </w:rPr>
        <w:t xml:space="preserve"> de lo ejecutado.</w:t>
      </w:r>
    </w:p>
    <w:p w:rsidR="003D4713" w:rsidRPr="003D4713" w:rsidRDefault="003D4713" w:rsidP="00124069">
      <w:pPr>
        <w:pStyle w:val="Sinespaciado"/>
        <w:numPr>
          <w:ilvl w:val="0"/>
          <w:numId w:val="15"/>
        </w:numPr>
        <w:spacing w:line="480" w:lineRule="auto"/>
        <w:contextualSpacing/>
        <w:jc w:val="both"/>
        <w:rPr>
          <w:rFonts w:ascii="Times New Roman" w:hAnsi="Times New Roman" w:cs="Times New Roman"/>
          <w:sz w:val="24"/>
          <w:szCs w:val="24"/>
        </w:rPr>
      </w:pPr>
      <w:r w:rsidRPr="003D4713">
        <w:rPr>
          <w:rFonts w:ascii="Times New Roman" w:hAnsi="Times New Roman" w:cs="Times New Roman"/>
          <w:sz w:val="24"/>
          <w:szCs w:val="24"/>
        </w:rPr>
        <w:t xml:space="preserve">Servicio básico de la energía no cortable a nivel nacional por </w:t>
      </w:r>
      <w:r w:rsidRPr="003D4713">
        <w:rPr>
          <w:rFonts w:ascii="Times New Roman" w:hAnsi="Times New Roman" w:cs="Times New Roman"/>
          <w:b/>
          <w:sz w:val="24"/>
          <w:szCs w:val="24"/>
        </w:rPr>
        <w:t>RD$19, 725,804</w:t>
      </w:r>
      <w:r w:rsidRPr="003D4713">
        <w:rPr>
          <w:rFonts w:ascii="Times New Roman" w:hAnsi="Times New Roman" w:cs="Times New Roman"/>
          <w:sz w:val="24"/>
          <w:szCs w:val="24"/>
        </w:rPr>
        <w:t xml:space="preserve">  igual al </w:t>
      </w:r>
      <w:r w:rsidRPr="003D4713">
        <w:rPr>
          <w:rFonts w:ascii="Times New Roman" w:hAnsi="Times New Roman" w:cs="Times New Roman"/>
          <w:b/>
          <w:sz w:val="24"/>
          <w:szCs w:val="24"/>
        </w:rPr>
        <w:t>12%.</w:t>
      </w:r>
    </w:p>
    <w:p w:rsidR="003D4713" w:rsidRPr="003D4713" w:rsidRDefault="003D4713" w:rsidP="00124069">
      <w:pPr>
        <w:pStyle w:val="Sinespaciado"/>
        <w:numPr>
          <w:ilvl w:val="0"/>
          <w:numId w:val="15"/>
        </w:numPr>
        <w:spacing w:line="480" w:lineRule="auto"/>
        <w:contextualSpacing/>
        <w:jc w:val="both"/>
        <w:rPr>
          <w:rFonts w:ascii="Times New Roman" w:hAnsi="Times New Roman" w:cs="Times New Roman"/>
          <w:sz w:val="24"/>
          <w:szCs w:val="24"/>
        </w:rPr>
      </w:pPr>
      <w:r w:rsidRPr="003D4713">
        <w:rPr>
          <w:rFonts w:ascii="Times New Roman" w:hAnsi="Times New Roman" w:cs="Times New Roman"/>
          <w:sz w:val="24"/>
          <w:szCs w:val="24"/>
        </w:rPr>
        <w:t xml:space="preserve">Servicios básicos de teléfono e internet por </w:t>
      </w:r>
      <w:r w:rsidRPr="003D4713">
        <w:rPr>
          <w:rFonts w:ascii="Times New Roman" w:hAnsi="Times New Roman" w:cs="Times New Roman"/>
          <w:b/>
          <w:sz w:val="24"/>
          <w:szCs w:val="24"/>
        </w:rPr>
        <w:t>RD$8, 808,448</w:t>
      </w:r>
      <w:r w:rsidRPr="003D4713">
        <w:rPr>
          <w:rFonts w:ascii="Times New Roman" w:hAnsi="Times New Roman" w:cs="Times New Roman"/>
          <w:sz w:val="24"/>
          <w:szCs w:val="24"/>
        </w:rPr>
        <w:t xml:space="preserve"> igual al </w:t>
      </w:r>
      <w:r w:rsidRPr="003D4713">
        <w:rPr>
          <w:rFonts w:ascii="Times New Roman" w:hAnsi="Times New Roman" w:cs="Times New Roman"/>
          <w:b/>
          <w:sz w:val="24"/>
          <w:szCs w:val="24"/>
        </w:rPr>
        <w:t>6%</w:t>
      </w:r>
      <w:r w:rsidRPr="003D4713">
        <w:rPr>
          <w:rFonts w:ascii="Times New Roman" w:hAnsi="Times New Roman" w:cs="Times New Roman"/>
          <w:sz w:val="24"/>
          <w:szCs w:val="24"/>
        </w:rPr>
        <w:t xml:space="preserve">.  </w:t>
      </w:r>
    </w:p>
    <w:p w:rsidR="003D4713" w:rsidRPr="003D4713" w:rsidRDefault="003D4713" w:rsidP="00124069">
      <w:pPr>
        <w:pStyle w:val="Sinespaciado"/>
        <w:numPr>
          <w:ilvl w:val="0"/>
          <w:numId w:val="15"/>
        </w:numPr>
        <w:spacing w:line="480" w:lineRule="auto"/>
        <w:contextualSpacing/>
        <w:jc w:val="both"/>
        <w:rPr>
          <w:rFonts w:ascii="Times New Roman" w:hAnsi="Times New Roman" w:cs="Times New Roman"/>
          <w:sz w:val="24"/>
          <w:szCs w:val="24"/>
        </w:rPr>
      </w:pPr>
      <w:r w:rsidRPr="003D4713">
        <w:rPr>
          <w:rFonts w:ascii="Times New Roman" w:hAnsi="Times New Roman" w:cs="Times New Roman"/>
          <w:sz w:val="24"/>
          <w:szCs w:val="24"/>
        </w:rPr>
        <w:t xml:space="preserve">Publicidad, Impresión y Encuadernación por </w:t>
      </w:r>
      <w:r w:rsidRPr="003D4713">
        <w:rPr>
          <w:rFonts w:ascii="Times New Roman" w:hAnsi="Times New Roman" w:cs="Times New Roman"/>
          <w:b/>
          <w:sz w:val="24"/>
          <w:szCs w:val="24"/>
        </w:rPr>
        <w:t xml:space="preserve">RD$8, 962,987 </w:t>
      </w:r>
      <w:r w:rsidRPr="003D4713">
        <w:rPr>
          <w:rFonts w:ascii="Times New Roman" w:hAnsi="Times New Roman" w:cs="Times New Roman"/>
          <w:sz w:val="24"/>
          <w:szCs w:val="24"/>
        </w:rPr>
        <w:t xml:space="preserve">igual al </w:t>
      </w:r>
      <w:r w:rsidRPr="003D4713">
        <w:rPr>
          <w:rFonts w:ascii="Times New Roman" w:hAnsi="Times New Roman" w:cs="Times New Roman"/>
          <w:b/>
          <w:sz w:val="24"/>
          <w:szCs w:val="24"/>
        </w:rPr>
        <w:t>6%</w:t>
      </w:r>
      <w:r w:rsidRPr="003D4713">
        <w:rPr>
          <w:rFonts w:ascii="Times New Roman" w:hAnsi="Times New Roman" w:cs="Times New Roman"/>
          <w:sz w:val="24"/>
          <w:szCs w:val="24"/>
        </w:rPr>
        <w:t>.</w:t>
      </w:r>
    </w:p>
    <w:p w:rsidR="003D4713" w:rsidRPr="003D4713" w:rsidRDefault="003D4713" w:rsidP="003D4713">
      <w:pPr>
        <w:pStyle w:val="Sinespaciado"/>
        <w:spacing w:line="480" w:lineRule="auto"/>
        <w:contextualSpacing/>
        <w:jc w:val="both"/>
        <w:rPr>
          <w:rFonts w:ascii="Times New Roman" w:hAnsi="Times New Roman" w:cs="Times New Roman"/>
          <w:sz w:val="14"/>
          <w:szCs w:val="24"/>
        </w:rPr>
      </w:pPr>
    </w:p>
    <w:p w:rsidR="003D4713" w:rsidRPr="003D4713" w:rsidRDefault="003D4713" w:rsidP="003D4713">
      <w:pPr>
        <w:pStyle w:val="Sinespaciado"/>
        <w:spacing w:line="480" w:lineRule="auto"/>
        <w:contextualSpacing/>
        <w:jc w:val="both"/>
        <w:rPr>
          <w:rFonts w:ascii="Times New Roman" w:hAnsi="Times New Roman" w:cs="Times New Roman"/>
          <w:sz w:val="24"/>
          <w:szCs w:val="24"/>
        </w:rPr>
      </w:pPr>
      <w:r w:rsidRPr="003D4713">
        <w:rPr>
          <w:rFonts w:ascii="Times New Roman" w:hAnsi="Times New Roman" w:cs="Times New Roman"/>
          <w:b/>
          <w:sz w:val="24"/>
          <w:szCs w:val="24"/>
        </w:rPr>
        <w:t>Objeto 3, Materiales y Suministros:</w:t>
      </w:r>
      <w:r w:rsidRPr="003D4713">
        <w:rPr>
          <w:rFonts w:ascii="Times New Roman" w:hAnsi="Times New Roman" w:cs="Times New Roman"/>
          <w:sz w:val="24"/>
          <w:szCs w:val="24"/>
        </w:rPr>
        <w:t xml:space="preserve"> A pesar de que la ejecución de estos gastos se inició a principios del mes de abril, al término de este período se han ejecutado </w:t>
      </w:r>
      <w:r w:rsidRPr="003D4713">
        <w:rPr>
          <w:rFonts w:ascii="Times New Roman" w:hAnsi="Times New Roman" w:cs="Times New Roman"/>
          <w:b/>
          <w:sz w:val="24"/>
          <w:szCs w:val="24"/>
        </w:rPr>
        <w:t>RD$25,084,973</w:t>
      </w:r>
      <w:r w:rsidRPr="003D4713">
        <w:rPr>
          <w:rFonts w:ascii="Times New Roman" w:hAnsi="Times New Roman" w:cs="Times New Roman"/>
          <w:sz w:val="24"/>
          <w:szCs w:val="24"/>
        </w:rPr>
        <w:t xml:space="preserve"> equivalentes al </w:t>
      </w:r>
      <w:r w:rsidRPr="003D4713">
        <w:rPr>
          <w:rFonts w:ascii="Times New Roman" w:hAnsi="Times New Roman" w:cs="Times New Roman"/>
          <w:b/>
          <w:sz w:val="24"/>
          <w:szCs w:val="24"/>
        </w:rPr>
        <w:t>26%</w:t>
      </w:r>
      <w:r w:rsidRPr="003D4713">
        <w:rPr>
          <w:rFonts w:ascii="Times New Roman" w:hAnsi="Times New Roman" w:cs="Times New Roman"/>
          <w:sz w:val="24"/>
          <w:szCs w:val="24"/>
        </w:rPr>
        <w:t xml:space="preserve"> de su presupuesto vigente, concentrado básicamente en tres partidas de gran importancia, como fueron:</w:t>
      </w:r>
    </w:p>
    <w:p w:rsidR="003D4713" w:rsidRPr="003D4713" w:rsidRDefault="003D4713" w:rsidP="003D4713">
      <w:pPr>
        <w:pStyle w:val="Sinespaciado"/>
        <w:spacing w:line="480" w:lineRule="auto"/>
        <w:contextualSpacing/>
        <w:jc w:val="both"/>
        <w:rPr>
          <w:rFonts w:ascii="Times New Roman" w:hAnsi="Times New Roman" w:cs="Times New Roman"/>
          <w:sz w:val="14"/>
          <w:szCs w:val="24"/>
        </w:rPr>
      </w:pPr>
    </w:p>
    <w:p w:rsidR="003D4713" w:rsidRPr="003D4713" w:rsidRDefault="003D4713" w:rsidP="00124069">
      <w:pPr>
        <w:pStyle w:val="Sinespaciado"/>
        <w:numPr>
          <w:ilvl w:val="0"/>
          <w:numId w:val="93"/>
        </w:numPr>
        <w:spacing w:line="480" w:lineRule="auto"/>
        <w:contextualSpacing/>
        <w:jc w:val="both"/>
        <w:rPr>
          <w:rFonts w:ascii="Times New Roman" w:hAnsi="Times New Roman" w:cs="Times New Roman"/>
          <w:sz w:val="24"/>
          <w:szCs w:val="24"/>
        </w:rPr>
      </w:pPr>
      <w:r w:rsidRPr="003D4713">
        <w:rPr>
          <w:rFonts w:ascii="Times New Roman" w:hAnsi="Times New Roman" w:cs="Times New Roman"/>
          <w:sz w:val="24"/>
          <w:szCs w:val="24"/>
        </w:rPr>
        <w:t xml:space="preserve">Adquisición de textos de enseñanza por </w:t>
      </w:r>
      <w:r w:rsidRPr="003D4713">
        <w:rPr>
          <w:rFonts w:ascii="Times New Roman" w:hAnsi="Times New Roman" w:cs="Times New Roman"/>
          <w:b/>
          <w:sz w:val="24"/>
          <w:szCs w:val="24"/>
        </w:rPr>
        <w:t>RD$11, 047,500</w:t>
      </w:r>
      <w:r w:rsidRPr="003D4713">
        <w:rPr>
          <w:rFonts w:ascii="Times New Roman" w:hAnsi="Times New Roman" w:cs="Times New Roman"/>
          <w:sz w:val="24"/>
          <w:szCs w:val="24"/>
        </w:rPr>
        <w:t xml:space="preserve"> igual al </w:t>
      </w:r>
      <w:r w:rsidRPr="003D4713">
        <w:rPr>
          <w:rFonts w:ascii="Times New Roman" w:hAnsi="Times New Roman" w:cs="Times New Roman"/>
          <w:b/>
          <w:sz w:val="24"/>
          <w:szCs w:val="24"/>
        </w:rPr>
        <w:t>44%.</w:t>
      </w:r>
    </w:p>
    <w:p w:rsidR="003D4713" w:rsidRPr="003D4713" w:rsidRDefault="003D4713" w:rsidP="00124069">
      <w:pPr>
        <w:pStyle w:val="Sinespaciado"/>
        <w:numPr>
          <w:ilvl w:val="0"/>
          <w:numId w:val="93"/>
        </w:numPr>
        <w:spacing w:line="480" w:lineRule="auto"/>
        <w:contextualSpacing/>
        <w:jc w:val="both"/>
        <w:rPr>
          <w:rFonts w:ascii="Times New Roman" w:hAnsi="Times New Roman" w:cs="Times New Roman"/>
          <w:sz w:val="24"/>
          <w:szCs w:val="24"/>
        </w:rPr>
      </w:pPr>
      <w:r w:rsidRPr="003D4713">
        <w:rPr>
          <w:rFonts w:ascii="Times New Roman" w:hAnsi="Times New Roman" w:cs="Times New Roman"/>
          <w:sz w:val="24"/>
          <w:szCs w:val="24"/>
        </w:rPr>
        <w:t xml:space="preserve">Útiles de escritorio, oficina e informática por </w:t>
      </w:r>
      <w:r w:rsidRPr="003D4713">
        <w:rPr>
          <w:rFonts w:ascii="Times New Roman" w:hAnsi="Times New Roman" w:cs="Times New Roman"/>
          <w:b/>
          <w:sz w:val="24"/>
          <w:szCs w:val="24"/>
        </w:rPr>
        <w:t>RD$7, 747,525</w:t>
      </w:r>
      <w:r w:rsidRPr="003D4713">
        <w:rPr>
          <w:rFonts w:ascii="Times New Roman" w:hAnsi="Times New Roman" w:cs="Times New Roman"/>
          <w:sz w:val="24"/>
          <w:szCs w:val="24"/>
        </w:rPr>
        <w:t xml:space="preserve"> igual al </w:t>
      </w:r>
      <w:r w:rsidRPr="003D4713">
        <w:rPr>
          <w:rFonts w:ascii="Times New Roman" w:hAnsi="Times New Roman" w:cs="Times New Roman"/>
          <w:b/>
          <w:sz w:val="24"/>
          <w:szCs w:val="24"/>
        </w:rPr>
        <w:t>31%</w:t>
      </w:r>
      <w:r w:rsidRPr="003D4713">
        <w:rPr>
          <w:rFonts w:ascii="Times New Roman" w:hAnsi="Times New Roman" w:cs="Times New Roman"/>
          <w:sz w:val="24"/>
          <w:szCs w:val="24"/>
        </w:rPr>
        <w:t xml:space="preserve">.  </w:t>
      </w:r>
    </w:p>
    <w:p w:rsidR="003D4713" w:rsidRPr="003D4713" w:rsidRDefault="003D4713" w:rsidP="00124069">
      <w:pPr>
        <w:pStyle w:val="Sinespaciado"/>
        <w:numPr>
          <w:ilvl w:val="0"/>
          <w:numId w:val="93"/>
        </w:numPr>
        <w:spacing w:line="480" w:lineRule="auto"/>
        <w:contextualSpacing/>
        <w:jc w:val="both"/>
        <w:rPr>
          <w:rFonts w:ascii="Times New Roman" w:hAnsi="Times New Roman" w:cs="Times New Roman"/>
          <w:sz w:val="24"/>
          <w:szCs w:val="24"/>
        </w:rPr>
      </w:pPr>
      <w:r w:rsidRPr="003D4713">
        <w:rPr>
          <w:rFonts w:ascii="Times New Roman" w:hAnsi="Times New Roman" w:cs="Times New Roman"/>
          <w:sz w:val="24"/>
          <w:szCs w:val="24"/>
        </w:rPr>
        <w:t xml:space="preserve">Combustibles y lubricantes </w:t>
      </w:r>
      <w:r w:rsidRPr="003D4713">
        <w:rPr>
          <w:rFonts w:ascii="Times New Roman" w:hAnsi="Times New Roman" w:cs="Times New Roman"/>
          <w:b/>
          <w:sz w:val="24"/>
          <w:szCs w:val="24"/>
        </w:rPr>
        <w:t>RD$ 3, 043,500</w:t>
      </w:r>
      <w:r w:rsidRPr="003D4713">
        <w:rPr>
          <w:rFonts w:ascii="Times New Roman" w:hAnsi="Times New Roman" w:cs="Times New Roman"/>
          <w:sz w:val="24"/>
          <w:szCs w:val="24"/>
        </w:rPr>
        <w:t xml:space="preserve"> igual al igual al </w:t>
      </w:r>
      <w:r w:rsidRPr="003D4713">
        <w:rPr>
          <w:rFonts w:ascii="Times New Roman" w:hAnsi="Times New Roman" w:cs="Times New Roman"/>
          <w:b/>
          <w:sz w:val="24"/>
          <w:szCs w:val="24"/>
        </w:rPr>
        <w:t>12%</w:t>
      </w:r>
      <w:r w:rsidRPr="003D4713">
        <w:rPr>
          <w:rFonts w:ascii="Times New Roman" w:hAnsi="Times New Roman" w:cs="Times New Roman"/>
          <w:sz w:val="24"/>
          <w:szCs w:val="24"/>
        </w:rPr>
        <w:t xml:space="preserve">. </w:t>
      </w:r>
    </w:p>
    <w:p w:rsidR="003D4713" w:rsidRPr="0045048B" w:rsidRDefault="003D4713" w:rsidP="003D4713">
      <w:pPr>
        <w:pStyle w:val="Sinespaciado"/>
        <w:spacing w:line="480" w:lineRule="auto"/>
        <w:ind w:firstLine="360"/>
        <w:contextualSpacing/>
        <w:jc w:val="both"/>
        <w:rPr>
          <w:rFonts w:ascii="Times New Roman" w:hAnsi="Times New Roman" w:cs="Times New Roman"/>
          <w:sz w:val="14"/>
          <w:szCs w:val="24"/>
        </w:rPr>
      </w:pPr>
    </w:p>
    <w:p w:rsidR="003D4713" w:rsidRPr="003D4713" w:rsidRDefault="003D4713" w:rsidP="003D4713">
      <w:pPr>
        <w:pStyle w:val="Sinespaciado"/>
        <w:spacing w:line="480" w:lineRule="auto"/>
        <w:contextualSpacing/>
        <w:jc w:val="both"/>
        <w:rPr>
          <w:rFonts w:ascii="Times New Roman" w:hAnsi="Times New Roman" w:cs="Times New Roman"/>
          <w:sz w:val="24"/>
          <w:szCs w:val="24"/>
        </w:rPr>
      </w:pPr>
      <w:r w:rsidRPr="003D4713">
        <w:rPr>
          <w:rFonts w:ascii="Times New Roman" w:hAnsi="Times New Roman" w:cs="Times New Roman"/>
          <w:b/>
          <w:sz w:val="24"/>
          <w:szCs w:val="24"/>
        </w:rPr>
        <w:t>Objeto 4, Transferencias Corrientes al Sector Público y Privado:</w:t>
      </w:r>
      <w:r w:rsidRPr="003D4713">
        <w:rPr>
          <w:rFonts w:ascii="Times New Roman" w:hAnsi="Times New Roman" w:cs="Times New Roman"/>
          <w:sz w:val="24"/>
          <w:szCs w:val="24"/>
        </w:rPr>
        <w:t xml:space="preserve"> La ejecución fue de  </w:t>
      </w:r>
      <w:r w:rsidRPr="003D4713">
        <w:rPr>
          <w:rFonts w:ascii="Times New Roman" w:hAnsi="Times New Roman" w:cs="Times New Roman"/>
          <w:b/>
          <w:sz w:val="24"/>
          <w:szCs w:val="24"/>
        </w:rPr>
        <w:t>RD$1,462,764,135</w:t>
      </w:r>
      <w:r w:rsidRPr="003D4713">
        <w:rPr>
          <w:rFonts w:ascii="Times New Roman" w:hAnsi="Times New Roman" w:cs="Times New Roman"/>
          <w:sz w:val="24"/>
          <w:szCs w:val="24"/>
        </w:rPr>
        <w:t xml:space="preserve"> igual al </w:t>
      </w:r>
      <w:r w:rsidRPr="003D4713">
        <w:rPr>
          <w:rFonts w:ascii="Times New Roman" w:hAnsi="Times New Roman" w:cs="Times New Roman"/>
          <w:b/>
          <w:sz w:val="24"/>
          <w:szCs w:val="24"/>
        </w:rPr>
        <w:t>51%</w:t>
      </w:r>
      <w:r w:rsidRPr="003D4713">
        <w:rPr>
          <w:rFonts w:ascii="Times New Roman" w:hAnsi="Times New Roman" w:cs="Times New Roman"/>
          <w:sz w:val="24"/>
          <w:szCs w:val="24"/>
        </w:rPr>
        <w:t xml:space="preserve"> de su presupuesto vigente, destinándose a la cobertura de  “Becas y Viajes de Estudios” </w:t>
      </w:r>
      <w:r w:rsidRPr="003D4713">
        <w:rPr>
          <w:rFonts w:ascii="Times New Roman" w:hAnsi="Times New Roman" w:cs="Times New Roman"/>
          <w:b/>
          <w:sz w:val="24"/>
          <w:szCs w:val="24"/>
        </w:rPr>
        <w:t>RD$1,333,701,886 (91%)</w:t>
      </w:r>
      <w:r w:rsidRPr="003D4713">
        <w:rPr>
          <w:rFonts w:ascii="Times New Roman" w:hAnsi="Times New Roman" w:cs="Times New Roman"/>
          <w:sz w:val="24"/>
          <w:szCs w:val="24"/>
        </w:rPr>
        <w:t xml:space="preserve">  para cubrir pagos de matrícula, manutención y ayuda a estudiantes, tanto a nivel internacional como en territorio nacional, y para la  “Investigación, Fomento y Desarrollo de la Ciencia y Tecnología” destinamos  </w:t>
      </w:r>
      <w:r w:rsidRPr="003D4713">
        <w:rPr>
          <w:rFonts w:ascii="Times New Roman" w:hAnsi="Times New Roman" w:cs="Times New Roman"/>
          <w:b/>
          <w:sz w:val="24"/>
          <w:szCs w:val="24"/>
        </w:rPr>
        <w:t>RD$127,768,249 (9%)</w:t>
      </w:r>
      <w:r w:rsidRPr="003D4713">
        <w:rPr>
          <w:rFonts w:ascii="Times New Roman" w:hAnsi="Times New Roman" w:cs="Times New Roman"/>
          <w:sz w:val="24"/>
          <w:szCs w:val="24"/>
        </w:rPr>
        <w:t xml:space="preserve"> para mantener el financiamiento de proyectos de investigación iniciados con anterioridad.  </w:t>
      </w:r>
    </w:p>
    <w:p w:rsidR="003D4713" w:rsidRDefault="003D4713" w:rsidP="003D4713">
      <w:pPr>
        <w:pStyle w:val="Sinespaciado"/>
        <w:spacing w:line="480" w:lineRule="auto"/>
        <w:ind w:firstLine="708"/>
        <w:contextualSpacing/>
        <w:jc w:val="both"/>
        <w:rPr>
          <w:rFonts w:ascii="Times New Roman" w:hAnsi="Times New Roman" w:cs="Times New Roman"/>
          <w:sz w:val="14"/>
          <w:szCs w:val="24"/>
        </w:rPr>
      </w:pPr>
    </w:p>
    <w:p w:rsidR="0030251F" w:rsidRDefault="0030251F" w:rsidP="003D4713">
      <w:pPr>
        <w:pStyle w:val="Sinespaciado"/>
        <w:spacing w:line="480" w:lineRule="auto"/>
        <w:ind w:firstLine="708"/>
        <w:contextualSpacing/>
        <w:jc w:val="both"/>
        <w:rPr>
          <w:rFonts w:ascii="Times New Roman" w:hAnsi="Times New Roman" w:cs="Times New Roman"/>
          <w:sz w:val="14"/>
          <w:szCs w:val="24"/>
        </w:rPr>
      </w:pPr>
    </w:p>
    <w:p w:rsidR="0030251F" w:rsidRDefault="0030251F" w:rsidP="003D4713">
      <w:pPr>
        <w:pStyle w:val="Sinespaciado"/>
        <w:spacing w:line="480" w:lineRule="auto"/>
        <w:ind w:firstLine="708"/>
        <w:contextualSpacing/>
        <w:jc w:val="both"/>
        <w:rPr>
          <w:rFonts w:ascii="Times New Roman" w:hAnsi="Times New Roman" w:cs="Times New Roman"/>
          <w:sz w:val="14"/>
          <w:szCs w:val="24"/>
        </w:rPr>
      </w:pPr>
    </w:p>
    <w:p w:rsidR="0030251F" w:rsidRPr="0045048B" w:rsidRDefault="0030251F" w:rsidP="003D4713">
      <w:pPr>
        <w:pStyle w:val="Sinespaciado"/>
        <w:spacing w:line="480" w:lineRule="auto"/>
        <w:ind w:firstLine="708"/>
        <w:contextualSpacing/>
        <w:jc w:val="both"/>
        <w:rPr>
          <w:rFonts w:ascii="Times New Roman" w:hAnsi="Times New Roman" w:cs="Times New Roman"/>
          <w:sz w:val="14"/>
          <w:szCs w:val="24"/>
        </w:rPr>
      </w:pPr>
    </w:p>
    <w:p w:rsidR="003D4713" w:rsidRPr="003D4713" w:rsidRDefault="003D4713" w:rsidP="003D4713">
      <w:pPr>
        <w:pStyle w:val="Sinespaciado"/>
        <w:spacing w:line="480" w:lineRule="auto"/>
        <w:contextualSpacing/>
        <w:jc w:val="both"/>
        <w:rPr>
          <w:rFonts w:ascii="Times New Roman" w:hAnsi="Times New Roman" w:cs="Times New Roman"/>
          <w:sz w:val="24"/>
          <w:szCs w:val="24"/>
        </w:rPr>
      </w:pPr>
      <w:r w:rsidRPr="003D4713">
        <w:rPr>
          <w:rFonts w:ascii="Times New Roman" w:hAnsi="Times New Roman" w:cs="Times New Roman"/>
          <w:b/>
          <w:sz w:val="24"/>
          <w:szCs w:val="24"/>
        </w:rPr>
        <w:t xml:space="preserve">Objeto 6,  Bienes Muebles, Inmuebles e Intangibles: </w:t>
      </w:r>
      <w:r w:rsidRPr="003D4713">
        <w:rPr>
          <w:rFonts w:ascii="Times New Roman" w:hAnsi="Times New Roman" w:cs="Times New Roman"/>
          <w:sz w:val="24"/>
          <w:szCs w:val="24"/>
        </w:rPr>
        <w:t xml:space="preserve">A pesar de que estas ejecuciones se iniciaron a principios del mes de abril, al término de este período se han ejecutado </w:t>
      </w:r>
      <w:r w:rsidRPr="003D4713">
        <w:rPr>
          <w:rFonts w:ascii="Times New Roman" w:hAnsi="Times New Roman" w:cs="Times New Roman"/>
          <w:b/>
          <w:sz w:val="24"/>
          <w:szCs w:val="24"/>
        </w:rPr>
        <w:t>RD$8,020,524</w:t>
      </w:r>
      <w:r w:rsidRPr="003D4713">
        <w:rPr>
          <w:rFonts w:ascii="Times New Roman" w:hAnsi="Times New Roman" w:cs="Times New Roman"/>
          <w:sz w:val="24"/>
          <w:szCs w:val="24"/>
        </w:rPr>
        <w:t xml:space="preserve"> igual al </w:t>
      </w:r>
      <w:r w:rsidRPr="003D4713">
        <w:rPr>
          <w:rFonts w:ascii="Times New Roman" w:hAnsi="Times New Roman" w:cs="Times New Roman"/>
          <w:b/>
          <w:sz w:val="24"/>
          <w:szCs w:val="24"/>
        </w:rPr>
        <w:t>25%</w:t>
      </w:r>
      <w:r w:rsidRPr="003D4713">
        <w:rPr>
          <w:rFonts w:ascii="Times New Roman" w:hAnsi="Times New Roman" w:cs="Times New Roman"/>
          <w:sz w:val="24"/>
          <w:szCs w:val="24"/>
        </w:rPr>
        <w:t xml:space="preserve">  de su presupuesto vigente, concentrado básicamente en dos partidas de gran importancia, como fueron:</w:t>
      </w:r>
    </w:p>
    <w:p w:rsidR="003D4713" w:rsidRPr="003D4713" w:rsidRDefault="003D4713" w:rsidP="00124069">
      <w:pPr>
        <w:pStyle w:val="Sinespaciado"/>
        <w:numPr>
          <w:ilvl w:val="0"/>
          <w:numId w:val="94"/>
        </w:numPr>
        <w:spacing w:line="480" w:lineRule="auto"/>
        <w:contextualSpacing/>
        <w:jc w:val="both"/>
        <w:rPr>
          <w:rFonts w:ascii="Times New Roman" w:hAnsi="Times New Roman" w:cs="Times New Roman"/>
          <w:sz w:val="24"/>
          <w:szCs w:val="24"/>
        </w:rPr>
      </w:pPr>
      <w:r w:rsidRPr="003D4713">
        <w:rPr>
          <w:rFonts w:ascii="Times New Roman" w:hAnsi="Times New Roman" w:cs="Times New Roman"/>
          <w:sz w:val="24"/>
          <w:szCs w:val="24"/>
        </w:rPr>
        <w:t xml:space="preserve">Equipos de tecnología de la información y  comunicación  </w:t>
      </w:r>
      <w:r w:rsidRPr="003D4713">
        <w:rPr>
          <w:rFonts w:ascii="Times New Roman" w:hAnsi="Times New Roman" w:cs="Times New Roman"/>
          <w:b/>
          <w:sz w:val="24"/>
          <w:szCs w:val="24"/>
        </w:rPr>
        <w:t>RD$3, 093,836 (39%).</w:t>
      </w:r>
    </w:p>
    <w:p w:rsidR="003D4713" w:rsidRPr="003D4713" w:rsidRDefault="003D4713" w:rsidP="00124069">
      <w:pPr>
        <w:pStyle w:val="Sinespaciado"/>
        <w:numPr>
          <w:ilvl w:val="0"/>
          <w:numId w:val="94"/>
        </w:numPr>
        <w:spacing w:line="480" w:lineRule="auto"/>
        <w:contextualSpacing/>
        <w:jc w:val="both"/>
        <w:rPr>
          <w:rFonts w:ascii="Times New Roman" w:hAnsi="Times New Roman" w:cs="Times New Roman"/>
          <w:sz w:val="24"/>
          <w:szCs w:val="24"/>
        </w:rPr>
      </w:pPr>
      <w:r w:rsidRPr="003D4713">
        <w:rPr>
          <w:rFonts w:ascii="Times New Roman" w:hAnsi="Times New Roman" w:cs="Times New Roman"/>
          <w:sz w:val="24"/>
          <w:szCs w:val="24"/>
        </w:rPr>
        <w:t xml:space="preserve">Muebles y equipos de oficina por </w:t>
      </w:r>
      <w:r w:rsidRPr="003D4713">
        <w:rPr>
          <w:rFonts w:ascii="Times New Roman" w:hAnsi="Times New Roman" w:cs="Times New Roman"/>
          <w:b/>
          <w:sz w:val="24"/>
          <w:szCs w:val="24"/>
        </w:rPr>
        <w:t>RD$2, 048,027 (26%)</w:t>
      </w:r>
      <w:r w:rsidRPr="003D4713">
        <w:rPr>
          <w:rFonts w:ascii="Times New Roman" w:hAnsi="Times New Roman" w:cs="Times New Roman"/>
          <w:sz w:val="24"/>
          <w:szCs w:val="24"/>
        </w:rPr>
        <w:t xml:space="preserve">. </w:t>
      </w:r>
    </w:p>
    <w:p w:rsidR="003D4713" w:rsidRPr="003D4713" w:rsidRDefault="003D4713" w:rsidP="00124069">
      <w:pPr>
        <w:pStyle w:val="Sinespaciado"/>
        <w:numPr>
          <w:ilvl w:val="0"/>
          <w:numId w:val="94"/>
        </w:numPr>
        <w:spacing w:line="480" w:lineRule="auto"/>
        <w:contextualSpacing/>
        <w:jc w:val="both"/>
        <w:rPr>
          <w:rFonts w:ascii="Times New Roman" w:hAnsi="Times New Roman" w:cs="Times New Roman"/>
          <w:sz w:val="24"/>
          <w:szCs w:val="24"/>
        </w:rPr>
      </w:pPr>
      <w:r w:rsidRPr="003D4713">
        <w:rPr>
          <w:rFonts w:ascii="Times New Roman" w:hAnsi="Times New Roman" w:cs="Times New Roman"/>
          <w:sz w:val="24"/>
          <w:szCs w:val="24"/>
        </w:rPr>
        <w:t xml:space="preserve">Licencias informáticas por </w:t>
      </w:r>
      <w:r w:rsidRPr="003D4713">
        <w:rPr>
          <w:rFonts w:ascii="Times New Roman" w:hAnsi="Times New Roman" w:cs="Times New Roman"/>
          <w:b/>
          <w:sz w:val="24"/>
          <w:szCs w:val="24"/>
        </w:rPr>
        <w:t>RD$1, 618,069 (20%).</w:t>
      </w:r>
    </w:p>
    <w:p w:rsidR="003D4713" w:rsidRPr="003D4713" w:rsidRDefault="003D4713" w:rsidP="003D4713">
      <w:pPr>
        <w:pStyle w:val="Sinespaciado"/>
        <w:spacing w:line="480" w:lineRule="auto"/>
        <w:contextualSpacing/>
        <w:jc w:val="both"/>
        <w:rPr>
          <w:rFonts w:ascii="Times New Roman" w:hAnsi="Times New Roman" w:cs="Times New Roman"/>
          <w:sz w:val="14"/>
          <w:szCs w:val="24"/>
        </w:rPr>
      </w:pPr>
    </w:p>
    <w:p w:rsidR="003D4713" w:rsidRPr="003D4713" w:rsidRDefault="003D4713" w:rsidP="003D4713">
      <w:pPr>
        <w:pStyle w:val="Sinespaciado"/>
        <w:spacing w:line="480" w:lineRule="auto"/>
        <w:contextualSpacing/>
        <w:jc w:val="both"/>
        <w:rPr>
          <w:rFonts w:ascii="Times New Roman" w:hAnsi="Times New Roman" w:cs="Times New Roman"/>
          <w:sz w:val="24"/>
          <w:szCs w:val="24"/>
        </w:rPr>
      </w:pPr>
      <w:r w:rsidRPr="003D4713">
        <w:rPr>
          <w:rFonts w:ascii="Times New Roman" w:hAnsi="Times New Roman" w:cs="Times New Roman"/>
          <w:b/>
          <w:sz w:val="24"/>
          <w:szCs w:val="24"/>
        </w:rPr>
        <w:t>Objeto 7, Obras:</w:t>
      </w:r>
      <w:r w:rsidRPr="003D4713">
        <w:rPr>
          <w:rFonts w:ascii="Times New Roman" w:hAnsi="Times New Roman" w:cs="Times New Roman"/>
          <w:sz w:val="24"/>
          <w:szCs w:val="24"/>
        </w:rPr>
        <w:t xml:space="preserve"> Aquí ejecutamos </w:t>
      </w:r>
      <w:r w:rsidRPr="003D4713">
        <w:rPr>
          <w:rFonts w:ascii="Times New Roman" w:hAnsi="Times New Roman" w:cs="Times New Roman"/>
          <w:b/>
          <w:sz w:val="24"/>
          <w:szCs w:val="24"/>
        </w:rPr>
        <w:t>RD$4, 713,784</w:t>
      </w:r>
      <w:r w:rsidRPr="003D4713">
        <w:rPr>
          <w:rFonts w:ascii="Times New Roman" w:hAnsi="Times New Roman" w:cs="Times New Roman"/>
          <w:sz w:val="24"/>
          <w:szCs w:val="24"/>
        </w:rPr>
        <w:t xml:space="preserve"> igual al </w:t>
      </w:r>
      <w:r w:rsidRPr="003D4713">
        <w:rPr>
          <w:rFonts w:ascii="Times New Roman" w:hAnsi="Times New Roman" w:cs="Times New Roman"/>
          <w:b/>
          <w:sz w:val="24"/>
          <w:szCs w:val="24"/>
        </w:rPr>
        <w:t>16%</w:t>
      </w:r>
      <w:r w:rsidRPr="003D4713">
        <w:rPr>
          <w:rFonts w:ascii="Times New Roman" w:hAnsi="Times New Roman" w:cs="Times New Roman"/>
          <w:sz w:val="24"/>
          <w:szCs w:val="24"/>
        </w:rPr>
        <w:t xml:space="preserve"> de su presupuesto vigente, aplicado solamente en la remodelación y adecuación de las áreas físicas del edificio que alberga las oficinas de este Ministerio.</w:t>
      </w:r>
    </w:p>
    <w:p w:rsidR="003D4713" w:rsidRPr="003D4713" w:rsidRDefault="003D4713" w:rsidP="003D4713">
      <w:pPr>
        <w:pStyle w:val="Sinespaciado"/>
        <w:spacing w:line="480" w:lineRule="auto"/>
        <w:ind w:firstLine="708"/>
        <w:contextualSpacing/>
        <w:jc w:val="both"/>
        <w:rPr>
          <w:rFonts w:ascii="Times New Roman" w:hAnsi="Times New Roman" w:cs="Times New Roman"/>
          <w:sz w:val="14"/>
          <w:szCs w:val="24"/>
        </w:rPr>
      </w:pPr>
    </w:p>
    <w:p w:rsidR="003D4713" w:rsidRPr="003D4713" w:rsidRDefault="003D4713" w:rsidP="003D4713">
      <w:pPr>
        <w:pStyle w:val="Sinespaciado"/>
        <w:spacing w:line="480" w:lineRule="auto"/>
        <w:contextualSpacing/>
        <w:jc w:val="both"/>
        <w:rPr>
          <w:rFonts w:ascii="Times New Roman" w:hAnsi="Times New Roman" w:cs="Times New Roman"/>
          <w:sz w:val="24"/>
          <w:szCs w:val="24"/>
        </w:rPr>
      </w:pPr>
      <w:r w:rsidRPr="003D4713">
        <w:rPr>
          <w:rFonts w:ascii="Times New Roman" w:hAnsi="Times New Roman" w:cs="Times New Roman"/>
          <w:b/>
          <w:sz w:val="24"/>
          <w:szCs w:val="24"/>
        </w:rPr>
        <w:t>Programa 96, Disminución de Pasivos Corrientes:</w:t>
      </w:r>
      <w:r w:rsidRPr="003D4713">
        <w:rPr>
          <w:rFonts w:ascii="Times New Roman" w:hAnsi="Times New Roman" w:cs="Times New Roman"/>
          <w:sz w:val="24"/>
          <w:szCs w:val="24"/>
        </w:rPr>
        <w:t xml:space="preserve"> Se han ejecutado </w:t>
      </w:r>
      <w:r w:rsidRPr="003D4713">
        <w:rPr>
          <w:rFonts w:ascii="Times New Roman" w:hAnsi="Times New Roman" w:cs="Times New Roman"/>
          <w:b/>
          <w:sz w:val="24"/>
          <w:szCs w:val="24"/>
        </w:rPr>
        <w:t>RD$292, 526,459</w:t>
      </w:r>
      <w:r w:rsidRPr="003D4713">
        <w:rPr>
          <w:rFonts w:ascii="Times New Roman" w:hAnsi="Times New Roman" w:cs="Times New Roman"/>
          <w:sz w:val="24"/>
          <w:szCs w:val="24"/>
        </w:rPr>
        <w:t xml:space="preserve"> igual al </w:t>
      </w:r>
      <w:r w:rsidRPr="003D4713">
        <w:rPr>
          <w:rFonts w:ascii="Times New Roman" w:hAnsi="Times New Roman" w:cs="Times New Roman"/>
          <w:b/>
          <w:sz w:val="24"/>
          <w:szCs w:val="24"/>
        </w:rPr>
        <w:t>98%</w:t>
      </w:r>
      <w:r w:rsidRPr="003D4713">
        <w:rPr>
          <w:rFonts w:ascii="Times New Roman" w:hAnsi="Times New Roman" w:cs="Times New Roman"/>
          <w:sz w:val="24"/>
          <w:szCs w:val="24"/>
        </w:rPr>
        <w:t xml:space="preserve"> de su presupuesto vigente.</w:t>
      </w:r>
    </w:p>
    <w:p w:rsidR="009521DE" w:rsidRDefault="009521DE" w:rsidP="009521DE">
      <w:pPr>
        <w:pStyle w:val="submemo"/>
        <w:rPr>
          <w:rFonts w:eastAsiaTheme="minorHAnsi"/>
          <w:sz w:val="4"/>
        </w:rPr>
      </w:pPr>
    </w:p>
    <w:p w:rsidR="00042626" w:rsidRDefault="00042626" w:rsidP="009521DE">
      <w:pPr>
        <w:pStyle w:val="submemo"/>
        <w:rPr>
          <w:rFonts w:eastAsiaTheme="minorHAnsi"/>
          <w:sz w:val="4"/>
        </w:rPr>
      </w:pPr>
    </w:p>
    <w:p w:rsidR="00042626" w:rsidRDefault="00042626" w:rsidP="009521DE">
      <w:pPr>
        <w:pStyle w:val="submemo"/>
        <w:rPr>
          <w:rFonts w:eastAsiaTheme="minorHAnsi"/>
          <w:sz w:val="4"/>
        </w:rPr>
      </w:pPr>
    </w:p>
    <w:p w:rsidR="00042626" w:rsidRDefault="00042626" w:rsidP="009521DE">
      <w:pPr>
        <w:pStyle w:val="submemo"/>
        <w:rPr>
          <w:rFonts w:eastAsiaTheme="minorHAnsi"/>
          <w:sz w:val="4"/>
        </w:rPr>
      </w:pPr>
    </w:p>
    <w:p w:rsidR="00042626" w:rsidRDefault="00042626" w:rsidP="009521DE">
      <w:pPr>
        <w:pStyle w:val="submemo"/>
        <w:rPr>
          <w:rFonts w:eastAsiaTheme="minorHAnsi"/>
          <w:sz w:val="4"/>
        </w:rPr>
      </w:pPr>
    </w:p>
    <w:p w:rsidR="00042626" w:rsidRDefault="00042626" w:rsidP="009521DE">
      <w:pPr>
        <w:pStyle w:val="submemo"/>
        <w:rPr>
          <w:rFonts w:eastAsiaTheme="minorHAnsi"/>
          <w:sz w:val="4"/>
        </w:rPr>
      </w:pPr>
    </w:p>
    <w:p w:rsidR="00042626" w:rsidRDefault="00042626" w:rsidP="009521DE">
      <w:pPr>
        <w:pStyle w:val="submemo"/>
        <w:rPr>
          <w:rFonts w:eastAsiaTheme="minorHAnsi"/>
          <w:sz w:val="4"/>
        </w:rPr>
      </w:pPr>
    </w:p>
    <w:p w:rsidR="00042626" w:rsidRDefault="00042626" w:rsidP="009521DE">
      <w:pPr>
        <w:pStyle w:val="submemo"/>
        <w:rPr>
          <w:rFonts w:eastAsiaTheme="minorHAnsi"/>
          <w:sz w:val="4"/>
        </w:rPr>
      </w:pPr>
    </w:p>
    <w:p w:rsidR="00042626" w:rsidRDefault="00042626" w:rsidP="009521DE">
      <w:pPr>
        <w:pStyle w:val="submemo"/>
        <w:rPr>
          <w:rFonts w:eastAsiaTheme="minorHAnsi"/>
          <w:sz w:val="4"/>
        </w:rPr>
      </w:pPr>
    </w:p>
    <w:p w:rsidR="00042626" w:rsidRDefault="00042626" w:rsidP="009521DE">
      <w:pPr>
        <w:pStyle w:val="submemo"/>
        <w:rPr>
          <w:rFonts w:eastAsiaTheme="minorHAnsi"/>
          <w:sz w:val="4"/>
        </w:rPr>
      </w:pPr>
    </w:p>
    <w:p w:rsidR="00042626" w:rsidRDefault="00042626" w:rsidP="009521DE">
      <w:pPr>
        <w:pStyle w:val="submemo"/>
        <w:rPr>
          <w:rFonts w:eastAsiaTheme="minorHAnsi"/>
          <w:sz w:val="4"/>
        </w:rPr>
      </w:pPr>
    </w:p>
    <w:p w:rsidR="00042626" w:rsidRDefault="00042626" w:rsidP="009521DE">
      <w:pPr>
        <w:pStyle w:val="submemo"/>
        <w:rPr>
          <w:rFonts w:eastAsiaTheme="minorHAnsi"/>
          <w:sz w:val="4"/>
        </w:rPr>
      </w:pPr>
    </w:p>
    <w:p w:rsidR="00042626" w:rsidRDefault="00042626" w:rsidP="009521DE">
      <w:pPr>
        <w:pStyle w:val="submemo"/>
        <w:rPr>
          <w:rFonts w:eastAsiaTheme="minorHAnsi"/>
          <w:sz w:val="4"/>
        </w:rPr>
      </w:pPr>
    </w:p>
    <w:p w:rsidR="00042626" w:rsidRDefault="00042626" w:rsidP="009521DE">
      <w:pPr>
        <w:pStyle w:val="submemo"/>
        <w:rPr>
          <w:rFonts w:eastAsiaTheme="minorHAnsi"/>
          <w:sz w:val="4"/>
        </w:rPr>
      </w:pPr>
    </w:p>
    <w:p w:rsidR="00042626" w:rsidRDefault="00042626" w:rsidP="009521DE">
      <w:pPr>
        <w:pStyle w:val="submemo"/>
        <w:rPr>
          <w:rFonts w:eastAsiaTheme="minorHAnsi"/>
          <w:sz w:val="4"/>
        </w:rPr>
      </w:pPr>
    </w:p>
    <w:p w:rsidR="00042626" w:rsidRDefault="00042626" w:rsidP="009521DE">
      <w:pPr>
        <w:pStyle w:val="submemo"/>
        <w:rPr>
          <w:rFonts w:eastAsiaTheme="minorHAnsi"/>
          <w:sz w:val="4"/>
        </w:rPr>
      </w:pPr>
    </w:p>
    <w:p w:rsidR="00042626" w:rsidRDefault="00042626" w:rsidP="009521DE">
      <w:pPr>
        <w:pStyle w:val="submemo"/>
        <w:rPr>
          <w:rFonts w:eastAsiaTheme="minorHAnsi"/>
          <w:sz w:val="4"/>
        </w:rPr>
      </w:pPr>
    </w:p>
    <w:p w:rsidR="00042626" w:rsidRDefault="00042626" w:rsidP="009521DE">
      <w:pPr>
        <w:pStyle w:val="submemo"/>
        <w:rPr>
          <w:rFonts w:eastAsiaTheme="minorHAnsi"/>
          <w:sz w:val="4"/>
        </w:rPr>
      </w:pPr>
    </w:p>
    <w:p w:rsidR="00042626" w:rsidRDefault="00042626" w:rsidP="009521DE">
      <w:pPr>
        <w:pStyle w:val="submemo"/>
        <w:rPr>
          <w:rFonts w:eastAsiaTheme="minorHAnsi"/>
          <w:sz w:val="4"/>
        </w:rPr>
      </w:pPr>
    </w:p>
    <w:p w:rsidR="00042626" w:rsidRDefault="00042626" w:rsidP="009521DE">
      <w:pPr>
        <w:pStyle w:val="submemo"/>
        <w:rPr>
          <w:rFonts w:eastAsiaTheme="minorHAnsi"/>
          <w:sz w:val="4"/>
        </w:rPr>
      </w:pPr>
    </w:p>
    <w:p w:rsidR="00042626" w:rsidRDefault="00042626" w:rsidP="009521DE">
      <w:pPr>
        <w:pStyle w:val="submemo"/>
        <w:rPr>
          <w:rFonts w:eastAsiaTheme="minorHAnsi"/>
          <w:sz w:val="4"/>
        </w:rPr>
      </w:pPr>
    </w:p>
    <w:p w:rsidR="00042626" w:rsidRPr="00493059" w:rsidRDefault="00042626" w:rsidP="009521DE">
      <w:pPr>
        <w:pStyle w:val="submemo"/>
        <w:rPr>
          <w:rFonts w:eastAsiaTheme="minorHAnsi"/>
          <w:sz w:val="4"/>
        </w:rPr>
      </w:pPr>
    </w:p>
    <w:p w:rsidR="00987B2E" w:rsidRPr="00907330" w:rsidRDefault="00987B2E" w:rsidP="00493059">
      <w:pPr>
        <w:pStyle w:val="Estilo1"/>
        <w:rPr>
          <w:b w:val="0"/>
          <w:i/>
          <w:color w:val="000000" w:themeColor="text1"/>
          <w:sz w:val="28"/>
        </w:rPr>
      </w:pPr>
      <w:bookmarkStart w:id="242" w:name="_Toc499829709"/>
      <w:bookmarkStart w:id="243" w:name="_Toc27147583"/>
      <w:r w:rsidRPr="00907330">
        <w:rPr>
          <w:b w:val="0"/>
          <w:i/>
          <w:color w:val="000000" w:themeColor="text1"/>
          <w:sz w:val="28"/>
        </w:rPr>
        <w:t>Ejecución Física y Financiera de Proyectos de Inversión Pública</w:t>
      </w:r>
      <w:bookmarkEnd w:id="242"/>
      <w:bookmarkEnd w:id="243"/>
      <w:r w:rsidRPr="00907330">
        <w:rPr>
          <w:b w:val="0"/>
          <w:i/>
          <w:color w:val="000000" w:themeColor="text1"/>
          <w:sz w:val="28"/>
        </w:rPr>
        <w:t xml:space="preserve"> </w:t>
      </w:r>
    </w:p>
    <w:p w:rsidR="009521DE" w:rsidRPr="009521DE" w:rsidRDefault="009521DE" w:rsidP="009521DE">
      <w:pPr>
        <w:pStyle w:val="submemo"/>
        <w:rPr>
          <w:sz w:val="4"/>
        </w:rPr>
      </w:pPr>
    </w:p>
    <w:p w:rsidR="00042626" w:rsidRPr="00042626" w:rsidRDefault="00042626" w:rsidP="00042626">
      <w:pPr>
        <w:pStyle w:val="Sinespaciado"/>
        <w:spacing w:line="480" w:lineRule="auto"/>
        <w:contextualSpacing/>
        <w:jc w:val="both"/>
        <w:rPr>
          <w:rFonts w:ascii="Times New Roman" w:hAnsi="Times New Roman" w:cs="Times New Roman"/>
          <w:sz w:val="24"/>
          <w:szCs w:val="24"/>
        </w:rPr>
      </w:pPr>
      <w:r w:rsidRPr="00042626">
        <w:rPr>
          <w:rFonts w:ascii="Times New Roman" w:hAnsi="Times New Roman" w:cs="Times New Roman"/>
          <w:sz w:val="24"/>
          <w:szCs w:val="24"/>
        </w:rPr>
        <w:t>Se realizaron desembolsos para construcción de edificio en el Instituto Tecnológico de Santo Domingo (INTEC), por RD$25, 000,000.00 igual al 100% de lo proyectado para el trimestre.</w:t>
      </w:r>
    </w:p>
    <w:p w:rsidR="00042626" w:rsidRPr="00EB5146" w:rsidRDefault="00042626" w:rsidP="00042626">
      <w:pPr>
        <w:pStyle w:val="Sinespaciado"/>
        <w:spacing w:line="480" w:lineRule="auto"/>
        <w:jc w:val="both"/>
        <w:rPr>
          <w:rFonts w:asciiTheme="majorHAnsi" w:hAnsiTheme="majorHAnsi" w:cstheme="majorHAnsi"/>
          <w:b/>
          <w:sz w:val="28"/>
          <w:szCs w:val="28"/>
        </w:rPr>
      </w:pPr>
      <w:r w:rsidRPr="00EB5146">
        <w:rPr>
          <w:rFonts w:asciiTheme="majorHAnsi" w:hAnsiTheme="majorHAnsi" w:cstheme="majorHAnsi"/>
          <w:b/>
          <w:sz w:val="28"/>
          <w:szCs w:val="28"/>
        </w:rPr>
        <w:t>Ingresos / Recaudaciones por Conceptos.</w:t>
      </w:r>
    </w:p>
    <w:tbl>
      <w:tblPr>
        <w:tblW w:w="7779" w:type="dxa"/>
        <w:tblLook w:val="04A0" w:firstRow="1" w:lastRow="0" w:firstColumn="1" w:lastColumn="0" w:noHBand="0" w:noVBand="1"/>
      </w:tblPr>
      <w:tblGrid>
        <w:gridCol w:w="896"/>
        <w:gridCol w:w="380"/>
        <w:gridCol w:w="1363"/>
        <w:gridCol w:w="1170"/>
        <w:gridCol w:w="1260"/>
        <w:gridCol w:w="476"/>
        <w:gridCol w:w="792"/>
        <w:gridCol w:w="679"/>
        <w:gridCol w:w="768"/>
        <w:gridCol w:w="126"/>
      </w:tblGrid>
      <w:tr w:rsidR="00042626" w:rsidRPr="009C0EB1" w:rsidTr="00371F47">
        <w:trPr>
          <w:gridAfter w:val="1"/>
          <w:wAfter w:w="222" w:type="dxa"/>
          <w:trHeight w:val="161"/>
        </w:trPr>
        <w:tc>
          <w:tcPr>
            <w:tcW w:w="1184" w:type="dxa"/>
            <w:gridSpan w:val="2"/>
            <w:tcBorders>
              <w:top w:val="nil"/>
              <w:left w:val="nil"/>
              <w:bottom w:val="nil"/>
              <w:right w:val="nil"/>
            </w:tcBorders>
            <w:shd w:val="clear" w:color="auto" w:fill="auto"/>
            <w:noWrap/>
            <w:vAlign w:val="bottom"/>
            <w:hideMark/>
          </w:tcPr>
          <w:p w:rsidR="00042626" w:rsidRPr="009C0EB1" w:rsidRDefault="00042626" w:rsidP="007C6B17"/>
        </w:tc>
        <w:tc>
          <w:tcPr>
            <w:tcW w:w="5030"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042626" w:rsidRPr="009C0EB1" w:rsidRDefault="00042626" w:rsidP="007C6B17">
            <w:pPr>
              <w:jc w:val="center"/>
              <w:rPr>
                <w:rFonts w:ascii="Calibri" w:hAnsi="Calibri" w:cs="Calibri"/>
                <w:b/>
                <w:bCs/>
              </w:rPr>
            </w:pPr>
            <w:r w:rsidRPr="009C0EB1">
              <w:rPr>
                <w:rFonts w:ascii="Calibri" w:hAnsi="Calibri" w:cs="Calibri"/>
                <w:b/>
                <w:bCs/>
              </w:rPr>
              <w:t>RD$</w:t>
            </w:r>
          </w:p>
        </w:tc>
        <w:tc>
          <w:tcPr>
            <w:tcW w:w="1343" w:type="dxa"/>
            <w:gridSpan w:val="2"/>
            <w:tcBorders>
              <w:top w:val="single" w:sz="8" w:space="0" w:color="auto"/>
              <w:left w:val="nil"/>
              <w:bottom w:val="single" w:sz="8" w:space="0" w:color="auto"/>
              <w:right w:val="single" w:sz="8" w:space="0" w:color="auto"/>
            </w:tcBorders>
            <w:shd w:val="clear" w:color="auto" w:fill="auto"/>
            <w:noWrap/>
            <w:vAlign w:val="bottom"/>
            <w:hideMark/>
          </w:tcPr>
          <w:p w:rsidR="00042626" w:rsidRPr="009C0EB1" w:rsidRDefault="00042626" w:rsidP="007C6B17">
            <w:pPr>
              <w:jc w:val="center"/>
              <w:rPr>
                <w:rFonts w:ascii="Calibri" w:hAnsi="Calibri" w:cs="Calibri"/>
                <w:b/>
                <w:bCs/>
              </w:rPr>
            </w:pPr>
            <w:r w:rsidRPr="009C0EB1">
              <w:rPr>
                <w:rFonts w:ascii="Calibri" w:hAnsi="Calibri" w:cs="Calibri"/>
                <w:b/>
                <w:bCs/>
              </w:rPr>
              <w:t>US$</w:t>
            </w:r>
          </w:p>
        </w:tc>
      </w:tr>
      <w:tr w:rsidR="00042626" w:rsidRPr="009C0EB1" w:rsidTr="00371F47">
        <w:trPr>
          <w:gridAfter w:val="1"/>
          <w:wAfter w:w="223" w:type="dxa"/>
          <w:trHeight w:val="465"/>
        </w:trPr>
        <w:tc>
          <w:tcPr>
            <w:tcW w:w="1184"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042626" w:rsidRPr="009C0EB1" w:rsidRDefault="00042626" w:rsidP="007C6B17">
            <w:pPr>
              <w:jc w:val="center"/>
              <w:rPr>
                <w:rFonts w:ascii="Arial Narrow" w:hAnsi="Arial Narrow" w:cs="Calibri"/>
                <w:b/>
                <w:bCs/>
                <w:sz w:val="21"/>
                <w:szCs w:val="21"/>
              </w:rPr>
            </w:pPr>
            <w:r w:rsidRPr="009C0EB1">
              <w:rPr>
                <w:rFonts w:ascii="Arial Narrow" w:hAnsi="Arial Narrow" w:cs="Calibri"/>
                <w:b/>
                <w:bCs/>
                <w:sz w:val="21"/>
                <w:szCs w:val="21"/>
              </w:rPr>
              <w:t>MES</w:t>
            </w:r>
          </w:p>
        </w:tc>
        <w:tc>
          <w:tcPr>
            <w:tcW w:w="1426" w:type="dxa"/>
            <w:tcBorders>
              <w:top w:val="nil"/>
              <w:left w:val="nil"/>
              <w:bottom w:val="single" w:sz="4" w:space="0" w:color="auto"/>
              <w:right w:val="single" w:sz="4" w:space="0" w:color="auto"/>
            </w:tcBorders>
            <w:shd w:val="clear" w:color="000000" w:fill="FFFF00"/>
            <w:vAlign w:val="center"/>
            <w:hideMark/>
          </w:tcPr>
          <w:p w:rsidR="00042626" w:rsidRPr="009C0EB1" w:rsidRDefault="00042626" w:rsidP="007C6B17">
            <w:pPr>
              <w:jc w:val="center"/>
              <w:rPr>
                <w:rFonts w:ascii="Arial Narrow" w:hAnsi="Arial Narrow" w:cs="Calibri"/>
                <w:b/>
                <w:bCs/>
                <w:sz w:val="21"/>
                <w:szCs w:val="21"/>
              </w:rPr>
            </w:pPr>
            <w:r w:rsidRPr="009C0EB1">
              <w:rPr>
                <w:rFonts w:ascii="Arial Narrow" w:hAnsi="Arial Narrow" w:cs="Calibri"/>
                <w:b/>
                <w:bCs/>
                <w:sz w:val="21"/>
                <w:szCs w:val="21"/>
              </w:rPr>
              <w:t>SEDE</w:t>
            </w:r>
          </w:p>
        </w:tc>
        <w:tc>
          <w:tcPr>
            <w:tcW w:w="1091" w:type="dxa"/>
            <w:tcBorders>
              <w:top w:val="nil"/>
              <w:left w:val="nil"/>
              <w:bottom w:val="single" w:sz="4" w:space="0" w:color="auto"/>
              <w:right w:val="single" w:sz="4" w:space="0" w:color="auto"/>
            </w:tcBorders>
            <w:shd w:val="clear" w:color="000000" w:fill="FFFF00"/>
            <w:vAlign w:val="center"/>
            <w:hideMark/>
          </w:tcPr>
          <w:p w:rsidR="00042626" w:rsidRPr="009C0EB1" w:rsidRDefault="00042626" w:rsidP="007C6B17">
            <w:pPr>
              <w:jc w:val="center"/>
              <w:rPr>
                <w:rFonts w:ascii="Arial Narrow" w:hAnsi="Arial Narrow" w:cs="Calibri"/>
                <w:b/>
                <w:bCs/>
                <w:sz w:val="21"/>
                <w:szCs w:val="21"/>
              </w:rPr>
            </w:pPr>
            <w:r w:rsidRPr="009C0EB1">
              <w:rPr>
                <w:rFonts w:ascii="Arial Narrow" w:hAnsi="Arial Narrow" w:cs="Calibri"/>
                <w:b/>
                <w:bCs/>
                <w:sz w:val="21"/>
                <w:szCs w:val="21"/>
              </w:rPr>
              <w:t>REGIONAL SANTIAGO</w:t>
            </w:r>
          </w:p>
        </w:tc>
        <w:tc>
          <w:tcPr>
            <w:tcW w:w="1254" w:type="dxa"/>
            <w:tcBorders>
              <w:top w:val="nil"/>
              <w:left w:val="nil"/>
              <w:bottom w:val="single" w:sz="4" w:space="0" w:color="auto"/>
              <w:right w:val="single" w:sz="4" w:space="0" w:color="auto"/>
            </w:tcBorders>
            <w:shd w:val="clear" w:color="000000" w:fill="FFFF00"/>
            <w:vAlign w:val="center"/>
            <w:hideMark/>
          </w:tcPr>
          <w:p w:rsidR="00042626" w:rsidRPr="009C0EB1" w:rsidRDefault="00042626" w:rsidP="007C6B17">
            <w:pPr>
              <w:jc w:val="center"/>
              <w:rPr>
                <w:rFonts w:ascii="Arial Narrow" w:hAnsi="Arial Narrow" w:cs="Calibri"/>
                <w:b/>
                <w:bCs/>
                <w:sz w:val="21"/>
                <w:szCs w:val="21"/>
              </w:rPr>
            </w:pPr>
            <w:r w:rsidRPr="009C0EB1">
              <w:rPr>
                <w:rFonts w:ascii="Arial Narrow" w:hAnsi="Arial Narrow" w:cs="Calibri"/>
                <w:b/>
                <w:bCs/>
                <w:sz w:val="21"/>
                <w:szCs w:val="21"/>
              </w:rPr>
              <w:t>OTROS INGRESOS</w:t>
            </w:r>
          </w:p>
        </w:tc>
        <w:tc>
          <w:tcPr>
            <w:tcW w:w="1258" w:type="dxa"/>
            <w:gridSpan w:val="2"/>
            <w:tcBorders>
              <w:top w:val="nil"/>
              <w:left w:val="nil"/>
              <w:bottom w:val="single" w:sz="4" w:space="0" w:color="auto"/>
              <w:right w:val="single" w:sz="4" w:space="0" w:color="auto"/>
            </w:tcBorders>
            <w:shd w:val="clear" w:color="000000" w:fill="FFFF00"/>
            <w:vAlign w:val="center"/>
            <w:hideMark/>
          </w:tcPr>
          <w:p w:rsidR="00042626" w:rsidRPr="009C0EB1" w:rsidRDefault="00042626" w:rsidP="007C6B17">
            <w:pPr>
              <w:jc w:val="center"/>
              <w:rPr>
                <w:rFonts w:ascii="Arial Narrow" w:hAnsi="Arial Narrow" w:cs="Calibri"/>
                <w:b/>
                <w:bCs/>
                <w:sz w:val="21"/>
                <w:szCs w:val="21"/>
              </w:rPr>
            </w:pPr>
            <w:r w:rsidRPr="009C0EB1">
              <w:rPr>
                <w:rFonts w:ascii="Arial Narrow" w:hAnsi="Arial Narrow" w:cs="Calibri"/>
                <w:b/>
                <w:bCs/>
                <w:sz w:val="21"/>
                <w:szCs w:val="21"/>
              </w:rPr>
              <w:t>TOTAL</w:t>
            </w:r>
          </w:p>
        </w:tc>
        <w:tc>
          <w:tcPr>
            <w:tcW w:w="1343" w:type="dxa"/>
            <w:gridSpan w:val="2"/>
            <w:tcBorders>
              <w:top w:val="nil"/>
              <w:left w:val="nil"/>
              <w:bottom w:val="single" w:sz="4" w:space="0" w:color="auto"/>
              <w:right w:val="single" w:sz="4" w:space="0" w:color="auto"/>
            </w:tcBorders>
            <w:shd w:val="clear" w:color="000000" w:fill="FFFF00"/>
            <w:vAlign w:val="center"/>
            <w:hideMark/>
          </w:tcPr>
          <w:p w:rsidR="00042626" w:rsidRPr="009C0EB1" w:rsidRDefault="00042626" w:rsidP="007C6B17">
            <w:pPr>
              <w:jc w:val="center"/>
              <w:rPr>
                <w:rFonts w:ascii="Arial Narrow" w:hAnsi="Arial Narrow" w:cs="Calibri"/>
                <w:b/>
                <w:bCs/>
                <w:sz w:val="21"/>
                <w:szCs w:val="21"/>
              </w:rPr>
            </w:pPr>
            <w:r w:rsidRPr="009C0EB1">
              <w:rPr>
                <w:rFonts w:ascii="Arial Narrow" w:hAnsi="Arial Narrow" w:cs="Calibri"/>
                <w:b/>
                <w:bCs/>
                <w:sz w:val="21"/>
                <w:szCs w:val="21"/>
              </w:rPr>
              <w:t xml:space="preserve">LEGALIZACION </w:t>
            </w:r>
          </w:p>
        </w:tc>
      </w:tr>
      <w:tr w:rsidR="00042626" w:rsidRPr="009C0EB1" w:rsidTr="00371F47">
        <w:trPr>
          <w:gridAfter w:val="1"/>
          <w:wAfter w:w="223" w:type="dxa"/>
          <w:trHeight w:val="324"/>
        </w:trPr>
        <w:tc>
          <w:tcPr>
            <w:tcW w:w="1184" w:type="dxa"/>
            <w:gridSpan w:val="2"/>
            <w:tcBorders>
              <w:top w:val="nil"/>
              <w:left w:val="single" w:sz="4" w:space="0" w:color="auto"/>
              <w:bottom w:val="single" w:sz="4" w:space="0" w:color="auto"/>
              <w:right w:val="single" w:sz="4" w:space="0" w:color="auto"/>
            </w:tcBorders>
            <w:shd w:val="clear" w:color="auto" w:fill="auto"/>
            <w:noWrap/>
            <w:vAlign w:val="bottom"/>
            <w:hideMark/>
          </w:tcPr>
          <w:p w:rsidR="00042626" w:rsidRPr="009C0EB1" w:rsidRDefault="00042626" w:rsidP="007C6B17">
            <w:pPr>
              <w:rPr>
                <w:rFonts w:ascii="Arial Narrow" w:hAnsi="Arial Narrow" w:cs="Calibri"/>
                <w:sz w:val="21"/>
                <w:szCs w:val="21"/>
              </w:rPr>
            </w:pPr>
            <w:r w:rsidRPr="009C0EB1">
              <w:rPr>
                <w:rFonts w:ascii="Arial Narrow" w:hAnsi="Arial Narrow" w:cs="Calibri"/>
                <w:sz w:val="21"/>
                <w:szCs w:val="21"/>
              </w:rPr>
              <w:t>ENERO</w:t>
            </w:r>
          </w:p>
        </w:tc>
        <w:tc>
          <w:tcPr>
            <w:tcW w:w="1426" w:type="dxa"/>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2,865,094.00</w:t>
            </w:r>
          </w:p>
        </w:tc>
        <w:tc>
          <w:tcPr>
            <w:tcW w:w="1091" w:type="dxa"/>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738,300.00</w:t>
            </w:r>
          </w:p>
        </w:tc>
        <w:tc>
          <w:tcPr>
            <w:tcW w:w="1254" w:type="dxa"/>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429,915.00</w:t>
            </w:r>
          </w:p>
        </w:tc>
        <w:tc>
          <w:tcPr>
            <w:tcW w:w="1258" w:type="dxa"/>
            <w:gridSpan w:val="2"/>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4,033,309.00</w:t>
            </w:r>
          </w:p>
        </w:tc>
        <w:tc>
          <w:tcPr>
            <w:tcW w:w="1343" w:type="dxa"/>
            <w:gridSpan w:val="2"/>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3,200.00</w:t>
            </w:r>
          </w:p>
        </w:tc>
      </w:tr>
      <w:tr w:rsidR="00042626" w:rsidRPr="009C0EB1" w:rsidTr="00371F47">
        <w:trPr>
          <w:gridAfter w:val="1"/>
          <w:wAfter w:w="223" w:type="dxa"/>
          <w:trHeight w:val="324"/>
        </w:trPr>
        <w:tc>
          <w:tcPr>
            <w:tcW w:w="1184" w:type="dxa"/>
            <w:gridSpan w:val="2"/>
            <w:tcBorders>
              <w:top w:val="nil"/>
              <w:left w:val="single" w:sz="4" w:space="0" w:color="auto"/>
              <w:bottom w:val="single" w:sz="4" w:space="0" w:color="auto"/>
              <w:right w:val="single" w:sz="4" w:space="0" w:color="auto"/>
            </w:tcBorders>
            <w:shd w:val="clear" w:color="auto" w:fill="auto"/>
            <w:noWrap/>
            <w:vAlign w:val="bottom"/>
            <w:hideMark/>
          </w:tcPr>
          <w:p w:rsidR="00042626" w:rsidRPr="009C0EB1" w:rsidRDefault="00042626" w:rsidP="007C6B17">
            <w:pPr>
              <w:rPr>
                <w:rFonts w:ascii="Arial Narrow" w:hAnsi="Arial Narrow" w:cs="Calibri"/>
                <w:sz w:val="21"/>
                <w:szCs w:val="21"/>
              </w:rPr>
            </w:pPr>
            <w:r w:rsidRPr="009C0EB1">
              <w:rPr>
                <w:rFonts w:ascii="Arial Narrow" w:hAnsi="Arial Narrow" w:cs="Calibri"/>
                <w:sz w:val="21"/>
                <w:szCs w:val="21"/>
              </w:rPr>
              <w:t>FEBRERO</w:t>
            </w:r>
          </w:p>
        </w:tc>
        <w:tc>
          <w:tcPr>
            <w:tcW w:w="1426" w:type="dxa"/>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2,890,376.00</w:t>
            </w:r>
          </w:p>
        </w:tc>
        <w:tc>
          <w:tcPr>
            <w:tcW w:w="1091" w:type="dxa"/>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495,300.00</w:t>
            </w:r>
          </w:p>
        </w:tc>
        <w:tc>
          <w:tcPr>
            <w:tcW w:w="1254" w:type="dxa"/>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5,273,848.00</w:t>
            </w:r>
          </w:p>
        </w:tc>
        <w:tc>
          <w:tcPr>
            <w:tcW w:w="1258" w:type="dxa"/>
            <w:gridSpan w:val="2"/>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8,659,524.00</w:t>
            </w:r>
          </w:p>
        </w:tc>
        <w:tc>
          <w:tcPr>
            <w:tcW w:w="1343" w:type="dxa"/>
            <w:gridSpan w:val="2"/>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1,540.00</w:t>
            </w:r>
          </w:p>
        </w:tc>
      </w:tr>
      <w:tr w:rsidR="00042626" w:rsidRPr="009C0EB1" w:rsidTr="00371F47">
        <w:trPr>
          <w:gridAfter w:val="1"/>
          <w:wAfter w:w="223" w:type="dxa"/>
          <w:trHeight w:val="324"/>
        </w:trPr>
        <w:tc>
          <w:tcPr>
            <w:tcW w:w="1184" w:type="dxa"/>
            <w:gridSpan w:val="2"/>
            <w:tcBorders>
              <w:top w:val="nil"/>
              <w:left w:val="single" w:sz="4" w:space="0" w:color="auto"/>
              <w:bottom w:val="single" w:sz="4" w:space="0" w:color="auto"/>
              <w:right w:val="single" w:sz="4" w:space="0" w:color="auto"/>
            </w:tcBorders>
            <w:shd w:val="clear" w:color="auto" w:fill="auto"/>
            <w:noWrap/>
            <w:vAlign w:val="bottom"/>
            <w:hideMark/>
          </w:tcPr>
          <w:p w:rsidR="00042626" w:rsidRPr="009C0EB1" w:rsidRDefault="00042626" w:rsidP="007C6B17">
            <w:pPr>
              <w:rPr>
                <w:rFonts w:ascii="Arial Narrow" w:hAnsi="Arial Narrow" w:cs="Calibri"/>
                <w:sz w:val="21"/>
                <w:szCs w:val="21"/>
              </w:rPr>
            </w:pPr>
            <w:r w:rsidRPr="009C0EB1">
              <w:rPr>
                <w:rFonts w:ascii="Arial Narrow" w:hAnsi="Arial Narrow" w:cs="Calibri"/>
                <w:sz w:val="21"/>
                <w:szCs w:val="21"/>
              </w:rPr>
              <w:t>MARZO</w:t>
            </w:r>
          </w:p>
        </w:tc>
        <w:tc>
          <w:tcPr>
            <w:tcW w:w="1426" w:type="dxa"/>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2,871,906.00</w:t>
            </w:r>
          </w:p>
        </w:tc>
        <w:tc>
          <w:tcPr>
            <w:tcW w:w="1091" w:type="dxa"/>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684,500.00</w:t>
            </w:r>
          </w:p>
        </w:tc>
        <w:tc>
          <w:tcPr>
            <w:tcW w:w="1254" w:type="dxa"/>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2,007,900.00</w:t>
            </w:r>
          </w:p>
        </w:tc>
        <w:tc>
          <w:tcPr>
            <w:tcW w:w="1258" w:type="dxa"/>
            <w:gridSpan w:val="2"/>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5,564,306.00</w:t>
            </w:r>
          </w:p>
        </w:tc>
        <w:tc>
          <w:tcPr>
            <w:tcW w:w="1343" w:type="dxa"/>
            <w:gridSpan w:val="2"/>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2,820.00</w:t>
            </w:r>
          </w:p>
        </w:tc>
      </w:tr>
      <w:tr w:rsidR="00042626" w:rsidRPr="009C0EB1" w:rsidTr="00371F47">
        <w:trPr>
          <w:gridAfter w:val="1"/>
          <w:wAfter w:w="223" w:type="dxa"/>
          <w:trHeight w:val="324"/>
        </w:trPr>
        <w:tc>
          <w:tcPr>
            <w:tcW w:w="1184" w:type="dxa"/>
            <w:gridSpan w:val="2"/>
            <w:tcBorders>
              <w:top w:val="nil"/>
              <w:left w:val="single" w:sz="4" w:space="0" w:color="auto"/>
              <w:bottom w:val="single" w:sz="4" w:space="0" w:color="auto"/>
              <w:right w:val="single" w:sz="4" w:space="0" w:color="auto"/>
            </w:tcBorders>
            <w:shd w:val="clear" w:color="000000" w:fill="00FFFF"/>
            <w:noWrap/>
            <w:vAlign w:val="bottom"/>
            <w:hideMark/>
          </w:tcPr>
          <w:p w:rsidR="00042626" w:rsidRPr="009C0EB1" w:rsidRDefault="00042626" w:rsidP="007C6B17">
            <w:pPr>
              <w:rPr>
                <w:rFonts w:ascii="Arial Narrow" w:hAnsi="Arial Narrow" w:cs="Calibri"/>
                <w:b/>
                <w:bCs/>
                <w:sz w:val="21"/>
                <w:szCs w:val="21"/>
              </w:rPr>
            </w:pPr>
            <w:r w:rsidRPr="009C0EB1">
              <w:rPr>
                <w:rFonts w:ascii="Arial Narrow" w:hAnsi="Arial Narrow" w:cs="Calibri"/>
                <w:b/>
                <w:bCs/>
                <w:sz w:val="21"/>
                <w:szCs w:val="21"/>
              </w:rPr>
              <w:t>SUBTOTAL</w:t>
            </w:r>
          </w:p>
        </w:tc>
        <w:tc>
          <w:tcPr>
            <w:tcW w:w="1426" w:type="dxa"/>
            <w:tcBorders>
              <w:top w:val="nil"/>
              <w:left w:val="nil"/>
              <w:bottom w:val="single" w:sz="4" w:space="0" w:color="auto"/>
              <w:right w:val="single" w:sz="4" w:space="0" w:color="auto"/>
            </w:tcBorders>
            <w:shd w:val="clear" w:color="000000" w:fill="00FFFF"/>
            <w:noWrap/>
            <w:vAlign w:val="bottom"/>
            <w:hideMark/>
          </w:tcPr>
          <w:p w:rsidR="00042626" w:rsidRPr="009C0EB1" w:rsidRDefault="00042626" w:rsidP="007C6B17">
            <w:pPr>
              <w:jc w:val="right"/>
              <w:rPr>
                <w:rFonts w:ascii="Arial Narrow" w:hAnsi="Arial Narrow" w:cs="Calibri"/>
                <w:b/>
                <w:bCs/>
                <w:sz w:val="21"/>
                <w:szCs w:val="21"/>
              </w:rPr>
            </w:pPr>
            <w:r w:rsidRPr="009C0EB1">
              <w:rPr>
                <w:rFonts w:ascii="Arial Narrow" w:hAnsi="Arial Narrow" w:cs="Calibri"/>
                <w:b/>
                <w:bCs/>
                <w:sz w:val="21"/>
                <w:szCs w:val="21"/>
              </w:rPr>
              <w:t>8,627,376.00</w:t>
            </w:r>
          </w:p>
        </w:tc>
        <w:tc>
          <w:tcPr>
            <w:tcW w:w="1091" w:type="dxa"/>
            <w:tcBorders>
              <w:top w:val="nil"/>
              <w:left w:val="nil"/>
              <w:bottom w:val="single" w:sz="4" w:space="0" w:color="auto"/>
              <w:right w:val="single" w:sz="4" w:space="0" w:color="auto"/>
            </w:tcBorders>
            <w:shd w:val="clear" w:color="000000" w:fill="00FFFF"/>
            <w:noWrap/>
            <w:vAlign w:val="bottom"/>
            <w:hideMark/>
          </w:tcPr>
          <w:p w:rsidR="00042626" w:rsidRPr="009C0EB1" w:rsidRDefault="00042626" w:rsidP="007C6B17">
            <w:pPr>
              <w:jc w:val="right"/>
              <w:rPr>
                <w:rFonts w:ascii="Arial Narrow" w:hAnsi="Arial Narrow" w:cs="Calibri"/>
                <w:b/>
                <w:bCs/>
                <w:sz w:val="21"/>
                <w:szCs w:val="21"/>
              </w:rPr>
            </w:pPr>
            <w:r w:rsidRPr="009C0EB1">
              <w:rPr>
                <w:rFonts w:ascii="Arial Narrow" w:hAnsi="Arial Narrow" w:cs="Calibri"/>
                <w:b/>
                <w:bCs/>
                <w:sz w:val="21"/>
                <w:szCs w:val="21"/>
              </w:rPr>
              <w:t>1,918,100.00</w:t>
            </w:r>
          </w:p>
        </w:tc>
        <w:tc>
          <w:tcPr>
            <w:tcW w:w="1254" w:type="dxa"/>
            <w:tcBorders>
              <w:top w:val="nil"/>
              <w:left w:val="nil"/>
              <w:bottom w:val="single" w:sz="4" w:space="0" w:color="auto"/>
              <w:right w:val="single" w:sz="4" w:space="0" w:color="auto"/>
            </w:tcBorders>
            <w:shd w:val="clear" w:color="000000" w:fill="00FFFF"/>
            <w:noWrap/>
            <w:vAlign w:val="bottom"/>
            <w:hideMark/>
          </w:tcPr>
          <w:p w:rsidR="00042626" w:rsidRPr="009C0EB1" w:rsidRDefault="00042626" w:rsidP="007C6B17">
            <w:pPr>
              <w:jc w:val="right"/>
              <w:rPr>
                <w:rFonts w:ascii="Arial Narrow" w:hAnsi="Arial Narrow" w:cs="Calibri"/>
                <w:b/>
                <w:bCs/>
                <w:sz w:val="21"/>
                <w:szCs w:val="21"/>
              </w:rPr>
            </w:pPr>
            <w:r w:rsidRPr="009C0EB1">
              <w:rPr>
                <w:rFonts w:ascii="Arial Narrow" w:hAnsi="Arial Narrow" w:cs="Calibri"/>
                <w:b/>
                <w:bCs/>
                <w:sz w:val="21"/>
                <w:szCs w:val="21"/>
              </w:rPr>
              <w:t>7,711,663.00</w:t>
            </w:r>
          </w:p>
        </w:tc>
        <w:tc>
          <w:tcPr>
            <w:tcW w:w="1258" w:type="dxa"/>
            <w:gridSpan w:val="2"/>
            <w:tcBorders>
              <w:top w:val="nil"/>
              <w:left w:val="nil"/>
              <w:bottom w:val="single" w:sz="4" w:space="0" w:color="auto"/>
              <w:right w:val="single" w:sz="4" w:space="0" w:color="auto"/>
            </w:tcBorders>
            <w:shd w:val="clear" w:color="000000" w:fill="00FFFF"/>
            <w:noWrap/>
            <w:vAlign w:val="bottom"/>
            <w:hideMark/>
          </w:tcPr>
          <w:p w:rsidR="00042626" w:rsidRPr="009C0EB1" w:rsidRDefault="00042626" w:rsidP="007C6B17">
            <w:pPr>
              <w:jc w:val="right"/>
              <w:rPr>
                <w:rFonts w:ascii="Arial Narrow" w:hAnsi="Arial Narrow" w:cs="Calibri"/>
                <w:b/>
                <w:bCs/>
                <w:sz w:val="21"/>
                <w:szCs w:val="21"/>
              </w:rPr>
            </w:pPr>
            <w:r w:rsidRPr="009C0EB1">
              <w:rPr>
                <w:rFonts w:ascii="Arial Narrow" w:hAnsi="Arial Narrow" w:cs="Calibri"/>
                <w:b/>
                <w:bCs/>
                <w:sz w:val="21"/>
                <w:szCs w:val="21"/>
              </w:rPr>
              <w:t>18,257,139.00</w:t>
            </w:r>
          </w:p>
        </w:tc>
        <w:tc>
          <w:tcPr>
            <w:tcW w:w="1343" w:type="dxa"/>
            <w:gridSpan w:val="2"/>
            <w:tcBorders>
              <w:top w:val="nil"/>
              <w:left w:val="nil"/>
              <w:bottom w:val="single" w:sz="4" w:space="0" w:color="auto"/>
              <w:right w:val="single" w:sz="4" w:space="0" w:color="auto"/>
            </w:tcBorders>
            <w:shd w:val="clear" w:color="000000" w:fill="00FFFF"/>
            <w:noWrap/>
            <w:vAlign w:val="bottom"/>
            <w:hideMark/>
          </w:tcPr>
          <w:p w:rsidR="00042626" w:rsidRPr="009C0EB1" w:rsidRDefault="00042626" w:rsidP="007C6B17">
            <w:pPr>
              <w:jc w:val="right"/>
              <w:rPr>
                <w:rFonts w:ascii="Arial Narrow" w:hAnsi="Arial Narrow" w:cs="Calibri"/>
                <w:b/>
                <w:bCs/>
                <w:sz w:val="21"/>
                <w:szCs w:val="21"/>
              </w:rPr>
            </w:pPr>
            <w:r w:rsidRPr="009C0EB1">
              <w:rPr>
                <w:rFonts w:ascii="Arial Narrow" w:hAnsi="Arial Narrow" w:cs="Calibri"/>
                <w:b/>
                <w:bCs/>
                <w:sz w:val="21"/>
                <w:szCs w:val="21"/>
              </w:rPr>
              <w:t>7,560.00</w:t>
            </w:r>
          </w:p>
        </w:tc>
      </w:tr>
      <w:tr w:rsidR="00042626" w:rsidRPr="009C0EB1" w:rsidTr="00371F47">
        <w:trPr>
          <w:gridAfter w:val="1"/>
          <w:wAfter w:w="223" w:type="dxa"/>
          <w:trHeight w:val="40"/>
        </w:trPr>
        <w:tc>
          <w:tcPr>
            <w:tcW w:w="1184" w:type="dxa"/>
            <w:gridSpan w:val="2"/>
            <w:tcBorders>
              <w:top w:val="nil"/>
              <w:left w:val="nil"/>
              <w:bottom w:val="nil"/>
              <w:right w:val="nil"/>
            </w:tcBorders>
            <w:shd w:val="clear" w:color="auto" w:fill="auto"/>
            <w:noWrap/>
            <w:vAlign w:val="bottom"/>
            <w:hideMark/>
          </w:tcPr>
          <w:p w:rsidR="00042626" w:rsidRPr="009C0EB1" w:rsidRDefault="00042626" w:rsidP="007C6B17">
            <w:pPr>
              <w:jc w:val="right"/>
              <w:rPr>
                <w:rFonts w:ascii="Arial Narrow" w:hAnsi="Arial Narrow" w:cs="Calibri"/>
                <w:b/>
                <w:bCs/>
                <w:sz w:val="21"/>
                <w:szCs w:val="21"/>
              </w:rPr>
            </w:pPr>
          </w:p>
        </w:tc>
        <w:tc>
          <w:tcPr>
            <w:tcW w:w="1426" w:type="dxa"/>
            <w:tcBorders>
              <w:top w:val="nil"/>
              <w:left w:val="nil"/>
              <w:bottom w:val="nil"/>
              <w:right w:val="nil"/>
            </w:tcBorders>
            <w:shd w:val="clear" w:color="auto" w:fill="auto"/>
            <w:noWrap/>
            <w:vAlign w:val="bottom"/>
            <w:hideMark/>
          </w:tcPr>
          <w:p w:rsidR="00042626" w:rsidRPr="009C0EB1" w:rsidRDefault="00042626" w:rsidP="007C6B17">
            <w:pPr>
              <w:rPr>
                <w:sz w:val="20"/>
                <w:szCs w:val="20"/>
              </w:rPr>
            </w:pPr>
          </w:p>
        </w:tc>
        <w:tc>
          <w:tcPr>
            <w:tcW w:w="1091" w:type="dxa"/>
            <w:tcBorders>
              <w:top w:val="nil"/>
              <w:left w:val="nil"/>
              <w:bottom w:val="nil"/>
              <w:right w:val="nil"/>
            </w:tcBorders>
            <w:shd w:val="clear" w:color="auto" w:fill="auto"/>
            <w:noWrap/>
            <w:vAlign w:val="bottom"/>
            <w:hideMark/>
          </w:tcPr>
          <w:p w:rsidR="00042626" w:rsidRPr="009C0EB1" w:rsidRDefault="00042626" w:rsidP="007C6B17">
            <w:pPr>
              <w:rPr>
                <w:sz w:val="20"/>
                <w:szCs w:val="20"/>
              </w:rPr>
            </w:pPr>
          </w:p>
        </w:tc>
        <w:tc>
          <w:tcPr>
            <w:tcW w:w="1254" w:type="dxa"/>
            <w:tcBorders>
              <w:top w:val="nil"/>
              <w:left w:val="nil"/>
              <w:bottom w:val="nil"/>
              <w:right w:val="nil"/>
            </w:tcBorders>
            <w:shd w:val="clear" w:color="auto" w:fill="auto"/>
            <w:noWrap/>
            <w:vAlign w:val="bottom"/>
            <w:hideMark/>
          </w:tcPr>
          <w:p w:rsidR="00042626" w:rsidRPr="009C0EB1" w:rsidRDefault="00042626" w:rsidP="007C6B17">
            <w:pPr>
              <w:rPr>
                <w:sz w:val="20"/>
                <w:szCs w:val="20"/>
              </w:rPr>
            </w:pPr>
          </w:p>
        </w:tc>
        <w:tc>
          <w:tcPr>
            <w:tcW w:w="1258" w:type="dxa"/>
            <w:gridSpan w:val="2"/>
            <w:tcBorders>
              <w:top w:val="nil"/>
              <w:left w:val="nil"/>
              <w:bottom w:val="nil"/>
              <w:right w:val="nil"/>
            </w:tcBorders>
            <w:shd w:val="clear" w:color="auto" w:fill="auto"/>
            <w:noWrap/>
            <w:vAlign w:val="bottom"/>
            <w:hideMark/>
          </w:tcPr>
          <w:p w:rsidR="00042626" w:rsidRPr="009C0EB1" w:rsidRDefault="00042626" w:rsidP="007C6B17">
            <w:pPr>
              <w:rPr>
                <w:sz w:val="20"/>
                <w:szCs w:val="20"/>
              </w:rPr>
            </w:pPr>
          </w:p>
        </w:tc>
        <w:tc>
          <w:tcPr>
            <w:tcW w:w="1343" w:type="dxa"/>
            <w:gridSpan w:val="2"/>
            <w:tcBorders>
              <w:top w:val="nil"/>
              <w:left w:val="nil"/>
              <w:bottom w:val="nil"/>
              <w:right w:val="nil"/>
            </w:tcBorders>
            <w:shd w:val="clear" w:color="auto" w:fill="auto"/>
            <w:noWrap/>
            <w:vAlign w:val="bottom"/>
            <w:hideMark/>
          </w:tcPr>
          <w:p w:rsidR="00042626" w:rsidRPr="009C0EB1" w:rsidRDefault="00042626" w:rsidP="007C6B17">
            <w:pPr>
              <w:rPr>
                <w:sz w:val="20"/>
                <w:szCs w:val="20"/>
              </w:rPr>
            </w:pPr>
          </w:p>
        </w:tc>
      </w:tr>
      <w:tr w:rsidR="00042626" w:rsidRPr="009C0EB1" w:rsidTr="00371F47">
        <w:trPr>
          <w:gridAfter w:val="1"/>
          <w:wAfter w:w="223" w:type="dxa"/>
          <w:trHeight w:val="324"/>
        </w:trPr>
        <w:tc>
          <w:tcPr>
            <w:tcW w:w="11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2626" w:rsidRPr="009C0EB1" w:rsidRDefault="00042626" w:rsidP="007C6B17">
            <w:pPr>
              <w:rPr>
                <w:rFonts w:ascii="Arial Narrow" w:hAnsi="Arial Narrow" w:cs="Calibri"/>
                <w:sz w:val="21"/>
                <w:szCs w:val="21"/>
              </w:rPr>
            </w:pPr>
            <w:r w:rsidRPr="009C0EB1">
              <w:rPr>
                <w:rFonts w:ascii="Arial Narrow" w:hAnsi="Arial Narrow" w:cs="Calibri"/>
                <w:sz w:val="21"/>
                <w:szCs w:val="21"/>
              </w:rPr>
              <w:t>ABRIL</w:t>
            </w:r>
          </w:p>
        </w:tc>
        <w:tc>
          <w:tcPr>
            <w:tcW w:w="1426" w:type="dxa"/>
            <w:tcBorders>
              <w:top w:val="single" w:sz="4" w:space="0" w:color="auto"/>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3,972,388.00</w:t>
            </w:r>
          </w:p>
        </w:tc>
        <w:tc>
          <w:tcPr>
            <w:tcW w:w="1091" w:type="dxa"/>
            <w:tcBorders>
              <w:top w:val="single" w:sz="4" w:space="0" w:color="auto"/>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876,600.00</w:t>
            </w:r>
          </w:p>
        </w:tc>
        <w:tc>
          <w:tcPr>
            <w:tcW w:w="1254" w:type="dxa"/>
            <w:tcBorders>
              <w:top w:val="single" w:sz="4" w:space="0" w:color="auto"/>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276,008.00</w:t>
            </w:r>
          </w:p>
        </w:tc>
        <w:tc>
          <w:tcPr>
            <w:tcW w:w="1258" w:type="dxa"/>
            <w:gridSpan w:val="2"/>
            <w:tcBorders>
              <w:top w:val="single" w:sz="4" w:space="0" w:color="auto"/>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5,124,996.00</w:t>
            </w:r>
          </w:p>
        </w:tc>
        <w:tc>
          <w:tcPr>
            <w:tcW w:w="1343" w:type="dxa"/>
            <w:gridSpan w:val="2"/>
            <w:tcBorders>
              <w:top w:val="single" w:sz="4" w:space="0" w:color="auto"/>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4,280.00</w:t>
            </w:r>
          </w:p>
        </w:tc>
      </w:tr>
      <w:tr w:rsidR="00042626" w:rsidRPr="009C0EB1" w:rsidTr="00371F47">
        <w:trPr>
          <w:gridAfter w:val="1"/>
          <w:wAfter w:w="223" w:type="dxa"/>
          <w:trHeight w:val="324"/>
        </w:trPr>
        <w:tc>
          <w:tcPr>
            <w:tcW w:w="1184" w:type="dxa"/>
            <w:gridSpan w:val="2"/>
            <w:tcBorders>
              <w:top w:val="nil"/>
              <w:left w:val="single" w:sz="4" w:space="0" w:color="auto"/>
              <w:bottom w:val="single" w:sz="4" w:space="0" w:color="auto"/>
              <w:right w:val="single" w:sz="4" w:space="0" w:color="auto"/>
            </w:tcBorders>
            <w:shd w:val="clear" w:color="auto" w:fill="auto"/>
            <w:noWrap/>
            <w:vAlign w:val="bottom"/>
            <w:hideMark/>
          </w:tcPr>
          <w:p w:rsidR="00042626" w:rsidRPr="009C0EB1" w:rsidRDefault="00042626" w:rsidP="007C6B17">
            <w:pPr>
              <w:rPr>
                <w:rFonts w:ascii="Arial Narrow" w:hAnsi="Arial Narrow" w:cs="Calibri"/>
                <w:sz w:val="21"/>
                <w:szCs w:val="21"/>
              </w:rPr>
            </w:pPr>
            <w:r w:rsidRPr="009C0EB1">
              <w:rPr>
                <w:rFonts w:ascii="Arial Narrow" w:hAnsi="Arial Narrow" w:cs="Calibri"/>
                <w:sz w:val="21"/>
                <w:szCs w:val="21"/>
              </w:rPr>
              <w:t>MAYO</w:t>
            </w:r>
          </w:p>
        </w:tc>
        <w:tc>
          <w:tcPr>
            <w:tcW w:w="1426" w:type="dxa"/>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4,363,671.00</w:t>
            </w:r>
          </w:p>
        </w:tc>
        <w:tc>
          <w:tcPr>
            <w:tcW w:w="1091" w:type="dxa"/>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1,220,900.00</w:t>
            </w:r>
          </w:p>
        </w:tc>
        <w:tc>
          <w:tcPr>
            <w:tcW w:w="1254" w:type="dxa"/>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476,630.00</w:t>
            </w:r>
          </w:p>
        </w:tc>
        <w:tc>
          <w:tcPr>
            <w:tcW w:w="1258" w:type="dxa"/>
            <w:gridSpan w:val="2"/>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6,061,201.00</w:t>
            </w:r>
          </w:p>
        </w:tc>
        <w:tc>
          <w:tcPr>
            <w:tcW w:w="1343" w:type="dxa"/>
            <w:gridSpan w:val="2"/>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3,770.00</w:t>
            </w:r>
          </w:p>
        </w:tc>
      </w:tr>
      <w:tr w:rsidR="00042626" w:rsidRPr="009C0EB1" w:rsidTr="00371F47">
        <w:trPr>
          <w:gridAfter w:val="1"/>
          <w:wAfter w:w="223" w:type="dxa"/>
          <w:trHeight w:val="324"/>
        </w:trPr>
        <w:tc>
          <w:tcPr>
            <w:tcW w:w="1184" w:type="dxa"/>
            <w:gridSpan w:val="2"/>
            <w:tcBorders>
              <w:top w:val="nil"/>
              <w:left w:val="single" w:sz="4" w:space="0" w:color="auto"/>
              <w:bottom w:val="single" w:sz="4" w:space="0" w:color="auto"/>
              <w:right w:val="single" w:sz="4" w:space="0" w:color="auto"/>
            </w:tcBorders>
            <w:shd w:val="clear" w:color="auto" w:fill="auto"/>
            <w:noWrap/>
            <w:vAlign w:val="bottom"/>
            <w:hideMark/>
          </w:tcPr>
          <w:p w:rsidR="00042626" w:rsidRPr="009C0EB1" w:rsidRDefault="00042626" w:rsidP="007C6B17">
            <w:pPr>
              <w:rPr>
                <w:rFonts w:ascii="Arial Narrow" w:hAnsi="Arial Narrow" w:cs="Calibri"/>
                <w:sz w:val="21"/>
                <w:szCs w:val="21"/>
              </w:rPr>
            </w:pPr>
            <w:r w:rsidRPr="009C0EB1">
              <w:rPr>
                <w:rFonts w:ascii="Arial Narrow" w:hAnsi="Arial Narrow" w:cs="Calibri"/>
                <w:sz w:val="21"/>
                <w:szCs w:val="21"/>
              </w:rPr>
              <w:t>JUNIO</w:t>
            </w:r>
          </w:p>
        </w:tc>
        <w:tc>
          <w:tcPr>
            <w:tcW w:w="1426" w:type="dxa"/>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2,936,646.00</w:t>
            </w:r>
          </w:p>
        </w:tc>
        <w:tc>
          <w:tcPr>
            <w:tcW w:w="1091" w:type="dxa"/>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664,942.00</w:t>
            </w:r>
          </w:p>
        </w:tc>
        <w:tc>
          <w:tcPr>
            <w:tcW w:w="1254" w:type="dxa"/>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807,240.00</w:t>
            </w:r>
          </w:p>
        </w:tc>
        <w:tc>
          <w:tcPr>
            <w:tcW w:w="1258" w:type="dxa"/>
            <w:gridSpan w:val="2"/>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4,408,828.00</w:t>
            </w:r>
          </w:p>
        </w:tc>
        <w:tc>
          <w:tcPr>
            <w:tcW w:w="1343" w:type="dxa"/>
            <w:gridSpan w:val="2"/>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1,210.00</w:t>
            </w:r>
          </w:p>
        </w:tc>
      </w:tr>
      <w:tr w:rsidR="00042626" w:rsidRPr="009C0EB1" w:rsidTr="00371F47">
        <w:trPr>
          <w:gridAfter w:val="1"/>
          <w:wAfter w:w="223" w:type="dxa"/>
          <w:trHeight w:val="324"/>
        </w:trPr>
        <w:tc>
          <w:tcPr>
            <w:tcW w:w="1184" w:type="dxa"/>
            <w:gridSpan w:val="2"/>
            <w:tcBorders>
              <w:top w:val="nil"/>
              <w:left w:val="single" w:sz="4" w:space="0" w:color="auto"/>
              <w:bottom w:val="single" w:sz="4" w:space="0" w:color="auto"/>
              <w:right w:val="single" w:sz="4" w:space="0" w:color="auto"/>
            </w:tcBorders>
            <w:shd w:val="clear" w:color="000000" w:fill="00FFFF"/>
            <w:noWrap/>
            <w:vAlign w:val="bottom"/>
            <w:hideMark/>
          </w:tcPr>
          <w:p w:rsidR="00042626" w:rsidRPr="009C0EB1" w:rsidRDefault="00042626" w:rsidP="007C6B17">
            <w:pPr>
              <w:rPr>
                <w:rFonts w:ascii="Arial Narrow" w:hAnsi="Arial Narrow" w:cs="Calibri"/>
                <w:b/>
                <w:bCs/>
                <w:sz w:val="21"/>
                <w:szCs w:val="21"/>
              </w:rPr>
            </w:pPr>
            <w:r w:rsidRPr="009C0EB1">
              <w:rPr>
                <w:rFonts w:ascii="Arial Narrow" w:hAnsi="Arial Narrow" w:cs="Calibri"/>
                <w:b/>
                <w:bCs/>
                <w:sz w:val="21"/>
                <w:szCs w:val="21"/>
              </w:rPr>
              <w:t>SUBTOTAL</w:t>
            </w:r>
          </w:p>
        </w:tc>
        <w:tc>
          <w:tcPr>
            <w:tcW w:w="1426" w:type="dxa"/>
            <w:tcBorders>
              <w:top w:val="nil"/>
              <w:left w:val="nil"/>
              <w:bottom w:val="single" w:sz="4" w:space="0" w:color="auto"/>
              <w:right w:val="single" w:sz="4" w:space="0" w:color="auto"/>
            </w:tcBorders>
            <w:shd w:val="clear" w:color="000000" w:fill="00FFFF"/>
            <w:noWrap/>
            <w:vAlign w:val="bottom"/>
            <w:hideMark/>
          </w:tcPr>
          <w:p w:rsidR="00042626" w:rsidRPr="009C0EB1" w:rsidRDefault="00042626" w:rsidP="007C6B17">
            <w:pPr>
              <w:jc w:val="right"/>
              <w:rPr>
                <w:rFonts w:ascii="Arial Narrow" w:hAnsi="Arial Narrow" w:cs="Calibri"/>
                <w:b/>
                <w:bCs/>
                <w:sz w:val="21"/>
                <w:szCs w:val="21"/>
              </w:rPr>
            </w:pPr>
            <w:r w:rsidRPr="009C0EB1">
              <w:rPr>
                <w:rFonts w:ascii="Arial Narrow" w:hAnsi="Arial Narrow" w:cs="Calibri"/>
                <w:b/>
                <w:bCs/>
                <w:sz w:val="21"/>
                <w:szCs w:val="21"/>
              </w:rPr>
              <w:t>11,272,705.00</w:t>
            </w:r>
          </w:p>
        </w:tc>
        <w:tc>
          <w:tcPr>
            <w:tcW w:w="1091" w:type="dxa"/>
            <w:tcBorders>
              <w:top w:val="nil"/>
              <w:left w:val="nil"/>
              <w:bottom w:val="single" w:sz="4" w:space="0" w:color="auto"/>
              <w:right w:val="single" w:sz="4" w:space="0" w:color="auto"/>
            </w:tcBorders>
            <w:shd w:val="clear" w:color="000000" w:fill="00FFFF"/>
            <w:noWrap/>
            <w:vAlign w:val="bottom"/>
            <w:hideMark/>
          </w:tcPr>
          <w:p w:rsidR="00042626" w:rsidRPr="009C0EB1" w:rsidRDefault="00042626" w:rsidP="007C6B17">
            <w:pPr>
              <w:jc w:val="right"/>
              <w:rPr>
                <w:rFonts w:ascii="Arial Narrow" w:hAnsi="Arial Narrow" w:cs="Calibri"/>
                <w:b/>
                <w:bCs/>
                <w:sz w:val="21"/>
                <w:szCs w:val="21"/>
              </w:rPr>
            </w:pPr>
            <w:r w:rsidRPr="009C0EB1">
              <w:rPr>
                <w:rFonts w:ascii="Arial Narrow" w:hAnsi="Arial Narrow" w:cs="Calibri"/>
                <w:b/>
                <w:bCs/>
                <w:sz w:val="21"/>
                <w:szCs w:val="21"/>
              </w:rPr>
              <w:t>2,762,442.00</w:t>
            </w:r>
          </w:p>
        </w:tc>
        <w:tc>
          <w:tcPr>
            <w:tcW w:w="1254" w:type="dxa"/>
            <w:tcBorders>
              <w:top w:val="nil"/>
              <w:left w:val="nil"/>
              <w:bottom w:val="single" w:sz="4" w:space="0" w:color="auto"/>
              <w:right w:val="single" w:sz="4" w:space="0" w:color="auto"/>
            </w:tcBorders>
            <w:shd w:val="clear" w:color="000000" w:fill="00FFFF"/>
            <w:noWrap/>
            <w:vAlign w:val="bottom"/>
            <w:hideMark/>
          </w:tcPr>
          <w:p w:rsidR="00042626" w:rsidRPr="009C0EB1" w:rsidRDefault="00042626" w:rsidP="007C6B17">
            <w:pPr>
              <w:jc w:val="right"/>
              <w:rPr>
                <w:rFonts w:ascii="Arial Narrow" w:hAnsi="Arial Narrow" w:cs="Calibri"/>
                <w:b/>
                <w:bCs/>
                <w:sz w:val="21"/>
                <w:szCs w:val="21"/>
              </w:rPr>
            </w:pPr>
            <w:r w:rsidRPr="009C0EB1">
              <w:rPr>
                <w:rFonts w:ascii="Arial Narrow" w:hAnsi="Arial Narrow" w:cs="Calibri"/>
                <w:b/>
                <w:bCs/>
                <w:sz w:val="21"/>
                <w:szCs w:val="21"/>
              </w:rPr>
              <w:t>1,559,878.00</w:t>
            </w:r>
          </w:p>
        </w:tc>
        <w:tc>
          <w:tcPr>
            <w:tcW w:w="1258" w:type="dxa"/>
            <w:gridSpan w:val="2"/>
            <w:tcBorders>
              <w:top w:val="nil"/>
              <w:left w:val="nil"/>
              <w:bottom w:val="single" w:sz="4" w:space="0" w:color="auto"/>
              <w:right w:val="single" w:sz="4" w:space="0" w:color="auto"/>
            </w:tcBorders>
            <w:shd w:val="clear" w:color="000000" w:fill="00FFFF"/>
            <w:noWrap/>
            <w:vAlign w:val="bottom"/>
            <w:hideMark/>
          </w:tcPr>
          <w:p w:rsidR="00042626" w:rsidRPr="009C0EB1" w:rsidRDefault="00042626" w:rsidP="007C6B17">
            <w:pPr>
              <w:jc w:val="right"/>
              <w:rPr>
                <w:rFonts w:ascii="Arial Narrow" w:hAnsi="Arial Narrow" w:cs="Calibri"/>
                <w:b/>
                <w:bCs/>
                <w:sz w:val="21"/>
                <w:szCs w:val="21"/>
              </w:rPr>
            </w:pPr>
            <w:r w:rsidRPr="009C0EB1">
              <w:rPr>
                <w:rFonts w:ascii="Arial Narrow" w:hAnsi="Arial Narrow" w:cs="Calibri"/>
                <w:b/>
                <w:bCs/>
                <w:sz w:val="21"/>
                <w:szCs w:val="21"/>
              </w:rPr>
              <w:t>15,595,025.00</w:t>
            </w:r>
          </w:p>
        </w:tc>
        <w:tc>
          <w:tcPr>
            <w:tcW w:w="1343" w:type="dxa"/>
            <w:gridSpan w:val="2"/>
            <w:tcBorders>
              <w:top w:val="nil"/>
              <w:left w:val="nil"/>
              <w:bottom w:val="single" w:sz="4" w:space="0" w:color="auto"/>
              <w:right w:val="single" w:sz="4" w:space="0" w:color="auto"/>
            </w:tcBorders>
            <w:shd w:val="clear" w:color="000000" w:fill="00FFFF"/>
            <w:noWrap/>
            <w:vAlign w:val="bottom"/>
            <w:hideMark/>
          </w:tcPr>
          <w:p w:rsidR="00042626" w:rsidRPr="009C0EB1" w:rsidRDefault="00042626" w:rsidP="007C6B17">
            <w:pPr>
              <w:jc w:val="right"/>
              <w:rPr>
                <w:rFonts w:ascii="Arial Narrow" w:hAnsi="Arial Narrow" w:cs="Calibri"/>
                <w:b/>
                <w:bCs/>
                <w:sz w:val="21"/>
                <w:szCs w:val="21"/>
              </w:rPr>
            </w:pPr>
            <w:r w:rsidRPr="009C0EB1">
              <w:rPr>
                <w:rFonts w:ascii="Arial Narrow" w:hAnsi="Arial Narrow" w:cs="Calibri"/>
                <w:b/>
                <w:bCs/>
                <w:sz w:val="21"/>
                <w:szCs w:val="21"/>
              </w:rPr>
              <w:t>9,260.00</w:t>
            </w:r>
          </w:p>
        </w:tc>
      </w:tr>
      <w:tr w:rsidR="00042626" w:rsidRPr="009C0EB1" w:rsidTr="00371F47">
        <w:trPr>
          <w:gridAfter w:val="1"/>
          <w:wAfter w:w="223" w:type="dxa"/>
          <w:trHeight w:val="40"/>
        </w:trPr>
        <w:tc>
          <w:tcPr>
            <w:tcW w:w="1184" w:type="dxa"/>
            <w:gridSpan w:val="2"/>
            <w:tcBorders>
              <w:top w:val="nil"/>
              <w:left w:val="nil"/>
              <w:bottom w:val="nil"/>
              <w:right w:val="nil"/>
            </w:tcBorders>
            <w:shd w:val="clear" w:color="auto" w:fill="auto"/>
            <w:noWrap/>
            <w:vAlign w:val="bottom"/>
            <w:hideMark/>
          </w:tcPr>
          <w:p w:rsidR="00042626" w:rsidRPr="009C0EB1" w:rsidRDefault="00042626" w:rsidP="007C6B17">
            <w:pPr>
              <w:jc w:val="right"/>
              <w:rPr>
                <w:rFonts w:ascii="Arial Narrow" w:hAnsi="Arial Narrow" w:cs="Calibri"/>
                <w:b/>
                <w:bCs/>
                <w:sz w:val="21"/>
                <w:szCs w:val="21"/>
              </w:rPr>
            </w:pPr>
          </w:p>
        </w:tc>
        <w:tc>
          <w:tcPr>
            <w:tcW w:w="1426" w:type="dxa"/>
            <w:tcBorders>
              <w:top w:val="nil"/>
              <w:left w:val="nil"/>
              <w:bottom w:val="nil"/>
              <w:right w:val="nil"/>
            </w:tcBorders>
            <w:shd w:val="clear" w:color="auto" w:fill="auto"/>
            <w:noWrap/>
            <w:vAlign w:val="bottom"/>
            <w:hideMark/>
          </w:tcPr>
          <w:p w:rsidR="00042626" w:rsidRPr="009C0EB1" w:rsidRDefault="00042626" w:rsidP="007C6B17">
            <w:pPr>
              <w:rPr>
                <w:sz w:val="20"/>
                <w:szCs w:val="20"/>
              </w:rPr>
            </w:pPr>
          </w:p>
        </w:tc>
        <w:tc>
          <w:tcPr>
            <w:tcW w:w="1091" w:type="dxa"/>
            <w:tcBorders>
              <w:top w:val="nil"/>
              <w:left w:val="nil"/>
              <w:bottom w:val="nil"/>
              <w:right w:val="nil"/>
            </w:tcBorders>
            <w:shd w:val="clear" w:color="auto" w:fill="auto"/>
            <w:noWrap/>
            <w:vAlign w:val="bottom"/>
            <w:hideMark/>
          </w:tcPr>
          <w:p w:rsidR="00042626" w:rsidRPr="009C0EB1" w:rsidRDefault="00042626" w:rsidP="007C6B17">
            <w:pPr>
              <w:rPr>
                <w:sz w:val="20"/>
                <w:szCs w:val="20"/>
              </w:rPr>
            </w:pPr>
          </w:p>
        </w:tc>
        <w:tc>
          <w:tcPr>
            <w:tcW w:w="1254" w:type="dxa"/>
            <w:tcBorders>
              <w:top w:val="nil"/>
              <w:left w:val="nil"/>
              <w:bottom w:val="nil"/>
              <w:right w:val="nil"/>
            </w:tcBorders>
            <w:shd w:val="clear" w:color="auto" w:fill="auto"/>
            <w:noWrap/>
            <w:vAlign w:val="bottom"/>
            <w:hideMark/>
          </w:tcPr>
          <w:p w:rsidR="00042626" w:rsidRPr="009C0EB1" w:rsidRDefault="00042626" w:rsidP="007C6B17">
            <w:pPr>
              <w:rPr>
                <w:sz w:val="20"/>
                <w:szCs w:val="20"/>
              </w:rPr>
            </w:pPr>
          </w:p>
        </w:tc>
        <w:tc>
          <w:tcPr>
            <w:tcW w:w="1258" w:type="dxa"/>
            <w:gridSpan w:val="2"/>
            <w:tcBorders>
              <w:top w:val="nil"/>
              <w:left w:val="nil"/>
              <w:bottom w:val="nil"/>
              <w:right w:val="nil"/>
            </w:tcBorders>
            <w:shd w:val="clear" w:color="auto" w:fill="auto"/>
            <w:noWrap/>
            <w:vAlign w:val="bottom"/>
            <w:hideMark/>
          </w:tcPr>
          <w:p w:rsidR="00042626" w:rsidRPr="009C0EB1" w:rsidRDefault="00042626" w:rsidP="007C6B17">
            <w:pPr>
              <w:rPr>
                <w:sz w:val="20"/>
                <w:szCs w:val="20"/>
              </w:rPr>
            </w:pPr>
          </w:p>
        </w:tc>
        <w:tc>
          <w:tcPr>
            <w:tcW w:w="1343" w:type="dxa"/>
            <w:gridSpan w:val="2"/>
            <w:tcBorders>
              <w:top w:val="nil"/>
              <w:left w:val="nil"/>
              <w:bottom w:val="nil"/>
              <w:right w:val="nil"/>
            </w:tcBorders>
            <w:shd w:val="clear" w:color="auto" w:fill="auto"/>
            <w:noWrap/>
            <w:vAlign w:val="bottom"/>
            <w:hideMark/>
          </w:tcPr>
          <w:p w:rsidR="00042626" w:rsidRPr="009C0EB1" w:rsidRDefault="00042626" w:rsidP="007C6B17">
            <w:pPr>
              <w:rPr>
                <w:sz w:val="20"/>
                <w:szCs w:val="20"/>
              </w:rPr>
            </w:pPr>
          </w:p>
        </w:tc>
      </w:tr>
      <w:tr w:rsidR="00042626" w:rsidRPr="009C0EB1" w:rsidTr="00371F47">
        <w:trPr>
          <w:gridAfter w:val="1"/>
          <w:wAfter w:w="223" w:type="dxa"/>
          <w:trHeight w:val="324"/>
        </w:trPr>
        <w:tc>
          <w:tcPr>
            <w:tcW w:w="118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2626" w:rsidRPr="009C0EB1" w:rsidRDefault="00042626" w:rsidP="007C6B17">
            <w:pPr>
              <w:rPr>
                <w:rFonts w:ascii="Arial Narrow" w:hAnsi="Arial Narrow" w:cs="Calibri"/>
                <w:sz w:val="21"/>
                <w:szCs w:val="21"/>
              </w:rPr>
            </w:pPr>
            <w:r w:rsidRPr="009C0EB1">
              <w:rPr>
                <w:rFonts w:ascii="Arial Narrow" w:hAnsi="Arial Narrow" w:cs="Calibri"/>
                <w:sz w:val="21"/>
                <w:szCs w:val="21"/>
              </w:rPr>
              <w:t>JULIO</w:t>
            </w:r>
          </w:p>
        </w:tc>
        <w:tc>
          <w:tcPr>
            <w:tcW w:w="1426" w:type="dxa"/>
            <w:tcBorders>
              <w:top w:val="single" w:sz="4" w:space="0" w:color="auto"/>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3,024,806.00</w:t>
            </w:r>
          </w:p>
        </w:tc>
        <w:tc>
          <w:tcPr>
            <w:tcW w:w="1091" w:type="dxa"/>
            <w:tcBorders>
              <w:top w:val="single" w:sz="4" w:space="0" w:color="auto"/>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623,900.00</w:t>
            </w:r>
          </w:p>
        </w:tc>
        <w:tc>
          <w:tcPr>
            <w:tcW w:w="1254" w:type="dxa"/>
            <w:tcBorders>
              <w:top w:val="single" w:sz="4" w:space="0" w:color="auto"/>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3,331,540.00</w:t>
            </w:r>
          </w:p>
        </w:tc>
        <w:tc>
          <w:tcPr>
            <w:tcW w:w="1258" w:type="dxa"/>
            <w:gridSpan w:val="2"/>
            <w:tcBorders>
              <w:top w:val="single" w:sz="4" w:space="0" w:color="auto"/>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6,980,246.00</w:t>
            </w:r>
          </w:p>
        </w:tc>
        <w:tc>
          <w:tcPr>
            <w:tcW w:w="1343" w:type="dxa"/>
            <w:gridSpan w:val="2"/>
            <w:tcBorders>
              <w:top w:val="single" w:sz="4" w:space="0" w:color="auto"/>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450.00</w:t>
            </w:r>
          </w:p>
        </w:tc>
      </w:tr>
      <w:tr w:rsidR="00042626" w:rsidRPr="009C0EB1" w:rsidTr="00371F47">
        <w:trPr>
          <w:gridAfter w:val="1"/>
          <w:wAfter w:w="223" w:type="dxa"/>
          <w:trHeight w:val="324"/>
        </w:trPr>
        <w:tc>
          <w:tcPr>
            <w:tcW w:w="1184" w:type="dxa"/>
            <w:gridSpan w:val="2"/>
            <w:tcBorders>
              <w:top w:val="nil"/>
              <w:left w:val="single" w:sz="4" w:space="0" w:color="auto"/>
              <w:bottom w:val="single" w:sz="4" w:space="0" w:color="auto"/>
              <w:right w:val="single" w:sz="4" w:space="0" w:color="auto"/>
            </w:tcBorders>
            <w:shd w:val="clear" w:color="auto" w:fill="auto"/>
            <w:noWrap/>
            <w:vAlign w:val="bottom"/>
            <w:hideMark/>
          </w:tcPr>
          <w:p w:rsidR="00042626" w:rsidRPr="009C0EB1" w:rsidRDefault="00042626" w:rsidP="007C6B17">
            <w:pPr>
              <w:rPr>
                <w:rFonts w:ascii="Arial Narrow" w:hAnsi="Arial Narrow" w:cs="Calibri"/>
                <w:sz w:val="21"/>
                <w:szCs w:val="21"/>
              </w:rPr>
            </w:pPr>
            <w:r w:rsidRPr="009C0EB1">
              <w:rPr>
                <w:rFonts w:ascii="Arial Narrow" w:hAnsi="Arial Narrow" w:cs="Calibri"/>
                <w:sz w:val="21"/>
                <w:szCs w:val="21"/>
              </w:rPr>
              <w:t>AGOSTO</w:t>
            </w:r>
          </w:p>
        </w:tc>
        <w:tc>
          <w:tcPr>
            <w:tcW w:w="1426" w:type="dxa"/>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2,375,204.00</w:t>
            </w:r>
          </w:p>
        </w:tc>
        <w:tc>
          <w:tcPr>
            <w:tcW w:w="1091" w:type="dxa"/>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484,200.00</w:t>
            </w:r>
          </w:p>
        </w:tc>
        <w:tc>
          <w:tcPr>
            <w:tcW w:w="1254" w:type="dxa"/>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405,088.00</w:t>
            </w:r>
          </w:p>
        </w:tc>
        <w:tc>
          <w:tcPr>
            <w:tcW w:w="1258" w:type="dxa"/>
            <w:gridSpan w:val="2"/>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3,264,492.00</w:t>
            </w:r>
          </w:p>
        </w:tc>
        <w:tc>
          <w:tcPr>
            <w:tcW w:w="1343" w:type="dxa"/>
            <w:gridSpan w:val="2"/>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900.00</w:t>
            </w:r>
          </w:p>
        </w:tc>
      </w:tr>
      <w:tr w:rsidR="00042626" w:rsidRPr="009C0EB1" w:rsidTr="00371F47">
        <w:trPr>
          <w:gridAfter w:val="1"/>
          <w:wAfter w:w="223" w:type="dxa"/>
          <w:trHeight w:val="324"/>
        </w:trPr>
        <w:tc>
          <w:tcPr>
            <w:tcW w:w="1184" w:type="dxa"/>
            <w:gridSpan w:val="2"/>
            <w:tcBorders>
              <w:top w:val="nil"/>
              <w:left w:val="single" w:sz="4" w:space="0" w:color="auto"/>
              <w:bottom w:val="single" w:sz="4" w:space="0" w:color="auto"/>
              <w:right w:val="single" w:sz="4" w:space="0" w:color="auto"/>
            </w:tcBorders>
            <w:shd w:val="clear" w:color="auto" w:fill="auto"/>
            <w:noWrap/>
            <w:vAlign w:val="bottom"/>
            <w:hideMark/>
          </w:tcPr>
          <w:p w:rsidR="00042626" w:rsidRPr="009C0EB1" w:rsidRDefault="00042626" w:rsidP="007C6B17">
            <w:pPr>
              <w:rPr>
                <w:rFonts w:ascii="Arial Narrow" w:hAnsi="Arial Narrow" w:cs="Calibri"/>
                <w:sz w:val="21"/>
                <w:szCs w:val="21"/>
              </w:rPr>
            </w:pPr>
            <w:r w:rsidRPr="009C0EB1">
              <w:rPr>
                <w:rFonts w:ascii="Arial Narrow" w:hAnsi="Arial Narrow" w:cs="Calibri"/>
                <w:sz w:val="21"/>
                <w:szCs w:val="21"/>
              </w:rPr>
              <w:t>SEPTIEMBRE</w:t>
            </w:r>
          </w:p>
        </w:tc>
        <w:tc>
          <w:tcPr>
            <w:tcW w:w="1426" w:type="dxa"/>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2,022,937.00</w:t>
            </w:r>
          </w:p>
        </w:tc>
        <w:tc>
          <w:tcPr>
            <w:tcW w:w="1091" w:type="dxa"/>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401,200.00</w:t>
            </w:r>
          </w:p>
        </w:tc>
        <w:tc>
          <w:tcPr>
            <w:tcW w:w="1254" w:type="dxa"/>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1,322,320.00</w:t>
            </w:r>
          </w:p>
        </w:tc>
        <w:tc>
          <w:tcPr>
            <w:tcW w:w="1258" w:type="dxa"/>
            <w:gridSpan w:val="2"/>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3,746,457.00</w:t>
            </w:r>
          </w:p>
        </w:tc>
        <w:tc>
          <w:tcPr>
            <w:tcW w:w="1343" w:type="dxa"/>
            <w:gridSpan w:val="2"/>
            <w:tcBorders>
              <w:top w:val="nil"/>
              <w:left w:val="nil"/>
              <w:bottom w:val="single" w:sz="4" w:space="0" w:color="auto"/>
              <w:right w:val="single" w:sz="4" w:space="0" w:color="auto"/>
            </w:tcBorders>
            <w:shd w:val="clear" w:color="auto" w:fill="auto"/>
            <w:noWrap/>
            <w:vAlign w:val="bottom"/>
            <w:hideMark/>
          </w:tcPr>
          <w:p w:rsidR="00042626" w:rsidRPr="009C0EB1" w:rsidRDefault="00042626" w:rsidP="007C6B17">
            <w:pPr>
              <w:jc w:val="right"/>
              <w:rPr>
                <w:rFonts w:ascii="Arial Narrow" w:hAnsi="Arial Narrow" w:cs="Calibri"/>
                <w:sz w:val="21"/>
                <w:szCs w:val="21"/>
              </w:rPr>
            </w:pPr>
            <w:r w:rsidRPr="009C0EB1">
              <w:rPr>
                <w:rFonts w:ascii="Arial Narrow" w:hAnsi="Arial Narrow" w:cs="Calibri"/>
                <w:sz w:val="21"/>
                <w:szCs w:val="21"/>
              </w:rPr>
              <w:t>450.00</w:t>
            </w:r>
          </w:p>
        </w:tc>
      </w:tr>
      <w:tr w:rsidR="00042626" w:rsidRPr="009C0EB1" w:rsidTr="00371F47">
        <w:trPr>
          <w:gridAfter w:val="1"/>
          <w:wAfter w:w="223" w:type="dxa"/>
          <w:trHeight w:val="324"/>
        </w:trPr>
        <w:tc>
          <w:tcPr>
            <w:tcW w:w="1184" w:type="dxa"/>
            <w:gridSpan w:val="2"/>
            <w:tcBorders>
              <w:top w:val="nil"/>
              <w:left w:val="single" w:sz="4" w:space="0" w:color="auto"/>
              <w:bottom w:val="single" w:sz="4" w:space="0" w:color="auto"/>
              <w:right w:val="single" w:sz="4" w:space="0" w:color="auto"/>
            </w:tcBorders>
            <w:shd w:val="clear" w:color="000000" w:fill="00FFFF"/>
            <w:noWrap/>
            <w:vAlign w:val="bottom"/>
            <w:hideMark/>
          </w:tcPr>
          <w:p w:rsidR="00042626" w:rsidRPr="009C0EB1" w:rsidRDefault="00042626" w:rsidP="007C6B17">
            <w:pPr>
              <w:rPr>
                <w:rFonts w:ascii="Arial Narrow" w:hAnsi="Arial Narrow" w:cs="Calibri"/>
                <w:b/>
                <w:bCs/>
                <w:sz w:val="21"/>
                <w:szCs w:val="21"/>
              </w:rPr>
            </w:pPr>
            <w:r w:rsidRPr="009C0EB1">
              <w:rPr>
                <w:rFonts w:ascii="Arial Narrow" w:hAnsi="Arial Narrow" w:cs="Calibri"/>
                <w:b/>
                <w:bCs/>
                <w:sz w:val="21"/>
                <w:szCs w:val="21"/>
              </w:rPr>
              <w:t>SUBTOTAL</w:t>
            </w:r>
          </w:p>
        </w:tc>
        <w:tc>
          <w:tcPr>
            <w:tcW w:w="1426" w:type="dxa"/>
            <w:tcBorders>
              <w:top w:val="nil"/>
              <w:left w:val="nil"/>
              <w:bottom w:val="single" w:sz="4" w:space="0" w:color="auto"/>
              <w:right w:val="single" w:sz="4" w:space="0" w:color="auto"/>
            </w:tcBorders>
            <w:shd w:val="clear" w:color="000000" w:fill="00FFFF"/>
            <w:noWrap/>
            <w:vAlign w:val="bottom"/>
            <w:hideMark/>
          </w:tcPr>
          <w:p w:rsidR="00042626" w:rsidRPr="009C0EB1" w:rsidRDefault="00042626" w:rsidP="007C6B17">
            <w:pPr>
              <w:jc w:val="right"/>
              <w:rPr>
                <w:rFonts w:ascii="Arial Narrow" w:hAnsi="Arial Narrow" w:cs="Calibri"/>
                <w:b/>
                <w:bCs/>
                <w:sz w:val="21"/>
                <w:szCs w:val="21"/>
              </w:rPr>
            </w:pPr>
            <w:r w:rsidRPr="009C0EB1">
              <w:rPr>
                <w:rFonts w:ascii="Arial Narrow" w:hAnsi="Arial Narrow" w:cs="Calibri"/>
                <w:b/>
                <w:bCs/>
                <w:sz w:val="21"/>
                <w:szCs w:val="21"/>
              </w:rPr>
              <w:t>7,422,947.00</w:t>
            </w:r>
          </w:p>
        </w:tc>
        <w:tc>
          <w:tcPr>
            <w:tcW w:w="1091" w:type="dxa"/>
            <w:tcBorders>
              <w:top w:val="nil"/>
              <w:left w:val="nil"/>
              <w:bottom w:val="single" w:sz="4" w:space="0" w:color="auto"/>
              <w:right w:val="single" w:sz="4" w:space="0" w:color="auto"/>
            </w:tcBorders>
            <w:shd w:val="clear" w:color="000000" w:fill="00FFFF"/>
            <w:noWrap/>
            <w:vAlign w:val="bottom"/>
            <w:hideMark/>
          </w:tcPr>
          <w:p w:rsidR="00042626" w:rsidRPr="009C0EB1" w:rsidRDefault="00042626" w:rsidP="007C6B17">
            <w:pPr>
              <w:jc w:val="right"/>
              <w:rPr>
                <w:rFonts w:ascii="Arial Narrow" w:hAnsi="Arial Narrow" w:cs="Calibri"/>
                <w:b/>
                <w:bCs/>
                <w:sz w:val="21"/>
                <w:szCs w:val="21"/>
              </w:rPr>
            </w:pPr>
            <w:r w:rsidRPr="009C0EB1">
              <w:rPr>
                <w:rFonts w:ascii="Arial Narrow" w:hAnsi="Arial Narrow" w:cs="Calibri"/>
                <w:b/>
                <w:bCs/>
                <w:sz w:val="21"/>
                <w:szCs w:val="21"/>
              </w:rPr>
              <w:t>1,509,300.00</w:t>
            </w:r>
          </w:p>
        </w:tc>
        <w:tc>
          <w:tcPr>
            <w:tcW w:w="1254" w:type="dxa"/>
            <w:tcBorders>
              <w:top w:val="nil"/>
              <w:left w:val="nil"/>
              <w:bottom w:val="single" w:sz="4" w:space="0" w:color="auto"/>
              <w:right w:val="single" w:sz="4" w:space="0" w:color="auto"/>
            </w:tcBorders>
            <w:shd w:val="clear" w:color="000000" w:fill="00FFFF"/>
            <w:noWrap/>
            <w:vAlign w:val="bottom"/>
            <w:hideMark/>
          </w:tcPr>
          <w:p w:rsidR="00042626" w:rsidRPr="009C0EB1" w:rsidRDefault="00042626" w:rsidP="007C6B17">
            <w:pPr>
              <w:jc w:val="right"/>
              <w:rPr>
                <w:rFonts w:ascii="Arial Narrow" w:hAnsi="Arial Narrow" w:cs="Calibri"/>
                <w:b/>
                <w:bCs/>
                <w:sz w:val="21"/>
                <w:szCs w:val="21"/>
              </w:rPr>
            </w:pPr>
            <w:r w:rsidRPr="009C0EB1">
              <w:rPr>
                <w:rFonts w:ascii="Arial Narrow" w:hAnsi="Arial Narrow" w:cs="Calibri"/>
                <w:b/>
                <w:bCs/>
                <w:sz w:val="21"/>
                <w:szCs w:val="21"/>
              </w:rPr>
              <w:t>5,058,948.00</w:t>
            </w:r>
          </w:p>
        </w:tc>
        <w:tc>
          <w:tcPr>
            <w:tcW w:w="1258" w:type="dxa"/>
            <w:gridSpan w:val="2"/>
            <w:tcBorders>
              <w:top w:val="nil"/>
              <w:left w:val="nil"/>
              <w:bottom w:val="single" w:sz="4" w:space="0" w:color="auto"/>
              <w:right w:val="single" w:sz="4" w:space="0" w:color="auto"/>
            </w:tcBorders>
            <w:shd w:val="clear" w:color="000000" w:fill="00FFFF"/>
            <w:noWrap/>
            <w:vAlign w:val="bottom"/>
            <w:hideMark/>
          </w:tcPr>
          <w:p w:rsidR="00042626" w:rsidRPr="009C0EB1" w:rsidRDefault="00042626" w:rsidP="007C6B17">
            <w:pPr>
              <w:jc w:val="right"/>
              <w:rPr>
                <w:rFonts w:ascii="Arial Narrow" w:hAnsi="Arial Narrow" w:cs="Calibri"/>
                <w:b/>
                <w:bCs/>
                <w:sz w:val="21"/>
                <w:szCs w:val="21"/>
              </w:rPr>
            </w:pPr>
            <w:r w:rsidRPr="009C0EB1">
              <w:rPr>
                <w:rFonts w:ascii="Arial Narrow" w:hAnsi="Arial Narrow" w:cs="Calibri"/>
                <w:b/>
                <w:bCs/>
                <w:sz w:val="21"/>
                <w:szCs w:val="21"/>
              </w:rPr>
              <w:t>13,991,195.00</w:t>
            </w:r>
          </w:p>
        </w:tc>
        <w:tc>
          <w:tcPr>
            <w:tcW w:w="1343" w:type="dxa"/>
            <w:gridSpan w:val="2"/>
            <w:tcBorders>
              <w:top w:val="nil"/>
              <w:left w:val="nil"/>
              <w:bottom w:val="single" w:sz="4" w:space="0" w:color="auto"/>
              <w:right w:val="single" w:sz="4" w:space="0" w:color="auto"/>
            </w:tcBorders>
            <w:shd w:val="clear" w:color="000000" w:fill="00FFFF"/>
            <w:noWrap/>
            <w:vAlign w:val="bottom"/>
            <w:hideMark/>
          </w:tcPr>
          <w:p w:rsidR="00042626" w:rsidRPr="009C0EB1" w:rsidRDefault="00042626" w:rsidP="007C6B17">
            <w:pPr>
              <w:jc w:val="right"/>
              <w:rPr>
                <w:rFonts w:ascii="Arial Narrow" w:hAnsi="Arial Narrow" w:cs="Calibri"/>
                <w:b/>
                <w:bCs/>
                <w:sz w:val="21"/>
                <w:szCs w:val="21"/>
              </w:rPr>
            </w:pPr>
            <w:r w:rsidRPr="009C0EB1">
              <w:rPr>
                <w:rFonts w:ascii="Arial Narrow" w:hAnsi="Arial Narrow" w:cs="Calibri"/>
                <w:b/>
                <w:bCs/>
                <w:sz w:val="21"/>
                <w:szCs w:val="21"/>
              </w:rPr>
              <w:t>1,800.00</w:t>
            </w:r>
          </w:p>
        </w:tc>
      </w:tr>
      <w:tr w:rsidR="00042626" w:rsidRPr="009C0EB1" w:rsidTr="00371F47">
        <w:trPr>
          <w:gridAfter w:val="1"/>
          <w:wAfter w:w="223" w:type="dxa"/>
          <w:trHeight w:val="81"/>
        </w:trPr>
        <w:tc>
          <w:tcPr>
            <w:tcW w:w="1184" w:type="dxa"/>
            <w:gridSpan w:val="2"/>
            <w:tcBorders>
              <w:top w:val="nil"/>
              <w:left w:val="nil"/>
              <w:bottom w:val="nil"/>
              <w:right w:val="nil"/>
            </w:tcBorders>
            <w:shd w:val="clear" w:color="auto" w:fill="auto"/>
            <w:noWrap/>
            <w:vAlign w:val="bottom"/>
            <w:hideMark/>
          </w:tcPr>
          <w:p w:rsidR="00042626" w:rsidRPr="009C0EB1" w:rsidRDefault="00042626" w:rsidP="007C6B17">
            <w:pPr>
              <w:jc w:val="right"/>
              <w:rPr>
                <w:rFonts w:ascii="Arial Narrow" w:hAnsi="Arial Narrow" w:cs="Calibri"/>
                <w:b/>
                <w:bCs/>
                <w:sz w:val="21"/>
                <w:szCs w:val="21"/>
              </w:rPr>
            </w:pPr>
          </w:p>
        </w:tc>
        <w:tc>
          <w:tcPr>
            <w:tcW w:w="1426" w:type="dxa"/>
            <w:tcBorders>
              <w:top w:val="nil"/>
              <w:left w:val="nil"/>
              <w:bottom w:val="nil"/>
              <w:right w:val="nil"/>
            </w:tcBorders>
            <w:shd w:val="clear" w:color="auto" w:fill="auto"/>
            <w:noWrap/>
            <w:vAlign w:val="bottom"/>
            <w:hideMark/>
          </w:tcPr>
          <w:p w:rsidR="00042626" w:rsidRPr="009C0EB1" w:rsidRDefault="00042626" w:rsidP="007C6B17">
            <w:pPr>
              <w:rPr>
                <w:sz w:val="20"/>
                <w:szCs w:val="20"/>
              </w:rPr>
            </w:pPr>
          </w:p>
        </w:tc>
        <w:tc>
          <w:tcPr>
            <w:tcW w:w="1091" w:type="dxa"/>
            <w:tcBorders>
              <w:top w:val="nil"/>
              <w:left w:val="nil"/>
              <w:bottom w:val="nil"/>
              <w:right w:val="nil"/>
            </w:tcBorders>
            <w:shd w:val="clear" w:color="auto" w:fill="auto"/>
            <w:noWrap/>
            <w:vAlign w:val="bottom"/>
            <w:hideMark/>
          </w:tcPr>
          <w:p w:rsidR="00042626" w:rsidRPr="009C0EB1" w:rsidRDefault="00042626" w:rsidP="007C6B17">
            <w:pPr>
              <w:rPr>
                <w:sz w:val="20"/>
                <w:szCs w:val="20"/>
              </w:rPr>
            </w:pPr>
          </w:p>
        </w:tc>
        <w:tc>
          <w:tcPr>
            <w:tcW w:w="1254" w:type="dxa"/>
            <w:tcBorders>
              <w:top w:val="nil"/>
              <w:left w:val="nil"/>
              <w:bottom w:val="nil"/>
              <w:right w:val="nil"/>
            </w:tcBorders>
            <w:shd w:val="clear" w:color="auto" w:fill="auto"/>
            <w:noWrap/>
            <w:vAlign w:val="bottom"/>
            <w:hideMark/>
          </w:tcPr>
          <w:p w:rsidR="00042626" w:rsidRPr="009C0EB1" w:rsidRDefault="00042626" w:rsidP="007C6B17">
            <w:pPr>
              <w:rPr>
                <w:sz w:val="20"/>
                <w:szCs w:val="20"/>
              </w:rPr>
            </w:pPr>
          </w:p>
        </w:tc>
        <w:tc>
          <w:tcPr>
            <w:tcW w:w="1258" w:type="dxa"/>
            <w:gridSpan w:val="2"/>
            <w:tcBorders>
              <w:top w:val="nil"/>
              <w:left w:val="nil"/>
              <w:bottom w:val="nil"/>
              <w:right w:val="nil"/>
            </w:tcBorders>
            <w:shd w:val="clear" w:color="auto" w:fill="auto"/>
            <w:noWrap/>
            <w:vAlign w:val="bottom"/>
            <w:hideMark/>
          </w:tcPr>
          <w:p w:rsidR="00042626" w:rsidRPr="009C0EB1" w:rsidRDefault="00042626" w:rsidP="007C6B17">
            <w:pPr>
              <w:rPr>
                <w:sz w:val="20"/>
                <w:szCs w:val="20"/>
              </w:rPr>
            </w:pPr>
          </w:p>
        </w:tc>
        <w:tc>
          <w:tcPr>
            <w:tcW w:w="1343" w:type="dxa"/>
            <w:gridSpan w:val="2"/>
            <w:tcBorders>
              <w:top w:val="nil"/>
              <w:left w:val="nil"/>
              <w:bottom w:val="nil"/>
              <w:right w:val="nil"/>
            </w:tcBorders>
            <w:shd w:val="clear" w:color="auto" w:fill="auto"/>
            <w:noWrap/>
            <w:vAlign w:val="bottom"/>
            <w:hideMark/>
          </w:tcPr>
          <w:p w:rsidR="00042626" w:rsidRPr="009C0EB1" w:rsidRDefault="00042626" w:rsidP="007C6B17">
            <w:pPr>
              <w:rPr>
                <w:sz w:val="20"/>
                <w:szCs w:val="20"/>
              </w:rPr>
            </w:pPr>
          </w:p>
        </w:tc>
      </w:tr>
      <w:tr w:rsidR="00042626" w:rsidRPr="009C0EB1" w:rsidTr="00371F47">
        <w:trPr>
          <w:gridAfter w:val="1"/>
          <w:wAfter w:w="223" w:type="dxa"/>
          <w:trHeight w:val="324"/>
        </w:trPr>
        <w:tc>
          <w:tcPr>
            <w:tcW w:w="1184" w:type="dxa"/>
            <w:gridSpan w:val="2"/>
            <w:tcBorders>
              <w:top w:val="single" w:sz="8" w:space="0" w:color="auto"/>
              <w:left w:val="single" w:sz="8" w:space="0" w:color="auto"/>
              <w:bottom w:val="single" w:sz="8" w:space="0" w:color="auto"/>
              <w:right w:val="nil"/>
            </w:tcBorders>
            <w:shd w:val="clear" w:color="000000" w:fill="FFFF00"/>
            <w:noWrap/>
            <w:vAlign w:val="bottom"/>
            <w:hideMark/>
          </w:tcPr>
          <w:p w:rsidR="00042626" w:rsidRPr="009C0EB1" w:rsidRDefault="00042626" w:rsidP="007C6B17">
            <w:pPr>
              <w:jc w:val="center"/>
              <w:rPr>
                <w:rFonts w:ascii="Arial Narrow" w:hAnsi="Arial Narrow" w:cs="Calibri"/>
                <w:b/>
                <w:bCs/>
                <w:sz w:val="21"/>
                <w:szCs w:val="21"/>
              </w:rPr>
            </w:pPr>
            <w:r w:rsidRPr="009C0EB1">
              <w:rPr>
                <w:rFonts w:ascii="Arial Narrow" w:hAnsi="Arial Narrow" w:cs="Calibri"/>
                <w:b/>
                <w:bCs/>
                <w:sz w:val="21"/>
                <w:szCs w:val="21"/>
              </w:rPr>
              <w:t>TOTAL</w:t>
            </w:r>
          </w:p>
        </w:tc>
        <w:tc>
          <w:tcPr>
            <w:tcW w:w="1426"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rsidR="00042626" w:rsidRPr="009C0EB1" w:rsidRDefault="00042626" w:rsidP="007C6B17">
            <w:pPr>
              <w:jc w:val="right"/>
              <w:rPr>
                <w:rFonts w:ascii="Arial Narrow" w:hAnsi="Arial Narrow" w:cs="Calibri"/>
                <w:b/>
                <w:bCs/>
                <w:sz w:val="21"/>
                <w:szCs w:val="21"/>
              </w:rPr>
            </w:pPr>
            <w:r w:rsidRPr="009C0EB1">
              <w:rPr>
                <w:rFonts w:ascii="Arial Narrow" w:hAnsi="Arial Narrow" w:cs="Calibri"/>
                <w:b/>
                <w:bCs/>
                <w:sz w:val="21"/>
                <w:szCs w:val="21"/>
              </w:rPr>
              <w:t>27,323,028.00</w:t>
            </w:r>
          </w:p>
        </w:tc>
        <w:tc>
          <w:tcPr>
            <w:tcW w:w="1091" w:type="dxa"/>
            <w:tcBorders>
              <w:top w:val="single" w:sz="8" w:space="0" w:color="auto"/>
              <w:left w:val="nil"/>
              <w:bottom w:val="single" w:sz="8" w:space="0" w:color="auto"/>
              <w:right w:val="single" w:sz="8" w:space="0" w:color="auto"/>
            </w:tcBorders>
            <w:shd w:val="clear" w:color="000000" w:fill="FFFF00"/>
            <w:noWrap/>
            <w:vAlign w:val="bottom"/>
            <w:hideMark/>
          </w:tcPr>
          <w:p w:rsidR="00042626" w:rsidRPr="009C0EB1" w:rsidRDefault="00042626" w:rsidP="007C6B17">
            <w:pPr>
              <w:jc w:val="right"/>
              <w:rPr>
                <w:rFonts w:ascii="Arial Narrow" w:hAnsi="Arial Narrow" w:cs="Calibri"/>
                <w:b/>
                <w:bCs/>
                <w:sz w:val="21"/>
                <w:szCs w:val="21"/>
              </w:rPr>
            </w:pPr>
            <w:r w:rsidRPr="009C0EB1">
              <w:rPr>
                <w:rFonts w:ascii="Arial Narrow" w:hAnsi="Arial Narrow" w:cs="Calibri"/>
                <w:b/>
                <w:bCs/>
                <w:sz w:val="21"/>
                <w:szCs w:val="21"/>
              </w:rPr>
              <w:t>6,189,842.00</w:t>
            </w:r>
          </w:p>
        </w:tc>
        <w:tc>
          <w:tcPr>
            <w:tcW w:w="1254" w:type="dxa"/>
            <w:tcBorders>
              <w:top w:val="single" w:sz="8" w:space="0" w:color="auto"/>
              <w:left w:val="nil"/>
              <w:bottom w:val="single" w:sz="8" w:space="0" w:color="auto"/>
              <w:right w:val="single" w:sz="8" w:space="0" w:color="auto"/>
            </w:tcBorders>
            <w:shd w:val="clear" w:color="000000" w:fill="FFFF00"/>
            <w:noWrap/>
            <w:vAlign w:val="bottom"/>
            <w:hideMark/>
          </w:tcPr>
          <w:p w:rsidR="00042626" w:rsidRPr="009C0EB1" w:rsidRDefault="00042626" w:rsidP="007C6B17">
            <w:pPr>
              <w:jc w:val="right"/>
              <w:rPr>
                <w:rFonts w:ascii="Arial Narrow" w:hAnsi="Arial Narrow" w:cs="Calibri"/>
                <w:b/>
                <w:bCs/>
                <w:sz w:val="21"/>
                <w:szCs w:val="21"/>
              </w:rPr>
            </w:pPr>
            <w:r w:rsidRPr="009C0EB1">
              <w:rPr>
                <w:rFonts w:ascii="Arial Narrow" w:hAnsi="Arial Narrow" w:cs="Calibri"/>
                <w:b/>
                <w:bCs/>
                <w:sz w:val="21"/>
                <w:szCs w:val="21"/>
              </w:rPr>
              <w:t>14,330,489.00</w:t>
            </w:r>
          </w:p>
        </w:tc>
        <w:tc>
          <w:tcPr>
            <w:tcW w:w="1258" w:type="dxa"/>
            <w:gridSpan w:val="2"/>
            <w:tcBorders>
              <w:top w:val="single" w:sz="8" w:space="0" w:color="auto"/>
              <w:left w:val="nil"/>
              <w:bottom w:val="single" w:sz="8" w:space="0" w:color="auto"/>
              <w:right w:val="single" w:sz="8" w:space="0" w:color="auto"/>
            </w:tcBorders>
            <w:shd w:val="clear" w:color="000000" w:fill="FFFF00"/>
            <w:noWrap/>
            <w:vAlign w:val="bottom"/>
            <w:hideMark/>
          </w:tcPr>
          <w:p w:rsidR="00042626" w:rsidRPr="009C0EB1" w:rsidRDefault="00042626" w:rsidP="007C6B17">
            <w:pPr>
              <w:jc w:val="right"/>
              <w:rPr>
                <w:rFonts w:ascii="Arial Narrow" w:hAnsi="Arial Narrow" w:cs="Calibri"/>
                <w:b/>
                <w:bCs/>
                <w:sz w:val="21"/>
                <w:szCs w:val="21"/>
              </w:rPr>
            </w:pPr>
            <w:r w:rsidRPr="009C0EB1">
              <w:rPr>
                <w:rFonts w:ascii="Arial Narrow" w:hAnsi="Arial Narrow" w:cs="Calibri"/>
                <w:b/>
                <w:bCs/>
                <w:sz w:val="21"/>
                <w:szCs w:val="21"/>
              </w:rPr>
              <w:t>47,843,359.00</w:t>
            </w:r>
          </w:p>
        </w:tc>
        <w:tc>
          <w:tcPr>
            <w:tcW w:w="1343" w:type="dxa"/>
            <w:gridSpan w:val="2"/>
            <w:tcBorders>
              <w:top w:val="single" w:sz="8" w:space="0" w:color="auto"/>
              <w:left w:val="nil"/>
              <w:bottom w:val="single" w:sz="8" w:space="0" w:color="auto"/>
              <w:right w:val="single" w:sz="8" w:space="0" w:color="auto"/>
            </w:tcBorders>
            <w:shd w:val="clear" w:color="000000" w:fill="FFFF00"/>
            <w:noWrap/>
            <w:vAlign w:val="bottom"/>
            <w:hideMark/>
          </w:tcPr>
          <w:p w:rsidR="00042626" w:rsidRPr="009C0EB1" w:rsidRDefault="00042626" w:rsidP="007C6B17">
            <w:pPr>
              <w:jc w:val="right"/>
              <w:rPr>
                <w:rFonts w:ascii="Arial Narrow" w:hAnsi="Arial Narrow" w:cs="Calibri"/>
                <w:b/>
                <w:bCs/>
                <w:sz w:val="21"/>
                <w:szCs w:val="21"/>
              </w:rPr>
            </w:pPr>
            <w:r w:rsidRPr="009C0EB1">
              <w:rPr>
                <w:rFonts w:ascii="Arial Narrow" w:hAnsi="Arial Narrow" w:cs="Calibri"/>
                <w:b/>
                <w:bCs/>
                <w:sz w:val="21"/>
                <w:szCs w:val="21"/>
              </w:rPr>
              <w:t>18,620.00</w:t>
            </w:r>
          </w:p>
        </w:tc>
      </w:tr>
      <w:tr w:rsidR="00042626" w:rsidRPr="009C0EB1" w:rsidTr="00371F47">
        <w:tblPrEx>
          <w:tblCellMar>
            <w:left w:w="70" w:type="dxa"/>
            <w:right w:w="70" w:type="dxa"/>
          </w:tblCellMar>
        </w:tblPrEx>
        <w:trPr>
          <w:trHeight w:val="270"/>
        </w:trPr>
        <w:tc>
          <w:tcPr>
            <w:tcW w:w="833" w:type="dxa"/>
            <w:tcBorders>
              <w:top w:val="nil"/>
              <w:left w:val="nil"/>
              <w:bottom w:val="nil"/>
              <w:right w:val="nil"/>
            </w:tcBorders>
            <w:shd w:val="clear" w:color="auto" w:fill="auto"/>
            <w:noWrap/>
            <w:vAlign w:val="bottom"/>
            <w:hideMark/>
          </w:tcPr>
          <w:p w:rsidR="00042626" w:rsidRPr="007C42D4" w:rsidRDefault="00042626" w:rsidP="007C6B17">
            <w:pPr>
              <w:spacing w:after="0" w:line="240" w:lineRule="auto"/>
              <w:jc w:val="right"/>
              <w:rPr>
                <w:rFonts w:ascii="Arial Narrow" w:eastAsia="Times New Roman" w:hAnsi="Arial Narrow" w:cs="Times New Roman"/>
                <w:b/>
                <w:bCs/>
                <w:sz w:val="10"/>
                <w:szCs w:val="20"/>
                <w:lang w:eastAsia="es-DO"/>
              </w:rPr>
            </w:pPr>
          </w:p>
          <w:p w:rsidR="00042626" w:rsidRPr="009C0EB1" w:rsidRDefault="00042626" w:rsidP="007C6B17">
            <w:pPr>
              <w:spacing w:after="0" w:line="240" w:lineRule="auto"/>
              <w:jc w:val="right"/>
              <w:rPr>
                <w:rFonts w:ascii="Arial Narrow" w:eastAsia="Times New Roman" w:hAnsi="Arial Narrow" w:cs="Times New Roman"/>
                <w:b/>
                <w:bCs/>
                <w:sz w:val="20"/>
                <w:szCs w:val="20"/>
                <w:lang w:eastAsia="es-DO"/>
              </w:rPr>
            </w:pPr>
            <w:r w:rsidRPr="009C0EB1">
              <w:rPr>
                <w:rFonts w:ascii="Arial Narrow" w:eastAsia="Times New Roman" w:hAnsi="Arial Narrow" w:cs="Times New Roman"/>
                <w:b/>
                <w:bCs/>
                <w:sz w:val="20"/>
                <w:szCs w:val="20"/>
                <w:lang w:eastAsia="es-DO"/>
              </w:rPr>
              <w:t>NOTA:</w:t>
            </w:r>
          </w:p>
        </w:tc>
        <w:tc>
          <w:tcPr>
            <w:tcW w:w="6946" w:type="dxa"/>
            <w:gridSpan w:val="9"/>
            <w:tcBorders>
              <w:top w:val="nil"/>
              <w:left w:val="nil"/>
              <w:bottom w:val="nil"/>
              <w:right w:val="nil"/>
            </w:tcBorders>
            <w:shd w:val="clear" w:color="auto" w:fill="auto"/>
            <w:noWrap/>
            <w:vAlign w:val="bottom"/>
            <w:hideMark/>
          </w:tcPr>
          <w:p w:rsidR="00042626" w:rsidRPr="009C0EB1" w:rsidRDefault="00042626" w:rsidP="007C6B17">
            <w:pPr>
              <w:spacing w:after="0" w:line="240" w:lineRule="auto"/>
              <w:rPr>
                <w:rFonts w:ascii="Arial Narrow" w:eastAsia="Times New Roman" w:hAnsi="Arial Narrow" w:cs="Times New Roman"/>
                <w:b/>
                <w:bCs/>
                <w:sz w:val="20"/>
                <w:szCs w:val="20"/>
                <w:lang w:eastAsia="es-DO"/>
              </w:rPr>
            </w:pPr>
            <w:r w:rsidRPr="009C0EB1">
              <w:rPr>
                <w:rFonts w:ascii="Arial Narrow" w:eastAsia="Times New Roman" w:hAnsi="Arial Narrow" w:cs="Times New Roman"/>
                <w:b/>
                <w:bCs/>
                <w:sz w:val="20"/>
                <w:szCs w:val="20"/>
                <w:lang w:eastAsia="es-DO"/>
              </w:rPr>
              <w:t xml:space="preserve">Otros incluyen Traducciones, verificaciones, fotocopias, devoluciones, evaluación de  </w:t>
            </w:r>
          </w:p>
        </w:tc>
      </w:tr>
      <w:tr w:rsidR="00042626" w:rsidRPr="009C0EB1" w:rsidTr="00371F47">
        <w:tblPrEx>
          <w:tblCellMar>
            <w:left w:w="70" w:type="dxa"/>
            <w:right w:w="70" w:type="dxa"/>
          </w:tblCellMar>
        </w:tblPrEx>
        <w:trPr>
          <w:trHeight w:val="270"/>
        </w:trPr>
        <w:tc>
          <w:tcPr>
            <w:tcW w:w="833" w:type="dxa"/>
            <w:tcBorders>
              <w:top w:val="nil"/>
              <w:left w:val="nil"/>
              <w:bottom w:val="nil"/>
              <w:right w:val="nil"/>
            </w:tcBorders>
            <w:shd w:val="clear" w:color="auto" w:fill="auto"/>
            <w:noWrap/>
            <w:vAlign w:val="bottom"/>
            <w:hideMark/>
          </w:tcPr>
          <w:p w:rsidR="00042626" w:rsidRPr="009C0EB1" w:rsidRDefault="00042626" w:rsidP="007C6B17">
            <w:pPr>
              <w:spacing w:after="0" w:line="240" w:lineRule="auto"/>
              <w:rPr>
                <w:rFonts w:ascii="Arial Narrow" w:eastAsia="Times New Roman" w:hAnsi="Arial Narrow" w:cs="Times New Roman"/>
                <w:b/>
                <w:bCs/>
                <w:sz w:val="20"/>
                <w:szCs w:val="20"/>
                <w:lang w:eastAsia="es-DO"/>
              </w:rPr>
            </w:pPr>
          </w:p>
        </w:tc>
        <w:tc>
          <w:tcPr>
            <w:tcW w:w="4590" w:type="dxa"/>
            <w:gridSpan w:val="5"/>
            <w:tcBorders>
              <w:top w:val="nil"/>
              <w:left w:val="nil"/>
              <w:bottom w:val="nil"/>
              <w:right w:val="nil"/>
            </w:tcBorders>
            <w:shd w:val="clear" w:color="auto" w:fill="auto"/>
            <w:noWrap/>
            <w:vAlign w:val="bottom"/>
            <w:hideMark/>
          </w:tcPr>
          <w:p w:rsidR="00042626" w:rsidRPr="009C0EB1" w:rsidRDefault="00042626" w:rsidP="007C6B17">
            <w:pPr>
              <w:spacing w:after="0" w:line="240" w:lineRule="auto"/>
              <w:rPr>
                <w:rFonts w:ascii="Arial Narrow" w:eastAsia="Times New Roman" w:hAnsi="Arial Narrow" w:cs="Times New Roman"/>
                <w:b/>
                <w:bCs/>
                <w:sz w:val="20"/>
                <w:szCs w:val="20"/>
                <w:lang w:eastAsia="es-DO"/>
              </w:rPr>
            </w:pPr>
            <w:r w:rsidRPr="009C0EB1">
              <w:rPr>
                <w:rFonts w:ascii="Arial Narrow" w:eastAsia="Times New Roman" w:hAnsi="Arial Narrow" w:cs="Times New Roman"/>
                <w:b/>
                <w:bCs/>
                <w:sz w:val="20"/>
                <w:szCs w:val="20"/>
                <w:lang w:eastAsia="es-DO"/>
              </w:rPr>
              <w:t>proyectos de las IES por maestrías y reformas curriculares.</w:t>
            </w:r>
          </w:p>
        </w:tc>
        <w:tc>
          <w:tcPr>
            <w:tcW w:w="1419" w:type="dxa"/>
            <w:gridSpan w:val="2"/>
            <w:tcBorders>
              <w:top w:val="nil"/>
              <w:left w:val="nil"/>
              <w:bottom w:val="nil"/>
              <w:right w:val="nil"/>
            </w:tcBorders>
            <w:shd w:val="clear" w:color="auto" w:fill="auto"/>
            <w:noWrap/>
            <w:vAlign w:val="bottom"/>
            <w:hideMark/>
          </w:tcPr>
          <w:p w:rsidR="00042626" w:rsidRPr="009C0EB1" w:rsidRDefault="00042626" w:rsidP="007C6B17">
            <w:pPr>
              <w:spacing w:after="0" w:line="240" w:lineRule="auto"/>
              <w:rPr>
                <w:rFonts w:ascii="Arial Narrow" w:eastAsia="Times New Roman" w:hAnsi="Arial Narrow" w:cs="Times New Roman"/>
                <w:b/>
                <w:bCs/>
                <w:sz w:val="20"/>
                <w:szCs w:val="20"/>
                <w:lang w:eastAsia="es-DO"/>
              </w:rPr>
            </w:pPr>
          </w:p>
        </w:tc>
        <w:tc>
          <w:tcPr>
            <w:tcW w:w="936" w:type="dxa"/>
            <w:gridSpan w:val="2"/>
            <w:tcBorders>
              <w:top w:val="nil"/>
              <w:left w:val="nil"/>
              <w:bottom w:val="nil"/>
              <w:right w:val="nil"/>
            </w:tcBorders>
            <w:shd w:val="clear" w:color="auto" w:fill="auto"/>
            <w:noWrap/>
            <w:vAlign w:val="bottom"/>
            <w:hideMark/>
          </w:tcPr>
          <w:p w:rsidR="00042626" w:rsidRPr="009C0EB1" w:rsidRDefault="00042626" w:rsidP="007C6B17">
            <w:pPr>
              <w:spacing w:after="0" w:line="240" w:lineRule="auto"/>
              <w:rPr>
                <w:rFonts w:ascii="Times New Roman" w:eastAsia="Times New Roman" w:hAnsi="Times New Roman" w:cs="Times New Roman"/>
                <w:sz w:val="20"/>
                <w:szCs w:val="20"/>
                <w:lang w:eastAsia="es-DO"/>
              </w:rPr>
            </w:pPr>
          </w:p>
        </w:tc>
      </w:tr>
    </w:tbl>
    <w:p w:rsidR="00042626" w:rsidRDefault="00042626" w:rsidP="00042626">
      <w:pPr>
        <w:spacing w:line="360" w:lineRule="auto"/>
        <w:contextualSpacing/>
        <w:jc w:val="both"/>
        <w:rPr>
          <w:rFonts w:asciiTheme="majorHAnsi" w:hAnsiTheme="majorHAnsi" w:cstheme="majorHAnsi"/>
          <w:sz w:val="24"/>
          <w:szCs w:val="24"/>
          <w:highlight w:val="red"/>
        </w:rPr>
      </w:pPr>
    </w:p>
    <w:p w:rsidR="00042626" w:rsidRPr="00181D34" w:rsidRDefault="00042626" w:rsidP="00181D34">
      <w:pPr>
        <w:pStyle w:val="Sinespaciado"/>
        <w:spacing w:line="480" w:lineRule="auto"/>
        <w:contextualSpacing/>
        <w:jc w:val="both"/>
        <w:rPr>
          <w:rFonts w:ascii="Times New Roman" w:hAnsi="Times New Roman" w:cs="Times New Roman"/>
          <w:sz w:val="24"/>
          <w:szCs w:val="24"/>
        </w:rPr>
      </w:pPr>
      <w:r w:rsidRPr="00181D34">
        <w:rPr>
          <w:rFonts w:ascii="Times New Roman" w:hAnsi="Times New Roman" w:cs="Times New Roman"/>
          <w:sz w:val="24"/>
          <w:szCs w:val="24"/>
        </w:rPr>
        <w:t>Se realizaron 41 cuadres de cajas como control  a los recursos ingresados,  posteriormente  depositados en la Cuenta Única del Tesoro, supervisados por la Unidad de Auditoria Interna de la Contraloría General de la República, de los cuales se prepararon reportes quincenales.</w:t>
      </w:r>
    </w:p>
    <w:p w:rsidR="00EF0611" w:rsidRPr="00371F47" w:rsidRDefault="00EF0611" w:rsidP="00B4238A">
      <w:pPr>
        <w:pStyle w:val="Sinespaciado"/>
        <w:spacing w:line="360" w:lineRule="auto"/>
        <w:jc w:val="both"/>
        <w:rPr>
          <w:rFonts w:ascii="Times New Roman" w:hAnsi="Times New Roman" w:cs="Times New Roman"/>
          <w:sz w:val="18"/>
          <w:szCs w:val="24"/>
        </w:rPr>
      </w:pPr>
    </w:p>
    <w:p w:rsidR="00371F47" w:rsidRPr="00907330" w:rsidRDefault="00371F47" w:rsidP="00371F47">
      <w:pPr>
        <w:pStyle w:val="Estilo1"/>
        <w:rPr>
          <w:b w:val="0"/>
          <w:i/>
          <w:color w:val="000000" w:themeColor="text1"/>
          <w:sz w:val="28"/>
        </w:rPr>
      </w:pPr>
      <w:bookmarkStart w:id="244" w:name="_Toc27147584"/>
      <w:r>
        <w:rPr>
          <w:b w:val="0"/>
          <w:i/>
          <w:color w:val="000000" w:themeColor="text1"/>
          <w:sz w:val="28"/>
        </w:rPr>
        <w:t>Ejecución</w:t>
      </w:r>
      <w:r w:rsidRPr="00907330">
        <w:rPr>
          <w:b w:val="0"/>
          <w:i/>
          <w:color w:val="000000" w:themeColor="text1"/>
          <w:sz w:val="28"/>
        </w:rPr>
        <w:t xml:space="preserve"> Financiera</w:t>
      </w:r>
      <w:bookmarkEnd w:id="244"/>
      <w:r w:rsidRPr="00907330">
        <w:rPr>
          <w:b w:val="0"/>
          <w:i/>
          <w:color w:val="000000" w:themeColor="text1"/>
          <w:sz w:val="28"/>
        </w:rPr>
        <w:t xml:space="preserve"> </w:t>
      </w:r>
    </w:p>
    <w:tbl>
      <w:tblPr>
        <w:tblW w:w="8080" w:type="dxa"/>
        <w:jc w:val="center"/>
        <w:tblCellMar>
          <w:left w:w="70" w:type="dxa"/>
          <w:right w:w="70" w:type="dxa"/>
        </w:tblCellMar>
        <w:tblLook w:val="04A0" w:firstRow="1" w:lastRow="0" w:firstColumn="1" w:lastColumn="0" w:noHBand="0" w:noVBand="1"/>
      </w:tblPr>
      <w:tblGrid>
        <w:gridCol w:w="3215"/>
        <w:gridCol w:w="92"/>
        <w:gridCol w:w="820"/>
        <w:gridCol w:w="200"/>
        <w:gridCol w:w="1130"/>
        <w:gridCol w:w="250"/>
        <w:gridCol w:w="1255"/>
        <w:gridCol w:w="1127"/>
      </w:tblGrid>
      <w:tr w:rsidR="008A1148" w:rsidRPr="009C0EB1" w:rsidTr="008A1148">
        <w:trPr>
          <w:gridAfter w:val="1"/>
          <w:wAfter w:w="1127" w:type="dxa"/>
          <w:trHeight w:val="331"/>
          <w:jc w:val="center"/>
        </w:trPr>
        <w:tc>
          <w:tcPr>
            <w:tcW w:w="4118" w:type="dxa"/>
            <w:gridSpan w:val="3"/>
            <w:tcBorders>
              <w:top w:val="nil"/>
              <w:left w:val="nil"/>
              <w:bottom w:val="nil"/>
              <w:right w:val="nil"/>
            </w:tcBorders>
            <w:shd w:val="clear" w:color="auto" w:fill="auto"/>
            <w:noWrap/>
            <w:vAlign w:val="bottom"/>
            <w:hideMark/>
          </w:tcPr>
          <w:p w:rsidR="008A1148" w:rsidRDefault="008A1148" w:rsidP="007C6B17">
            <w:pPr>
              <w:spacing w:after="0" w:line="240" w:lineRule="auto"/>
              <w:rPr>
                <w:rFonts w:ascii="Arial Narrow" w:eastAsia="Times New Roman" w:hAnsi="Arial Narrow" w:cs="Times New Roman"/>
                <w:b/>
                <w:bCs/>
                <w:sz w:val="24"/>
                <w:szCs w:val="24"/>
                <w:lang w:eastAsia="es-DO"/>
              </w:rPr>
            </w:pPr>
          </w:p>
          <w:p w:rsidR="008A1148" w:rsidRPr="007C6B17" w:rsidRDefault="008A1148" w:rsidP="007C6B17">
            <w:pPr>
              <w:spacing w:after="0" w:line="240" w:lineRule="auto"/>
              <w:rPr>
                <w:rFonts w:ascii="Arial Narrow" w:eastAsia="Times New Roman" w:hAnsi="Arial Narrow" w:cs="Times New Roman"/>
                <w:b/>
                <w:bCs/>
                <w:sz w:val="14"/>
                <w:szCs w:val="24"/>
                <w:lang w:eastAsia="es-DO"/>
              </w:rPr>
            </w:pPr>
          </w:p>
          <w:p w:rsidR="008A1148" w:rsidRPr="009C0EB1" w:rsidRDefault="008A1148" w:rsidP="007C6B17">
            <w:pPr>
              <w:spacing w:after="0" w:line="240" w:lineRule="auto"/>
              <w:rPr>
                <w:rFonts w:ascii="Arial Narrow" w:eastAsia="Times New Roman" w:hAnsi="Arial Narrow" w:cs="Times New Roman"/>
                <w:b/>
                <w:bCs/>
                <w:sz w:val="24"/>
                <w:szCs w:val="24"/>
                <w:lang w:eastAsia="es-DO"/>
              </w:rPr>
            </w:pPr>
            <w:r w:rsidRPr="009C0EB1">
              <w:rPr>
                <w:rFonts w:ascii="Arial Narrow" w:eastAsia="Times New Roman" w:hAnsi="Arial Narrow" w:cs="Times New Roman"/>
                <w:b/>
                <w:bCs/>
                <w:sz w:val="24"/>
                <w:szCs w:val="24"/>
                <w:lang w:eastAsia="es-DO"/>
              </w:rPr>
              <w:t>Oficina de la Dirección Financiera.</w:t>
            </w:r>
          </w:p>
        </w:tc>
        <w:tc>
          <w:tcPr>
            <w:tcW w:w="1580" w:type="dxa"/>
            <w:gridSpan w:val="3"/>
            <w:tcBorders>
              <w:top w:val="nil"/>
              <w:left w:val="nil"/>
              <w:bottom w:val="single" w:sz="4" w:space="0" w:color="auto"/>
              <w:right w:val="nil"/>
            </w:tcBorders>
            <w:shd w:val="clear" w:color="auto" w:fill="auto"/>
            <w:noWrap/>
            <w:vAlign w:val="bottom"/>
            <w:hideMark/>
          </w:tcPr>
          <w:p w:rsidR="008A1148" w:rsidRPr="009C0EB1" w:rsidRDefault="008A1148" w:rsidP="007C6B17">
            <w:pPr>
              <w:spacing w:after="0" w:line="240" w:lineRule="auto"/>
              <w:rPr>
                <w:rFonts w:ascii="Arial Narrow" w:eastAsia="Times New Roman" w:hAnsi="Arial Narrow" w:cs="Times New Roman"/>
                <w:b/>
                <w:bCs/>
                <w:lang w:eastAsia="es-DO"/>
              </w:rPr>
            </w:pPr>
            <w:r w:rsidRPr="009C0EB1">
              <w:rPr>
                <w:rFonts w:ascii="Arial Narrow" w:eastAsia="Times New Roman" w:hAnsi="Arial Narrow" w:cs="Times New Roman"/>
                <w:b/>
                <w:bCs/>
                <w:lang w:eastAsia="es-DO"/>
              </w:rPr>
              <w:t> </w:t>
            </w:r>
          </w:p>
        </w:tc>
        <w:tc>
          <w:tcPr>
            <w:tcW w:w="1255" w:type="dxa"/>
            <w:tcBorders>
              <w:top w:val="nil"/>
              <w:left w:val="nil"/>
              <w:bottom w:val="single" w:sz="4" w:space="0" w:color="auto"/>
              <w:right w:val="nil"/>
            </w:tcBorders>
            <w:shd w:val="clear" w:color="auto" w:fill="auto"/>
            <w:noWrap/>
            <w:vAlign w:val="bottom"/>
            <w:hideMark/>
          </w:tcPr>
          <w:p w:rsidR="008A1148" w:rsidRPr="009C0EB1" w:rsidRDefault="008A1148" w:rsidP="007C6B17">
            <w:pPr>
              <w:spacing w:after="0" w:line="240" w:lineRule="auto"/>
              <w:rPr>
                <w:rFonts w:ascii="Arial Narrow" w:eastAsia="Times New Roman" w:hAnsi="Arial Narrow" w:cs="Times New Roman"/>
                <w:b/>
                <w:bCs/>
                <w:lang w:eastAsia="es-DO"/>
              </w:rPr>
            </w:pPr>
            <w:r w:rsidRPr="009C0EB1">
              <w:rPr>
                <w:rFonts w:ascii="Arial Narrow" w:eastAsia="Times New Roman" w:hAnsi="Arial Narrow" w:cs="Times New Roman"/>
                <w:b/>
                <w:bCs/>
                <w:lang w:eastAsia="es-DO"/>
              </w:rPr>
              <w:t> </w:t>
            </w:r>
          </w:p>
        </w:tc>
      </w:tr>
      <w:tr w:rsidR="008A1148" w:rsidRPr="009C0EB1" w:rsidTr="008A1148">
        <w:trPr>
          <w:gridAfter w:val="1"/>
          <w:wAfter w:w="1127" w:type="dxa"/>
          <w:trHeight w:val="331"/>
          <w:jc w:val="center"/>
        </w:trPr>
        <w:tc>
          <w:tcPr>
            <w:tcW w:w="3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b/>
                <w:bCs/>
                <w:lang w:eastAsia="es-DO"/>
              </w:rPr>
            </w:pPr>
            <w:r w:rsidRPr="009C0EB1">
              <w:rPr>
                <w:rFonts w:ascii="Arial Narrow" w:eastAsia="Times New Roman" w:hAnsi="Arial Narrow" w:cs="Times New Roman"/>
                <w:b/>
                <w:bCs/>
                <w:lang w:eastAsia="es-DO"/>
              </w:rPr>
              <w:t>Detalle</w:t>
            </w:r>
          </w:p>
        </w:tc>
        <w:tc>
          <w:tcPr>
            <w:tcW w:w="903" w:type="dxa"/>
            <w:gridSpan w:val="2"/>
            <w:tcBorders>
              <w:top w:val="single" w:sz="4" w:space="0" w:color="auto"/>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b/>
                <w:bCs/>
                <w:lang w:eastAsia="es-DO"/>
              </w:rPr>
            </w:pPr>
            <w:r w:rsidRPr="009C0EB1">
              <w:rPr>
                <w:rFonts w:ascii="Arial Narrow" w:eastAsia="Times New Roman" w:hAnsi="Arial Narrow" w:cs="Times New Roman"/>
                <w:b/>
                <w:bCs/>
                <w:lang w:eastAsia="es-DO"/>
              </w:rPr>
              <w:t>Cantidad</w:t>
            </w:r>
          </w:p>
        </w:tc>
        <w:tc>
          <w:tcPr>
            <w:tcW w:w="1580" w:type="dxa"/>
            <w:gridSpan w:val="3"/>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b/>
                <w:bCs/>
                <w:lang w:eastAsia="es-DO"/>
              </w:rPr>
            </w:pPr>
            <w:r w:rsidRPr="009C0EB1">
              <w:rPr>
                <w:rFonts w:ascii="Arial Narrow" w:eastAsia="Times New Roman" w:hAnsi="Arial Narrow" w:cs="Times New Roman"/>
                <w:b/>
                <w:bCs/>
                <w:lang w:eastAsia="es-DO"/>
              </w:rPr>
              <w:t>Proyectado</w:t>
            </w:r>
          </w:p>
        </w:tc>
        <w:tc>
          <w:tcPr>
            <w:tcW w:w="1255"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b/>
                <w:bCs/>
                <w:lang w:eastAsia="es-DO"/>
              </w:rPr>
            </w:pPr>
            <w:r w:rsidRPr="009C0EB1">
              <w:rPr>
                <w:rFonts w:ascii="Arial Narrow" w:eastAsia="Times New Roman" w:hAnsi="Arial Narrow" w:cs="Times New Roman"/>
                <w:b/>
                <w:bCs/>
                <w:lang w:eastAsia="es-DO"/>
              </w:rPr>
              <w:t>Ejecución</w:t>
            </w:r>
          </w:p>
        </w:tc>
      </w:tr>
      <w:tr w:rsidR="008A1148" w:rsidRPr="009C0EB1" w:rsidTr="008A1148">
        <w:trPr>
          <w:gridAfter w:val="1"/>
          <w:wAfter w:w="1127" w:type="dxa"/>
          <w:trHeight w:val="542"/>
          <w:jc w:val="center"/>
        </w:trPr>
        <w:tc>
          <w:tcPr>
            <w:tcW w:w="3215" w:type="dxa"/>
            <w:tcBorders>
              <w:top w:val="nil"/>
              <w:left w:val="single" w:sz="4" w:space="0" w:color="auto"/>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1. Gestión de aprobación ante CGR, TSN, DIGECOG, Ministerio de Hacienda y MEPYD.</w:t>
            </w:r>
          </w:p>
        </w:tc>
        <w:tc>
          <w:tcPr>
            <w:tcW w:w="903" w:type="dxa"/>
            <w:gridSpan w:val="2"/>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9</w:t>
            </w:r>
          </w:p>
        </w:tc>
        <w:tc>
          <w:tcPr>
            <w:tcW w:w="1580" w:type="dxa"/>
            <w:gridSpan w:val="3"/>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w:t>
            </w:r>
          </w:p>
        </w:tc>
        <w:tc>
          <w:tcPr>
            <w:tcW w:w="1255" w:type="dxa"/>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w:t>
            </w:r>
          </w:p>
        </w:tc>
      </w:tr>
      <w:tr w:rsidR="008A1148" w:rsidRPr="009C0EB1" w:rsidTr="008A1148">
        <w:trPr>
          <w:gridAfter w:val="1"/>
          <w:wAfter w:w="1127" w:type="dxa"/>
          <w:trHeight w:val="829"/>
          <w:jc w:val="center"/>
        </w:trPr>
        <w:tc>
          <w:tcPr>
            <w:tcW w:w="3215" w:type="dxa"/>
            <w:tcBorders>
              <w:top w:val="nil"/>
              <w:left w:val="single" w:sz="4" w:space="0" w:color="auto"/>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2. Revisión y aprobación de expedientes y medios de pago.</w:t>
            </w:r>
          </w:p>
        </w:tc>
        <w:tc>
          <w:tcPr>
            <w:tcW w:w="903" w:type="dxa"/>
            <w:gridSpan w:val="2"/>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724</w:t>
            </w:r>
          </w:p>
        </w:tc>
        <w:tc>
          <w:tcPr>
            <w:tcW w:w="1580" w:type="dxa"/>
            <w:gridSpan w:val="3"/>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120,000.00</w:t>
            </w:r>
          </w:p>
        </w:tc>
        <w:tc>
          <w:tcPr>
            <w:tcW w:w="1255" w:type="dxa"/>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136,880.00</w:t>
            </w:r>
          </w:p>
        </w:tc>
      </w:tr>
      <w:tr w:rsidR="008A1148" w:rsidRPr="009C0EB1" w:rsidTr="008A1148">
        <w:trPr>
          <w:gridAfter w:val="1"/>
          <w:wAfter w:w="1127" w:type="dxa"/>
          <w:trHeight w:val="482"/>
          <w:jc w:val="center"/>
        </w:trPr>
        <w:tc>
          <w:tcPr>
            <w:tcW w:w="3215" w:type="dxa"/>
            <w:tcBorders>
              <w:top w:val="nil"/>
              <w:left w:val="single" w:sz="4" w:space="0" w:color="auto"/>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3. Revisión, aprobación y remisión de reportes financieros.</w:t>
            </w:r>
          </w:p>
        </w:tc>
        <w:tc>
          <w:tcPr>
            <w:tcW w:w="903" w:type="dxa"/>
            <w:gridSpan w:val="2"/>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224</w:t>
            </w:r>
          </w:p>
        </w:tc>
        <w:tc>
          <w:tcPr>
            <w:tcW w:w="1580" w:type="dxa"/>
            <w:gridSpan w:val="3"/>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12,800.00</w:t>
            </w:r>
          </w:p>
        </w:tc>
        <w:tc>
          <w:tcPr>
            <w:tcW w:w="1255" w:type="dxa"/>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r>
      <w:tr w:rsidR="008A1148" w:rsidRPr="009C0EB1" w:rsidTr="008A1148">
        <w:trPr>
          <w:gridAfter w:val="1"/>
          <w:wAfter w:w="1127" w:type="dxa"/>
          <w:trHeight w:val="542"/>
          <w:jc w:val="center"/>
        </w:trPr>
        <w:tc>
          <w:tcPr>
            <w:tcW w:w="3215" w:type="dxa"/>
            <w:tcBorders>
              <w:top w:val="nil"/>
              <w:left w:val="single" w:sz="4" w:space="0" w:color="auto"/>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4. Reuniones de consultas y seguimiento operativo.</w:t>
            </w:r>
          </w:p>
        </w:tc>
        <w:tc>
          <w:tcPr>
            <w:tcW w:w="903" w:type="dxa"/>
            <w:gridSpan w:val="2"/>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6</w:t>
            </w:r>
          </w:p>
        </w:tc>
        <w:tc>
          <w:tcPr>
            <w:tcW w:w="1580" w:type="dxa"/>
            <w:gridSpan w:val="3"/>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10,000.00</w:t>
            </w:r>
          </w:p>
        </w:tc>
        <w:tc>
          <w:tcPr>
            <w:tcW w:w="1255" w:type="dxa"/>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89,221.00</w:t>
            </w:r>
          </w:p>
        </w:tc>
      </w:tr>
      <w:tr w:rsidR="008A1148" w:rsidRPr="009C0EB1" w:rsidTr="008A1148">
        <w:trPr>
          <w:gridAfter w:val="1"/>
          <w:wAfter w:w="1127" w:type="dxa"/>
          <w:trHeight w:val="723"/>
          <w:jc w:val="center"/>
        </w:trPr>
        <w:tc>
          <w:tcPr>
            <w:tcW w:w="3215" w:type="dxa"/>
            <w:tcBorders>
              <w:top w:val="nil"/>
              <w:left w:val="single" w:sz="4" w:space="0" w:color="auto"/>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5. Realización de jornadas de capacitación.</w:t>
            </w:r>
          </w:p>
        </w:tc>
        <w:tc>
          <w:tcPr>
            <w:tcW w:w="903" w:type="dxa"/>
            <w:gridSpan w:val="2"/>
            <w:tcBorders>
              <w:top w:val="nil"/>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1</w:t>
            </w:r>
          </w:p>
        </w:tc>
        <w:tc>
          <w:tcPr>
            <w:tcW w:w="1580" w:type="dxa"/>
            <w:gridSpan w:val="3"/>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789,600.00</w:t>
            </w:r>
          </w:p>
        </w:tc>
        <w:tc>
          <w:tcPr>
            <w:tcW w:w="1255" w:type="dxa"/>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203,605.00</w:t>
            </w:r>
          </w:p>
        </w:tc>
      </w:tr>
      <w:tr w:rsidR="008A1148" w:rsidRPr="009C0EB1" w:rsidTr="008A1148">
        <w:trPr>
          <w:gridAfter w:val="1"/>
          <w:wAfter w:w="1127" w:type="dxa"/>
          <w:trHeight w:val="542"/>
          <w:jc w:val="center"/>
        </w:trPr>
        <w:tc>
          <w:tcPr>
            <w:tcW w:w="3215" w:type="dxa"/>
            <w:tcBorders>
              <w:top w:val="nil"/>
              <w:left w:val="single" w:sz="4" w:space="0" w:color="auto"/>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 xml:space="preserve">7. Visitas de control a las Direcciones Regionales del Ministerio. </w:t>
            </w:r>
          </w:p>
        </w:tc>
        <w:tc>
          <w:tcPr>
            <w:tcW w:w="903" w:type="dxa"/>
            <w:gridSpan w:val="2"/>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2</w:t>
            </w:r>
          </w:p>
        </w:tc>
        <w:tc>
          <w:tcPr>
            <w:tcW w:w="1580" w:type="dxa"/>
            <w:gridSpan w:val="3"/>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c>
          <w:tcPr>
            <w:tcW w:w="1255" w:type="dxa"/>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r>
      <w:tr w:rsidR="008A1148" w:rsidRPr="009C0EB1" w:rsidTr="008A1148">
        <w:trPr>
          <w:gridAfter w:val="1"/>
          <w:wAfter w:w="1127" w:type="dxa"/>
          <w:trHeight w:val="829"/>
          <w:jc w:val="center"/>
        </w:trPr>
        <w:tc>
          <w:tcPr>
            <w:tcW w:w="3215" w:type="dxa"/>
            <w:tcBorders>
              <w:top w:val="nil"/>
              <w:left w:val="single" w:sz="4" w:space="0" w:color="auto"/>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8. Revisión, aprobación y remisión de preventivos.</w:t>
            </w:r>
          </w:p>
        </w:tc>
        <w:tc>
          <w:tcPr>
            <w:tcW w:w="903" w:type="dxa"/>
            <w:gridSpan w:val="2"/>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375</w:t>
            </w:r>
          </w:p>
        </w:tc>
        <w:tc>
          <w:tcPr>
            <w:tcW w:w="1580" w:type="dxa"/>
            <w:gridSpan w:val="3"/>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c>
          <w:tcPr>
            <w:tcW w:w="1255" w:type="dxa"/>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r>
      <w:tr w:rsidR="008A1148" w:rsidRPr="009C0EB1" w:rsidTr="008A1148">
        <w:trPr>
          <w:gridAfter w:val="1"/>
          <w:wAfter w:w="1127" w:type="dxa"/>
          <w:trHeight w:val="813"/>
          <w:jc w:val="center"/>
        </w:trPr>
        <w:tc>
          <w:tcPr>
            <w:tcW w:w="3215" w:type="dxa"/>
            <w:tcBorders>
              <w:top w:val="nil"/>
              <w:left w:val="single" w:sz="4" w:space="0" w:color="auto"/>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9. Revisión y trámite de expedientes de pagos internacionales de becarios.</w:t>
            </w:r>
          </w:p>
        </w:tc>
        <w:tc>
          <w:tcPr>
            <w:tcW w:w="903" w:type="dxa"/>
            <w:gridSpan w:val="2"/>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175</w:t>
            </w:r>
          </w:p>
        </w:tc>
        <w:tc>
          <w:tcPr>
            <w:tcW w:w="1580" w:type="dxa"/>
            <w:gridSpan w:val="3"/>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215,600.00</w:t>
            </w:r>
          </w:p>
        </w:tc>
        <w:tc>
          <w:tcPr>
            <w:tcW w:w="1255" w:type="dxa"/>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r>
      <w:tr w:rsidR="008A1148" w:rsidRPr="009C0EB1" w:rsidTr="008A1148">
        <w:trPr>
          <w:gridAfter w:val="1"/>
          <w:wAfter w:w="1127" w:type="dxa"/>
          <w:trHeight w:val="813"/>
          <w:jc w:val="center"/>
        </w:trPr>
        <w:tc>
          <w:tcPr>
            <w:tcW w:w="3215" w:type="dxa"/>
            <w:tcBorders>
              <w:top w:val="nil"/>
              <w:left w:val="single" w:sz="4" w:space="0" w:color="auto"/>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10. Reporte de compromisos Becas Nacionales e Internacionales y Proyectos de Investigación para la distribución en fondo en Avance.</w:t>
            </w:r>
          </w:p>
        </w:tc>
        <w:tc>
          <w:tcPr>
            <w:tcW w:w="903" w:type="dxa"/>
            <w:gridSpan w:val="2"/>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20</w:t>
            </w:r>
          </w:p>
        </w:tc>
        <w:tc>
          <w:tcPr>
            <w:tcW w:w="1580" w:type="dxa"/>
            <w:gridSpan w:val="3"/>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c>
          <w:tcPr>
            <w:tcW w:w="1255" w:type="dxa"/>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r>
      <w:tr w:rsidR="008A1148" w:rsidRPr="009C0EB1" w:rsidTr="008A1148">
        <w:trPr>
          <w:gridAfter w:val="1"/>
          <w:wAfter w:w="1127" w:type="dxa"/>
          <w:trHeight w:val="798"/>
          <w:jc w:val="center"/>
        </w:trPr>
        <w:tc>
          <w:tcPr>
            <w:tcW w:w="3215" w:type="dxa"/>
            <w:tcBorders>
              <w:top w:val="nil"/>
              <w:left w:val="single" w:sz="4" w:space="0" w:color="auto"/>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11. Reporte de apertura de Cuentas Bancarias para Becarios Nacionales, Internacionales y Empleados.</w:t>
            </w:r>
          </w:p>
        </w:tc>
        <w:tc>
          <w:tcPr>
            <w:tcW w:w="903" w:type="dxa"/>
            <w:gridSpan w:val="2"/>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1,750</w:t>
            </w:r>
          </w:p>
        </w:tc>
        <w:tc>
          <w:tcPr>
            <w:tcW w:w="1580" w:type="dxa"/>
            <w:gridSpan w:val="3"/>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c>
          <w:tcPr>
            <w:tcW w:w="1255" w:type="dxa"/>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r>
      <w:tr w:rsidR="008A1148" w:rsidRPr="009C0EB1" w:rsidTr="008A1148">
        <w:trPr>
          <w:gridAfter w:val="1"/>
          <w:wAfter w:w="1127" w:type="dxa"/>
          <w:trHeight w:val="346"/>
          <w:jc w:val="center"/>
        </w:trPr>
        <w:tc>
          <w:tcPr>
            <w:tcW w:w="3215" w:type="dxa"/>
            <w:tcBorders>
              <w:top w:val="nil"/>
              <w:left w:val="nil"/>
              <w:bottom w:val="nil"/>
              <w:right w:val="nil"/>
            </w:tcBorders>
            <w:shd w:val="clear" w:color="auto" w:fill="auto"/>
            <w:noWrap/>
            <w:vAlign w:val="bottom"/>
            <w:hideMark/>
          </w:tcPr>
          <w:p w:rsidR="008A1148" w:rsidRPr="009C0EB1" w:rsidRDefault="008A1148" w:rsidP="007C6B17">
            <w:pPr>
              <w:spacing w:after="0" w:line="240" w:lineRule="auto"/>
              <w:rPr>
                <w:rFonts w:ascii="Arial Narrow" w:eastAsia="Times New Roman" w:hAnsi="Arial Narrow" w:cs="Times New Roman"/>
                <w:sz w:val="18"/>
                <w:szCs w:val="18"/>
                <w:lang w:eastAsia="es-DO"/>
              </w:rPr>
            </w:pPr>
          </w:p>
        </w:tc>
        <w:tc>
          <w:tcPr>
            <w:tcW w:w="903" w:type="dxa"/>
            <w:gridSpan w:val="2"/>
            <w:tcBorders>
              <w:top w:val="nil"/>
              <w:left w:val="nil"/>
              <w:bottom w:val="nil"/>
              <w:right w:val="nil"/>
            </w:tcBorders>
            <w:shd w:val="clear" w:color="auto" w:fill="auto"/>
            <w:noWrap/>
            <w:vAlign w:val="center"/>
            <w:hideMark/>
          </w:tcPr>
          <w:p w:rsidR="008A1148" w:rsidRPr="009C0EB1" w:rsidRDefault="008A1148" w:rsidP="007C6B17">
            <w:pPr>
              <w:spacing w:after="0" w:line="240" w:lineRule="auto"/>
              <w:rPr>
                <w:rFonts w:ascii="Times New Roman" w:eastAsia="Times New Roman" w:hAnsi="Times New Roman" w:cs="Times New Roman"/>
                <w:sz w:val="20"/>
                <w:szCs w:val="20"/>
                <w:lang w:eastAsia="es-DO"/>
              </w:rPr>
            </w:pPr>
          </w:p>
        </w:tc>
        <w:tc>
          <w:tcPr>
            <w:tcW w:w="1580" w:type="dxa"/>
            <w:gridSpan w:val="3"/>
            <w:tcBorders>
              <w:top w:val="nil"/>
              <w:left w:val="nil"/>
              <w:bottom w:val="double" w:sz="6" w:space="0" w:color="auto"/>
              <w:right w:val="nil"/>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b/>
                <w:bCs/>
                <w:sz w:val="20"/>
                <w:szCs w:val="20"/>
                <w:lang w:eastAsia="es-DO"/>
              </w:rPr>
            </w:pPr>
            <w:r w:rsidRPr="009C0EB1">
              <w:rPr>
                <w:rFonts w:ascii="Arial Narrow" w:eastAsia="Times New Roman" w:hAnsi="Arial Narrow" w:cs="Times New Roman"/>
                <w:b/>
                <w:bCs/>
                <w:sz w:val="20"/>
                <w:szCs w:val="20"/>
                <w:lang w:eastAsia="es-DO"/>
              </w:rPr>
              <w:t>1,148,700.00</w:t>
            </w:r>
          </w:p>
        </w:tc>
        <w:tc>
          <w:tcPr>
            <w:tcW w:w="1255" w:type="dxa"/>
            <w:tcBorders>
              <w:top w:val="nil"/>
              <w:left w:val="nil"/>
              <w:bottom w:val="double" w:sz="6" w:space="0" w:color="auto"/>
              <w:right w:val="nil"/>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b/>
                <w:bCs/>
                <w:sz w:val="20"/>
                <w:szCs w:val="20"/>
                <w:lang w:eastAsia="es-DO"/>
              </w:rPr>
            </w:pPr>
            <w:r w:rsidRPr="009C0EB1">
              <w:rPr>
                <w:rFonts w:ascii="Arial Narrow" w:eastAsia="Times New Roman" w:hAnsi="Arial Narrow" w:cs="Times New Roman"/>
                <w:b/>
                <w:bCs/>
                <w:sz w:val="20"/>
                <w:szCs w:val="20"/>
                <w:lang w:eastAsia="es-DO"/>
              </w:rPr>
              <w:t>429,706.00</w:t>
            </w:r>
          </w:p>
        </w:tc>
      </w:tr>
      <w:tr w:rsidR="008A1148" w:rsidRPr="009C0EB1" w:rsidTr="008A1148">
        <w:trPr>
          <w:trHeight w:val="331"/>
          <w:jc w:val="center"/>
        </w:trPr>
        <w:tc>
          <w:tcPr>
            <w:tcW w:w="5448" w:type="dxa"/>
            <w:gridSpan w:val="5"/>
            <w:tcBorders>
              <w:top w:val="nil"/>
              <w:left w:val="nil"/>
              <w:bottom w:val="nil"/>
              <w:right w:val="nil"/>
            </w:tcBorders>
            <w:shd w:val="clear" w:color="auto" w:fill="auto"/>
            <w:noWrap/>
            <w:vAlign w:val="bottom"/>
            <w:hideMark/>
          </w:tcPr>
          <w:p w:rsidR="008A1148" w:rsidRDefault="008A1148" w:rsidP="007C6B17">
            <w:pPr>
              <w:spacing w:after="0" w:line="240" w:lineRule="auto"/>
              <w:rPr>
                <w:rFonts w:ascii="Arial Narrow" w:eastAsia="Times New Roman" w:hAnsi="Arial Narrow" w:cs="Times New Roman"/>
                <w:b/>
                <w:bCs/>
                <w:sz w:val="24"/>
                <w:szCs w:val="24"/>
                <w:lang w:eastAsia="es-DO"/>
              </w:rPr>
            </w:pPr>
          </w:p>
          <w:p w:rsidR="008A1148" w:rsidRDefault="008A1148" w:rsidP="007C6B17">
            <w:pPr>
              <w:spacing w:after="0" w:line="240" w:lineRule="auto"/>
              <w:rPr>
                <w:rFonts w:ascii="Arial Narrow" w:eastAsia="Times New Roman" w:hAnsi="Arial Narrow" w:cs="Times New Roman"/>
                <w:b/>
                <w:bCs/>
                <w:sz w:val="24"/>
                <w:szCs w:val="24"/>
                <w:lang w:eastAsia="es-DO"/>
              </w:rPr>
            </w:pPr>
          </w:p>
          <w:p w:rsidR="008A1148" w:rsidRDefault="008A1148" w:rsidP="007C6B17">
            <w:pPr>
              <w:spacing w:after="0" w:line="240" w:lineRule="auto"/>
              <w:rPr>
                <w:rFonts w:ascii="Arial Narrow" w:eastAsia="Times New Roman" w:hAnsi="Arial Narrow" w:cs="Times New Roman"/>
                <w:b/>
                <w:bCs/>
                <w:sz w:val="24"/>
                <w:szCs w:val="24"/>
                <w:lang w:eastAsia="es-DO"/>
              </w:rPr>
            </w:pPr>
          </w:p>
          <w:p w:rsidR="008A1148" w:rsidRDefault="008A1148" w:rsidP="007C6B17">
            <w:pPr>
              <w:spacing w:after="0" w:line="240" w:lineRule="auto"/>
              <w:rPr>
                <w:rFonts w:ascii="Arial Narrow" w:eastAsia="Times New Roman" w:hAnsi="Arial Narrow" w:cs="Times New Roman"/>
                <w:b/>
                <w:bCs/>
                <w:sz w:val="24"/>
                <w:szCs w:val="24"/>
                <w:lang w:eastAsia="es-DO"/>
              </w:rPr>
            </w:pPr>
          </w:p>
          <w:p w:rsidR="008A1148" w:rsidRDefault="008A1148" w:rsidP="007C6B17">
            <w:pPr>
              <w:spacing w:after="0" w:line="240" w:lineRule="auto"/>
              <w:rPr>
                <w:rFonts w:ascii="Arial Narrow" w:eastAsia="Times New Roman" w:hAnsi="Arial Narrow" w:cs="Times New Roman"/>
                <w:b/>
                <w:bCs/>
                <w:sz w:val="24"/>
                <w:szCs w:val="24"/>
                <w:lang w:eastAsia="es-DO"/>
              </w:rPr>
            </w:pPr>
          </w:p>
          <w:p w:rsidR="008A1148" w:rsidRDefault="008A1148" w:rsidP="007C6B17">
            <w:pPr>
              <w:spacing w:after="0" w:line="240" w:lineRule="auto"/>
              <w:rPr>
                <w:rFonts w:ascii="Arial Narrow" w:eastAsia="Times New Roman" w:hAnsi="Arial Narrow" w:cs="Times New Roman"/>
                <w:b/>
                <w:bCs/>
                <w:sz w:val="24"/>
                <w:szCs w:val="24"/>
                <w:lang w:eastAsia="es-DO"/>
              </w:rPr>
            </w:pPr>
            <w:r w:rsidRPr="009C0EB1">
              <w:rPr>
                <w:rFonts w:ascii="Arial Narrow" w:eastAsia="Times New Roman" w:hAnsi="Arial Narrow" w:cs="Times New Roman"/>
                <w:b/>
                <w:bCs/>
                <w:sz w:val="24"/>
                <w:szCs w:val="24"/>
                <w:lang w:eastAsia="es-DO"/>
              </w:rPr>
              <w:t>Departamento de Contabilidad</w:t>
            </w:r>
          </w:p>
          <w:p w:rsidR="008A1148" w:rsidRPr="009C0EB1" w:rsidRDefault="008A1148" w:rsidP="007C6B17">
            <w:pPr>
              <w:spacing w:after="0" w:line="240" w:lineRule="auto"/>
              <w:rPr>
                <w:rFonts w:ascii="Arial Narrow" w:eastAsia="Times New Roman" w:hAnsi="Arial Narrow" w:cs="Times New Roman"/>
                <w:b/>
                <w:bCs/>
                <w:sz w:val="24"/>
                <w:szCs w:val="24"/>
                <w:lang w:eastAsia="es-DO"/>
              </w:rPr>
            </w:pPr>
          </w:p>
        </w:tc>
        <w:tc>
          <w:tcPr>
            <w:tcW w:w="1505" w:type="dxa"/>
            <w:gridSpan w:val="2"/>
            <w:tcBorders>
              <w:top w:val="nil"/>
              <w:left w:val="nil"/>
              <w:bottom w:val="nil"/>
              <w:right w:val="nil"/>
            </w:tcBorders>
            <w:shd w:val="clear" w:color="auto" w:fill="auto"/>
            <w:noWrap/>
            <w:vAlign w:val="bottom"/>
            <w:hideMark/>
          </w:tcPr>
          <w:p w:rsidR="008A1148" w:rsidRPr="009C0EB1" w:rsidRDefault="008A1148" w:rsidP="007C6B17">
            <w:pPr>
              <w:spacing w:after="0" w:line="240" w:lineRule="auto"/>
              <w:rPr>
                <w:rFonts w:ascii="Arial Narrow" w:eastAsia="Times New Roman" w:hAnsi="Arial Narrow" w:cs="Times New Roman"/>
                <w:b/>
                <w:bCs/>
                <w:sz w:val="24"/>
                <w:szCs w:val="24"/>
                <w:lang w:eastAsia="es-DO"/>
              </w:rPr>
            </w:pPr>
          </w:p>
        </w:tc>
        <w:tc>
          <w:tcPr>
            <w:tcW w:w="1127" w:type="dxa"/>
            <w:tcBorders>
              <w:top w:val="nil"/>
              <w:left w:val="nil"/>
              <w:bottom w:val="nil"/>
              <w:right w:val="nil"/>
            </w:tcBorders>
            <w:shd w:val="clear" w:color="auto" w:fill="auto"/>
            <w:noWrap/>
            <w:vAlign w:val="bottom"/>
            <w:hideMark/>
          </w:tcPr>
          <w:p w:rsidR="008A1148" w:rsidRPr="009C0EB1" w:rsidRDefault="008A1148" w:rsidP="007C6B17">
            <w:pPr>
              <w:spacing w:after="0" w:line="240" w:lineRule="auto"/>
              <w:rPr>
                <w:rFonts w:ascii="Times New Roman" w:eastAsia="Times New Roman" w:hAnsi="Times New Roman" w:cs="Times New Roman"/>
                <w:sz w:val="20"/>
                <w:szCs w:val="20"/>
                <w:lang w:eastAsia="es-DO"/>
              </w:rPr>
            </w:pPr>
          </w:p>
        </w:tc>
      </w:tr>
      <w:tr w:rsidR="008A1148" w:rsidRPr="009C0EB1" w:rsidTr="008A1148">
        <w:trPr>
          <w:trHeight w:val="331"/>
          <w:jc w:val="center"/>
        </w:trPr>
        <w:tc>
          <w:tcPr>
            <w:tcW w:w="330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b/>
                <w:bCs/>
                <w:sz w:val="20"/>
                <w:szCs w:val="20"/>
                <w:lang w:eastAsia="es-DO"/>
              </w:rPr>
            </w:pPr>
            <w:r w:rsidRPr="009C0EB1">
              <w:rPr>
                <w:rFonts w:ascii="Arial Narrow" w:eastAsia="Times New Roman" w:hAnsi="Arial Narrow" w:cs="Times New Roman"/>
                <w:b/>
                <w:bCs/>
                <w:sz w:val="20"/>
                <w:szCs w:val="20"/>
                <w:lang w:eastAsia="es-DO"/>
              </w:rPr>
              <w:t>Detalle</w:t>
            </w:r>
          </w:p>
        </w:tc>
        <w:tc>
          <w:tcPr>
            <w:tcW w:w="1012" w:type="dxa"/>
            <w:gridSpan w:val="2"/>
            <w:tcBorders>
              <w:top w:val="single" w:sz="4" w:space="0" w:color="auto"/>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b/>
                <w:bCs/>
                <w:sz w:val="20"/>
                <w:szCs w:val="20"/>
                <w:lang w:eastAsia="es-DO"/>
              </w:rPr>
            </w:pPr>
            <w:r w:rsidRPr="009C0EB1">
              <w:rPr>
                <w:rFonts w:ascii="Arial Narrow" w:eastAsia="Times New Roman" w:hAnsi="Arial Narrow" w:cs="Times New Roman"/>
                <w:b/>
                <w:bCs/>
                <w:sz w:val="20"/>
                <w:szCs w:val="20"/>
                <w:lang w:eastAsia="es-DO"/>
              </w:rPr>
              <w:t>Cantidad</w:t>
            </w:r>
          </w:p>
        </w:tc>
        <w:tc>
          <w:tcPr>
            <w:tcW w:w="1130" w:type="dxa"/>
            <w:tcBorders>
              <w:top w:val="single" w:sz="4" w:space="0" w:color="auto"/>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b/>
                <w:bCs/>
                <w:sz w:val="20"/>
                <w:szCs w:val="20"/>
                <w:lang w:eastAsia="es-DO"/>
              </w:rPr>
            </w:pPr>
            <w:r w:rsidRPr="009C0EB1">
              <w:rPr>
                <w:rFonts w:ascii="Arial Narrow" w:eastAsia="Times New Roman" w:hAnsi="Arial Narrow" w:cs="Times New Roman"/>
                <w:b/>
                <w:bCs/>
                <w:sz w:val="20"/>
                <w:szCs w:val="20"/>
                <w:lang w:eastAsia="es-DO"/>
              </w:rPr>
              <w:t>Proyectado</w:t>
            </w:r>
          </w:p>
        </w:tc>
        <w:tc>
          <w:tcPr>
            <w:tcW w:w="1505" w:type="dxa"/>
            <w:gridSpan w:val="2"/>
            <w:tcBorders>
              <w:top w:val="single" w:sz="4" w:space="0" w:color="auto"/>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b/>
                <w:bCs/>
                <w:sz w:val="20"/>
                <w:szCs w:val="20"/>
                <w:lang w:eastAsia="es-DO"/>
              </w:rPr>
            </w:pPr>
            <w:r w:rsidRPr="009C0EB1">
              <w:rPr>
                <w:rFonts w:ascii="Arial Narrow" w:eastAsia="Times New Roman" w:hAnsi="Arial Narrow" w:cs="Times New Roman"/>
                <w:b/>
                <w:bCs/>
                <w:sz w:val="20"/>
                <w:szCs w:val="20"/>
                <w:lang w:eastAsia="es-DO"/>
              </w:rPr>
              <w:t>Ejecución</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b/>
                <w:bCs/>
                <w:sz w:val="20"/>
                <w:szCs w:val="20"/>
                <w:lang w:eastAsia="es-DO"/>
              </w:rPr>
            </w:pPr>
            <w:r w:rsidRPr="009C0EB1">
              <w:rPr>
                <w:rFonts w:ascii="Arial Narrow" w:eastAsia="Times New Roman" w:hAnsi="Arial Narrow" w:cs="Times New Roman"/>
                <w:b/>
                <w:bCs/>
                <w:sz w:val="20"/>
                <w:szCs w:val="20"/>
                <w:lang w:eastAsia="es-DO"/>
              </w:rPr>
              <w:t>Disponible</w:t>
            </w:r>
          </w:p>
        </w:tc>
      </w:tr>
      <w:tr w:rsidR="008A1148" w:rsidRPr="009C0EB1" w:rsidTr="008A1148">
        <w:trPr>
          <w:trHeight w:val="892"/>
          <w:jc w:val="center"/>
        </w:trPr>
        <w:tc>
          <w:tcPr>
            <w:tcW w:w="3306" w:type="dxa"/>
            <w:gridSpan w:val="2"/>
            <w:tcBorders>
              <w:top w:val="nil"/>
              <w:left w:val="single" w:sz="4" w:space="0" w:color="auto"/>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 xml:space="preserve">Registro de las Operaciones de Ingresos </w:t>
            </w:r>
          </w:p>
        </w:tc>
        <w:tc>
          <w:tcPr>
            <w:tcW w:w="1012" w:type="dxa"/>
            <w:gridSpan w:val="2"/>
            <w:tcBorders>
              <w:top w:val="nil"/>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610</w:t>
            </w:r>
          </w:p>
        </w:tc>
        <w:tc>
          <w:tcPr>
            <w:tcW w:w="1130" w:type="dxa"/>
            <w:tcBorders>
              <w:top w:val="nil"/>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600.00</w:t>
            </w:r>
          </w:p>
        </w:tc>
        <w:tc>
          <w:tcPr>
            <w:tcW w:w="1505" w:type="dxa"/>
            <w:gridSpan w:val="2"/>
            <w:tcBorders>
              <w:top w:val="nil"/>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c>
          <w:tcPr>
            <w:tcW w:w="1127" w:type="dxa"/>
            <w:tcBorders>
              <w:top w:val="nil"/>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600.00</w:t>
            </w:r>
          </w:p>
        </w:tc>
      </w:tr>
      <w:tr w:rsidR="008A1148" w:rsidRPr="009C0EB1" w:rsidTr="008A1148">
        <w:trPr>
          <w:trHeight w:val="548"/>
          <w:jc w:val="center"/>
        </w:trPr>
        <w:tc>
          <w:tcPr>
            <w:tcW w:w="3306" w:type="dxa"/>
            <w:gridSpan w:val="2"/>
            <w:tcBorders>
              <w:top w:val="nil"/>
              <w:left w:val="single" w:sz="4" w:space="0" w:color="auto"/>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 xml:space="preserve">Operaciones de realización y registro de los Egresos o Desembolsos </w:t>
            </w:r>
          </w:p>
        </w:tc>
        <w:tc>
          <w:tcPr>
            <w:tcW w:w="1012" w:type="dxa"/>
            <w:gridSpan w:val="2"/>
            <w:tcBorders>
              <w:top w:val="nil"/>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1,163</w:t>
            </w:r>
          </w:p>
        </w:tc>
        <w:tc>
          <w:tcPr>
            <w:tcW w:w="1130" w:type="dxa"/>
            <w:tcBorders>
              <w:top w:val="nil"/>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41,744.00</w:t>
            </w:r>
          </w:p>
        </w:tc>
        <w:tc>
          <w:tcPr>
            <w:tcW w:w="1505" w:type="dxa"/>
            <w:gridSpan w:val="2"/>
            <w:tcBorders>
              <w:top w:val="nil"/>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41,326.00</w:t>
            </w:r>
          </w:p>
        </w:tc>
        <w:tc>
          <w:tcPr>
            <w:tcW w:w="1127" w:type="dxa"/>
            <w:tcBorders>
              <w:top w:val="nil"/>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418.00</w:t>
            </w:r>
          </w:p>
        </w:tc>
      </w:tr>
      <w:tr w:rsidR="008A1148" w:rsidRPr="009C0EB1" w:rsidTr="008A1148">
        <w:trPr>
          <w:trHeight w:val="414"/>
          <w:jc w:val="center"/>
        </w:trPr>
        <w:tc>
          <w:tcPr>
            <w:tcW w:w="3306" w:type="dxa"/>
            <w:gridSpan w:val="2"/>
            <w:tcBorders>
              <w:top w:val="nil"/>
              <w:left w:val="single" w:sz="4" w:space="0" w:color="auto"/>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Documentación de las Reposición de los Fondos en Avances y Reponible.</w:t>
            </w:r>
          </w:p>
        </w:tc>
        <w:tc>
          <w:tcPr>
            <w:tcW w:w="1012" w:type="dxa"/>
            <w:gridSpan w:val="2"/>
            <w:tcBorders>
              <w:top w:val="nil"/>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8</w:t>
            </w:r>
          </w:p>
        </w:tc>
        <w:tc>
          <w:tcPr>
            <w:tcW w:w="1130" w:type="dxa"/>
            <w:tcBorders>
              <w:top w:val="nil"/>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c>
          <w:tcPr>
            <w:tcW w:w="1505" w:type="dxa"/>
            <w:gridSpan w:val="2"/>
            <w:tcBorders>
              <w:top w:val="nil"/>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c>
          <w:tcPr>
            <w:tcW w:w="1127" w:type="dxa"/>
            <w:tcBorders>
              <w:top w:val="nil"/>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r>
      <w:tr w:rsidR="008A1148" w:rsidRPr="009C0EB1" w:rsidTr="008A1148">
        <w:trPr>
          <w:trHeight w:val="331"/>
          <w:jc w:val="center"/>
        </w:trPr>
        <w:tc>
          <w:tcPr>
            <w:tcW w:w="3306" w:type="dxa"/>
            <w:gridSpan w:val="2"/>
            <w:tcBorders>
              <w:top w:val="nil"/>
              <w:left w:val="single" w:sz="4" w:space="0" w:color="auto"/>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Informe de Disponibilidad Bancarias</w:t>
            </w:r>
          </w:p>
        </w:tc>
        <w:tc>
          <w:tcPr>
            <w:tcW w:w="1012" w:type="dxa"/>
            <w:gridSpan w:val="2"/>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60</w:t>
            </w:r>
          </w:p>
        </w:tc>
        <w:tc>
          <w:tcPr>
            <w:tcW w:w="1130"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c>
          <w:tcPr>
            <w:tcW w:w="1505" w:type="dxa"/>
            <w:gridSpan w:val="2"/>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c>
          <w:tcPr>
            <w:tcW w:w="1127"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r>
      <w:tr w:rsidR="008A1148" w:rsidRPr="009C0EB1" w:rsidTr="008A1148">
        <w:trPr>
          <w:trHeight w:val="524"/>
          <w:jc w:val="center"/>
        </w:trPr>
        <w:tc>
          <w:tcPr>
            <w:tcW w:w="330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Conciliaciones Bancarias</w:t>
            </w:r>
          </w:p>
        </w:tc>
        <w:tc>
          <w:tcPr>
            <w:tcW w:w="10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30</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c>
          <w:tcPr>
            <w:tcW w:w="150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r>
      <w:tr w:rsidR="008A1148" w:rsidRPr="009C0EB1" w:rsidTr="008A1148">
        <w:trPr>
          <w:trHeight w:val="542"/>
          <w:jc w:val="center"/>
        </w:trPr>
        <w:tc>
          <w:tcPr>
            <w:tcW w:w="330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 xml:space="preserve">Declaración Jurada de Impuestos Retenidos y Envío de Datos a la DGII </w:t>
            </w:r>
          </w:p>
        </w:tc>
        <w:tc>
          <w:tcPr>
            <w:tcW w:w="1012" w:type="dxa"/>
            <w:gridSpan w:val="2"/>
            <w:tcBorders>
              <w:top w:val="single" w:sz="4" w:space="0" w:color="auto"/>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9</w:t>
            </w:r>
          </w:p>
        </w:tc>
        <w:tc>
          <w:tcPr>
            <w:tcW w:w="1130" w:type="dxa"/>
            <w:tcBorders>
              <w:top w:val="single" w:sz="4" w:space="0" w:color="auto"/>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c>
          <w:tcPr>
            <w:tcW w:w="1505" w:type="dxa"/>
            <w:gridSpan w:val="2"/>
            <w:tcBorders>
              <w:top w:val="single" w:sz="4" w:space="0" w:color="auto"/>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c>
          <w:tcPr>
            <w:tcW w:w="1127" w:type="dxa"/>
            <w:tcBorders>
              <w:top w:val="single" w:sz="4" w:space="0" w:color="auto"/>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r>
      <w:tr w:rsidR="008A1148" w:rsidRPr="009C0EB1" w:rsidTr="008A1148">
        <w:trPr>
          <w:trHeight w:val="1006"/>
          <w:jc w:val="center"/>
        </w:trPr>
        <w:tc>
          <w:tcPr>
            <w:tcW w:w="330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Soporte para el Informe de Cierre Semestral, exigido por la DIGECOG</w:t>
            </w:r>
          </w:p>
        </w:tc>
        <w:tc>
          <w:tcPr>
            <w:tcW w:w="1012" w:type="dxa"/>
            <w:gridSpan w:val="2"/>
            <w:tcBorders>
              <w:top w:val="single" w:sz="4" w:space="0" w:color="auto"/>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36</w:t>
            </w:r>
          </w:p>
        </w:tc>
        <w:tc>
          <w:tcPr>
            <w:tcW w:w="1130" w:type="dxa"/>
            <w:tcBorders>
              <w:top w:val="single" w:sz="4" w:space="0" w:color="auto"/>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3,500.00</w:t>
            </w:r>
          </w:p>
        </w:tc>
        <w:tc>
          <w:tcPr>
            <w:tcW w:w="1505" w:type="dxa"/>
            <w:gridSpan w:val="2"/>
            <w:tcBorders>
              <w:top w:val="single" w:sz="4" w:space="0" w:color="auto"/>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c>
          <w:tcPr>
            <w:tcW w:w="1127" w:type="dxa"/>
            <w:tcBorders>
              <w:top w:val="single" w:sz="4" w:space="0" w:color="auto"/>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3,500.00</w:t>
            </w:r>
          </w:p>
        </w:tc>
      </w:tr>
      <w:tr w:rsidR="008A1148" w:rsidRPr="009C0EB1" w:rsidTr="008A1148">
        <w:trPr>
          <w:trHeight w:val="554"/>
          <w:jc w:val="center"/>
        </w:trPr>
        <w:tc>
          <w:tcPr>
            <w:tcW w:w="3306" w:type="dxa"/>
            <w:gridSpan w:val="2"/>
            <w:tcBorders>
              <w:top w:val="nil"/>
              <w:left w:val="single" w:sz="4" w:space="0" w:color="auto"/>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Estados Financieros del Ministerio</w:t>
            </w:r>
          </w:p>
        </w:tc>
        <w:tc>
          <w:tcPr>
            <w:tcW w:w="1012" w:type="dxa"/>
            <w:gridSpan w:val="2"/>
            <w:tcBorders>
              <w:top w:val="nil"/>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3</w:t>
            </w:r>
          </w:p>
        </w:tc>
        <w:tc>
          <w:tcPr>
            <w:tcW w:w="1130" w:type="dxa"/>
            <w:tcBorders>
              <w:top w:val="nil"/>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1,200.00</w:t>
            </w:r>
          </w:p>
        </w:tc>
        <w:tc>
          <w:tcPr>
            <w:tcW w:w="1505" w:type="dxa"/>
            <w:gridSpan w:val="2"/>
            <w:tcBorders>
              <w:top w:val="nil"/>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c>
          <w:tcPr>
            <w:tcW w:w="1127" w:type="dxa"/>
            <w:tcBorders>
              <w:top w:val="nil"/>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1,200.00</w:t>
            </w:r>
          </w:p>
        </w:tc>
      </w:tr>
      <w:tr w:rsidR="008A1148" w:rsidRPr="009C0EB1" w:rsidTr="008A1148">
        <w:trPr>
          <w:trHeight w:val="718"/>
          <w:jc w:val="center"/>
        </w:trPr>
        <w:tc>
          <w:tcPr>
            <w:tcW w:w="3306" w:type="dxa"/>
            <w:gridSpan w:val="2"/>
            <w:tcBorders>
              <w:top w:val="nil"/>
              <w:left w:val="single" w:sz="4" w:space="0" w:color="auto"/>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both"/>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Capacitación al Personal de Contabilidad</w:t>
            </w:r>
          </w:p>
        </w:tc>
        <w:tc>
          <w:tcPr>
            <w:tcW w:w="1012" w:type="dxa"/>
            <w:gridSpan w:val="2"/>
            <w:tcBorders>
              <w:top w:val="nil"/>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6</w:t>
            </w:r>
          </w:p>
        </w:tc>
        <w:tc>
          <w:tcPr>
            <w:tcW w:w="1130" w:type="dxa"/>
            <w:tcBorders>
              <w:top w:val="nil"/>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50,000.00</w:t>
            </w:r>
          </w:p>
        </w:tc>
        <w:tc>
          <w:tcPr>
            <w:tcW w:w="1505" w:type="dxa"/>
            <w:gridSpan w:val="2"/>
            <w:tcBorders>
              <w:top w:val="nil"/>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c>
          <w:tcPr>
            <w:tcW w:w="1127" w:type="dxa"/>
            <w:tcBorders>
              <w:top w:val="nil"/>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50,000.00</w:t>
            </w:r>
          </w:p>
        </w:tc>
      </w:tr>
      <w:tr w:rsidR="008A1148" w:rsidRPr="009C0EB1" w:rsidTr="008A1148">
        <w:trPr>
          <w:trHeight w:val="331"/>
          <w:jc w:val="center"/>
        </w:trPr>
        <w:tc>
          <w:tcPr>
            <w:tcW w:w="3306" w:type="dxa"/>
            <w:gridSpan w:val="2"/>
            <w:tcBorders>
              <w:top w:val="nil"/>
              <w:left w:val="single" w:sz="4" w:space="0" w:color="auto"/>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Elaboración de Informes Ocasionales</w:t>
            </w:r>
          </w:p>
        </w:tc>
        <w:tc>
          <w:tcPr>
            <w:tcW w:w="1012" w:type="dxa"/>
            <w:gridSpan w:val="2"/>
            <w:tcBorders>
              <w:top w:val="nil"/>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2</w:t>
            </w:r>
          </w:p>
        </w:tc>
        <w:tc>
          <w:tcPr>
            <w:tcW w:w="1130" w:type="dxa"/>
            <w:tcBorders>
              <w:top w:val="nil"/>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8,000.00</w:t>
            </w:r>
          </w:p>
        </w:tc>
        <w:tc>
          <w:tcPr>
            <w:tcW w:w="1505" w:type="dxa"/>
            <w:gridSpan w:val="2"/>
            <w:tcBorders>
              <w:top w:val="nil"/>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c>
          <w:tcPr>
            <w:tcW w:w="1127" w:type="dxa"/>
            <w:tcBorders>
              <w:top w:val="nil"/>
              <w:left w:val="nil"/>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8,000.00</w:t>
            </w:r>
          </w:p>
        </w:tc>
      </w:tr>
      <w:tr w:rsidR="008A1148" w:rsidRPr="009C0EB1" w:rsidTr="008A1148">
        <w:trPr>
          <w:trHeight w:val="452"/>
          <w:jc w:val="center"/>
        </w:trPr>
        <w:tc>
          <w:tcPr>
            <w:tcW w:w="3306" w:type="dxa"/>
            <w:gridSpan w:val="2"/>
            <w:tcBorders>
              <w:top w:val="nil"/>
              <w:left w:val="nil"/>
              <w:bottom w:val="nil"/>
              <w:right w:val="nil"/>
            </w:tcBorders>
            <w:shd w:val="clear" w:color="auto" w:fill="auto"/>
            <w:noWrap/>
            <w:vAlign w:val="bottom"/>
            <w:hideMark/>
          </w:tcPr>
          <w:p w:rsidR="008A1148" w:rsidRPr="009C0EB1" w:rsidRDefault="008A1148" w:rsidP="007C6B17">
            <w:pPr>
              <w:spacing w:after="0" w:line="240" w:lineRule="auto"/>
              <w:rPr>
                <w:rFonts w:ascii="Arial Narrow" w:eastAsia="Times New Roman" w:hAnsi="Arial Narrow" w:cs="Times New Roman"/>
                <w:sz w:val="18"/>
                <w:szCs w:val="18"/>
                <w:lang w:eastAsia="es-DO"/>
              </w:rPr>
            </w:pPr>
          </w:p>
        </w:tc>
        <w:tc>
          <w:tcPr>
            <w:tcW w:w="1012" w:type="dxa"/>
            <w:gridSpan w:val="2"/>
            <w:tcBorders>
              <w:top w:val="nil"/>
              <w:left w:val="nil"/>
              <w:bottom w:val="nil"/>
              <w:right w:val="nil"/>
            </w:tcBorders>
            <w:shd w:val="clear" w:color="auto" w:fill="auto"/>
            <w:noWrap/>
            <w:vAlign w:val="bottom"/>
            <w:hideMark/>
          </w:tcPr>
          <w:p w:rsidR="008A1148" w:rsidRPr="009C0EB1" w:rsidRDefault="008A1148" w:rsidP="007C6B17">
            <w:pPr>
              <w:spacing w:after="0" w:line="240" w:lineRule="auto"/>
              <w:rPr>
                <w:rFonts w:ascii="Times New Roman" w:eastAsia="Times New Roman" w:hAnsi="Times New Roman" w:cs="Times New Roman"/>
                <w:sz w:val="20"/>
                <w:szCs w:val="20"/>
                <w:lang w:eastAsia="es-DO"/>
              </w:rPr>
            </w:pPr>
          </w:p>
        </w:tc>
        <w:tc>
          <w:tcPr>
            <w:tcW w:w="1130" w:type="dxa"/>
            <w:tcBorders>
              <w:top w:val="nil"/>
              <w:left w:val="nil"/>
              <w:bottom w:val="double" w:sz="6" w:space="0" w:color="auto"/>
              <w:right w:val="nil"/>
            </w:tcBorders>
            <w:shd w:val="clear" w:color="auto" w:fill="auto"/>
            <w:noWrap/>
            <w:vAlign w:val="bottom"/>
            <w:hideMark/>
          </w:tcPr>
          <w:p w:rsidR="008A1148" w:rsidRPr="009C0EB1" w:rsidRDefault="008A1148" w:rsidP="007C6B17">
            <w:pPr>
              <w:spacing w:after="0" w:line="240" w:lineRule="auto"/>
              <w:jc w:val="right"/>
              <w:rPr>
                <w:rFonts w:ascii="Arial Narrow" w:eastAsia="Times New Roman" w:hAnsi="Arial Narrow" w:cs="Times New Roman"/>
                <w:b/>
                <w:bCs/>
                <w:sz w:val="20"/>
                <w:szCs w:val="20"/>
                <w:lang w:eastAsia="es-DO"/>
              </w:rPr>
            </w:pPr>
            <w:r w:rsidRPr="009C0EB1">
              <w:rPr>
                <w:rFonts w:ascii="Arial Narrow" w:eastAsia="Times New Roman" w:hAnsi="Arial Narrow" w:cs="Times New Roman"/>
                <w:b/>
                <w:bCs/>
                <w:sz w:val="20"/>
                <w:szCs w:val="20"/>
                <w:lang w:eastAsia="es-DO"/>
              </w:rPr>
              <w:t>105,044.00</w:t>
            </w:r>
          </w:p>
        </w:tc>
        <w:tc>
          <w:tcPr>
            <w:tcW w:w="1505" w:type="dxa"/>
            <w:gridSpan w:val="2"/>
            <w:tcBorders>
              <w:top w:val="nil"/>
              <w:left w:val="nil"/>
              <w:bottom w:val="double" w:sz="6" w:space="0" w:color="auto"/>
              <w:right w:val="nil"/>
            </w:tcBorders>
            <w:shd w:val="clear" w:color="auto" w:fill="auto"/>
            <w:noWrap/>
            <w:vAlign w:val="bottom"/>
            <w:hideMark/>
          </w:tcPr>
          <w:p w:rsidR="008A1148" w:rsidRPr="009C0EB1" w:rsidRDefault="008A1148" w:rsidP="007C6B17">
            <w:pPr>
              <w:spacing w:after="0" w:line="240" w:lineRule="auto"/>
              <w:jc w:val="right"/>
              <w:rPr>
                <w:rFonts w:ascii="Arial Narrow" w:eastAsia="Times New Roman" w:hAnsi="Arial Narrow" w:cs="Times New Roman"/>
                <w:b/>
                <w:bCs/>
                <w:sz w:val="20"/>
                <w:szCs w:val="20"/>
                <w:lang w:eastAsia="es-DO"/>
              </w:rPr>
            </w:pPr>
            <w:r w:rsidRPr="009C0EB1">
              <w:rPr>
                <w:rFonts w:ascii="Arial Narrow" w:eastAsia="Times New Roman" w:hAnsi="Arial Narrow" w:cs="Times New Roman"/>
                <w:b/>
                <w:bCs/>
                <w:sz w:val="20"/>
                <w:szCs w:val="20"/>
                <w:lang w:eastAsia="es-DO"/>
              </w:rPr>
              <w:t>41,326.00</w:t>
            </w:r>
          </w:p>
        </w:tc>
        <w:tc>
          <w:tcPr>
            <w:tcW w:w="1127" w:type="dxa"/>
            <w:tcBorders>
              <w:top w:val="nil"/>
              <w:left w:val="nil"/>
              <w:bottom w:val="double" w:sz="6" w:space="0" w:color="auto"/>
              <w:right w:val="nil"/>
            </w:tcBorders>
            <w:shd w:val="clear" w:color="auto" w:fill="auto"/>
            <w:noWrap/>
            <w:vAlign w:val="bottom"/>
            <w:hideMark/>
          </w:tcPr>
          <w:p w:rsidR="008A1148" w:rsidRPr="009C0EB1" w:rsidRDefault="008A1148" w:rsidP="007C6B17">
            <w:pPr>
              <w:spacing w:after="0" w:line="240" w:lineRule="auto"/>
              <w:jc w:val="right"/>
              <w:rPr>
                <w:rFonts w:ascii="Arial Narrow" w:eastAsia="Times New Roman" w:hAnsi="Arial Narrow" w:cs="Times New Roman"/>
                <w:b/>
                <w:bCs/>
                <w:sz w:val="20"/>
                <w:szCs w:val="20"/>
                <w:lang w:eastAsia="es-DO"/>
              </w:rPr>
            </w:pPr>
            <w:r w:rsidRPr="009C0EB1">
              <w:rPr>
                <w:rFonts w:ascii="Arial Narrow" w:eastAsia="Times New Roman" w:hAnsi="Arial Narrow" w:cs="Times New Roman"/>
                <w:b/>
                <w:bCs/>
                <w:sz w:val="20"/>
                <w:szCs w:val="20"/>
                <w:lang w:eastAsia="es-DO"/>
              </w:rPr>
              <w:t>63,718.00</w:t>
            </w:r>
          </w:p>
        </w:tc>
      </w:tr>
    </w:tbl>
    <w:p w:rsidR="007C6B17" w:rsidRPr="009C0EB1" w:rsidRDefault="007C6B17" w:rsidP="007C6B17">
      <w:pPr>
        <w:spacing w:after="0" w:line="480" w:lineRule="auto"/>
        <w:ind w:left="1068"/>
        <w:contextualSpacing/>
        <w:jc w:val="both"/>
        <w:rPr>
          <w:rFonts w:ascii="Times New Roman" w:hAnsi="Times New Roman" w:cs="Times New Roman"/>
          <w:sz w:val="10"/>
          <w:szCs w:val="10"/>
        </w:rPr>
      </w:pPr>
    </w:p>
    <w:tbl>
      <w:tblPr>
        <w:tblW w:w="9366" w:type="dxa"/>
        <w:tblCellMar>
          <w:left w:w="70" w:type="dxa"/>
          <w:right w:w="70" w:type="dxa"/>
        </w:tblCellMar>
        <w:tblLook w:val="04A0" w:firstRow="1" w:lastRow="0" w:firstColumn="1" w:lastColumn="0" w:noHBand="0" w:noVBand="1"/>
      </w:tblPr>
      <w:tblGrid>
        <w:gridCol w:w="3261"/>
        <w:gridCol w:w="992"/>
        <w:gridCol w:w="1134"/>
        <w:gridCol w:w="1417"/>
        <w:gridCol w:w="1276"/>
        <w:gridCol w:w="1234"/>
        <w:gridCol w:w="52"/>
      </w:tblGrid>
      <w:tr w:rsidR="007C6B17" w:rsidRPr="009C0EB1" w:rsidTr="008A1148">
        <w:trPr>
          <w:trHeight w:val="330"/>
        </w:trPr>
        <w:tc>
          <w:tcPr>
            <w:tcW w:w="5387" w:type="dxa"/>
            <w:gridSpan w:val="3"/>
            <w:tcBorders>
              <w:top w:val="nil"/>
              <w:left w:val="nil"/>
              <w:bottom w:val="nil"/>
              <w:right w:val="nil"/>
            </w:tcBorders>
            <w:shd w:val="clear" w:color="auto" w:fill="auto"/>
            <w:noWrap/>
            <w:vAlign w:val="bottom"/>
            <w:hideMark/>
          </w:tcPr>
          <w:p w:rsidR="007C6B17" w:rsidRPr="009C0EB1" w:rsidRDefault="007C6B17" w:rsidP="007C6B17">
            <w:pPr>
              <w:spacing w:after="0" w:line="240" w:lineRule="auto"/>
              <w:rPr>
                <w:rFonts w:ascii="Arial Narrow" w:eastAsia="Times New Roman" w:hAnsi="Arial Narrow" w:cs="Times New Roman"/>
                <w:b/>
                <w:bCs/>
                <w:sz w:val="24"/>
                <w:szCs w:val="24"/>
                <w:lang w:eastAsia="es-DO"/>
              </w:rPr>
            </w:pPr>
          </w:p>
          <w:p w:rsidR="007C6B17" w:rsidRPr="009C0EB1" w:rsidRDefault="007C6B17" w:rsidP="007C6B17">
            <w:pPr>
              <w:spacing w:after="0" w:line="240" w:lineRule="auto"/>
              <w:rPr>
                <w:rFonts w:ascii="Arial Narrow" w:eastAsia="Times New Roman" w:hAnsi="Arial Narrow" w:cs="Times New Roman"/>
                <w:b/>
                <w:bCs/>
                <w:sz w:val="24"/>
                <w:szCs w:val="24"/>
                <w:lang w:eastAsia="es-DO"/>
              </w:rPr>
            </w:pPr>
            <w:r w:rsidRPr="009C0EB1">
              <w:rPr>
                <w:rFonts w:ascii="Arial Narrow" w:eastAsia="Times New Roman" w:hAnsi="Arial Narrow" w:cs="Times New Roman"/>
                <w:b/>
                <w:bCs/>
                <w:sz w:val="24"/>
                <w:szCs w:val="24"/>
                <w:lang w:eastAsia="es-DO"/>
              </w:rPr>
              <w:t>Departamento de Presupuesto</w:t>
            </w:r>
          </w:p>
        </w:tc>
        <w:tc>
          <w:tcPr>
            <w:tcW w:w="1417" w:type="dxa"/>
            <w:tcBorders>
              <w:top w:val="nil"/>
              <w:left w:val="nil"/>
              <w:bottom w:val="nil"/>
              <w:right w:val="nil"/>
            </w:tcBorders>
            <w:shd w:val="clear" w:color="auto" w:fill="auto"/>
            <w:noWrap/>
            <w:vAlign w:val="bottom"/>
            <w:hideMark/>
          </w:tcPr>
          <w:p w:rsidR="007C6B17" w:rsidRPr="009C0EB1" w:rsidRDefault="007C6B17" w:rsidP="007C6B17">
            <w:pPr>
              <w:spacing w:after="0" w:line="240" w:lineRule="auto"/>
              <w:rPr>
                <w:rFonts w:ascii="Arial Narrow" w:eastAsia="Times New Roman" w:hAnsi="Arial Narrow" w:cs="Times New Roman"/>
                <w:b/>
                <w:bCs/>
                <w:sz w:val="24"/>
                <w:szCs w:val="24"/>
                <w:lang w:eastAsia="es-DO"/>
              </w:rPr>
            </w:pPr>
          </w:p>
        </w:tc>
        <w:tc>
          <w:tcPr>
            <w:tcW w:w="1276" w:type="dxa"/>
            <w:tcBorders>
              <w:top w:val="nil"/>
              <w:left w:val="nil"/>
              <w:bottom w:val="nil"/>
              <w:right w:val="nil"/>
            </w:tcBorders>
            <w:shd w:val="clear" w:color="auto" w:fill="auto"/>
            <w:noWrap/>
            <w:vAlign w:val="bottom"/>
            <w:hideMark/>
          </w:tcPr>
          <w:p w:rsidR="007C6B17" w:rsidRPr="009C0EB1" w:rsidRDefault="007C6B17" w:rsidP="007C6B17">
            <w:pPr>
              <w:spacing w:after="0" w:line="240" w:lineRule="auto"/>
              <w:rPr>
                <w:rFonts w:ascii="Times New Roman" w:eastAsia="Times New Roman" w:hAnsi="Times New Roman" w:cs="Times New Roman"/>
                <w:sz w:val="20"/>
                <w:szCs w:val="20"/>
                <w:lang w:eastAsia="es-DO"/>
              </w:rPr>
            </w:pPr>
          </w:p>
        </w:tc>
        <w:tc>
          <w:tcPr>
            <w:tcW w:w="1286" w:type="dxa"/>
            <w:gridSpan w:val="2"/>
            <w:tcBorders>
              <w:top w:val="nil"/>
              <w:left w:val="nil"/>
              <w:bottom w:val="nil"/>
              <w:right w:val="nil"/>
            </w:tcBorders>
            <w:shd w:val="clear" w:color="auto" w:fill="auto"/>
            <w:noWrap/>
            <w:vAlign w:val="bottom"/>
            <w:hideMark/>
          </w:tcPr>
          <w:p w:rsidR="007C6B17" w:rsidRPr="009C0EB1" w:rsidRDefault="007C6B17" w:rsidP="007C6B17">
            <w:pPr>
              <w:spacing w:after="0" w:line="240" w:lineRule="auto"/>
              <w:rPr>
                <w:rFonts w:ascii="Times New Roman" w:eastAsia="Times New Roman" w:hAnsi="Times New Roman" w:cs="Times New Roman"/>
                <w:sz w:val="20"/>
                <w:szCs w:val="20"/>
                <w:lang w:eastAsia="es-DO"/>
              </w:rPr>
            </w:pPr>
          </w:p>
        </w:tc>
      </w:tr>
      <w:tr w:rsidR="008A1148" w:rsidRPr="009C0EB1" w:rsidTr="008A1148">
        <w:trPr>
          <w:gridAfter w:val="2"/>
          <w:wAfter w:w="1286" w:type="dxa"/>
          <w:trHeight w:val="33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b/>
                <w:bCs/>
                <w:lang w:eastAsia="es-DO"/>
              </w:rPr>
            </w:pPr>
            <w:r w:rsidRPr="009C0EB1">
              <w:rPr>
                <w:rFonts w:ascii="Arial Narrow" w:eastAsia="Times New Roman" w:hAnsi="Arial Narrow" w:cs="Times New Roman"/>
                <w:b/>
                <w:bCs/>
                <w:lang w:eastAsia="es-DO"/>
              </w:rPr>
              <w:t>Detalle</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b/>
                <w:bCs/>
                <w:lang w:eastAsia="es-DO"/>
              </w:rPr>
            </w:pPr>
            <w:r w:rsidRPr="009C0EB1">
              <w:rPr>
                <w:rFonts w:ascii="Arial Narrow" w:eastAsia="Times New Roman" w:hAnsi="Arial Narrow" w:cs="Times New Roman"/>
                <w:b/>
                <w:bCs/>
                <w:lang w:eastAsia="es-DO"/>
              </w:rPr>
              <w:t>Cantidad</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b/>
                <w:bCs/>
                <w:lang w:eastAsia="es-DO"/>
              </w:rPr>
            </w:pPr>
            <w:r w:rsidRPr="009C0EB1">
              <w:rPr>
                <w:rFonts w:ascii="Arial Narrow" w:eastAsia="Times New Roman" w:hAnsi="Arial Narrow" w:cs="Times New Roman"/>
                <w:b/>
                <w:bCs/>
                <w:lang w:eastAsia="es-DO"/>
              </w:rPr>
              <w:t>Proyectado</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b/>
                <w:bCs/>
                <w:lang w:eastAsia="es-DO"/>
              </w:rPr>
            </w:pPr>
            <w:r w:rsidRPr="009C0EB1">
              <w:rPr>
                <w:rFonts w:ascii="Arial Narrow" w:eastAsia="Times New Roman" w:hAnsi="Arial Narrow" w:cs="Times New Roman"/>
                <w:b/>
                <w:bCs/>
                <w:lang w:eastAsia="es-DO"/>
              </w:rPr>
              <w:t>Ejecución</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b/>
                <w:bCs/>
                <w:lang w:eastAsia="es-DO"/>
              </w:rPr>
            </w:pPr>
            <w:r w:rsidRPr="009C0EB1">
              <w:rPr>
                <w:rFonts w:ascii="Arial Narrow" w:eastAsia="Times New Roman" w:hAnsi="Arial Narrow" w:cs="Times New Roman"/>
                <w:b/>
                <w:bCs/>
                <w:lang w:eastAsia="es-DO"/>
              </w:rPr>
              <w:t>Disponible</w:t>
            </w:r>
          </w:p>
        </w:tc>
      </w:tr>
      <w:tr w:rsidR="008A1148" w:rsidRPr="009C0EB1" w:rsidTr="008A1148">
        <w:trPr>
          <w:gridAfter w:val="2"/>
          <w:wAfter w:w="1286" w:type="dxa"/>
          <w:trHeight w:val="888"/>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1.Generar libramientos de pagos, de bienes y servicios, IES Y ONG's</w:t>
            </w:r>
          </w:p>
        </w:tc>
        <w:tc>
          <w:tcPr>
            <w:tcW w:w="992" w:type="dxa"/>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1640</w:t>
            </w:r>
          </w:p>
        </w:tc>
        <w:tc>
          <w:tcPr>
            <w:tcW w:w="1134"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w:t>
            </w:r>
          </w:p>
        </w:tc>
        <w:tc>
          <w:tcPr>
            <w:tcW w:w="1417"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w:t>
            </w:r>
          </w:p>
        </w:tc>
        <w:tc>
          <w:tcPr>
            <w:tcW w:w="1276"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w:t>
            </w:r>
          </w:p>
        </w:tc>
      </w:tr>
      <w:tr w:rsidR="008A1148" w:rsidRPr="009C0EB1" w:rsidTr="008A1148">
        <w:trPr>
          <w:gridAfter w:val="2"/>
          <w:wAfter w:w="1286" w:type="dxa"/>
          <w:trHeight w:val="702"/>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 xml:space="preserve">2. Generar las previsiones y certificaciones de disponibilidad de apropiación  </w:t>
            </w:r>
          </w:p>
        </w:tc>
        <w:tc>
          <w:tcPr>
            <w:tcW w:w="992" w:type="dxa"/>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1000</w:t>
            </w:r>
          </w:p>
        </w:tc>
        <w:tc>
          <w:tcPr>
            <w:tcW w:w="1134"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w:t>
            </w:r>
          </w:p>
        </w:tc>
        <w:tc>
          <w:tcPr>
            <w:tcW w:w="1417"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w:t>
            </w:r>
          </w:p>
        </w:tc>
        <w:tc>
          <w:tcPr>
            <w:tcW w:w="1276"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w:t>
            </w:r>
          </w:p>
        </w:tc>
      </w:tr>
      <w:tr w:rsidR="008A1148" w:rsidRPr="009C0EB1" w:rsidTr="008A1148">
        <w:trPr>
          <w:gridAfter w:val="2"/>
          <w:wAfter w:w="1286" w:type="dxa"/>
          <w:trHeight w:val="683"/>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 xml:space="preserve">3.  Generar las previsiones y certificaciones de cuota </w:t>
            </w:r>
          </w:p>
        </w:tc>
        <w:tc>
          <w:tcPr>
            <w:tcW w:w="992" w:type="dxa"/>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800</w:t>
            </w:r>
          </w:p>
        </w:tc>
        <w:tc>
          <w:tcPr>
            <w:tcW w:w="1134"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0</w:t>
            </w:r>
          </w:p>
        </w:tc>
        <w:tc>
          <w:tcPr>
            <w:tcW w:w="1417"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w:t>
            </w:r>
          </w:p>
        </w:tc>
        <w:tc>
          <w:tcPr>
            <w:tcW w:w="1276"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0</w:t>
            </w:r>
          </w:p>
        </w:tc>
      </w:tr>
      <w:tr w:rsidR="008A1148" w:rsidRPr="009C0EB1" w:rsidTr="008A1148">
        <w:trPr>
          <w:gridAfter w:val="2"/>
          <w:wAfter w:w="1286" w:type="dxa"/>
          <w:trHeight w:val="82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4. Solicitud de reposición de los Fondos en avances e Institucional</w:t>
            </w:r>
          </w:p>
        </w:tc>
        <w:tc>
          <w:tcPr>
            <w:tcW w:w="992" w:type="dxa"/>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36</w:t>
            </w:r>
          </w:p>
        </w:tc>
        <w:tc>
          <w:tcPr>
            <w:tcW w:w="1134"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0</w:t>
            </w:r>
          </w:p>
        </w:tc>
        <w:tc>
          <w:tcPr>
            <w:tcW w:w="1417"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w:t>
            </w:r>
          </w:p>
        </w:tc>
        <w:tc>
          <w:tcPr>
            <w:tcW w:w="1276"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0</w:t>
            </w:r>
          </w:p>
        </w:tc>
      </w:tr>
      <w:tr w:rsidR="008A1148" w:rsidRPr="009C0EB1" w:rsidTr="008A1148">
        <w:trPr>
          <w:gridAfter w:val="2"/>
          <w:wAfter w:w="1286" w:type="dxa"/>
          <w:trHeight w:val="82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 xml:space="preserve">5. Presentación de informes de ejecución Presupuestaria </w:t>
            </w:r>
          </w:p>
        </w:tc>
        <w:tc>
          <w:tcPr>
            <w:tcW w:w="992" w:type="dxa"/>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12</w:t>
            </w:r>
          </w:p>
        </w:tc>
        <w:tc>
          <w:tcPr>
            <w:tcW w:w="1134" w:type="dxa"/>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 xml:space="preserve">     242,900.00 </w:t>
            </w:r>
          </w:p>
        </w:tc>
        <w:tc>
          <w:tcPr>
            <w:tcW w:w="1417" w:type="dxa"/>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179,000.00</w:t>
            </w:r>
          </w:p>
        </w:tc>
        <w:tc>
          <w:tcPr>
            <w:tcW w:w="1276" w:type="dxa"/>
            <w:tcBorders>
              <w:top w:val="nil"/>
              <w:left w:val="nil"/>
              <w:bottom w:val="single" w:sz="4" w:space="0" w:color="auto"/>
              <w:right w:val="single" w:sz="4" w:space="0" w:color="auto"/>
            </w:tcBorders>
            <w:shd w:val="clear" w:color="auto" w:fill="auto"/>
            <w:noWrap/>
            <w:vAlign w:val="center"/>
            <w:hideMark/>
          </w:tcPr>
          <w:p w:rsidR="008A1148" w:rsidRPr="009C0EB1" w:rsidRDefault="008A1148" w:rsidP="007C6B17">
            <w:pPr>
              <w:spacing w:after="0" w:line="240" w:lineRule="auto"/>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 xml:space="preserve">   63,900.00 </w:t>
            </w:r>
          </w:p>
        </w:tc>
      </w:tr>
      <w:tr w:rsidR="007C6B17" w:rsidRPr="009C0EB1" w:rsidTr="008A1148">
        <w:trPr>
          <w:trHeight w:val="345"/>
        </w:trPr>
        <w:tc>
          <w:tcPr>
            <w:tcW w:w="3261" w:type="dxa"/>
            <w:tcBorders>
              <w:top w:val="nil"/>
              <w:left w:val="nil"/>
              <w:bottom w:val="nil"/>
              <w:right w:val="nil"/>
            </w:tcBorders>
            <w:shd w:val="clear" w:color="auto" w:fill="auto"/>
            <w:noWrap/>
            <w:vAlign w:val="bottom"/>
            <w:hideMark/>
          </w:tcPr>
          <w:p w:rsidR="007C6B17" w:rsidRPr="009C0EB1" w:rsidRDefault="007C6B17" w:rsidP="007C6B17">
            <w:pPr>
              <w:spacing w:after="0" w:line="240" w:lineRule="auto"/>
              <w:rPr>
                <w:rFonts w:ascii="Arial Narrow" w:eastAsia="Times New Roman" w:hAnsi="Arial Narrow" w:cs="Times New Roman"/>
                <w:sz w:val="18"/>
                <w:szCs w:val="18"/>
                <w:lang w:eastAsia="es-DO"/>
              </w:rPr>
            </w:pPr>
          </w:p>
        </w:tc>
        <w:tc>
          <w:tcPr>
            <w:tcW w:w="992" w:type="dxa"/>
            <w:tcBorders>
              <w:top w:val="nil"/>
              <w:left w:val="nil"/>
              <w:bottom w:val="nil"/>
              <w:right w:val="nil"/>
            </w:tcBorders>
            <w:shd w:val="clear" w:color="auto" w:fill="auto"/>
            <w:noWrap/>
            <w:vAlign w:val="bottom"/>
            <w:hideMark/>
          </w:tcPr>
          <w:p w:rsidR="007C6B17" w:rsidRPr="009C0EB1" w:rsidRDefault="007C6B17" w:rsidP="007C6B17">
            <w:pPr>
              <w:spacing w:after="0" w:line="240" w:lineRule="auto"/>
              <w:rPr>
                <w:rFonts w:ascii="Times New Roman" w:eastAsia="Times New Roman" w:hAnsi="Times New Roman" w:cs="Times New Roman"/>
                <w:sz w:val="20"/>
                <w:szCs w:val="20"/>
                <w:lang w:eastAsia="es-DO"/>
              </w:rPr>
            </w:pPr>
          </w:p>
        </w:tc>
        <w:tc>
          <w:tcPr>
            <w:tcW w:w="1134" w:type="dxa"/>
            <w:tcBorders>
              <w:top w:val="nil"/>
              <w:left w:val="nil"/>
              <w:bottom w:val="double" w:sz="6" w:space="0" w:color="auto"/>
              <w:right w:val="nil"/>
            </w:tcBorders>
            <w:shd w:val="clear" w:color="auto" w:fill="auto"/>
            <w:noWrap/>
            <w:vAlign w:val="bottom"/>
            <w:hideMark/>
          </w:tcPr>
          <w:p w:rsidR="007C6B17" w:rsidRPr="009C0EB1" w:rsidRDefault="007C6B17" w:rsidP="007C6B17">
            <w:pPr>
              <w:spacing w:after="0" w:line="240" w:lineRule="auto"/>
              <w:jc w:val="center"/>
              <w:rPr>
                <w:rFonts w:ascii="Arial Narrow" w:eastAsia="Times New Roman" w:hAnsi="Arial Narrow" w:cs="Times New Roman"/>
                <w:b/>
                <w:bCs/>
                <w:sz w:val="20"/>
                <w:szCs w:val="20"/>
                <w:lang w:eastAsia="es-DO"/>
              </w:rPr>
            </w:pPr>
            <w:r w:rsidRPr="009C0EB1">
              <w:rPr>
                <w:rFonts w:ascii="Arial Narrow" w:eastAsia="Times New Roman" w:hAnsi="Arial Narrow" w:cs="Times New Roman"/>
                <w:b/>
                <w:bCs/>
                <w:sz w:val="20"/>
                <w:szCs w:val="20"/>
                <w:lang w:eastAsia="es-DO"/>
              </w:rPr>
              <w:t>242,900.00</w:t>
            </w:r>
          </w:p>
        </w:tc>
        <w:tc>
          <w:tcPr>
            <w:tcW w:w="1417" w:type="dxa"/>
            <w:tcBorders>
              <w:top w:val="nil"/>
              <w:left w:val="nil"/>
              <w:bottom w:val="double" w:sz="6" w:space="0" w:color="auto"/>
              <w:right w:val="nil"/>
            </w:tcBorders>
            <w:shd w:val="clear" w:color="auto" w:fill="auto"/>
            <w:noWrap/>
            <w:vAlign w:val="bottom"/>
            <w:hideMark/>
          </w:tcPr>
          <w:p w:rsidR="007C6B17" w:rsidRPr="009C0EB1" w:rsidRDefault="007C6B17" w:rsidP="007C6B17">
            <w:pPr>
              <w:spacing w:after="0" w:line="240" w:lineRule="auto"/>
              <w:jc w:val="right"/>
              <w:rPr>
                <w:rFonts w:ascii="Arial Narrow" w:eastAsia="Times New Roman" w:hAnsi="Arial Narrow" w:cs="Times New Roman"/>
                <w:b/>
                <w:bCs/>
                <w:sz w:val="20"/>
                <w:szCs w:val="20"/>
                <w:lang w:eastAsia="es-DO"/>
              </w:rPr>
            </w:pPr>
            <w:r w:rsidRPr="009C0EB1">
              <w:rPr>
                <w:rFonts w:ascii="Arial Narrow" w:eastAsia="Times New Roman" w:hAnsi="Arial Narrow" w:cs="Times New Roman"/>
                <w:b/>
                <w:bCs/>
                <w:sz w:val="20"/>
                <w:szCs w:val="20"/>
                <w:lang w:eastAsia="es-DO"/>
              </w:rPr>
              <w:t>179,000.00</w:t>
            </w:r>
          </w:p>
        </w:tc>
        <w:tc>
          <w:tcPr>
            <w:tcW w:w="1276" w:type="dxa"/>
            <w:tcBorders>
              <w:top w:val="nil"/>
              <w:left w:val="nil"/>
              <w:bottom w:val="double" w:sz="6" w:space="0" w:color="auto"/>
              <w:right w:val="nil"/>
            </w:tcBorders>
            <w:shd w:val="clear" w:color="auto" w:fill="auto"/>
            <w:noWrap/>
            <w:vAlign w:val="bottom"/>
            <w:hideMark/>
          </w:tcPr>
          <w:p w:rsidR="007C6B17" w:rsidRPr="009C0EB1" w:rsidRDefault="007C6B17" w:rsidP="007C6B17">
            <w:pPr>
              <w:spacing w:after="0" w:line="240" w:lineRule="auto"/>
              <w:jc w:val="right"/>
              <w:rPr>
                <w:rFonts w:ascii="Arial Narrow" w:eastAsia="Times New Roman" w:hAnsi="Arial Narrow" w:cs="Times New Roman"/>
                <w:b/>
                <w:bCs/>
                <w:sz w:val="20"/>
                <w:szCs w:val="20"/>
                <w:lang w:eastAsia="es-DO"/>
              </w:rPr>
            </w:pPr>
            <w:r w:rsidRPr="009C0EB1">
              <w:rPr>
                <w:rFonts w:ascii="Arial Narrow" w:eastAsia="Times New Roman" w:hAnsi="Arial Narrow" w:cs="Times New Roman"/>
                <w:b/>
                <w:bCs/>
                <w:sz w:val="20"/>
                <w:szCs w:val="20"/>
                <w:lang w:eastAsia="es-DO"/>
              </w:rPr>
              <w:t>63,900.00</w:t>
            </w:r>
          </w:p>
        </w:tc>
        <w:tc>
          <w:tcPr>
            <w:tcW w:w="1286" w:type="dxa"/>
            <w:gridSpan w:val="2"/>
            <w:tcBorders>
              <w:top w:val="nil"/>
              <w:left w:val="nil"/>
              <w:bottom w:val="nil"/>
              <w:right w:val="nil"/>
            </w:tcBorders>
            <w:shd w:val="clear" w:color="auto" w:fill="auto"/>
            <w:noWrap/>
            <w:vAlign w:val="bottom"/>
            <w:hideMark/>
          </w:tcPr>
          <w:p w:rsidR="007C6B17" w:rsidRPr="009C0EB1" w:rsidRDefault="007C6B17" w:rsidP="007C6B17">
            <w:pPr>
              <w:spacing w:after="0" w:line="240" w:lineRule="auto"/>
              <w:jc w:val="right"/>
              <w:rPr>
                <w:rFonts w:ascii="Arial Narrow" w:eastAsia="Times New Roman" w:hAnsi="Arial Narrow" w:cs="Times New Roman"/>
                <w:b/>
                <w:bCs/>
                <w:sz w:val="20"/>
                <w:szCs w:val="20"/>
                <w:lang w:eastAsia="es-DO"/>
              </w:rPr>
            </w:pPr>
          </w:p>
        </w:tc>
      </w:tr>
      <w:tr w:rsidR="007C6B17" w:rsidRPr="009C0EB1" w:rsidTr="007F344D">
        <w:trPr>
          <w:gridAfter w:val="1"/>
          <w:wAfter w:w="52" w:type="dxa"/>
          <w:trHeight w:val="220"/>
        </w:trPr>
        <w:tc>
          <w:tcPr>
            <w:tcW w:w="6804" w:type="dxa"/>
            <w:gridSpan w:val="4"/>
            <w:tcBorders>
              <w:top w:val="nil"/>
              <w:left w:val="nil"/>
              <w:bottom w:val="nil"/>
              <w:right w:val="nil"/>
            </w:tcBorders>
            <w:shd w:val="clear" w:color="auto" w:fill="auto"/>
            <w:noWrap/>
            <w:vAlign w:val="bottom"/>
            <w:hideMark/>
          </w:tcPr>
          <w:p w:rsidR="007C6B17" w:rsidRDefault="007C6B17" w:rsidP="007C6B17">
            <w:pPr>
              <w:spacing w:after="0" w:line="240" w:lineRule="auto"/>
              <w:rPr>
                <w:rFonts w:ascii="Arial Narrow" w:eastAsia="Times New Roman" w:hAnsi="Arial Narrow" w:cs="Times New Roman"/>
                <w:b/>
                <w:bCs/>
                <w:sz w:val="24"/>
                <w:szCs w:val="24"/>
                <w:lang w:eastAsia="es-DO"/>
              </w:rPr>
            </w:pPr>
          </w:p>
          <w:p w:rsidR="007C6B17" w:rsidRPr="009C0EB1" w:rsidRDefault="007C6B17" w:rsidP="007C6B17">
            <w:pPr>
              <w:spacing w:after="0" w:line="240" w:lineRule="auto"/>
              <w:rPr>
                <w:rFonts w:ascii="Arial Narrow" w:eastAsia="Times New Roman" w:hAnsi="Arial Narrow" w:cs="Times New Roman"/>
                <w:b/>
                <w:bCs/>
                <w:sz w:val="24"/>
                <w:szCs w:val="24"/>
                <w:lang w:eastAsia="es-DO"/>
              </w:rPr>
            </w:pPr>
            <w:r w:rsidRPr="009C0EB1">
              <w:rPr>
                <w:rFonts w:ascii="Arial Narrow" w:eastAsia="Times New Roman" w:hAnsi="Arial Narrow" w:cs="Times New Roman"/>
                <w:b/>
                <w:bCs/>
                <w:sz w:val="24"/>
                <w:szCs w:val="24"/>
                <w:lang w:eastAsia="es-DO"/>
              </w:rPr>
              <w:t>Departamento de Tesorería</w:t>
            </w:r>
          </w:p>
        </w:tc>
        <w:tc>
          <w:tcPr>
            <w:tcW w:w="1276" w:type="dxa"/>
            <w:tcBorders>
              <w:top w:val="nil"/>
              <w:left w:val="nil"/>
              <w:bottom w:val="nil"/>
              <w:right w:val="nil"/>
            </w:tcBorders>
            <w:shd w:val="clear" w:color="auto" w:fill="auto"/>
            <w:noWrap/>
            <w:vAlign w:val="bottom"/>
            <w:hideMark/>
          </w:tcPr>
          <w:p w:rsidR="007C6B17" w:rsidRPr="009C0EB1" w:rsidRDefault="007C6B17" w:rsidP="007C6B17">
            <w:pPr>
              <w:spacing w:after="0" w:line="240" w:lineRule="auto"/>
              <w:rPr>
                <w:rFonts w:ascii="Arial Narrow" w:eastAsia="Times New Roman" w:hAnsi="Arial Narrow" w:cs="Times New Roman"/>
                <w:b/>
                <w:bCs/>
                <w:sz w:val="24"/>
                <w:szCs w:val="24"/>
                <w:lang w:eastAsia="es-DO"/>
              </w:rPr>
            </w:pPr>
          </w:p>
        </w:tc>
        <w:tc>
          <w:tcPr>
            <w:tcW w:w="1234" w:type="dxa"/>
            <w:tcBorders>
              <w:top w:val="nil"/>
              <w:left w:val="nil"/>
              <w:bottom w:val="nil"/>
              <w:right w:val="nil"/>
            </w:tcBorders>
            <w:shd w:val="clear" w:color="auto" w:fill="auto"/>
            <w:noWrap/>
            <w:vAlign w:val="bottom"/>
            <w:hideMark/>
          </w:tcPr>
          <w:p w:rsidR="007C6B17" w:rsidRPr="009C0EB1" w:rsidRDefault="007C6B17" w:rsidP="007C6B17">
            <w:pPr>
              <w:spacing w:after="0" w:line="240" w:lineRule="auto"/>
              <w:rPr>
                <w:rFonts w:ascii="Times New Roman" w:eastAsia="Times New Roman" w:hAnsi="Times New Roman" w:cs="Times New Roman"/>
                <w:sz w:val="20"/>
                <w:szCs w:val="20"/>
                <w:lang w:eastAsia="es-DO"/>
              </w:rPr>
            </w:pPr>
          </w:p>
        </w:tc>
      </w:tr>
      <w:tr w:rsidR="008A1148" w:rsidRPr="009C0EB1" w:rsidTr="007F344D">
        <w:trPr>
          <w:gridAfter w:val="2"/>
          <w:wAfter w:w="1286" w:type="dxa"/>
          <w:trHeight w:val="33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b/>
                <w:bCs/>
                <w:lang w:eastAsia="es-DO"/>
              </w:rPr>
            </w:pPr>
            <w:r w:rsidRPr="009C0EB1">
              <w:rPr>
                <w:rFonts w:ascii="Arial Narrow" w:eastAsia="Times New Roman" w:hAnsi="Arial Narrow" w:cs="Times New Roman"/>
                <w:b/>
                <w:bCs/>
                <w:lang w:eastAsia="es-DO"/>
              </w:rPr>
              <w:t>Detalle</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b/>
                <w:bCs/>
                <w:lang w:eastAsia="es-DO"/>
              </w:rPr>
            </w:pPr>
            <w:r w:rsidRPr="009C0EB1">
              <w:rPr>
                <w:rFonts w:ascii="Arial Narrow" w:eastAsia="Times New Roman" w:hAnsi="Arial Narrow" w:cs="Times New Roman"/>
                <w:b/>
                <w:bCs/>
                <w:lang w:eastAsia="es-DO"/>
              </w:rPr>
              <w:t>Cantidad</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b/>
                <w:bCs/>
                <w:lang w:eastAsia="es-DO"/>
              </w:rPr>
            </w:pPr>
            <w:r w:rsidRPr="009C0EB1">
              <w:rPr>
                <w:rFonts w:ascii="Arial Narrow" w:eastAsia="Times New Roman" w:hAnsi="Arial Narrow" w:cs="Times New Roman"/>
                <w:b/>
                <w:bCs/>
                <w:lang w:eastAsia="es-DO"/>
              </w:rPr>
              <w:t>Proyectado</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b/>
                <w:bCs/>
                <w:lang w:eastAsia="es-DO"/>
              </w:rPr>
            </w:pPr>
            <w:r w:rsidRPr="009C0EB1">
              <w:rPr>
                <w:rFonts w:ascii="Arial Narrow" w:eastAsia="Times New Roman" w:hAnsi="Arial Narrow" w:cs="Times New Roman"/>
                <w:b/>
                <w:bCs/>
                <w:lang w:eastAsia="es-DO"/>
              </w:rPr>
              <w:t>Ejecución</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b/>
                <w:bCs/>
                <w:lang w:eastAsia="es-DO"/>
              </w:rPr>
            </w:pPr>
            <w:r w:rsidRPr="009C0EB1">
              <w:rPr>
                <w:rFonts w:ascii="Arial Narrow" w:eastAsia="Times New Roman" w:hAnsi="Arial Narrow" w:cs="Times New Roman"/>
                <w:b/>
                <w:bCs/>
                <w:lang w:eastAsia="es-DO"/>
              </w:rPr>
              <w:t>Disponible</w:t>
            </w:r>
          </w:p>
        </w:tc>
      </w:tr>
      <w:tr w:rsidR="008A1148" w:rsidRPr="009C0EB1" w:rsidTr="007F344D">
        <w:trPr>
          <w:gridAfter w:val="2"/>
          <w:wAfter w:w="1286" w:type="dxa"/>
          <w:trHeight w:val="377"/>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Cuadres de caja</w:t>
            </w:r>
          </w:p>
        </w:tc>
        <w:tc>
          <w:tcPr>
            <w:tcW w:w="992"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64</w:t>
            </w:r>
          </w:p>
        </w:tc>
        <w:tc>
          <w:tcPr>
            <w:tcW w:w="1134"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771,161.00</w:t>
            </w:r>
          </w:p>
        </w:tc>
        <w:tc>
          <w:tcPr>
            <w:tcW w:w="1417"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444,270.00</w:t>
            </w:r>
          </w:p>
        </w:tc>
        <w:tc>
          <w:tcPr>
            <w:tcW w:w="1276"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326,891.00</w:t>
            </w:r>
          </w:p>
        </w:tc>
      </w:tr>
      <w:tr w:rsidR="008A1148" w:rsidRPr="009C0EB1" w:rsidTr="007F344D">
        <w:trPr>
          <w:gridAfter w:val="2"/>
          <w:wAfter w:w="1286" w:type="dxa"/>
          <w:trHeight w:val="525"/>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8A1148" w:rsidRPr="009C0EB1" w:rsidRDefault="008A1148" w:rsidP="007C6B17">
            <w:pPr>
              <w:spacing w:after="0" w:line="240" w:lineRule="auto"/>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Capacitaciones Nacionales e Internacionales</w:t>
            </w:r>
          </w:p>
        </w:tc>
        <w:tc>
          <w:tcPr>
            <w:tcW w:w="992"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2</w:t>
            </w:r>
          </w:p>
        </w:tc>
        <w:tc>
          <w:tcPr>
            <w:tcW w:w="1134"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261,980.00</w:t>
            </w:r>
          </w:p>
        </w:tc>
        <w:tc>
          <w:tcPr>
            <w:tcW w:w="1417"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246,906.00</w:t>
            </w:r>
          </w:p>
        </w:tc>
        <w:tc>
          <w:tcPr>
            <w:tcW w:w="1276"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15,074.00</w:t>
            </w:r>
          </w:p>
        </w:tc>
      </w:tr>
      <w:tr w:rsidR="008A1148" w:rsidRPr="009C0EB1" w:rsidTr="007F344D">
        <w:trPr>
          <w:gridAfter w:val="2"/>
          <w:wAfter w:w="1286" w:type="dxa"/>
          <w:trHeight w:val="619"/>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8A1148" w:rsidRPr="009C0EB1" w:rsidRDefault="008A1148" w:rsidP="007C6B17">
            <w:pPr>
              <w:spacing w:after="0" w:line="240" w:lineRule="auto"/>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Registro y entrega cheques</w:t>
            </w:r>
          </w:p>
        </w:tc>
        <w:tc>
          <w:tcPr>
            <w:tcW w:w="992"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126</w:t>
            </w:r>
          </w:p>
        </w:tc>
        <w:tc>
          <w:tcPr>
            <w:tcW w:w="1134"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2,000.00</w:t>
            </w:r>
          </w:p>
        </w:tc>
        <w:tc>
          <w:tcPr>
            <w:tcW w:w="1417"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2,000.00</w:t>
            </w:r>
          </w:p>
        </w:tc>
      </w:tr>
      <w:tr w:rsidR="008A1148" w:rsidRPr="009C0EB1" w:rsidTr="007F344D">
        <w:trPr>
          <w:gridAfter w:val="2"/>
          <w:wAfter w:w="1286" w:type="dxa"/>
          <w:trHeight w:val="50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8A1148" w:rsidRPr="009C0EB1" w:rsidRDefault="008A1148" w:rsidP="007C6B17">
            <w:pPr>
              <w:spacing w:after="0" w:line="240" w:lineRule="auto"/>
              <w:rPr>
                <w:rFonts w:ascii="Arial Narrow" w:eastAsia="Times New Roman" w:hAnsi="Arial Narrow" w:cs="Times New Roman"/>
                <w:sz w:val="18"/>
                <w:szCs w:val="18"/>
                <w:lang w:val="en-US" w:eastAsia="es-DO"/>
              </w:rPr>
            </w:pPr>
            <w:r w:rsidRPr="009C0EB1">
              <w:rPr>
                <w:rFonts w:ascii="Arial Narrow" w:eastAsia="Times New Roman" w:hAnsi="Arial Narrow" w:cs="Times New Roman"/>
                <w:sz w:val="18"/>
                <w:szCs w:val="18"/>
                <w:lang w:val="en-US" w:eastAsia="es-DO"/>
              </w:rPr>
              <w:t>Conformación expedientes National Student Clearing House</w:t>
            </w:r>
          </w:p>
        </w:tc>
        <w:tc>
          <w:tcPr>
            <w:tcW w:w="992"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3</w:t>
            </w:r>
          </w:p>
        </w:tc>
        <w:tc>
          <w:tcPr>
            <w:tcW w:w="1134"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c>
          <w:tcPr>
            <w:tcW w:w="1417"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r>
      <w:tr w:rsidR="008A1148" w:rsidRPr="009C0EB1" w:rsidTr="007F344D">
        <w:trPr>
          <w:gridAfter w:val="2"/>
          <w:wAfter w:w="1286" w:type="dxa"/>
          <w:trHeight w:val="555"/>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8A1148" w:rsidRPr="009C0EB1" w:rsidRDefault="008A1148" w:rsidP="007C6B17">
            <w:pPr>
              <w:spacing w:after="0" w:line="240" w:lineRule="auto"/>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Preparación informe semestral DIGECOG</w:t>
            </w:r>
          </w:p>
        </w:tc>
        <w:tc>
          <w:tcPr>
            <w:tcW w:w="992"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1</w:t>
            </w:r>
          </w:p>
        </w:tc>
        <w:tc>
          <w:tcPr>
            <w:tcW w:w="1134"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c>
          <w:tcPr>
            <w:tcW w:w="1417"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r>
      <w:tr w:rsidR="008A1148" w:rsidRPr="009C0EB1" w:rsidTr="007F344D">
        <w:trPr>
          <w:gridAfter w:val="2"/>
          <w:wAfter w:w="1286" w:type="dxa"/>
          <w:trHeight w:val="417"/>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8A1148" w:rsidRPr="009C0EB1" w:rsidRDefault="008A1148" w:rsidP="007C6B17">
            <w:pPr>
              <w:spacing w:after="0" w:line="240" w:lineRule="auto"/>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Autorización pagos a usuarios extranjeros en RD$</w:t>
            </w:r>
          </w:p>
        </w:tc>
        <w:tc>
          <w:tcPr>
            <w:tcW w:w="992"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196</w:t>
            </w:r>
          </w:p>
        </w:tc>
        <w:tc>
          <w:tcPr>
            <w:tcW w:w="1134"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c>
          <w:tcPr>
            <w:tcW w:w="1417"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r>
      <w:tr w:rsidR="008A1148" w:rsidRPr="009C0EB1" w:rsidTr="007F344D">
        <w:trPr>
          <w:gridAfter w:val="2"/>
          <w:wAfter w:w="1286" w:type="dxa"/>
          <w:trHeight w:val="411"/>
        </w:trPr>
        <w:tc>
          <w:tcPr>
            <w:tcW w:w="3261" w:type="dxa"/>
            <w:tcBorders>
              <w:top w:val="nil"/>
              <w:left w:val="single" w:sz="4" w:space="0" w:color="auto"/>
              <w:bottom w:val="single" w:sz="4" w:space="0" w:color="auto"/>
              <w:right w:val="single" w:sz="4" w:space="0" w:color="auto"/>
            </w:tcBorders>
            <w:shd w:val="clear" w:color="auto" w:fill="auto"/>
            <w:vAlign w:val="bottom"/>
            <w:hideMark/>
          </w:tcPr>
          <w:p w:rsidR="008A1148" w:rsidRPr="009C0EB1" w:rsidRDefault="008A1148" w:rsidP="007C6B17">
            <w:pPr>
              <w:spacing w:after="0" w:line="240" w:lineRule="auto"/>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Autorizaciones de Transferencias para pagos</w:t>
            </w:r>
          </w:p>
        </w:tc>
        <w:tc>
          <w:tcPr>
            <w:tcW w:w="992"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center"/>
              <w:rPr>
                <w:rFonts w:ascii="Arial Narrow" w:eastAsia="Times New Roman" w:hAnsi="Arial Narrow" w:cs="Times New Roman"/>
                <w:sz w:val="18"/>
                <w:szCs w:val="18"/>
                <w:lang w:eastAsia="es-DO"/>
              </w:rPr>
            </w:pPr>
            <w:r w:rsidRPr="009C0EB1">
              <w:rPr>
                <w:rFonts w:ascii="Arial Narrow" w:eastAsia="Times New Roman" w:hAnsi="Arial Narrow" w:cs="Times New Roman"/>
                <w:sz w:val="18"/>
                <w:szCs w:val="18"/>
                <w:lang w:eastAsia="es-DO"/>
              </w:rPr>
              <w:t>290</w:t>
            </w:r>
          </w:p>
        </w:tc>
        <w:tc>
          <w:tcPr>
            <w:tcW w:w="1134"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c>
          <w:tcPr>
            <w:tcW w:w="1417"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c>
          <w:tcPr>
            <w:tcW w:w="1276" w:type="dxa"/>
            <w:tcBorders>
              <w:top w:val="nil"/>
              <w:left w:val="nil"/>
              <w:bottom w:val="single" w:sz="4" w:space="0" w:color="auto"/>
              <w:right w:val="single" w:sz="4" w:space="0" w:color="auto"/>
            </w:tcBorders>
            <w:shd w:val="clear" w:color="auto" w:fill="auto"/>
            <w:noWrap/>
            <w:vAlign w:val="bottom"/>
            <w:hideMark/>
          </w:tcPr>
          <w:p w:rsidR="008A1148" w:rsidRPr="009C0EB1" w:rsidRDefault="008A1148" w:rsidP="007C6B17">
            <w:pPr>
              <w:spacing w:after="0" w:line="240" w:lineRule="auto"/>
              <w:jc w:val="right"/>
              <w:rPr>
                <w:rFonts w:ascii="Arial Narrow" w:eastAsia="Times New Roman" w:hAnsi="Arial Narrow" w:cs="Times New Roman"/>
                <w:sz w:val="20"/>
                <w:szCs w:val="20"/>
                <w:lang w:eastAsia="es-DO"/>
              </w:rPr>
            </w:pPr>
            <w:r w:rsidRPr="009C0EB1">
              <w:rPr>
                <w:rFonts w:ascii="Arial Narrow" w:eastAsia="Times New Roman" w:hAnsi="Arial Narrow" w:cs="Times New Roman"/>
                <w:sz w:val="20"/>
                <w:szCs w:val="20"/>
                <w:lang w:eastAsia="es-DO"/>
              </w:rPr>
              <w:t>0.00</w:t>
            </w:r>
          </w:p>
        </w:tc>
      </w:tr>
      <w:tr w:rsidR="007C6B17" w:rsidRPr="009C0EB1" w:rsidTr="007F344D">
        <w:trPr>
          <w:gridAfter w:val="1"/>
          <w:wAfter w:w="52" w:type="dxa"/>
          <w:trHeight w:val="315"/>
        </w:trPr>
        <w:tc>
          <w:tcPr>
            <w:tcW w:w="3261" w:type="dxa"/>
            <w:tcBorders>
              <w:top w:val="nil"/>
              <w:left w:val="nil"/>
              <w:bottom w:val="nil"/>
              <w:right w:val="nil"/>
            </w:tcBorders>
            <w:shd w:val="clear" w:color="auto" w:fill="auto"/>
            <w:noWrap/>
            <w:vAlign w:val="bottom"/>
            <w:hideMark/>
          </w:tcPr>
          <w:p w:rsidR="007C6B17" w:rsidRPr="009C0EB1" w:rsidRDefault="007C6B17" w:rsidP="007C6B17">
            <w:pPr>
              <w:spacing w:after="0" w:line="240" w:lineRule="auto"/>
              <w:rPr>
                <w:rFonts w:ascii="Arial Narrow" w:eastAsia="Times New Roman" w:hAnsi="Arial Narrow" w:cs="Times New Roman"/>
                <w:sz w:val="18"/>
                <w:szCs w:val="18"/>
                <w:lang w:eastAsia="es-DO"/>
              </w:rPr>
            </w:pPr>
          </w:p>
        </w:tc>
        <w:tc>
          <w:tcPr>
            <w:tcW w:w="992" w:type="dxa"/>
            <w:tcBorders>
              <w:top w:val="nil"/>
              <w:left w:val="nil"/>
              <w:bottom w:val="nil"/>
              <w:right w:val="nil"/>
            </w:tcBorders>
            <w:shd w:val="clear" w:color="auto" w:fill="auto"/>
            <w:noWrap/>
            <w:vAlign w:val="bottom"/>
            <w:hideMark/>
          </w:tcPr>
          <w:p w:rsidR="007C6B17" w:rsidRPr="009C0EB1" w:rsidRDefault="007C6B17" w:rsidP="007C6B17">
            <w:pPr>
              <w:spacing w:after="0" w:line="240" w:lineRule="auto"/>
              <w:rPr>
                <w:rFonts w:ascii="Times New Roman" w:eastAsia="Times New Roman" w:hAnsi="Times New Roman" w:cs="Times New Roman"/>
                <w:sz w:val="20"/>
                <w:szCs w:val="20"/>
                <w:lang w:eastAsia="es-DO"/>
              </w:rPr>
            </w:pPr>
          </w:p>
        </w:tc>
        <w:tc>
          <w:tcPr>
            <w:tcW w:w="1134" w:type="dxa"/>
            <w:tcBorders>
              <w:top w:val="nil"/>
              <w:left w:val="nil"/>
              <w:bottom w:val="double" w:sz="6" w:space="0" w:color="auto"/>
              <w:right w:val="nil"/>
            </w:tcBorders>
            <w:shd w:val="clear" w:color="auto" w:fill="auto"/>
            <w:noWrap/>
            <w:vAlign w:val="bottom"/>
            <w:hideMark/>
          </w:tcPr>
          <w:p w:rsidR="007C6B17" w:rsidRPr="009C0EB1" w:rsidRDefault="007C6B17" w:rsidP="007C6B17">
            <w:pPr>
              <w:spacing w:after="0" w:line="240" w:lineRule="auto"/>
              <w:jc w:val="right"/>
              <w:rPr>
                <w:rFonts w:ascii="Arial Narrow" w:eastAsia="Times New Roman" w:hAnsi="Arial Narrow" w:cs="Times New Roman"/>
                <w:b/>
                <w:bCs/>
                <w:sz w:val="20"/>
                <w:szCs w:val="20"/>
                <w:lang w:eastAsia="es-DO"/>
              </w:rPr>
            </w:pPr>
            <w:r w:rsidRPr="009C0EB1">
              <w:rPr>
                <w:rFonts w:ascii="Arial Narrow" w:eastAsia="Times New Roman" w:hAnsi="Arial Narrow" w:cs="Times New Roman"/>
                <w:b/>
                <w:bCs/>
                <w:sz w:val="20"/>
                <w:szCs w:val="20"/>
                <w:lang w:eastAsia="es-DO"/>
              </w:rPr>
              <w:t>1,035,141.00</w:t>
            </w:r>
          </w:p>
        </w:tc>
        <w:tc>
          <w:tcPr>
            <w:tcW w:w="1417" w:type="dxa"/>
            <w:tcBorders>
              <w:top w:val="nil"/>
              <w:left w:val="nil"/>
              <w:bottom w:val="double" w:sz="6" w:space="0" w:color="auto"/>
              <w:right w:val="nil"/>
            </w:tcBorders>
            <w:shd w:val="clear" w:color="auto" w:fill="auto"/>
            <w:noWrap/>
            <w:vAlign w:val="bottom"/>
            <w:hideMark/>
          </w:tcPr>
          <w:p w:rsidR="007C6B17" w:rsidRPr="009C0EB1" w:rsidRDefault="007C6B17" w:rsidP="007C6B17">
            <w:pPr>
              <w:spacing w:after="0" w:line="240" w:lineRule="auto"/>
              <w:jc w:val="right"/>
              <w:rPr>
                <w:rFonts w:ascii="Arial Narrow" w:eastAsia="Times New Roman" w:hAnsi="Arial Narrow" w:cs="Times New Roman"/>
                <w:b/>
                <w:bCs/>
                <w:sz w:val="20"/>
                <w:szCs w:val="20"/>
                <w:lang w:eastAsia="es-DO"/>
              </w:rPr>
            </w:pPr>
            <w:r w:rsidRPr="009C0EB1">
              <w:rPr>
                <w:rFonts w:ascii="Arial Narrow" w:eastAsia="Times New Roman" w:hAnsi="Arial Narrow" w:cs="Times New Roman"/>
                <w:b/>
                <w:bCs/>
                <w:sz w:val="20"/>
                <w:szCs w:val="20"/>
                <w:lang w:eastAsia="es-DO"/>
              </w:rPr>
              <w:t>691,176.00</w:t>
            </w:r>
          </w:p>
        </w:tc>
        <w:tc>
          <w:tcPr>
            <w:tcW w:w="1276" w:type="dxa"/>
            <w:tcBorders>
              <w:top w:val="nil"/>
              <w:left w:val="nil"/>
              <w:bottom w:val="double" w:sz="6" w:space="0" w:color="auto"/>
              <w:right w:val="nil"/>
            </w:tcBorders>
            <w:shd w:val="clear" w:color="auto" w:fill="auto"/>
            <w:noWrap/>
            <w:vAlign w:val="bottom"/>
            <w:hideMark/>
          </w:tcPr>
          <w:p w:rsidR="007C6B17" w:rsidRPr="009C0EB1" w:rsidRDefault="007C6B17" w:rsidP="007C6B17">
            <w:pPr>
              <w:spacing w:after="0" w:line="240" w:lineRule="auto"/>
              <w:jc w:val="right"/>
              <w:rPr>
                <w:rFonts w:ascii="Arial Narrow" w:eastAsia="Times New Roman" w:hAnsi="Arial Narrow" w:cs="Times New Roman"/>
                <w:b/>
                <w:bCs/>
                <w:sz w:val="20"/>
                <w:szCs w:val="20"/>
                <w:lang w:eastAsia="es-DO"/>
              </w:rPr>
            </w:pPr>
            <w:r w:rsidRPr="009C0EB1">
              <w:rPr>
                <w:rFonts w:ascii="Arial Narrow" w:eastAsia="Times New Roman" w:hAnsi="Arial Narrow" w:cs="Times New Roman"/>
                <w:b/>
                <w:bCs/>
                <w:sz w:val="20"/>
                <w:szCs w:val="20"/>
                <w:lang w:eastAsia="es-DO"/>
              </w:rPr>
              <w:t>343,965.00</w:t>
            </w:r>
          </w:p>
        </w:tc>
        <w:tc>
          <w:tcPr>
            <w:tcW w:w="1234" w:type="dxa"/>
            <w:tcBorders>
              <w:top w:val="nil"/>
              <w:left w:val="nil"/>
              <w:bottom w:val="nil"/>
              <w:right w:val="nil"/>
            </w:tcBorders>
            <w:shd w:val="clear" w:color="auto" w:fill="auto"/>
            <w:noWrap/>
            <w:vAlign w:val="bottom"/>
            <w:hideMark/>
          </w:tcPr>
          <w:p w:rsidR="007C6B17" w:rsidRPr="009C0EB1" w:rsidRDefault="007C6B17" w:rsidP="007C6B17">
            <w:pPr>
              <w:spacing w:after="0" w:line="240" w:lineRule="auto"/>
              <w:jc w:val="right"/>
              <w:rPr>
                <w:rFonts w:ascii="Arial Narrow" w:eastAsia="Times New Roman" w:hAnsi="Arial Narrow" w:cs="Times New Roman"/>
                <w:b/>
                <w:bCs/>
                <w:sz w:val="20"/>
                <w:szCs w:val="20"/>
                <w:lang w:eastAsia="es-DO"/>
              </w:rPr>
            </w:pPr>
          </w:p>
        </w:tc>
      </w:tr>
    </w:tbl>
    <w:p w:rsidR="007C6B17" w:rsidRPr="009C0EB1" w:rsidRDefault="007C6B17" w:rsidP="007C6B17">
      <w:pPr>
        <w:pStyle w:val="Sinespaciado"/>
        <w:spacing w:line="360" w:lineRule="auto"/>
        <w:jc w:val="both"/>
        <w:rPr>
          <w:rFonts w:ascii="Times New Roman" w:hAnsi="Times New Roman" w:cs="Times New Roman"/>
          <w:b/>
          <w:sz w:val="28"/>
          <w:szCs w:val="28"/>
        </w:rPr>
      </w:pPr>
    </w:p>
    <w:p w:rsidR="00EF0611" w:rsidRDefault="00EF0611" w:rsidP="00B4238A">
      <w:pPr>
        <w:pStyle w:val="Sinespaciado"/>
        <w:spacing w:line="360" w:lineRule="auto"/>
        <w:jc w:val="both"/>
        <w:rPr>
          <w:rFonts w:ascii="Times New Roman" w:hAnsi="Times New Roman" w:cs="Times New Roman"/>
          <w:sz w:val="24"/>
          <w:szCs w:val="24"/>
        </w:rPr>
      </w:pPr>
    </w:p>
    <w:p w:rsidR="00EF0611" w:rsidRDefault="00EF0611" w:rsidP="00B4238A">
      <w:pPr>
        <w:pStyle w:val="Sinespaciado"/>
        <w:spacing w:line="360" w:lineRule="auto"/>
        <w:jc w:val="both"/>
        <w:rPr>
          <w:rFonts w:ascii="Times New Roman" w:hAnsi="Times New Roman" w:cs="Times New Roman"/>
          <w:sz w:val="24"/>
          <w:szCs w:val="24"/>
        </w:rPr>
      </w:pPr>
    </w:p>
    <w:p w:rsidR="007F344D" w:rsidRDefault="007F344D" w:rsidP="00B4238A">
      <w:pPr>
        <w:pStyle w:val="Sinespaciado"/>
        <w:spacing w:line="360" w:lineRule="auto"/>
        <w:jc w:val="both"/>
        <w:rPr>
          <w:rFonts w:ascii="Times New Roman" w:hAnsi="Times New Roman" w:cs="Times New Roman"/>
          <w:sz w:val="24"/>
          <w:szCs w:val="24"/>
        </w:rPr>
      </w:pPr>
    </w:p>
    <w:p w:rsidR="007F344D" w:rsidRDefault="007F344D" w:rsidP="00B4238A">
      <w:pPr>
        <w:pStyle w:val="Sinespaciado"/>
        <w:spacing w:line="360" w:lineRule="auto"/>
        <w:jc w:val="both"/>
        <w:rPr>
          <w:rFonts w:ascii="Times New Roman" w:hAnsi="Times New Roman" w:cs="Times New Roman"/>
          <w:sz w:val="24"/>
          <w:szCs w:val="24"/>
        </w:rPr>
      </w:pPr>
    </w:p>
    <w:p w:rsidR="007F344D" w:rsidRDefault="007F344D" w:rsidP="00B4238A">
      <w:pPr>
        <w:pStyle w:val="Sinespaciado"/>
        <w:spacing w:line="360" w:lineRule="auto"/>
        <w:jc w:val="both"/>
        <w:rPr>
          <w:rFonts w:ascii="Times New Roman" w:hAnsi="Times New Roman" w:cs="Times New Roman"/>
          <w:sz w:val="24"/>
          <w:szCs w:val="24"/>
        </w:rPr>
      </w:pPr>
    </w:p>
    <w:p w:rsidR="007F344D" w:rsidRDefault="007F344D" w:rsidP="00B4238A">
      <w:pPr>
        <w:pStyle w:val="Sinespaciado"/>
        <w:spacing w:line="360" w:lineRule="auto"/>
        <w:jc w:val="both"/>
        <w:rPr>
          <w:rFonts w:ascii="Times New Roman" w:hAnsi="Times New Roman" w:cs="Times New Roman"/>
          <w:sz w:val="24"/>
          <w:szCs w:val="24"/>
        </w:rPr>
      </w:pPr>
    </w:p>
    <w:p w:rsidR="007F344D" w:rsidRDefault="007F344D" w:rsidP="00B4238A">
      <w:pPr>
        <w:pStyle w:val="Sinespaciado"/>
        <w:spacing w:line="360" w:lineRule="auto"/>
        <w:jc w:val="both"/>
        <w:rPr>
          <w:rFonts w:ascii="Times New Roman" w:hAnsi="Times New Roman" w:cs="Times New Roman"/>
          <w:sz w:val="24"/>
          <w:szCs w:val="24"/>
        </w:rPr>
      </w:pPr>
    </w:p>
    <w:p w:rsidR="007F344D" w:rsidRDefault="007F344D" w:rsidP="00B4238A">
      <w:pPr>
        <w:pStyle w:val="Sinespaciado"/>
        <w:spacing w:line="360" w:lineRule="auto"/>
        <w:jc w:val="both"/>
        <w:rPr>
          <w:rFonts w:ascii="Times New Roman" w:hAnsi="Times New Roman" w:cs="Times New Roman"/>
          <w:sz w:val="24"/>
          <w:szCs w:val="24"/>
        </w:rPr>
      </w:pPr>
    </w:p>
    <w:p w:rsidR="007F344D" w:rsidRDefault="007F344D" w:rsidP="00B4238A">
      <w:pPr>
        <w:pStyle w:val="Sinespaciado"/>
        <w:spacing w:line="360" w:lineRule="auto"/>
        <w:jc w:val="both"/>
        <w:rPr>
          <w:rFonts w:ascii="Times New Roman" w:hAnsi="Times New Roman" w:cs="Times New Roman"/>
          <w:sz w:val="24"/>
          <w:szCs w:val="24"/>
        </w:rPr>
      </w:pPr>
    </w:p>
    <w:p w:rsidR="00772445" w:rsidRDefault="00772445" w:rsidP="00B4238A">
      <w:pPr>
        <w:pStyle w:val="Sinespaciado"/>
        <w:spacing w:line="360" w:lineRule="auto"/>
        <w:jc w:val="both"/>
        <w:rPr>
          <w:rFonts w:ascii="Times New Roman" w:hAnsi="Times New Roman" w:cs="Times New Roman"/>
          <w:color w:val="FF0000"/>
          <w:sz w:val="24"/>
          <w:szCs w:val="24"/>
        </w:rPr>
      </w:pPr>
    </w:p>
    <w:p w:rsidR="007F344D" w:rsidRDefault="007F344D" w:rsidP="00B4238A">
      <w:pPr>
        <w:pStyle w:val="Sinespaciado"/>
        <w:spacing w:line="360" w:lineRule="auto"/>
        <w:jc w:val="both"/>
        <w:rPr>
          <w:rFonts w:ascii="Times New Roman" w:hAnsi="Times New Roman" w:cs="Times New Roman"/>
          <w:color w:val="FF0000"/>
          <w:sz w:val="24"/>
          <w:szCs w:val="24"/>
        </w:rPr>
      </w:pPr>
    </w:p>
    <w:p w:rsidR="007F344D" w:rsidRDefault="007F344D" w:rsidP="00B4238A">
      <w:pPr>
        <w:pStyle w:val="Sinespaciado"/>
        <w:spacing w:line="360" w:lineRule="auto"/>
        <w:jc w:val="both"/>
        <w:rPr>
          <w:rFonts w:ascii="Times New Roman" w:hAnsi="Times New Roman" w:cs="Times New Roman"/>
          <w:color w:val="FF0000"/>
          <w:sz w:val="24"/>
          <w:szCs w:val="24"/>
        </w:rPr>
      </w:pPr>
    </w:p>
    <w:p w:rsidR="007F344D" w:rsidRDefault="007F344D" w:rsidP="00B4238A">
      <w:pPr>
        <w:pStyle w:val="Sinespaciado"/>
        <w:spacing w:line="360" w:lineRule="auto"/>
        <w:jc w:val="both"/>
        <w:rPr>
          <w:rFonts w:ascii="Times New Roman" w:hAnsi="Times New Roman" w:cs="Times New Roman"/>
          <w:color w:val="FF0000"/>
          <w:sz w:val="24"/>
          <w:szCs w:val="24"/>
        </w:rPr>
      </w:pPr>
    </w:p>
    <w:p w:rsidR="00282055" w:rsidRDefault="00B87F9A" w:rsidP="00124069">
      <w:pPr>
        <w:pStyle w:val="Estilo1"/>
        <w:numPr>
          <w:ilvl w:val="0"/>
          <w:numId w:val="12"/>
        </w:numPr>
        <w:ind w:left="567" w:hanging="567"/>
        <w:rPr>
          <w:color w:val="auto"/>
          <w:sz w:val="28"/>
        </w:rPr>
      </w:pPr>
      <w:bookmarkStart w:id="245" w:name="_Toc27147585"/>
      <w:r w:rsidRPr="007D4907">
        <w:rPr>
          <w:color w:val="auto"/>
          <w:sz w:val="28"/>
        </w:rPr>
        <w:t>Contrataciones y Adquisiciones</w:t>
      </w:r>
      <w:bookmarkEnd w:id="245"/>
      <w:r w:rsidRPr="007D4907">
        <w:rPr>
          <w:color w:val="auto"/>
          <w:sz w:val="28"/>
        </w:rPr>
        <w:t xml:space="preserve"> </w:t>
      </w:r>
    </w:p>
    <w:tbl>
      <w:tblPr>
        <w:tblW w:w="7779" w:type="dxa"/>
        <w:tblCellMar>
          <w:left w:w="70" w:type="dxa"/>
          <w:right w:w="70" w:type="dxa"/>
        </w:tblCellMar>
        <w:tblLook w:val="04A0" w:firstRow="1" w:lastRow="0" w:firstColumn="1" w:lastColumn="0" w:noHBand="0" w:noVBand="1"/>
      </w:tblPr>
      <w:tblGrid>
        <w:gridCol w:w="4395"/>
        <w:gridCol w:w="3384"/>
      </w:tblGrid>
      <w:tr w:rsidR="009D7792" w:rsidRPr="009D7792" w:rsidTr="009D7792">
        <w:trPr>
          <w:trHeight w:val="287"/>
        </w:trPr>
        <w:tc>
          <w:tcPr>
            <w:tcW w:w="4395" w:type="dxa"/>
            <w:tcBorders>
              <w:top w:val="nil"/>
              <w:left w:val="nil"/>
              <w:bottom w:val="nil"/>
              <w:right w:val="nil"/>
            </w:tcBorders>
            <w:shd w:val="clear" w:color="auto" w:fill="auto"/>
            <w:vAlign w:val="bottom"/>
            <w:hideMark/>
          </w:tcPr>
          <w:p w:rsidR="009D7792" w:rsidRPr="009D7792" w:rsidRDefault="009D7792" w:rsidP="009D7792">
            <w:pPr>
              <w:spacing w:after="0" w:line="240" w:lineRule="auto"/>
              <w:rPr>
                <w:rFonts w:ascii="Times New Roman" w:eastAsia="Times New Roman" w:hAnsi="Times New Roman" w:cs="Times New Roman"/>
                <w:sz w:val="20"/>
                <w:szCs w:val="20"/>
                <w:lang w:eastAsia="es-DO"/>
              </w:rPr>
            </w:pPr>
          </w:p>
        </w:tc>
        <w:tc>
          <w:tcPr>
            <w:tcW w:w="3384" w:type="dxa"/>
            <w:tcBorders>
              <w:top w:val="nil"/>
              <w:left w:val="nil"/>
              <w:bottom w:val="nil"/>
              <w:right w:val="nil"/>
            </w:tcBorders>
            <w:shd w:val="clear" w:color="auto" w:fill="auto"/>
            <w:noWrap/>
            <w:vAlign w:val="bottom"/>
            <w:hideMark/>
          </w:tcPr>
          <w:p w:rsidR="009D7792" w:rsidRPr="009D7792" w:rsidRDefault="009D7792" w:rsidP="009D7792">
            <w:pPr>
              <w:spacing w:after="0" w:line="240" w:lineRule="auto"/>
              <w:rPr>
                <w:rFonts w:ascii="Times New Roman" w:eastAsia="Times New Roman" w:hAnsi="Times New Roman" w:cs="Times New Roman"/>
                <w:sz w:val="20"/>
                <w:szCs w:val="20"/>
                <w:lang w:eastAsia="es-DO"/>
              </w:rPr>
            </w:pPr>
          </w:p>
        </w:tc>
      </w:tr>
      <w:tr w:rsidR="009D7792" w:rsidRPr="009D7792" w:rsidTr="009D7792">
        <w:trPr>
          <w:trHeight w:val="287"/>
        </w:trPr>
        <w:tc>
          <w:tcPr>
            <w:tcW w:w="7779" w:type="dxa"/>
            <w:gridSpan w:val="2"/>
            <w:tcBorders>
              <w:top w:val="nil"/>
              <w:left w:val="nil"/>
              <w:bottom w:val="single" w:sz="12" w:space="0" w:color="FFFFFF"/>
              <w:right w:val="nil"/>
            </w:tcBorders>
            <w:shd w:val="clear" w:color="000000" w:fill="9BC2E6"/>
            <w:vAlign w:val="center"/>
            <w:hideMark/>
          </w:tcPr>
          <w:p w:rsidR="009D7792" w:rsidRPr="009D7792" w:rsidRDefault="009D7792" w:rsidP="009D7792">
            <w:pPr>
              <w:spacing w:after="0" w:line="240" w:lineRule="auto"/>
              <w:jc w:val="center"/>
              <w:rPr>
                <w:rFonts w:ascii="Calibri" w:eastAsia="Times New Roman" w:hAnsi="Calibri" w:cs="Calibri"/>
                <w:b/>
                <w:bCs/>
                <w:sz w:val="20"/>
                <w:szCs w:val="20"/>
                <w:lang w:eastAsia="es-DO"/>
              </w:rPr>
            </w:pPr>
            <w:r w:rsidRPr="009D7792">
              <w:rPr>
                <w:rFonts w:ascii="Calibri" w:eastAsia="Times New Roman" w:hAnsi="Calibri" w:cs="Calibri"/>
                <w:b/>
                <w:bCs/>
                <w:sz w:val="20"/>
                <w:szCs w:val="20"/>
                <w:lang w:eastAsia="es-DO"/>
              </w:rPr>
              <w:t>DATOS DE CABECERA PACC</w:t>
            </w:r>
          </w:p>
        </w:tc>
      </w:tr>
      <w:tr w:rsidR="009D7792" w:rsidRPr="009D7792" w:rsidTr="00706E26">
        <w:trPr>
          <w:trHeight w:val="315"/>
        </w:trPr>
        <w:tc>
          <w:tcPr>
            <w:tcW w:w="4395" w:type="dxa"/>
            <w:tcBorders>
              <w:top w:val="nil"/>
              <w:left w:val="single" w:sz="12" w:space="0" w:color="FFFFFF"/>
              <w:bottom w:val="single" w:sz="12" w:space="0" w:color="FFFFFF"/>
              <w:right w:val="single" w:sz="12" w:space="0" w:color="FFFFFF"/>
            </w:tcBorders>
            <w:shd w:val="clear" w:color="000000" w:fill="D9D9D9"/>
            <w:vAlign w:val="center"/>
            <w:hideMark/>
          </w:tcPr>
          <w:p w:rsidR="009D7792" w:rsidRPr="009D7792" w:rsidRDefault="009D7792" w:rsidP="009D7792">
            <w:pPr>
              <w:spacing w:after="0" w:line="240" w:lineRule="auto"/>
              <w:rPr>
                <w:rFonts w:ascii="Calibri" w:eastAsia="Times New Roman" w:hAnsi="Calibri" w:cs="Calibri"/>
                <w:b/>
                <w:bCs/>
                <w:color w:val="002060"/>
                <w:sz w:val="20"/>
                <w:szCs w:val="20"/>
                <w:lang w:eastAsia="es-DO"/>
              </w:rPr>
            </w:pPr>
            <w:r w:rsidRPr="009D7792">
              <w:rPr>
                <w:rFonts w:ascii="Calibri" w:eastAsia="Times New Roman" w:hAnsi="Calibri" w:cs="Calibri"/>
                <w:b/>
                <w:bCs/>
                <w:color w:val="002060"/>
                <w:sz w:val="20"/>
                <w:szCs w:val="20"/>
                <w:lang w:eastAsia="es-DO"/>
              </w:rPr>
              <w:t>MONTO ESTIMADO TOTAL</w:t>
            </w:r>
          </w:p>
        </w:tc>
        <w:tc>
          <w:tcPr>
            <w:tcW w:w="3384" w:type="dxa"/>
            <w:tcBorders>
              <w:top w:val="nil"/>
              <w:left w:val="nil"/>
              <w:bottom w:val="single" w:sz="12" w:space="0" w:color="FFFFFF"/>
              <w:right w:val="single" w:sz="12" w:space="0" w:color="FFFFFF"/>
            </w:tcBorders>
            <w:shd w:val="clear" w:color="000000" w:fill="D9D9D9"/>
            <w:noWrap/>
            <w:vAlign w:val="bottom"/>
            <w:hideMark/>
          </w:tcPr>
          <w:p w:rsidR="009D7792" w:rsidRPr="009D7792" w:rsidRDefault="009D7792" w:rsidP="009D7792">
            <w:pPr>
              <w:spacing w:after="0" w:line="240" w:lineRule="auto"/>
              <w:jc w:val="right"/>
              <w:rPr>
                <w:rFonts w:ascii="Calibri" w:eastAsia="Times New Roman" w:hAnsi="Calibri" w:cs="Calibri"/>
                <w:color w:val="002060"/>
                <w:sz w:val="20"/>
                <w:szCs w:val="20"/>
                <w:lang w:eastAsia="es-DO"/>
              </w:rPr>
            </w:pPr>
            <w:r w:rsidRPr="009D7792">
              <w:rPr>
                <w:rFonts w:ascii="Calibri" w:eastAsia="Times New Roman" w:hAnsi="Calibri" w:cs="Calibri"/>
                <w:color w:val="002060"/>
                <w:sz w:val="20"/>
                <w:szCs w:val="20"/>
                <w:lang w:eastAsia="es-DO"/>
              </w:rPr>
              <w:t xml:space="preserve"> RD$                                                              476,052,840.00 </w:t>
            </w:r>
          </w:p>
        </w:tc>
      </w:tr>
      <w:tr w:rsidR="009D7792" w:rsidRPr="009D7792" w:rsidTr="009D7792">
        <w:trPr>
          <w:trHeight w:val="344"/>
        </w:trPr>
        <w:tc>
          <w:tcPr>
            <w:tcW w:w="4395" w:type="dxa"/>
            <w:tcBorders>
              <w:top w:val="nil"/>
              <w:left w:val="single" w:sz="12" w:space="0" w:color="FFFFFF"/>
              <w:bottom w:val="single" w:sz="12" w:space="0" w:color="FFFFFF"/>
              <w:right w:val="single" w:sz="12" w:space="0" w:color="FFFFFF"/>
            </w:tcBorders>
            <w:shd w:val="clear" w:color="000000" w:fill="D9D9D9"/>
            <w:vAlign w:val="center"/>
            <w:hideMark/>
          </w:tcPr>
          <w:p w:rsidR="009D7792" w:rsidRPr="009D7792" w:rsidRDefault="009D7792" w:rsidP="009D7792">
            <w:pPr>
              <w:spacing w:after="0" w:line="240" w:lineRule="auto"/>
              <w:rPr>
                <w:rFonts w:ascii="Calibri" w:eastAsia="Times New Roman" w:hAnsi="Calibri" w:cs="Calibri"/>
                <w:b/>
                <w:bCs/>
                <w:color w:val="002060"/>
                <w:sz w:val="20"/>
                <w:szCs w:val="20"/>
                <w:lang w:eastAsia="es-DO"/>
              </w:rPr>
            </w:pPr>
            <w:r w:rsidRPr="009D7792">
              <w:rPr>
                <w:rFonts w:ascii="Calibri" w:eastAsia="Times New Roman" w:hAnsi="Calibri" w:cs="Calibri"/>
                <w:b/>
                <w:bCs/>
                <w:color w:val="002060"/>
                <w:sz w:val="20"/>
                <w:szCs w:val="20"/>
                <w:lang w:eastAsia="es-DO"/>
              </w:rPr>
              <w:t>CANTIDAD DE PROCESOS REGISTRADOS</w:t>
            </w:r>
          </w:p>
        </w:tc>
        <w:tc>
          <w:tcPr>
            <w:tcW w:w="3384" w:type="dxa"/>
            <w:tcBorders>
              <w:top w:val="nil"/>
              <w:left w:val="nil"/>
              <w:bottom w:val="single" w:sz="12" w:space="0" w:color="FFFFFF"/>
              <w:right w:val="single" w:sz="12" w:space="0" w:color="FFFFFF"/>
            </w:tcBorders>
            <w:shd w:val="clear" w:color="000000" w:fill="D9D9D9"/>
            <w:noWrap/>
            <w:vAlign w:val="bottom"/>
            <w:hideMark/>
          </w:tcPr>
          <w:p w:rsidR="009D7792" w:rsidRPr="009D7792" w:rsidRDefault="009D7792" w:rsidP="009D7792">
            <w:pPr>
              <w:spacing w:after="0" w:line="240" w:lineRule="auto"/>
              <w:jc w:val="right"/>
              <w:rPr>
                <w:rFonts w:ascii="Calibri" w:eastAsia="Times New Roman" w:hAnsi="Calibri" w:cs="Calibri"/>
                <w:color w:val="002060"/>
                <w:sz w:val="20"/>
                <w:szCs w:val="20"/>
                <w:lang w:eastAsia="es-DO"/>
              </w:rPr>
            </w:pPr>
            <w:r w:rsidRPr="009D7792">
              <w:rPr>
                <w:rFonts w:ascii="Calibri" w:eastAsia="Times New Roman" w:hAnsi="Calibri" w:cs="Calibri"/>
                <w:color w:val="002060"/>
                <w:sz w:val="20"/>
                <w:szCs w:val="20"/>
                <w:lang w:eastAsia="es-DO"/>
              </w:rPr>
              <w:t>107</w:t>
            </w:r>
          </w:p>
        </w:tc>
      </w:tr>
      <w:tr w:rsidR="009D7792" w:rsidRPr="009D7792" w:rsidTr="009D7792">
        <w:trPr>
          <w:trHeight w:val="344"/>
        </w:trPr>
        <w:tc>
          <w:tcPr>
            <w:tcW w:w="4395" w:type="dxa"/>
            <w:tcBorders>
              <w:top w:val="nil"/>
              <w:left w:val="single" w:sz="12" w:space="0" w:color="FFFFFF"/>
              <w:bottom w:val="single" w:sz="12" w:space="0" w:color="FFFFFF"/>
              <w:right w:val="single" w:sz="12" w:space="0" w:color="FFFFFF"/>
            </w:tcBorders>
            <w:shd w:val="clear" w:color="000000" w:fill="D9D9D9"/>
            <w:vAlign w:val="center"/>
            <w:hideMark/>
          </w:tcPr>
          <w:p w:rsidR="009D7792" w:rsidRPr="009D7792" w:rsidRDefault="009D7792" w:rsidP="009D7792">
            <w:pPr>
              <w:spacing w:after="0" w:line="240" w:lineRule="auto"/>
              <w:rPr>
                <w:rFonts w:ascii="Calibri" w:eastAsia="Times New Roman" w:hAnsi="Calibri" w:cs="Calibri"/>
                <w:b/>
                <w:bCs/>
                <w:color w:val="002060"/>
                <w:sz w:val="20"/>
                <w:szCs w:val="20"/>
                <w:lang w:eastAsia="es-DO"/>
              </w:rPr>
            </w:pPr>
            <w:r w:rsidRPr="009D7792">
              <w:rPr>
                <w:rFonts w:ascii="Calibri" w:eastAsia="Times New Roman" w:hAnsi="Calibri" w:cs="Calibri"/>
                <w:b/>
                <w:bCs/>
                <w:color w:val="002060"/>
                <w:sz w:val="20"/>
                <w:szCs w:val="20"/>
                <w:lang w:eastAsia="es-DO"/>
              </w:rPr>
              <w:t xml:space="preserve">CAPÍTULO </w:t>
            </w:r>
          </w:p>
        </w:tc>
        <w:tc>
          <w:tcPr>
            <w:tcW w:w="3384" w:type="dxa"/>
            <w:tcBorders>
              <w:top w:val="nil"/>
              <w:left w:val="nil"/>
              <w:bottom w:val="single" w:sz="12" w:space="0" w:color="FFFFFF"/>
              <w:right w:val="single" w:sz="12" w:space="0" w:color="FFFFFF"/>
            </w:tcBorders>
            <w:shd w:val="clear" w:color="000000" w:fill="D9D9D9"/>
            <w:noWrap/>
            <w:vAlign w:val="bottom"/>
            <w:hideMark/>
          </w:tcPr>
          <w:p w:rsidR="009D7792" w:rsidRPr="009D7792" w:rsidRDefault="009D7792" w:rsidP="009D7792">
            <w:pPr>
              <w:spacing w:after="0" w:line="240" w:lineRule="auto"/>
              <w:jc w:val="right"/>
              <w:rPr>
                <w:rFonts w:ascii="Calibri" w:eastAsia="Times New Roman" w:hAnsi="Calibri" w:cs="Calibri"/>
                <w:color w:val="002060"/>
                <w:sz w:val="20"/>
                <w:szCs w:val="20"/>
                <w:lang w:eastAsia="es-DO"/>
              </w:rPr>
            </w:pPr>
            <w:r w:rsidRPr="009D7792">
              <w:rPr>
                <w:rFonts w:ascii="Calibri" w:eastAsia="Times New Roman" w:hAnsi="Calibri" w:cs="Calibri"/>
                <w:color w:val="002060"/>
                <w:sz w:val="20"/>
                <w:szCs w:val="20"/>
                <w:lang w:eastAsia="es-DO"/>
              </w:rPr>
              <w:t>0219</w:t>
            </w:r>
          </w:p>
        </w:tc>
      </w:tr>
      <w:tr w:rsidR="009D7792" w:rsidRPr="009D7792" w:rsidTr="009D7792">
        <w:trPr>
          <w:trHeight w:val="344"/>
        </w:trPr>
        <w:tc>
          <w:tcPr>
            <w:tcW w:w="4395" w:type="dxa"/>
            <w:tcBorders>
              <w:top w:val="nil"/>
              <w:left w:val="single" w:sz="12" w:space="0" w:color="FFFFFF"/>
              <w:bottom w:val="single" w:sz="12" w:space="0" w:color="FFFFFF"/>
              <w:right w:val="single" w:sz="12" w:space="0" w:color="FFFFFF"/>
            </w:tcBorders>
            <w:shd w:val="clear" w:color="000000" w:fill="D9D9D9"/>
            <w:vAlign w:val="center"/>
            <w:hideMark/>
          </w:tcPr>
          <w:p w:rsidR="009D7792" w:rsidRPr="009D7792" w:rsidRDefault="009D7792" w:rsidP="009D7792">
            <w:pPr>
              <w:spacing w:after="0" w:line="240" w:lineRule="auto"/>
              <w:rPr>
                <w:rFonts w:ascii="Calibri" w:eastAsia="Times New Roman" w:hAnsi="Calibri" w:cs="Calibri"/>
                <w:b/>
                <w:bCs/>
                <w:color w:val="002060"/>
                <w:sz w:val="20"/>
                <w:szCs w:val="20"/>
                <w:lang w:eastAsia="es-DO"/>
              </w:rPr>
            </w:pPr>
            <w:r w:rsidRPr="009D7792">
              <w:rPr>
                <w:rFonts w:ascii="Calibri" w:eastAsia="Times New Roman" w:hAnsi="Calibri" w:cs="Calibri"/>
                <w:b/>
                <w:bCs/>
                <w:color w:val="002060"/>
                <w:sz w:val="20"/>
                <w:szCs w:val="20"/>
                <w:lang w:eastAsia="es-DO"/>
              </w:rPr>
              <w:t>SUB CAPÍTULO</w:t>
            </w:r>
          </w:p>
        </w:tc>
        <w:tc>
          <w:tcPr>
            <w:tcW w:w="3384" w:type="dxa"/>
            <w:tcBorders>
              <w:top w:val="nil"/>
              <w:left w:val="nil"/>
              <w:bottom w:val="single" w:sz="12" w:space="0" w:color="FFFFFF"/>
              <w:right w:val="single" w:sz="12" w:space="0" w:color="FFFFFF"/>
            </w:tcBorders>
            <w:shd w:val="clear" w:color="000000" w:fill="D9D9D9"/>
            <w:noWrap/>
            <w:vAlign w:val="bottom"/>
            <w:hideMark/>
          </w:tcPr>
          <w:p w:rsidR="009D7792" w:rsidRPr="009D7792" w:rsidRDefault="009D7792" w:rsidP="009D7792">
            <w:pPr>
              <w:spacing w:after="0" w:line="240" w:lineRule="auto"/>
              <w:jc w:val="right"/>
              <w:rPr>
                <w:rFonts w:ascii="Calibri" w:eastAsia="Times New Roman" w:hAnsi="Calibri" w:cs="Calibri"/>
                <w:color w:val="002060"/>
                <w:sz w:val="20"/>
                <w:szCs w:val="20"/>
                <w:lang w:eastAsia="es-DO"/>
              </w:rPr>
            </w:pPr>
            <w:r w:rsidRPr="009D7792">
              <w:rPr>
                <w:rFonts w:ascii="Calibri" w:eastAsia="Times New Roman" w:hAnsi="Calibri" w:cs="Calibri"/>
                <w:color w:val="002060"/>
                <w:sz w:val="20"/>
                <w:szCs w:val="20"/>
                <w:lang w:eastAsia="es-DO"/>
              </w:rPr>
              <w:t>01</w:t>
            </w:r>
          </w:p>
        </w:tc>
      </w:tr>
      <w:tr w:rsidR="009D7792" w:rsidRPr="009D7792" w:rsidTr="009D7792">
        <w:trPr>
          <w:trHeight w:val="344"/>
        </w:trPr>
        <w:tc>
          <w:tcPr>
            <w:tcW w:w="4395" w:type="dxa"/>
            <w:tcBorders>
              <w:top w:val="nil"/>
              <w:left w:val="single" w:sz="12" w:space="0" w:color="FFFFFF"/>
              <w:bottom w:val="single" w:sz="12" w:space="0" w:color="FFFFFF"/>
              <w:right w:val="single" w:sz="12" w:space="0" w:color="FFFFFF"/>
            </w:tcBorders>
            <w:shd w:val="clear" w:color="000000" w:fill="D9D9D9"/>
            <w:vAlign w:val="center"/>
            <w:hideMark/>
          </w:tcPr>
          <w:p w:rsidR="009D7792" w:rsidRPr="009D7792" w:rsidRDefault="009D7792" w:rsidP="009D7792">
            <w:pPr>
              <w:spacing w:after="0" w:line="240" w:lineRule="auto"/>
              <w:rPr>
                <w:rFonts w:ascii="Calibri" w:eastAsia="Times New Roman" w:hAnsi="Calibri" w:cs="Calibri"/>
                <w:b/>
                <w:bCs/>
                <w:color w:val="002060"/>
                <w:sz w:val="20"/>
                <w:szCs w:val="20"/>
                <w:lang w:eastAsia="es-DO"/>
              </w:rPr>
            </w:pPr>
            <w:r w:rsidRPr="009D7792">
              <w:rPr>
                <w:rFonts w:ascii="Calibri" w:eastAsia="Times New Roman" w:hAnsi="Calibri" w:cs="Calibri"/>
                <w:b/>
                <w:bCs/>
                <w:color w:val="002060"/>
                <w:sz w:val="20"/>
                <w:szCs w:val="20"/>
                <w:lang w:eastAsia="es-DO"/>
              </w:rPr>
              <w:t>UNIDAD EJECUTORA</w:t>
            </w:r>
          </w:p>
        </w:tc>
        <w:tc>
          <w:tcPr>
            <w:tcW w:w="3384" w:type="dxa"/>
            <w:tcBorders>
              <w:top w:val="nil"/>
              <w:left w:val="nil"/>
              <w:bottom w:val="single" w:sz="12" w:space="0" w:color="FFFFFF"/>
              <w:right w:val="single" w:sz="12" w:space="0" w:color="FFFFFF"/>
            </w:tcBorders>
            <w:shd w:val="clear" w:color="000000" w:fill="D9D9D9"/>
            <w:noWrap/>
            <w:vAlign w:val="bottom"/>
            <w:hideMark/>
          </w:tcPr>
          <w:p w:rsidR="009D7792" w:rsidRPr="009D7792" w:rsidRDefault="009D7792" w:rsidP="009D7792">
            <w:pPr>
              <w:spacing w:after="0" w:line="240" w:lineRule="auto"/>
              <w:jc w:val="right"/>
              <w:rPr>
                <w:rFonts w:ascii="Calibri" w:eastAsia="Times New Roman" w:hAnsi="Calibri" w:cs="Calibri"/>
                <w:color w:val="002060"/>
                <w:sz w:val="20"/>
                <w:szCs w:val="20"/>
                <w:lang w:eastAsia="es-DO"/>
              </w:rPr>
            </w:pPr>
            <w:r w:rsidRPr="009D7792">
              <w:rPr>
                <w:rFonts w:ascii="Calibri" w:eastAsia="Times New Roman" w:hAnsi="Calibri" w:cs="Calibri"/>
                <w:color w:val="002060"/>
                <w:sz w:val="20"/>
                <w:szCs w:val="20"/>
                <w:lang w:eastAsia="es-DO"/>
              </w:rPr>
              <w:t>0001</w:t>
            </w:r>
          </w:p>
        </w:tc>
      </w:tr>
      <w:tr w:rsidR="009D7792" w:rsidRPr="009D7792" w:rsidTr="009D7792">
        <w:trPr>
          <w:trHeight w:val="315"/>
        </w:trPr>
        <w:tc>
          <w:tcPr>
            <w:tcW w:w="4395" w:type="dxa"/>
            <w:tcBorders>
              <w:top w:val="nil"/>
              <w:left w:val="single" w:sz="12" w:space="0" w:color="FFFFFF"/>
              <w:bottom w:val="single" w:sz="12" w:space="0" w:color="FFFFFF"/>
              <w:right w:val="single" w:sz="12" w:space="0" w:color="FFFFFF"/>
            </w:tcBorders>
            <w:shd w:val="clear" w:color="000000" w:fill="D9D9D9"/>
            <w:vAlign w:val="center"/>
            <w:hideMark/>
          </w:tcPr>
          <w:p w:rsidR="009D7792" w:rsidRPr="009D7792" w:rsidRDefault="009D7792" w:rsidP="009D7792">
            <w:pPr>
              <w:spacing w:after="0" w:line="240" w:lineRule="auto"/>
              <w:rPr>
                <w:rFonts w:ascii="Calibri" w:eastAsia="Times New Roman" w:hAnsi="Calibri" w:cs="Calibri"/>
                <w:b/>
                <w:bCs/>
                <w:color w:val="002060"/>
                <w:sz w:val="20"/>
                <w:szCs w:val="20"/>
                <w:lang w:eastAsia="es-DO"/>
              </w:rPr>
            </w:pPr>
            <w:r w:rsidRPr="009D7792">
              <w:rPr>
                <w:rFonts w:ascii="Calibri" w:eastAsia="Times New Roman" w:hAnsi="Calibri" w:cs="Calibri"/>
                <w:b/>
                <w:bCs/>
                <w:color w:val="002060"/>
                <w:sz w:val="20"/>
                <w:szCs w:val="20"/>
                <w:lang w:eastAsia="es-DO"/>
              </w:rPr>
              <w:t xml:space="preserve">UNIDAD DE COMPRA </w:t>
            </w:r>
          </w:p>
        </w:tc>
        <w:tc>
          <w:tcPr>
            <w:tcW w:w="3384" w:type="dxa"/>
            <w:tcBorders>
              <w:top w:val="nil"/>
              <w:left w:val="nil"/>
              <w:bottom w:val="single" w:sz="12" w:space="0" w:color="FFFFFF"/>
              <w:right w:val="single" w:sz="12" w:space="0" w:color="FFFFFF"/>
            </w:tcBorders>
            <w:shd w:val="clear" w:color="000000" w:fill="D9D9D9"/>
            <w:noWrap/>
            <w:vAlign w:val="bottom"/>
            <w:hideMark/>
          </w:tcPr>
          <w:p w:rsidR="009D7792" w:rsidRPr="009D7792" w:rsidRDefault="009D7792" w:rsidP="009D7792">
            <w:pPr>
              <w:spacing w:after="0" w:line="240" w:lineRule="auto"/>
              <w:jc w:val="right"/>
              <w:rPr>
                <w:rFonts w:ascii="Calibri" w:eastAsia="Times New Roman" w:hAnsi="Calibri" w:cs="Calibri"/>
                <w:color w:val="002060"/>
                <w:sz w:val="20"/>
                <w:szCs w:val="20"/>
                <w:lang w:eastAsia="es-DO"/>
              </w:rPr>
            </w:pPr>
            <w:r w:rsidRPr="009D7792">
              <w:rPr>
                <w:rFonts w:ascii="Calibri" w:eastAsia="Times New Roman" w:hAnsi="Calibri" w:cs="Calibri"/>
                <w:color w:val="002060"/>
                <w:sz w:val="20"/>
                <w:szCs w:val="20"/>
                <w:lang w:eastAsia="es-DO"/>
              </w:rPr>
              <w:t>MINISTERIO DE EDUCACION SUPERIOR, CIENCIA Y TECNOLOGIA</w:t>
            </w:r>
          </w:p>
        </w:tc>
      </w:tr>
      <w:tr w:rsidR="009D7792" w:rsidRPr="009D7792" w:rsidTr="009D7792">
        <w:trPr>
          <w:trHeight w:val="315"/>
        </w:trPr>
        <w:tc>
          <w:tcPr>
            <w:tcW w:w="4395" w:type="dxa"/>
            <w:tcBorders>
              <w:top w:val="nil"/>
              <w:left w:val="single" w:sz="12" w:space="0" w:color="FFFFFF"/>
              <w:bottom w:val="single" w:sz="12" w:space="0" w:color="FFFFFF"/>
              <w:right w:val="single" w:sz="12" w:space="0" w:color="FFFFFF"/>
            </w:tcBorders>
            <w:shd w:val="clear" w:color="000000" w:fill="D9D9D9"/>
            <w:vAlign w:val="center"/>
            <w:hideMark/>
          </w:tcPr>
          <w:p w:rsidR="009D7792" w:rsidRPr="009D7792" w:rsidRDefault="009D7792" w:rsidP="009D7792">
            <w:pPr>
              <w:spacing w:after="0" w:line="240" w:lineRule="auto"/>
              <w:rPr>
                <w:rFonts w:ascii="Calibri" w:eastAsia="Times New Roman" w:hAnsi="Calibri" w:cs="Calibri"/>
                <w:b/>
                <w:bCs/>
                <w:color w:val="002060"/>
                <w:sz w:val="20"/>
                <w:szCs w:val="20"/>
                <w:lang w:eastAsia="es-DO"/>
              </w:rPr>
            </w:pPr>
            <w:r w:rsidRPr="009D7792">
              <w:rPr>
                <w:rFonts w:ascii="Calibri" w:eastAsia="Times New Roman" w:hAnsi="Calibri" w:cs="Calibri"/>
                <w:b/>
                <w:bCs/>
                <w:color w:val="002060"/>
                <w:sz w:val="20"/>
                <w:szCs w:val="20"/>
                <w:lang w:eastAsia="es-DO"/>
              </w:rPr>
              <w:t xml:space="preserve">AÑO FISCAL </w:t>
            </w:r>
          </w:p>
        </w:tc>
        <w:tc>
          <w:tcPr>
            <w:tcW w:w="3384" w:type="dxa"/>
            <w:tcBorders>
              <w:top w:val="nil"/>
              <w:left w:val="nil"/>
              <w:bottom w:val="single" w:sz="12" w:space="0" w:color="FFFFFF"/>
              <w:right w:val="single" w:sz="12" w:space="0" w:color="FFFFFF"/>
            </w:tcBorders>
            <w:shd w:val="clear" w:color="000000" w:fill="D9D9D9"/>
            <w:noWrap/>
            <w:vAlign w:val="bottom"/>
            <w:hideMark/>
          </w:tcPr>
          <w:p w:rsidR="009D7792" w:rsidRPr="009D7792" w:rsidRDefault="009D7792" w:rsidP="009D7792">
            <w:pPr>
              <w:spacing w:after="0" w:line="240" w:lineRule="auto"/>
              <w:jc w:val="right"/>
              <w:rPr>
                <w:rFonts w:ascii="Calibri" w:eastAsia="Times New Roman" w:hAnsi="Calibri" w:cs="Calibri"/>
                <w:color w:val="002060"/>
                <w:sz w:val="20"/>
                <w:szCs w:val="20"/>
                <w:lang w:eastAsia="es-DO"/>
              </w:rPr>
            </w:pPr>
            <w:r w:rsidRPr="009D7792">
              <w:rPr>
                <w:rFonts w:ascii="Calibri" w:eastAsia="Times New Roman" w:hAnsi="Calibri" w:cs="Calibri"/>
                <w:color w:val="002060"/>
                <w:sz w:val="20"/>
                <w:szCs w:val="20"/>
                <w:lang w:eastAsia="es-DO"/>
              </w:rPr>
              <w:t>2019</w:t>
            </w:r>
          </w:p>
        </w:tc>
      </w:tr>
      <w:tr w:rsidR="009D7792" w:rsidRPr="009D7792" w:rsidTr="009D7792">
        <w:trPr>
          <w:trHeight w:val="315"/>
        </w:trPr>
        <w:tc>
          <w:tcPr>
            <w:tcW w:w="4395" w:type="dxa"/>
            <w:tcBorders>
              <w:top w:val="nil"/>
              <w:left w:val="single" w:sz="12" w:space="0" w:color="FFFFFF"/>
              <w:bottom w:val="single" w:sz="12" w:space="0" w:color="FFFFFF"/>
              <w:right w:val="single" w:sz="12" w:space="0" w:color="FFFFFF"/>
            </w:tcBorders>
            <w:shd w:val="clear" w:color="000000" w:fill="D9D9D9"/>
            <w:vAlign w:val="center"/>
            <w:hideMark/>
          </w:tcPr>
          <w:p w:rsidR="009D7792" w:rsidRPr="009D7792" w:rsidRDefault="009D7792" w:rsidP="009D7792">
            <w:pPr>
              <w:spacing w:after="0" w:line="240" w:lineRule="auto"/>
              <w:rPr>
                <w:rFonts w:ascii="Calibri" w:eastAsia="Times New Roman" w:hAnsi="Calibri" w:cs="Calibri"/>
                <w:b/>
                <w:bCs/>
                <w:color w:val="002060"/>
                <w:sz w:val="20"/>
                <w:szCs w:val="20"/>
                <w:lang w:eastAsia="es-DO"/>
              </w:rPr>
            </w:pPr>
            <w:r w:rsidRPr="009D7792">
              <w:rPr>
                <w:rFonts w:ascii="Calibri" w:eastAsia="Times New Roman" w:hAnsi="Calibri" w:cs="Calibri"/>
                <w:b/>
                <w:bCs/>
                <w:color w:val="002060"/>
                <w:sz w:val="20"/>
                <w:szCs w:val="20"/>
                <w:lang w:eastAsia="es-DO"/>
              </w:rPr>
              <w:t>FECHA APROBACIÓN</w:t>
            </w:r>
          </w:p>
        </w:tc>
        <w:tc>
          <w:tcPr>
            <w:tcW w:w="3384" w:type="dxa"/>
            <w:tcBorders>
              <w:top w:val="nil"/>
              <w:left w:val="nil"/>
              <w:bottom w:val="single" w:sz="12" w:space="0" w:color="FFFFFF"/>
              <w:right w:val="single" w:sz="12" w:space="0" w:color="FFFFFF"/>
            </w:tcBorders>
            <w:shd w:val="clear" w:color="000000" w:fill="D9D9D9"/>
            <w:noWrap/>
            <w:vAlign w:val="bottom"/>
            <w:hideMark/>
          </w:tcPr>
          <w:p w:rsidR="009D7792" w:rsidRPr="009D7792" w:rsidRDefault="009D7792" w:rsidP="009D7792">
            <w:pPr>
              <w:spacing w:after="0" w:line="240" w:lineRule="auto"/>
              <w:jc w:val="right"/>
              <w:rPr>
                <w:rFonts w:ascii="Calibri" w:eastAsia="Times New Roman" w:hAnsi="Calibri" w:cs="Calibri"/>
                <w:color w:val="002060"/>
                <w:sz w:val="20"/>
                <w:szCs w:val="20"/>
                <w:lang w:eastAsia="es-DO"/>
              </w:rPr>
            </w:pPr>
            <w:r w:rsidRPr="009D7792">
              <w:rPr>
                <w:rFonts w:ascii="Calibri" w:eastAsia="Times New Roman" w:hAnsi="Calibri" w:cs="Calibri"/>
                <w:color w:val="002060"/>
                <w:sz w:val="20"/>
                <w:szCs w:val="20"/>
                <w:lang w:eastAsia="es-DO"/>
              </w:rPr>
              <w:t> </w:t>
            </w:r>
          </w:p>
        </w:tc>
      </w:tr>
      <w:tr w:rsidR="009D7792" w:rsidRPr="009D7792" w:rsidTr="009D7792">
        <w:trPr>
          <w:trHeight w:val="287"/>
        </w:trPr>
        <w:tc>
          <w:tcPr>
            <w:tcW w:w="7779" w:type="dxa"/>
            <w:gridSpan w:val="2"/>
            <w:tcBorders>
              <w:top w:val="single" w:sz="12" w:space="0" w:color="FFFFFF"/>
              <w:left w:val="nil"/>
              <w:bottom w:val="single" w:sz="12" w:space="0" w:color="FFFFFF"/>
              <w:right w:val="nil"/>
            </w:tcBorders>
            <w:shd w:val="clear" w:color="000000" w:fill="9BC2E6"/>
            <w:vAlign w:val="center"/>
            <w:hideMark/>
          </w:tcPr>
          <w:p w:rsidR="009D7792" w:rsidRPr="009D7792" w:rsidRDefault="009D7792" w:rsidP="009D7792">
            <w:pPr>
              <w:spacing w:after="0" w:line="240" w:lineRule="auto"/>
              <w:jc w:val="center"/>
              <w:rPr>
                <w:rFonts w:ascii="Calibri" w:eastAsia="Times New Roman" w:hAnsi="Calibri" w:cs="Calibri"/>
                <w:b/>
                <w:bCs/>
                <w:sz w:val="20"/>
                <w:szCs w:val="20"/>
                <w:lang w:eastAsia="es-DO"/>
              </w:rPr>
            </w:pPr>
            <w:r w:rsidRPr="009D7792">
              <w:rPr>
                <w:rFonts w:ascii="Calibri" w:eastAsia="Times New Roman" w:hAnsi="Calibri" w:cs="Calibri"/>
                <w:b/>
                <w:bCs/>
                <w:sz w:val="20"/>
                <w:szCs w:val="20"/>
                <w:lang w:eastAsia="es-DO"/>
              </w:rPr>
              <w:t>MONTOS ESTIMADOS SEGÚN OBJETO DE CONTRATACIÓN</w:t>
            </w:r>
          </w:p>
        </w:tc>
      </w:tr>
      <w:tr w:rsidR="009D7792" w:rsidRPr="009D7792" w:rsidTr="009D7792">
        <w:trPr>
          <w:trHeight w:val="287"/>
        </w:trPr>
        <w:tc>
          <w:tcPr>
            <w:tcW w:w="4395" w:type="dxa"/>
            <w:tcBorders>
              <w:top w:val="nil"/>
              <w:left w:val="single" w:sz="12" w:space="0" w:color="FFFFFF"/>
              <w:bottom w:val="single" w:sz="12" w:space="0" w:color="FFFFFF"/>
              <w:right w:val="single" w:sz="12" w:space="0" w:color="FFFFFF"/>
            </w:tcBorders>
            <w:shd w:val="clear" w:color="000000" w:fill="D9D9D9"/>
            <w:vAlign w:val="center"/>
            <w:hideMark/>
          </w:tcPr>
          <w:p w:rsidR="009D7792" w:rsidRPr="009D7792" w:rsidRDefault="009D7792" w:rsidP="009D7792">
            <w:pPr>
              <w:spacing w:after="0" w:line="240" w:lineRule="auto"/>
              <w:rPr>
                <w:rFonts w:ascii="Calibri" w:eastAsia="Times New Roman" w:hAnsi="Calibri" w:cs="Calibri"/>
                <w:b/>
                <w:bCs/>
                <w:color w:val="002060"/>
                <w:sz w:val="20"/>
                <w:szCs w:val="20"/>
                <w:lang w:eastAsia="es-DO"/>
              </w:rPr>
            </w:pPr>
            <w:r w:rsidRPr="009D7792">
              <w:rPr>
                <w:rFonts w:ascii="Calibri" w:eastAsia="Times New Roman" w:hAnsi="Calibri" w:cs="Calibri"/>
                <w:b/>
                <w:bCs/>
                <w:color w:val="002060"/>
                <w:sz w:val="20"/>
                <w:szCs w:val="20"/>
                <w:lang w:eastAsia="es-DO"/>
              </w:rPr>
              <w:t>BIENES</w:t>
            </w:r>
          </w:p>
        </w:tc>
        <w:tc>
          <w:tcPr>
            <w:tcW w:w="3384" w:type="dxa"/>
            <w:tcBorders>
              <w:top w:val="nil"/>
              <w:left w:val="nil"/>
              <w:bottom w:val="single" w:sz="12" w:space="0" w:color="FFFFFF"/>
              <w:right w:val="single" w:sz="12" w:space="0" w:color="FFFFFF"/>
            </w:tcBorders>
            <w:shd w:val="clear" w:color="000000" w:fill="D9D9D9"/>
            <w:noWrap/>
            <w:vAlign w:val="bottom"/>
            <w:hideMark/>
          </w:tcPr>
          <w:p w:rsidR="009D7792" w:rsidRPr="009D7792" w:rsidRDefault="009D7792" w:rsidP="009D7792">
            <w:pPr>
              <w:spacing w:after="0" w:line="240" w:lineRule="auto"/>
              <w:jc w:val="right"/>
              <w:rPr>
                <w:rFonts w:ascii="Calibri" w:eastAsia="Times New Roman" w:hAnsi="Calibri" w:cs="Calibri"/>
                <w:color w:val="002060"/>
                <w:sz w:val="20"/>
                <w:szCs w:val="20"/>
                <w:lang w:eastAsia="es-DO"/>
              </w:rPr>
            </w:pPr>
            <w:r w:rsidRPr="009D7792">
              <w:rPr>
                <w:rFonts w:ascii="Calibri" w:eastAsia="Times New Roman" w:hAnsi="Calibri" w:cs="Calibri"/>
                <w:color w:val="002060"/>
                <w:sz w:val="20"/>
                <w:szCs w:val="20"/>
                <w:lang w:eastAsia="es-DO"/>
              </w:rPr>
              <w:t xml:space="preserve"> RD$                                                              231,976,340.00 </w:t>
            </w:r>
          </w:p>
        </w:tc>
      </w:tr>
      <w:tr w:rsidR="009D7792" w:rsidRPr="009D7792" w:rsidTr="00706E26">
        <w:trPr>
          <w:trHeight w:val="217"/>
        </w:trPr>
        <w:tc>
          <w:tcPr>
            <w:tcW w:w="4395" w:type="dxa"/>
            <w:tcBorders>
              <w:top w:val="nil"/>
              <w:left w:val="single" w:sz="12" w:space="0" w:color="FFFFFF"/>
              <w:bottom w:val="single" w:sz="12" w:space="0" w:color="FFFFFF"/>
              <w:right w:val="single" w:sz="12" w:space="0" w:color="FFFFFF"/>
            </w:tcBorders>
            <w:shd w:val="clear" w:color="000000" w:fill="D9D9D9"/>
            <w:vAlign w:val="center"/>
            <w:hideMark/>
          </w:tcPr>
          <w:p w:rsidR="009D7792" w:rsidRPr="009D7792" w:rsidRDefault="009D7792" w:rsidP="009D7792">
            <w:pPr>
              <w:spacing w:after="0" w:line="240" w:lineRule="auto"/>
              <w:rPr>
                <w:rFonts w:ascii="Calibri" w:eastAsia="Times New Roman" w:hAnsi="Calibri" w:cs="Calibri"/>
                <w:b/>
                <w:bCs/>
                <w:color w:val="002060"/>
                <w:sz w:val="20"/>
                <w:szCs w:val="20"/>
                <w:lang w:eastAsia="es-DO"/>
              </w:rPr>
            </w:pPr>
            <w:r w:rsidRPr="009D7792">
              <w:rPr>
                <w:rFonts w:ascii="Calibri" w:eastAsia="Times New Roman" w:hAnsi="Calibri" w:cs="Calibri"/>
                <w:b/>
                <w:bCs/>
                <w:color w:val="002060"/>
                <w:sz w:val="20"/>
                <w:szCs w:val="20"/>
                <w:lang w:eastAsia="es-DO"/>
              </w:rPr>
              <w:t>OBRAS</w:t>
            </w:r>
          </w:p>
        </w:tc>
        <w:tc>
          <w:tcPr>
            <w:tcW w:w="3384" w:type="dxa"/>
            <w:tcBorders>
              <w:top w:val="nil"/>
              <w:left w:val="nil"/>
              <w:bottom w:val="single" w:sz="12" w:space="0" w:color="FFFFFF"/>
              <w:right w:val="single" w:sz="12" w:space="0" w:color="FFFFFF"/>
            </w:tcBorders>
            <w:shd w:val="clear" w:color="000000" w:fill="D9D9D9"/>
            <w:noWrap/>
            <w:vAlign w:val="bottom"/>
            <w:hideMark/>
          </w:tcPr>
          <w:p w:rsidR="009D7792" w:rsidRPr="009D7792" w:rsidRDefault="009D7792" w:rsidP="009D7792">
            <w:pPr>
              <w:spacing w:after="0" w:line="240" w:lineRule="auto"/>
              <w:jc w:val="right"/>
              <w:rPr>
                <w:rFonts w:ascii="Calibri" w:eastAsia="Times New Roman" w:hAnsi="Calibri" w:cs="Calibri"/>
                <w:color w:val="002060"/>
                <w:sz w:val="20"/>
                <w:szCs w:val="20"/>
                <w:lang w:eastAsia="es-DO"/>
              </w:rPr>
            </w:pPr>
            <w:r w:rsidRPr="009D7792">
              <w:rPr>
                <w:rFonts w:ascii="Calibri" w:eastAsia="Times New Roman" w:hAnsi="Calibri" w:cs="Calibri"/>
                <w:color w:val="002060"/>
                <w:sz w:val="20"/>
                <w:szCs w:val="20"/>
                <w:lang w:eastAsia="es-DO"/>
              </w:rPr>
              <w:t xml:space="preserve"> RD$                                                                                        -   </w:t>
            </w:r>
          </w:p>
        </w:tc>
      </w:tr>
      <w:tr w:rsidR="009D7792" w:rsidRPr="009D7792" w:rsidTr="009D7792">
        <w:trPr>
          <w:trHeight w:val="287"/>
        </w:trPr>
        <w:tc>
          <w:tcPr>
            <w:tcW w:w="4395" w:type="dxa"/>
            <w:tcBorders>
              <w:top w:val="nil"/>
              <w:left w:val="single" w:sz="12" w:space="0" w:color="FFFFFF"/>
              <w:bottom w:val="single" w:sz="12" w:space="0" w:color="FFFFFF"/>
              <w:right w:val="single" w:sz="12" w:space="0" w:color="FFFFFF"/>
            </w:tcBorders>
            <w:shd w:val="clear" w:color="000000" w:fill="D9D9D9"/>
            <w:vAlign w:val="center"/>
            <w:hideMark/>
          </w:tcPr>
          <w:p w:rsidR="009D7792" w:rsidRPr="009D7792" w:rsidRDefault="009D7792" w:rsidP="009D7792">
            <w:pPr>
              <w:spacing w:after="0" w:line="240" w:lineRule="auto"/>
              <w:rPr>
                <w:rFonts w:ascii="Calibri" w:eastAsia="Times New Roman" w:hAnsi="Calibri" w:cs="Calibri"/>
                <w:b/>
                <w:bCs/>
                <w:color w:val="002060"/>
                <w:sz w:val="20"/>
                <w:szCs w:val="20"/>
                <w:lang w:eastAsia="es-DO"/>
              </w:rPr>
            </w:pPr>
            <w:r w:rsidRPr="009D7792">
              <w:rPr>
                <w:rFonts w:ascii="Calibri" w:eastAsia="Times New Roman" w:hAnsi="Calibri" w:cs="Calibri"/>
                <w:b/>
                <w:bCs/>
                <w:color w:val="002060"/>
                <w:sz w:val="20"/>
                <w:szCs w:val="20"/>
                <w:lang w:eastAsia="es-DO"/>
              </w:rPr>
              <w:t>SERVICIOS</w:t>
            </w:r>
          </w:p>
        </w:tc>
        <w:tc>
          <w:tcPr>
            <w:tcW w:w="3384" w:type="dxa"/>
            <w:tcBorders>
              <w:top w:val="nil"/>
              <w:left w:val="nil"/>
              <w:bottom w:val="single" w:sz="12" w:space="0" w:color="FFFFFF"/>
              <w:right w:val="single" w:sz="12" w:space="0" w:color="FFFFFF"/>
            </w:tcBorders>
            <w:shd w:val="clear" w:color="000000" w:fill="D9D9D9"/>
            <w:noWrap/>
            <w:vAlign w:val="bottom"/>
            <w:hideMark/>
          </w:tcPr>
          <w:p w:rsidR="009D7792" w:rsidRPr="009D7792" w:rsidRDefault="009D7792" w:rsidP="009D7792">
            <w:pPr>
              <w:spacing w:after="0" w:line="240" w:lineRule="auto"/>
              <w:jc w:val="right"/>
              <w:rPr>
                <w:rFonts w:ascii="Calibri" w:eastAsia="Times New Roman" w:hAnsi="Calibri" w:cs="Calibri"/>
                <w:color w:val="002060"/>
                <w:sz w:val="20"/>
                <w:szCs w:val="20"/>
                <w:lang w:eastAsia="es-DO"/>
              </w:rPr>
            </w:pPr>
            <w:r w:rsidRPr="009D7792">
              <w:rPr>
                <w:rFonts w:ascii="Calibri" w:eastAsia="Times New Roman" w:hAnsi="Calibri" w:cs="Calibri"/>
                <w:color w:val="002060"/>
                <w:sz w:val="20"/>
                <w:szCs w:val="20"/>
                <w:lang w:eastAsia="es-DO"/>
              </w:rPr>
              <w:t xml:space="preserve"> RD$                                                              244,076,500.00 </w:t>
            </w:r>
          </w:p>
        </w:tc>
      </w:tr>
      <w:tr w:rsidR="009D7792" w:rsidRPr="009D7792" w:rsidTr="009D7792">
        <w:trPr>
          <w:trHeight w:val="287"/>
        </w:trPr>
        <w:tc>
          <w:tcPr>
            <w:tcW w:w="4395" w:type="dxa"/>
            <w:tcBorders>
              <w:top w:val="nil"/>
              <w:left w:val="single" w:sz="12" w:space="0" w:color="FFFFFF"/>
              <w:bottom w:val="single" w:sz="12" w:space="0" w:color="FFFFFF"/>
              <w:right w:val="single" w:sz="12" w:space="0" w:color="FFFFFF"/>
            </w:tcBorders>
            <w:shd w:val="clear" w:color="000000" w:fill="D9D9D9"/>
            <w:vAlign w:val="center"/>
            <w:hideMark/>
          </w:tcPr>
          <w:p w:rsidR="009D7792" w:rsidRPr="009D7792" w:rsidRDefault="009D7792" w:rsidP="009D7792">
            <w:pPr>
              <w:spacing w:after="0" w:line="240" w:lineRule="auto"/>
              <w:rPr>
                <w:rFonts w:ascii="Calibri" w:eastAsia="Times New Roman" w:hAnsi="Calibri" w:cs="Calibri"/>
                <w:b/>
                <w:bCs/>
                <w:color w:val="002060"/>
                <w:sz w:val="20"/>
                <w:szCs w:val="20"/>
                <w:lang w:eastAsia="es-DO"/>
              </w:rPr>
            </w:pPr>
            <w:r w:rsidRPr="009D7792">
              <w:rPr>
                <w:rFonts w:ascii="Calibri" w:eastAsia="Times New Roman" w:hAnsi="Calibri" w:cs="Calibri"/>
                <w:b/>
                <w:bCs/>
                <w:color w:val="002060"/>
                <w:sz w:val="20"/>
                <w:szCs w:val="20"/>
                <w:lang w:eastAsia="es-DO"/>
              </w:rPr>
              <w:t>SERVICIOS: CONSULTORÍA</w:t>
            </w:r>
          </w:p>
        </w:tc>
        <w:tc>
          <w:tcPr>
            <w:tcW w:w="3384" w:type="dxa"/>
            <w:tcBorders>
              <w:top w:val="nil"/>
              <w:left w:val="nil"/>
              <w:bottom w:val="single" w:sz="12" w:space="0" w:color="FFFFFF"/>
              <w:right w:val="single" w:sz="12" w:space="0" w:color="FFFFFF"/>
            </w:tcBorders>
            <w:shd w:val="clear" w:color="000000" w:fill="D9D9D9"/>
            <w:noWrap/>
            <w:vAlign w:val="bottom"/>
            <w:hideMark/>
          </w:tcPr>
          <w:p w:rsidR="009D7792" w:rsidRPr="009D7792" w:rsidRDefault="009D7792" w:rsidP="009D7792">
            <w:pPr>
              <w:spacing w:after="0" w:line="240" w:lineRule="auto"/>
              <w:jc w:val="right"/>
              <w:rPr>
                <w:rFonts w:ascii="Calibri" w:eastAsia="Times New Roman" w:hAnsi="Calibri" w:cs="Calibri"/>
                <w:color w:val="002060"/>
                <w:sz w:val="20"/>
                <w:szCs w:val="20"/>
                <w:lang w:eastAsia="es-DO"/>
              </w:rPr>
            </w:pPr>
            <w:r w:rsidRPr="009D7792">
              <w:rPr>
                <w:rFonts w:ascii="Calibri" w:eastAsia="Times New Roman" w:hAnsi="Calibri" w:cs="Calibri"/>
                <w:color w:val="002060"/>
                <w:sz w:val="20"/>
                <w:szCs w:val="20"/>
                <w:lang w:eastAsia="es-DO"/>
              </w:rPr>
              <w:t xml:space="preserve"> RD$                                                                                        -   </w:t>
            </w:r>
          </w:p>
        </w:tc>
      </w:tr>
      <w:tr w:rsidR="009D7792" w:rsidRPr="009D7792" w:rsidTr="009D7792">
        <w:trPr>
          <w:trHeight w:val="287"/>
        </w:trPr>
        <w:tc>
          <w:tcPr>
            <w:tcW w:w="4395" w:type="dxa"/>
            <w:tcBorders>
              <w:top w:val="nil"/>
              <w:left w:val="single" w:sz="12" w:space="0" w:color="FFFFFF"/>
              <w:bottom w:val="single" w:sz="12" w:space="0" w:color="FFFFFF"/>
              <w:right w:val="single" w:sz="12" w:space="0" w:color="FFFFFF"/>
            </w:tcBorders>
            <w:shd w:val="clear" w:color="000000" w:fill="D9D9D9"/>
            <w:vAlign w:val="center"/>
            <w:hideMark/>
          </w:tcPr>
          <w:p w:rsidR="009D7792" w:rsidRPr="009D7792" w:rsidRDefault="009D7792" w:rsidP="009D7792">
            <w:pPr>
              <w:spacing w:after="0" w:line="240" w:lineRule="auto"/>
              <w:rPr>
                <w:rFonts w:ascii="Calibri" w:eastAsia="Times New Roman" w:hAnsi="Calibri" w:cs="Calibri"/>
                <w:b/>
                <w:bCs/>
                <w:color w:val="002060"/>
                <w:sz w:val="20"/>
                <w:szCs w:val="20"/>
                <w:lang w:eastAsia="es-DO"/>
              </w:rPr>
            </w:pPr>
            <w:r w:rsidRPr="009D7792">
              <w:rPr>
                <w:rFonts w:ascii="Calibri" w:eastAsia="Times New Roman" w:hAnsi="Calibri" w:cs="Calibri"/>
                <w:b/>
                <w:bCs/>
                <w:color w:val="002060"/>
                <w:sz w:val="20"/>
                <w:szCs w:val="20"/>
                <w:lang w:eastAsia="es-DO"/>
              </w:rPr>
              <w:t>SERVICIOS: CONSULTORÍA BASADA EN LA CALIDAD DE LOS SERVICIOS</w:t>
            </w:r>
          </w:p>
        </w:tc>
        <w:tc>
          <w:tcPr>
            <w:tcW w:w="3384" w:type="dxa"/>
            <w:tcBorders>
              <w:top w:val="nil"/>
              <w:left w:val="nil"/>
              <w:bottom w:val="single" w:sz="12" w:space="0" w:color="FFFFFF"/>
              <w:right w:val="single" w:sz="12" w:space="0" w:color="FFFFFF"/>
            </w:tcBorders>
            <w:shd w:val="clear" w:color="000000" w:fill="D9D9D9"/>
            <w:noWrap/>
            <w:vAlign w:val="bottom"/>
            <w:hideMark/>
          </w:tcPr>
          <w:p w:rsidR="009D7792" w:rsidRPr="009D7792" w:rsidRDefault="009D7792" w:rsidP="009D7792">
            <w:pPr>
              <w:spacing w:after="0" w:line="240" w:lineRule="auto"/>
              <w:jc w:val="right"/>
              <w:rPr>
                <w:rFonts w:ascii="Calibri" w:eastAsia="Times New Roman" w:hAnsi="Calibri" w:cs="Calibri"/>
                <w:color w:val="002060"/>
                <w:sz w:val="20"/>
                <w:szCs w:val="20"/>
                <w:lang w:eastAsia="es-DO"/>
              </w:rPr>
            </w:pPr>
            <w:r w:rsidRPr="009D7792">
              <w:rPr>
                <w:rFonts w:ascii="Calibri" w:eastAsia="Times New Roman" w:hAnsi="Calibri" w:cs="Calibri"/>
                <w:color w:val="002060"/>
                <w:sz w:val="20"/>
                <w:szCs w:val="20"/>
                <w:lang w:eastAsia="es-DO"/>
              </w:rPr>
              <w:t xml:space="preserve"> RD$                                                                                        -   </w:t>
            </w:r>
          </w:p>
        </w:tc>
      </w:tr>
      <w:tr w:rsidR="009D7792" w:rsidRPr="009D7792" w:rsidTr="009D7792">
        <w:trPr>
          <w:trHeight w:val="287"/>
        </w:trPr>
        <w:tc>
          <w:tcPr>
            <w:tcW w:w="7779" w:type="dxa"/>
            <w:gridSpan w:val="2"/>
            <w:tcBorders>
              <w:top w:val="single" w:sz="12" w:space="0" w:color="FFFFFF"/>
              <w:left w:val="nil"/>
              <w:bottom w:val="single" w:sz="12" w:space="0" w:color="FFFFFF"/>
              <w:right w:val="nil"/>
            </w:tcBorders>
            <w:shd w:val="clear" w:color="000000" w:fill="9BC2E6"/>
            <w:vAlign w:val="center"/>
            <w:hideMark/>
          </w:tcPr>
          <w:p w:rsidR="009D7792" w:rsidRPr="009D7792" w:rsidRDefault="009D7792" w:rsidP="009D7792">
            <w:pPr>
              <w:spacing w:after="0" w:line="240" w:lineRule="auto"/>
              <w:jc w:val="center"/>
              <w:rPr>
                <w:rFonts w:ascii="Calibri" w:eastAsia="Times New Roman" w:hAnsi="Calibri" w:cs="Calibri"/>
                <w:b/>
                <w:bCs/>
                <w:sz w:val="20"/>
                <w:szCs w:val="20"/>
                <w:lang w:eastAsia="es-DO"/>
              </w:rPr>
            </w:pPr>
            <w:r w:rsidRPr="009D7792">
              <w:rPr>
                <w:rFonts w:ascii="Calibri" w:eastAsia="Times New Roman" w:hAnsi="Calibri" w:cs="Calibri"/>
                <w:b/>
                <w:bCs/>
                <w:sz w:val="20"/>
                <w:szCs w:val="20"/>
                <w:lang w:eastAsia="es-DO"/>
              </w:rPr>
              <w:t>MONTOS ESTIMADOS SEGÚN CLASIFICACIÓN MIPYME</w:t>
            </w:r>
          </w:p>
        </w:tc>
      </w:tr>
      <w:tr w:rsidR="009D7792" w:rsidRPr="009D7792" w:rsidTr="009D7792">
        <w:trPr>
          <w:trHeight w:val="287"/>
        </w:trPr>
        <w:tc>
          <w:tcPr>
            <w:tcW w:w="4395" w:type="dxa"/>
            <w:tcBorders>
              <w:top w:val="nil"/>
              <w:left w:val="single" w:sz="12" w:space="0" w:color="FFFFFF"/>
              <w:bottom w:val="single" w:sz="12" w:space="0" w:color="FFFFFF"/>
              <w:right w:val="single" w:sz="12" w:space="0" w:color="FFFFFF"/>
            </w:tcBorders>
            <w:shd w:val="clear" w:color="000000" w:fill="D9D9D9"/>
            <w:vAlign w:val="center"/>
            <w:hideMark/>
          </w:tcPr>
          <w:p w:rsidR="009D7792" w:rsidRPr="009D7792" w:rsidRDefault="009D7792" w:rsidP="009D7792">
            <w:pPr>
              <w:spacing w:after="0" w:line="240" w:lineRule="auto"/>
              <w:rPr>
                <w:rFonts w:ascii="Calibri" w:eastAsia="Times New Roman" w:hAnsi="Calibri" w:cs="Calibri"/>
                <w:b/>
                <w:bCs/>
                <w:color w:val="002060"/>
                <w:sz w:val="20"/>
                <w:szCs w:val="20"/>
                <w:lang w:eastAsia="es-DO"/>
              </w:rPr>
            </w:pPr>
            <w:r w:rsidRPr="009D7792">
              <w:rPr>
                <w:rFonts w:ascii="Calibri" w:eastAsia="Times New Roman" w:hAnsi="Calibri" w:cs="Calibri"/>
                <w:b/>
                <w:bCs/>
                <w:color w:val="002060"/>
                <w:sz w:val="20"/>
                <w:szCs w:val="20"/>
                <w:lang w:eastAsia="es-DO"/>
              </w:rPr>
              <w:t>MIPYME</w:t>
            </w:r>
          </w:p>
        </w:tc>
        <w:tc>
          <w:tcPr>
            <w:tcW w:w="3384" w:type="dxa"/>
            <w:tcBorders>
              <w:top w:val="nil"/>
              <w:left w:val="nil"/>
              <w:bottom w:val="single" w:sz="12" w:space="0" w:color="FFFFFF"/>
              <w:right w:val="single" w:sz="12" w:space="0" w:color="FFFFFF"/>
            </w:tcBorders>
            <w:shd w:val="clear" w:color="000000" w:fill="D9D9D9"/>
            <w:noWrap/>
            <w:vAlign w:val="bottom"/>
            <w:hideMark/>
          </w:tcPr>
          <w:p w:rsidR="009D7792" w:rsidRPr="009D7792" w:rsidRDefault="009D7792" w:rsidP="009D7792">
            <w:pPr>
              <w:spacing w:after="0" w:line="240" w:lineRule="auto"/>
              <w:jc w:val="right"/>
              <w:rPr>
                <w:rFonts w:ascii="Calibri" w:eastAsia="Times New Roman" w:hAnsi="Calibri" w:cs="Calibri"/>
                <w:color w:val="002060"/>
                <w:sz w:val="20"/>
                <w:szCs w:val="20"/>
                <w:lang w:eastAsia="es-DO"/>
              </w:rPr>
            </w:pPr>
            <w:r w:rsidRPr="009D7792">
              <w:rPr>
                <w:rFonts w:ascii="Calibri" w:eastAsia="Times New Roman" w:hAnsi="Calibri" w:cs="Calibri"/>
                <w:color w:val="002060"/>
                <w:sz w:val="20"/>
                <w:szCs w:val="20"/>
                <w:lang w:eastAsia="es-DO"/>
              </w:rPr>
              <w:t xml:space="preserve"> RD$                                                                                        -   </w:t>
            </w:r>
          </w:p>
        </w:tc>
      </w:tr>
      <w:tr w:rsidR="009D7792" w:rsidRPr="009D7792" w:rsidTr="009D7792">
        <w:trPr>
          <w:trHeight w:val="287"/>
        </w:trPr>
        <w:tc>
          <w:tcPr>
            <w:tcW w:w="4395" w:type="dxa"/>
            <w:tcBorders>
              <w:top w:val="nil"/>
              <w:left w:val="single" w:sz="12" w:space="0" w:color="FFFFFF"/>
              <w:bottom w:val="single" w:sz="12" w:space="0" w:color="FFFFFF"/>
              <w:right w:val="single" w:sz="12" w:space="0" w:color="FFFFFF"/>
            </w:tcBorders>
            <w:shd w:val="clear" w:color="000000" w:fill="D9D9D9"/>
            <w:vAlign w:val="center"/>
            <w:hideMark/>
          </w:tcPr>
          <w:p w:rsidR="009D7792" w:rsidRPr="009D7792" w:rsidRDefault="009D7792" w:rsidP="009D7792">
            <w:pPr>
              <w:spacing w:after="0" w:line="240" w:lineRule="auto"/>
              <w:rPr>
                <w:rFonts w:ascii="Calibri" w:eastAsia="Times New Roman" w:hAnsi="Calibri" w:cs="Calibri"/>
                <w:b/>
                <w:bCs/>
                <w:color w:val="002060"/>
                <w:sz w:val="20"/>
                <w:szCs w:val="20"/>
                <w:lang w:eastAsia="es-DO"/>
              </w:rPr>
            </w:pPr>
            <w:r w:rsidRPr="009D7792">
              <w:rPr>
                <w:rFonts w:ascii="Calibri" w:eastAsia="Times New Roman" w:hAnsi="Calibri" w:cs="Calibri"/>
                <w:b/>
                <w:bCs/>
                <w:color w:val="002060"/>
                <w:sz w:val="20"/>
                <w:szCs w:val="20"/>
                <w:lang w:eastAsia="es-DO"/>
              </w:rPr>
              <w:t>MIPYME MUJER</w:t>
            </w:r>
          </w:p>
        </w:tc>
        <w:tc>
          <w:tcPr>
            <w:tcW w:w="3384" w:type="dxa"/>
            <w:tcBorders>
              <w:top w:val="nil"/>
              <w:left w:val="nil"/>
              <w:bottom w:val="single" w:sz="12" w:space="0" w:color="FFFFFF"/>
              <w:right w:val="single" w:sz="12" w:space="0" w:color="FFFFFF"/>
            </w:tcBorders>
            <w:shd w:val="clear" w:color="000000" w:fill="D9D9D9"/>
            <w:noWrap/>
            <w:vAlign w:val="bottom"/>
            <w:hideMark/>
          </w:tcPr>
          <w:p w:rsidR="009D7792" w:rsidRPr="009D7792" w:rsidRDefault="009D7792" w:rsidP="009D7792">
            <w:pPr>
              <w:spacing w:after="0" w:line="240" w:lineRule="auto"/>
              <w:jc w:val="right"/>
              <w:rPr>
                <w:rFonts w:ascii="Calibri" w:eastAsia="Times New Roman" w:hAnsi="Calibri" w:cs="Calibri"/>
                <w:color w:val="002060"/>
                <w:sz w:val="20"/>
                <w:szCs w:val="20"/>
                <w:lang w:eastAsia="es-DO"/>
              </w:rPr>
            </w:pPr>
            <w:r w:rsidRPr="009D7792">
              <w:rPr>
                <w:rFonts w:ascii="Calibri" w:eastAsia="Times New Roman" w:hAnsi="Calibri" w:cs="Calibri"/>
                <w:color w:val="002060"/>
                <w:sz w:val="20"/>
                <w:szCs w:val="20"/>
                <w:lang w:eastAsia="es-DO"/>
              </w:rPr>
              <w:t xml:space="preserve"> RD$                                                                                        -   </w:t>
            </w:r>
          </w:p>
        </w:tc>
      </w:tr>
      <w:tr w:rsidR="009D7792" w:rsidRPr="009D7792" w:rsidTr="009D7792">
        <w:trPr>
          <w:trHeight w:val="287"/>
        </w:trPr>
        <w:tc>
          <w:tcPr>
            <w:tcW w:w="4395" w:type="dxa"/>
            <w:tcBorders>
              <w:top w:val="nil"/>
              <w:left w:val="single" w:sz="12" w:space="0" w:color="FFFFFF"/>
              <w:bottom w:val="single" w:sz="12" w:space="0" w:color="FFFFFF"/>
              <w:right w:val="single" w:sz="12" w:space="0" w:color="FFFFFF"/>
            </w:tcBorders>
            <w:shd w:val="clear" w:color="000000" w:fill="D9D9D9"/>
            <w:vAlign w:val="center"/>
            <w:hideMark/>
          </w:tcPr>
          <w:p w:rsidR="009D7792" w:rsidRPr="009D7792" w:rsidRDefault="009D7792" w:rsidP="009D7792">
            <w:pPr>
              <w:spacing w:after="0" w:line="240" w:lineRule="auto"/>
              <w:rPr>
                <w:rFonts w:ascii="Calibri" w:eastAsia="Times New Roman" w:hAnsi="Calibri" w:cs="Calibri"/>
                <w:b/>
                <w:bCs/>
                <w:color w:val="002060"/>
                <w:sz w:val="20"/>
                <w:szCs w:val="20"/>
                <w:lang w:eastAsia="es-DO"/>
              </w:rPr>
            </w:pPr>
            <w:r w:rsidRPr="009D7792">
              <w:rPr>
                <w:rFonts w:ascii="Calibri" w:eastAsia="Times New Roman" w:hAnsi="Calibri" w:cs="Calibri"/>
                <w:b/>
                <w:bCs/>
                <w:color w:val="002060"/>
                <w:sz w:val="20"/>
                <w:szCs w:val="20"/>
                <w:lang w:eastAsia="es-DO"/>
              </w:rPr>
              <w:t>NO MIPYME</w:t>
            </w:r>
          </w:p>
        </w:tc>
        <w:tc>
          <w:tcPr>
            <w:tcW w:w="3384" w:type="dxa"/>
            <w:tcBorders>
              <w:top w:val="nil"/>
              <w:left w:val="nil"/>
              <w:bottom w:val="single" w:sz="12" w:space="0" w:color="FFFFFF"/>
              <w:right w:val="single" w:sz="12" w:space="0" w:color="FFFFFF"/>
            </w:tcBorders>
            <w:shd w:val="clear" w:color="000000" w:fill="D9D9D9"/>
            <w:noWrap/>
            <w:vAlign w:val="bottom"/>
            <w:hideMark/>
          </w:tcPr>
          <w:p w:rsidR="009D7792" w:rsidRPr="009D7792" w:rsidRDefault="009D7792" w:rsidP="009D7792">
            <w:pPr>
              <w:spacing w:after="0" w:line="240" w:lineRule="auto"/>
              <w:jc w:val="right"/>
              <w:rPr>
                <w:rFonts w:ascii="Calibri" w:eastAsia="Times New Roman" w:hAnsi="Calibri" w:cs="Calibri"/>
                <w:color w:val="002060"/>
                <w:sz w:val="20"/>
                <w:szCs w:val="20"/>
                <w:lang w:eastAsia="es-DO"/>
              </w:rPr>
            </w:pPr>
            <w:r w:rsidRPr="009D7792">
              <w:rPr>
                <w:rFonts w:ascii="Calibri" w:eastAsia="Times New Roman" w:hAnsi="Calibri" w:cs="Calibri"/>
                <w:color w:val="002060"/>
                <w:sz w:val="20"/>
                <w:szCs w:val="20"/>
                <w:lang w:eastAsia="es-DO"/>
              </w:rPr>
              <w:t xml:space="preserve"> RD$                                                              476,052,840.00 </w:t>
            </w:r>
          </w:p>
        </w:tc>
      </w:tr>
      <w:tr w:rsidR="009D7792" w:rsidRPr="009D7792" w:rsidTr="009D7792">
        <w:trPr>
          <w:trHeight w:val="287"/>
        </w:trPr>
        <w:tc>
          <w:tcPr>
            <w:tcW w:w="7779" w:type="dxa"/>
            <w:gridSpan w:val="2"/>
            <w:tcBorders>
              <w:top w:val="nil"/>
              <w:left w:val="nil"/>
              <w:bottom w:val="single" w:sz="12" w:space="0" w:color="FFFFFF"/>
              <w:right w:val="nil"/>
            </w:tcBorders>
            <w:shd w:val="clear" w:color="000000" w:fill="9BC2E6"/>
            <w:vAlign w:val="center"/>
            <w:hideMark/>
          </w:tcPr>
          <w:p w:rsidR="009D7792" w:rsidRPr="009D7792" w:rsidRDefault="009D7792" w:rsidP="009D7792">
            <w:pPr>
              <w:spacing w:after="0" w:line="240" w:lineRule="auto"/>
              <w:jc w:val="center"/>
              <w:rPr>
                <w:rFonts w:ascii="Calibri" w:eastAsia="Times New Roman" w:hAnsi="Calibri" w:cs="Calibri"/>
                <w:b/>
                <w:bCs/>
                <w:sz w:val="20"/>
                <w:szCs w:val="20"/>
                <w:lang w:eastAsia="es-DO"/>
              </w:rPr>
            </w:pPr>
            <w:r w:rsidRPr="009D7792">
              <w:rPr>
                <w:rFonts w:ascii="Calibri" w:eastAsia="Times New Roman" w:hAnsi="Calibri" w:cs="Calibri"/>
                <w:b/>
                <w:bCs/>
                <w:sz w:val="20"/>
                <w:szCs w:val="20"/>
                <w:lang w:eastAsia="es-DO"/>
              </w:rPr>
              <w:t>MONTOS ESTIMADOS SEGÚN TIPO DE PROCEDIMIENTO</w:t>
            </w:r>
          </w:p>
        </w:tc>
      </w:tr>
      <w:tr w:rsidR="009D7792" w:rsidRPr="009D7792" w:rsidTr="009D7792">
        <w:trPr>
          <w:trHeight w:val="287"/>
        </w:trPr>
        <w:tc>
          <w:tcPr>
            <w:tcW w:w="4395" w:type="dxa"/>
            <w:tcBorders>
              <w:top w:val="nil"/>
              <w:left w:val="single" w:sz="12" w:space="0" w:color="FFFFFF"/>
              <w:bottom w:val="single" w:sz="12" w:space="0" w:color="FFFFFF"/>
              <w:right w:val="single" w:sz="12" w:space="0" w:color="FFFFFF"/>
            </w:tcBorders>
            <w:shd w:val="clear" w:color="000000" w:fill="D9D9D9"/>
            <w:vAlign w:val="center"/>
            <w:hideMark/>
          </w:tcPr>
          <w:p w:rsidR="009D7792" w:rsidRPr="009D7792" w:rsidRDefault="009D7792" w:rsidP="009D7792">
            <w:pPr>
              <w:spacing w:after="0" w:line="240" w:lineRule="auto"/>
              <w:rPr>
                <w:rFonts w:ascii="Calibri" w:eastAsia="Times New Roman" w:hAnsi="Calibri" w:cs="Calibri"/>
                <w:b/>
                <w:bCs/>
                <w:color w:val="002060"/>
                <w:sz w:val="20"/>
                <w:szCs w:val="20"/>
                <w:lang w:eastAsia="es-DO"/>
              </w:rPr>
            </w:pPr>
            <w:r w:rsidRPr="009D7792">
              <w:rPr>
                <w:rFonts w:ascii="Calibri" w:eastAsia="Times New Roman" w:hAnsi="Calibri" w:cs="Calibri"/>
                <w:b/>
                <w:bCs/>
                <w:color w:val="002060"/>
                <w:sz w:val="20"/>
                <w:szCs w:val="20"/>
                <w:lang w:eastAsia="es-DO"/>
              </w:rPr>
              <w:t>COMPRAS POR DEBAJO DEL UMBRAL</w:t>
            </w:r>
          </w:p>
        </w:tc>
        <w:tc>
          <w:tcPr>
            <w:tcW w:w="3384" w:type="dxa"/>
            <w:tcBorders>
              <w:top w:val="nil"/>
              <w:left w:val="nil"/>
              <w:bottom w:val="single" w:sz="12" w:space="0" w:color="FFFFFF"/>
              <w:right w:val="single" w:sz="12" w:space="0" w:color="FFFFFF"/>
            </w:tcBorders>
            <w:shd w:val="clear" w:color="000000" w:fill="D9D9D9"/>
            <w:noWrap/>
            <w:vAlign w:val="bottom"/>
            <w:hideMark/>
          </w:tcPr>
          <w:p w:rsidR="009D7792" w:rsidRPr="009D7792" w:rsidRDefault="009D7792" w:rsidP="009D7792">
            <w:pPr>
              <w:spacing w:after="0" w:line="240" w:lineRule="auto"/>
              <w:jc w:val="right"/>
              <w:rPr>
                <w:rFonts w:ascii="Calibri" w:eastAsia="Times New Roman" w:hAnsi="Calibri" w:cs="Calibri"/>
                <w:color w:val="002060"/>
                <w:sz w:val="20"/>
                <w:szCs w:val="20"/>
                <w:lang w:eastAsia="es-DO"/>
              </w:rPr>
            </w:pPr>
            <w:r w:rsidRPr="009D7792">
              <w:rPr>
                <w:rFonts w:ascii="Calibri" w:eastAsia="Times New Roman" w:hAnsi="Calibri" w:cs="Calibri"/>
                <w:color w:val="002060"/>
                <w:sz w:val="20"/>
                <w:szCs w:val="20"/>
                <w:lang w:eastAsia="es-DO"/>
              </w:rPr>
              <w:t xml:space="preserve"> RD$                                                                   2,766,500.00 </w:t>
            </w:r>
          </w:p>
        </w:tc>
      </w:tr>
      <w:tr w:rsidR="009D7792" w:rsidRPr="009D7792" w:rsidTr="009D7792">
        <w:trPr>
          <w:trHeight w:val="287"/>
        </w:trPr>
        <w:tc>
          <w:tcPr>
            <w:tcW w:w="4395" w:type="dxa"/>
            <w:tcBorders>
              <w:top w:val="nil"/>
              <w:left w:val="single" w:sz="12" w:space="0" w:color="FFFFFF"/>
              <w:bottom w:val="single" w:sz="12" w:space="0" w:color="FFFFFF"/>
              <w:right w:val="single" w:sz="12" w:space="0" w:color="FFFFFF"/>
            </w:tcBorders>
            <w:shd w:val="clear" w:color="000000" w:fill="D9D9D9"/>
            <w:vAlign w:val="center"/>
            <w:hideMark/>
          </w:tcPr>
          <w:p w:rsidR="009D7792" w:rsidRPr="009D7792" w:rsidRDefault="009D7792" w:rsidP="009D7792">
            <w:pPr>
              <w:spacing w:after="0" w:line="240" w:lineRule="auto"/>
              <w:rPr>
                <w:rFonts w:ascii="Calibri" w:eastAsia="Times New Roman" w:hAnsi="Calibri" w:cs="Calibri"/>
                <w:b/>
                <w:bCs/>
                <w:color w:val="002060"/>
                <w:sz w:val="20"/>
                <w:szCs w:val="20"/>
                <w:lang w:eastAsia="es-DO"/>
              </w:rPr>
            </w:pPr>
            <w:r w:rsidRPr="009D7792">
              <w:rPr>
                <w:rFonts w:ascii="Calibri" w:eastAsia="Times New Roman" w:hAnsi="Calibri" w:cs="Calibri"/>
                <w:b/>
                <w:bCs/>
                <w:color w:val="002060"/>
                <w:sz w:val="20"/>
                <w:szCs w:val="20"/>
                <w:lang w:eastAsia="es-DO"/>
              </w:rPr>
              <w:t>COMPRA MENOR</w:t>
            </w:r>
          </w:p>
        </w:tc>
        <w:tc>
          <w:tcPr>
            <w:tcW w:w="3384" w:type="dxa"/>
            <w:tcBorders>
              <w:top w:val="nil"/>
              <w:left w:val="nil"/>
              <w:bottom w:val="single" w:sz="12" w:space="0" w:color="FFFFFF"/>
              <w:right w:val="single" w:sz="12" w:space="0" w:color="FFFFFF"/>
            </w:tcBorders>
            <w:shd w:val="clear" w:color="000000" w:fill="D9D9D9"/>
            <w:noWrap/>
            <w:vAlign w:val="bottom"/>
            <w:hideMark/>
          </w:tcPr>
          <w:p w:rsidR="009D7792" w:rsidRPr="009D7792" w:rsidRDefault="009D7792" w:rsidP="009D7792">
            <w:pPr>
              <w:spacing w:after="0" w:line="240" w:lineRule="auto"/>
              <w:jc w:val="right"/>
              <w:rPr>
                <w:rFonts w:ascii="Calibri" w:eastAsia="Times New Roman" w:hAnsi="Calibri" w:cs="Calibri"/>
                <w:color w:val="002060"/>
                <w:sz w:val="20"/>
                <w:szCs w:val="20"/>
                <w:lang w:eastAsia="es-DO"/>
              </w:rPr>
            </w:pPr>
            <w:r w:rsidRPr="009D7792">
              <w:rPr>
                <w:rFonts w:ascii="Calibri" w:eastAsia="Times New Roman" w:hAnsi="Calibri" w:cs="Calibri"/>
                <w:color w:val="002060"/>
                <w:sz w:val="20"/>
                <w:szCs w:val="20"/>
                <w:lang w:eastAsia="es-DO"/>
              </w:rPr>
              <w:t xml:space="preserve"> RD$                                                                 19,295,060.00 </w:t>
            </w:r>
          </w:p>
        </w:tc>
      </w:tr>
      <w:tr w:rsidR="009D7792" w:rsidRPr="009D7792" w:rsidTr="009D7792">
        <w:trPr>
          <w:trHeight w:val="287"/>
        </w:trPr>
        <w:tc>
          <w:tcPr>
            <w:tcW w:w="4395" w:type="dxa"/>
            <w:tcBorders>
              <w:top w:val="nil"/>
              <w:left w:val="single" w:sz="12" w:space="0" w:color="FFFFFF"/>
              <w:bottom w:val="single" w:sz="12" w:space="0" w:color="FFFFFF"/>
              <w:right w:val="single" w:sz="12" w:space="0" w:color="FFFFFF"/>
            </w:tcBorders>
            <w:shd w:val="clear" w:color="000000" w:fill="D9D9D9"/>
            <w:vAlign w:val="center"/>
            <w:hideMark/>
          </w:tcPr>
          <w:p w:rsidR="009D7792" w:rsidRPr="009D7792" w:rsidRDefault="009D7792" w:rsidP="009D7792">
            <w:pPr>
              <w:spacing w:after="0" w:line="240" w:lineRule="auto"/>
              <w:rPr>
                <w:rFonts w:ascii="Calibri" w:eastAsia="Times New Roman" w:hAnsi="Calibri" w:cs="Calibri"/>
                <w:b/>
                <w:bCs/>
                <w:color w:val="002060"/>
                <w:sz w:val="20"/>
                <w:szCs w:val="20"/>
                <w:lang w:eastAsia="es-DO"/>
              </w:rPr>
            </w:pPr>
            <w:r w:rsidRPr="009D7792">
              <w:rPr>
                <w:rFonts w:ascii="Calibri" w:eastAsia="Times New Roman" w:hAnsi="Calibri" w:cs="Calibri"/>
                <w:b/>
                <w:bCs/>
                <w:color w:val="002060"/>
                <w:sz w:val="20"/>
                <w:szCs w:val="20"/>
                <w:lang w:eastAsia="es-DO"/>
              </w:rPr>
              <w:t>COMPARACIÓN DE PRECIOS</w:t>
            </w:r>
          </w:p>
        </w:tc>
        <w:tc>
          <w:tcPr>
            <w:tcW w:w="3384" w:type="dxa"/>
            <w:tcBorders>
              <w:top w:val="nil"/>
              <w:left w:val="nil"/>
              <w:bottom w:val="single" w:sz="12" w:space="0" w:color="FFFFFF"/>
              <w:right w:val="single" w:sz="12" w:space="0" w:color="FFFFFF"/>
            </w:tcBorders>
            <w:shd w:val="clear" w:color="000000" w:fill="D9D9D9"/>
            <w:noWrap/>
            <w:vAlign w:val="bottom"/>
            <w:hideMark/>
          </w:tcPr>
          <w:p w:rsidR="009D7792" w:rsidRPr="009D7792" w:rsidRDefault="009D7792" w:rsidP="009D7792">
            <w:pPr>
              <w:spacing w:after="0" w:line="240" w:lineRule="auto"/>
              <w:jc w:val="right"/>
              <w:rPr>
                <w:rFonts w:ascii="Calibri" w:eastAsia="Times New Roman" w:hAnsi="Calibri" w:cs="Calibri"/>
                <w:color w:val="002060"/>
                <w:sz w:val="20"/>
                <w:szCs w:val="20"/>
                <w:lang w:eastAsia="es-DO"/>
              </w:rPr>
            </w:pPr>
            <w:r w:rsidRPr="009D7792">
              <w:rPr>
                <w:rFonts w:ascii="Calibri" w:eastAsia="Times New Roman" w:hAnsi="Calibri" w:cs="Calibri"/>
                <w:color w:val="002060"/>
                <w:sz w:val="20"/>
                <w:szCs w:val="20"/>
                <w:lang w:eastAsia="es-DO"/>
              </w:rPr>
              <w:t xml:space="preserve"> RD$                                                                 91,351,280.00 </w:t>
            </w:r>
          </w:p>
        </w:tc>
      </w:tr>
      <w:tr w:rsidR="009D7792" w:rsidRPr="009D7792" w:rsidTr="009D7792">
        <w:trPr>
          <w:trHeight w:val="287"/>
        </w:trPr>
        <w:tc>
          <w:tcPr>
            <w:tcW w:w="4395" w:type="dxa"/>
            <w:tcBorders>
              <w:top w:val="nil"/>
              <w:left w:val="single" w:sz="12" w:space="0" w:color="FFFFFF"/>
              <w:bottom w:val="single" w:sz="12" w:space="0" w:color="FFFFFF"/>
              <w:right w:val="single" w:sz="12" w:space="0" w:color="FFFFFF"/>
            </w:tcBorders>
            <w:shd w:val="clear" w:color="000000" w:fill="D9D9D9"/>
            <w:vAlign w:val="center"/>
            <w:hideMark/>
          </w:tcPr>
          <w:p w:rsidR="009D7792" w:rsidRPr="009D7792" w:rsidRDefault="009D7792" w:rsidP="009D7792">
            <w:pPr>
              <w:spacing w:after="0" w:line="240" w:lineRule="auto"/>
              <w:rPr>
                <w:rFonts w:ascii="Calibri" w:eastAsia="Times New Roman" w:hAnsi="Calibri" w:cs="Calibri"/>
                <w:b/>
                <w:bCs/>
                <w:color w:val="002060"/>
                <w:sz w:val="20"/>
                <w:szCs w:val="20"/>
                <w:lang w:eastAsia="es-DO"/>
              </w:rPr>
            </w:pPr>
            <w:r w:rsidRPr="009D7792">
              <w:rPr>
                <w:rFonts w:ascii="Calibri" w:eastAsia="Times New Roman" w:hAnsi="Calibri" w:cs="Calibri"/>
                <w:b/>
                <w:bCs/>
                <w:color w:val="002060"/>
                <w:sz w:val="20"/>
                <w:szCs w:val="20"/>
                <w:lang w:eastAsia="es-DO"/>
              </w:rPr>
              <w:t>LICITACIÓN PÚBLICA</w:t>
            </w:r>
          </w:p>
        </w:tc>
        <w:tc>
          <w:tcPr>
            <w:tcW w:w="3384" w:type="dxa"/>
            <w:tcBorders>
              <w:top w:val="nil"/>
              <w:left w:val="nil"/>
              <w:bottom w:val="single" w:sz="12" w:space="0" w:color="FFFFFF"/>
              <w:right w:val="single" w:sz="12" w:space="0" w:color="FFFFFF"/>
            </w:tcBorders>
            <w:shd w:val="clear" w:color="000000" w:fill="D9D9D9"/>
            <w:noWrap/>
            <w:vAlign w:val="bottom"/>
            <w:hideMark/>
          </w:tcPr>
          <w:p w:rsidR="009D7792" w:rsidRPr="009D7792" w:rsidRDefault="009D7792" w:rsidP="009D7792">
            <w:pPr>
              <w:spacing w:after="0" w:line="240" w:lineRule="auto"/>
              <w:jc w:val="right"/>
              <w:rPr>
                <w:rFonts w:ascii="Calibri" w:eastAsia="Times New Roman" w:hAnsi="Calibri" w:cs="Calibri"/>
                <w:color w:val="002060"/>
                <w:sz w:val="20"/>
                <w:szCs w:val="20"/>
                <w:lang w:eastAsia="es-DO"/>
              </w:rPr>
            </w:pPr>
            <w:r w:rsidRPr="009D7792">
              <w:rPr>
                <w:rFonts w:ascii="Calibri" w:eastAsia="Times New Roman" w:hAnsi="Calibri" w:cs="Calibri"/>
                <w:color w:val="002060"/>
                <w:sz w:val="20"/>
                <w:szCs w:val="20"/>
                <w:lang w:eastAsia="es-DO"/>
              </w:rPr>
              <w:t xml:space="preserve"> RD$                                                              310,000,000.00 </w:t>
            </w:r>
          </w:p>
        </w:tc>
      </w:tr>
      <w:tr w:rsidR="009D7792" w:rsidRPr="009D7792" w:rsidTr="009D7792">
        <w:trPr>
          <w:trHeight w:val="287"/>
        </w:trPr>
        <w:tc>
          <w:tcPr>
            <w:tcW w:w="4395" w:type="dxa"/>
            <w:tcBorders>
              <w:top w:val="nil"/>
              <w:left w:val="single" w:sz="12" w:space="0" w:color="FFFFFF"/>
              <w:bottom w:val="single" w:sz="12" w:space="0" w:color="FFFFFF"/>
              <w:right w:val="single" w:sz="12" w:space="0" w:color="FFFFFF"/>
            </w:tcBorders>
            <w:shd w:val="clear" w:color="000000" w:fill="D9D9D9"/>
            <w:vAlign w:val="center"/>
            <w:hideMark/>
          </w:tcPr>
          <w:p w:rsidR="009D7792" w:rsidRPr="009D7792" w:rsidRDefault="009D7792" w:rsidP="009D7792">
            <w:pPr>
              <w:spacing w:after="0" w:line="240" w:lineRule="auto"/>
              <w:rPr>
                <w:rFonts w:ascii="Calibri" w:eastAsia="Times New Roman" w:hAnsi="Calibri" w:cs="Calibri"/>
                <w:b/>
                <w:bCs/>
                <w:color w:val="002060"/>
                <w:sz w:val="20"/>
                <w:szCs w:val="20"/>
                <w:lang w:eastAsia="es-DO"/>
              </w:rPr>
            </w:pPr>
            <w:r w:rsidRPr="009D7792">
              <w:rPr>
                <w:rFonts w:ascii="Calibri" w:eastAsia="Times New Roman" w:hAnsi="Calibri" w:cs="Calibri"/>
                <w:b/>
                <w:bCs/>
                <w:color w:val="002060"/>
                <w:sz w:val="20"/>
                <w:szCs w:val="20"/>
                <w:lang w:eastAsia="es-DO"/>
              </w:rPr>
              <w:t>LICITACIÓN PÚBLICA INTERNACIONAL</w:t>
            </w:r>
          </w:p>
        </w:tc>
        <w:tc>
          <w:tcPr>
            <w:tcW w:w="3384" w:type="dxa"/>
            <w:tcBorders>
              <w:top w:val="nil"/>
              <w:left w:val="nil"/>
              <w:bottom w:val="single" w:sz="12" w:space="0" w:color="FFFFFF"/>
              <w:right w:val="single" w:sz="12" w:space="0" w:color="FFFFFF"/>
            </w:tcBorders>
            <w:shd w:val="clear" w:color="000000" w:fill="D9D9D9"/>
            <w:noWrap/>
            <w:vAlign w:val="bottom"/>
            <w:hideMark/>
          </w:tcPr>
          <w:p w:rsidR="009D7792" w:rsidRPr="009D7792" w:rsidRDefault="009D7792" w:rsidP="009D7792">
            <w:pPr>
              <w:spacing w:after="0" w:line="240" w:lineRule="auto"/>
              <w:jc w:val="right"/>
              <w:rPr>
                <w:rFonts w:ascii="Calibri" w:eastAsia="Times New Roman" w:hAnsi="Calibri" w:cs="Calibri"/>
                <w:color w:val="002060"/>
                <w:sz w:val="20"/>
                <w:szCs w:val="20"/>
                <w:lang w:eastAsia="es-DO"/>
              </w:rPr>
            </w:pPr>
            <w:r w:rsidRPr="009D7792">
              <w:rPr>
                <w:rFonts w:ascii="Calibri" w:eastAsia="Times New Roman" w:hAnsi="Calibri" w:cs="Calibri"/>
                <w:color w:val="002060"/>
                <w:sz w:val="20"/>
                <w:szCs w:val="20"/>
                <w:lang w:eastAsia="es-DO"/>
              </w:rPr>
              <w:t xml:space="preserve"> RD$                                                                                        -   </w:t>
            </w:r>
          </w:p>
        </w:tc>
      </w:tr>
      <w:tr w:rsidR="009D7792" w:rsidRPr="009D7792" w:rsidTr="009D7792">
        <w:trPr>
          <w:trHeight w:val="287"/>
        </w:trPr>
        <w:tc>
          <w:tcPr>
            <w:tcW w:w="4395" w:type="dxa"/>
            <w:tcBorders>
              <w:top w:val="nil"/>
              <w:left w:val="single" w:sz="12" w:space="0" w:color="FFFFFF"/>
              <w:bottom w:val="single" w:sz="12" w:space="0" w:color="FFFFFF"/>
              <w:right w:val="single" w:sz="12" w:space="0" w:color="FFFFFF"/>
            </w:tcBorders>
            <w:shd w:val="clear" w:color="000000" w:fill="D9D9D9"/>
            <w:vAlign w:val="center"/>
            <w:hideMark/>
          </w:tcPr>
          <w:p w:rsidR="009D7792" w:rsidRPr="009D7792" w:rsidRDefault="009D7792" w:rsidP="009D7792">
            <w:pPr>
              <w:spacing w:after="0" w:line="240" w:lineRule="auto"/>
              <w:rPr>
                <w:rFonts w:ascii="Calibri" w:eastAsia="Times New Roman" w:hAnsi="Calibri" w:cs="Calibri"/>
                <w:b/>
                <w:bCs/>
                <w:color w:val="002060"/>
                <w:sz w:val="20"/>
                <w:szCs w:val="20"/>
                <w:lang w:eastAsia="es-DO"/>
              </w:rPr>
            </w:pPr>
            <w:r w:rsidRPr="009D7792">
              <w:rPr>
                <w:rFonts w:ascii="Calibri" w:eastAsia="Times New Roman" w:hAnsi="Calibri" w:cs="Calibri"/>
                <w:b/>
                <w:bCs/>
                <w:color w:val="002060"/>
                <w:sz w:val="20"/>
                <w:szCs w:val="20"/>
                <w:lang w:eastAsia="es-DO"/>
              </w:rPr>
              <w:t>LICITACIÓN RESTRINGIDA</w:t>
            </w:r>
          </w:p>
        </w:tc>
        <w:tc>
          <w:tcPr>
            <w:tcW w:w="3384" w:type="dxa"/>
            <w:tcBorders>
              <w:top w:val="nil"/>
              <w:left w:val="nil"/>
              <w:bottom w:val="single" w:sz="12" w:space="0" w:color="FFFFFF"/>
              <w:right w:val="single" w:sz="12" w:space="0" w:color="FFFFFF"/>
            </w:tcBorders>
            <w:shd w:val="clear" w:color="000000" w:fill="D9D9D9"/>
            <w:noWrap/>
            <w:vAlign w:val="bottom"/>
            <w:hideMark/>
          </w:tcPr>
          <w:p w:rsidR="009D7792" w:rsidRPr="009D7792" w:rsidRDefault="009D7792" w:rsidP="009D7792">
            <w:pPr>
              <w:spacing w:after="0" w:line="240" w:lineRule="auto"/>
              <w:jc w:val="right"/>
              <w:rPr>
                <w:rFonts w:ascii="Calibri" w:eastAsia="Times New Roman" w:hAnsi="Calibri" w:cs="Calibri"/>
                <w:color w:val="002060"/>
                <w:sz w:val="20"/>
                <w:szCs w:val="20"/>
                <w:lang w:eastAsia="es-DO"/>
              </w:rPr>
            </w:pPr>
            <w:r w:rsidRPr="009D7792">
              <w:rPr>
                <w:rFonts w:ascii="Calibri" w:eastAsia="Times New Roman" w:hAnsi="Calibri" w:cs="Calibri"/>
                <w:color w:val="002060"/>
                <w:sz w:val="20"/>
                <w:szCs w:val="20"/>
                <w:lang w:eastAsia="es-DO"/>
              </w:rPr>
              <w:t xml:space="preserve"> RD$                                                                                        -   </w:t>
            </w:r>
          </w:p>
        </w:tc>
      </w:tr>
      <w:tr w:rsidR="009D7792" w:rsidRPr="009D7792" w:rsidTr="009D7792">
        <w:trPr>
          <w:trHeight w:val="287"/>
        </w:trPr>
        <w:tc>
          <w:tcPr>
            <w:tcW w:w="4395" w:type="dxa"/>
            <w:tcBorders>
              <w:top w:val="nil"/>
              <w:left w:val="single" w:sz="12" w:space="0" w:color="FFFFFF"/>
              <w:bottom w:val="single" w:sz="12" w:space="0" w:color="FFFFFF"/>
              <w:right w:val="single" w:sz="12" w:space="0" w:color="FFFFFF"/>
            </w:tcBorders>
            <w:shd w:val="clear" w:color="000000" w:fill="D9D9D9"/>
            <w:vAlign w:val="center"/>
            <w:hideMark/>
          </w:tcPr>
          <w:p w:rsidR="009D7792" w:rsidRPr="009D7792" w:rsidRDefault="009D7792" w:rsidP="009D7792">
            <w:pPr>
              <w:spacing w:after="0" w:line="240" w:lineRule="auto"/>
              <w:rPr>
                <w:rFonts w:ascii="Calibri" w:eastAsia="Times New Roman" w:hAnsi="Calibri" w:cs="Calibri"/>
                <w:b/>
                <w:bCs/>
                <w:color w:val="002060"/>
                <w:sz w:val="20"/>
                <w:szCs w:val="20"/>
                <w:lang w:eastAsia="es-DO"/>
              </w:rPr>
            </w:pPr>
            <w:r w:rsidRPr="009D7792">
              <w:rPr>
                <w:rFonts w:ascii="Calibri" w:eastAsia="Times New Roman" w:hAnsi="Calibri" w:cs="Calibri"/>
                <w:b/>
                <w:bCs/>
                <w:color w:val="002060"/>
                <w:sz w:val="20"/>
                <w:szCs w:val="20"/>
                <w:lang w:eastAsia="es-DO"/>
              </w:rPr>
              <w:t>SORTEO DE OBRAS</w:t>
            </w:r>
          </w:p>
        </w:tc>
        <w:tc>
          <w:tcPr>
            <w:tcW w:w="3384" w:type="dxa"/>
            <w:tcBorders>
              <w:top w:val="nil"/>
              <w:left w:val="nil"/>
              <w:bottom w:val="single" w:sz="12" w:space="0" w:color="FFFFFF"/>
              <w:right w:val="single" w:sz="12" w:space="0" w:color="FFFFFF"/>
            </w:tcBorders>
            <w:shd w:val="clear" w:color="000000" w:fill="D9D9D9"/>
            <w:noWrap/>
            <w:vAlign w:val="bottom"/>
            <w:hideMark/>
          </w:tcPr>
          <w:p w:rsidR="009D7792" w:rsidRPr="009D7792" w:rsidRDefault="009D7792" w:rsidP="009D7792">
            <w:pPr>
              <w:spacing w:after="0" w:line="240" w:lineRule="auto"/>
              <w:jc w:val="right"/>
              <w:rPr>
                <w:rFonts w:ascii="Calibri" w:eastAsia="Times New Roman" w:hAnsi="Calibri" w:cs="Calibri"/>
                <w:color w:val="002060"/>
                <w:sz w:val="20"/>
                <w:szCs w:val="20"/>
                <w:lang w:eastAsia="es-DO"/>
              </w:rPr>
            </w:pPr>
            <w:r w:rsidRPr="009D7792">
              <w:rPr>
                <w:rFonts w:ascii="Calibri" w:eastAsia="Times New Roman" w:hAnsi="Calibri" w:cs="Calibri"/>
                <w:color w:val="002060"/>
                <w:sz w:val="20"/>
                <w:szCs w:val="20"/>
                <w:lang w:eastAsia="es-DO"/>
              </w:rPr>
              <w:t xml:space="preserve"> RD$                                                                                        -   </w:t>
            </w:r>
          </w:p>
        </w:tc>
      </w:tr>
      <w:tr w:rsidR="009D7792" w:rsidRPr="009D7792" w:rsidTr="009D7792">
        <w:trPr>
          <w:trHeight w:val="287"/>
        </w:trPr>
        <w:tc>
          <w:tcPr>
            <w:tcW w:w="4395" w:type="dxa"/>
            <w:tcBorders>
              <w:top w:val="nil"/>
              <w:left w:val="single" w:sz="12" w:space="0" w:color="FFFFFF"/>
              <w:bottom w:val="single" w:sz="12" w:space="0" w:color="FFFFFF"/>
              <w:right w:val="single" w:sz="12" w:space="0" w:color="FFFFFF"/>
            </w:tcBorders>
            <w:shd w:val="clear" w:color="000000" w:fill="D9D9D9"/>
            <w:vAlign w:val="center"/>
            <w:hideMark/>
          </w:tcPr>
          <w:p w:rsidR="009D7792" w:rsidRPr="009D7792" w:rsidRDefault="009D7792" w:rsidP="009D7792">
            <w:pPr>
              <w:spacing w:after="0" w:line="240" w:lineRule="auto"/>
              <w:rPr>
                <w:rFonts w:ascii="Calibri" w:eastAsia="Times New Roman" w:hAnsi="Calibri" w:cs="Calibri"/>
                <w:b/>
                <w:bCs/>
                <w:color w:val="002060"/>
                <w:sz w:val="20"/>
                <w:szCs w:val="20"/>
                <w:lang w:eastAsia="es-DO"/>
              </w:rPr>
            </w:pPr>
            <w:r w:rsidRPr="009D7792">
              <w:rPr>
                <w:rFonts w:ascii="Calibri" w:eastAsia="Times New Roman" w:hAnsi="Calibri" w:cs="Calibri"/>
                <w:b/>
                <w:bCs/>
                <w:color w:val="002060"/>
                <w:sz w:val="20"/>
                <w:szCs w:val="20"/>
                <w:lang w:eastAsia="es-DO"/>
              </w:rPr>
              <w:t xml:space="preserve">EXCEPCIÓN - BIENES O SERVICIOS CON EXCLUSIVIDAD </w:t>
            </w:r>
          </w:p>
        </w:tc>
        <w:tc>
          <w:tcPr>
            <w:tcW w:w="3384" w:type="dxa"/>
            <w:tcBorders>
              <w:top w:val="nil"/>
              <w:left w:val="nil"/>
              <w:bottom w:val="single" w:sz="12" w:space="0" w:color="FFFFFF"/>
              <w:right w:val="single" w:sz="12" w:space="0" w:color="FFFFFF"/>
            </w:tcBorders>
            <w:shd w:val="clear" w:color="000000" w:fill="D9D9D9"/>
            <w:noWrap/>
            <w:vAlign w:val="bottom"/>
            <w:hideMark/>
          </w:tcPr>
          <w:p w:rsidR="009D7792" w:rsidRPr="009D7792" w:rsidRDefault="009D7792" w:rsidP="009D7792">
            <w:pPr>
              <w:spacing w:after="0" w:line="240" w:lineRule="auto"/>
              <w:jc w:val="right"/>
              <w:rPr>
                <w:rFonts w:ascii="Calibri" w:eastAsia="Times New Roman" w:hAnsi="Calibri" w:cs="Calibri"/>
                <w:color w:val="002060"/>
                <w:sz w:val="20"/>
                <w:szCs w:val="20"/>
                <w:lang w:eastAsia="es-DO"/>
              </w:rPr>
            </w:pPr>
            <w:r w:rsidRPr="009D7792">
              <w:rPr>
                <w:rFonts w:ascii="Calibri" w:eastAsia="Times New Roman" w:hAnsi="Calibri" w:cs="Calibri"/>
                <w:color w:val="002060"/>
                <w:sz w:val="20"/>
                <w:szCs w:val="20"/>
                <w:lang w:eastAsia="es-DO"/>
              </w:rPr>
              <w:t xml:space="preserve"> RD$                                                                                        -   </w:t>
            </w:r>
          </w:p>
        </w:tc>
      </w:tr>
      <w:tr w:rsidR="009D7792" w:rsidRPr="009D7792" w:rsidTr="009D7792">
        <w:trPr>
          <w:trHeight w:val="575"/>
        </w:trPr>
        <w:tc>
          <w:tcPr>
            <w:tcW w:w="4395" w:type="dxa"/>
            <w:tcBorders>
              <w:top w:val="nil"/>
              <w:left w:val="single" w:sz="12" w:space="0" w:color="FFFFFF"/>
              <w:bottom w:val="single" w:sz="12" w:space="0" w:color="FFFFFF"/>
              <w:right w:val="single" w:sz="12" w:space="0" w:color="FFFFFF"/>
            </w:tcBorders>
            <w:shd w:val="clear" w:color="000000" w:fill="D9D9D9"/>
            <w:vAlign w:val="center"/>
            <w:hideMark/>
          </w:tcPr>
          <w:p w:rsidR="009D7792" w:rsidRPr="009D7792" w:rsidRDefault="009D7792" w:rsidP="009D7792">
            <w:pPr>
              <w:spacing w:after="0" w:line="240" w:lineRule="auto"/>
              <w:rPr>
                <w:rFonts w:ascii="Calibri" w:eastAsia="Times New Roman" w:hAnsi="Calibri" w:cs="Calibri"/>
                <w:b/>
                <w:bCs/>
                <w:color w:val="002060"/>
                <w:sz w:val="20"/>
                <w:szCs w:val="20"/>
                <w:lang w:eastAsia="es-DO"/>
              </w:rPr>
            </w:pPr>
            <w:r w:rsidRPr="009D7792">
              <w:rPr>
                <w:rFonts w:ascii="Calibri" w:eastAsia="Times New Roman" w:hAnsi="Calibri" w:cs="Calibri"/>
                <w:b/>
                <w:bCs/>
                <w:color w:val="002060"/>
                <w:sz w:val="20"/>
                <w:szCs w:val="20"/>
                <w:lang w:eastAsia="es-DO"/>
              </w:rPr>
              <w:t>EXCEPCIÓN - CONSTRUCCIÓN, INSTALACIÓN O ADQUISICIÓN DE OFICINAS PARA EL SERVICIO EXTERIOR</w:t>
            </w:r>
          </w:p>
        </w:tc>
        <w:tc>
          <w:tcPr>
            <w:tcW w:w="3384" w:type="dxa"/>
            <w:tcBorders>
              <w:top w:val="nil"/>
              <w:left w:val="nil"/>
              <w:bottom w:val="single" w:sz="12" w:space="0" w:color="FFFFFF"/>
              <w:right w:val="single" w:sz="12" w:space="0" w:color="FFFFFF"/>
            </w:tcBorders>
            <w:shd w:val="clear" w:color="000000" w:fill="D9D9D9"/>
            <w:noWrap/>
            <w:vAlign w:val="bottom"/>
            <w:hideMark/>
          </w:tcPr>
          <w:p w:rsidR="009D7792" w:rsidRPr="009D7792" w:rsidRDefault="009D7792" w:rsidP="009D7792">
            <w:pPr>
              <w:spacing w:after="0" w:line="240" w:lineRule="auto"/>
              <w:jc w:val="right"/>
              <w:rPr>
                <w:rFonts w:ascii="Calibri" w:eastAsia="Times New Roman" w:hAnsi="Calibri" w:cs="Calibri"/>
                <w:color w:val="002060"/>
                <w:sz w:val="20"/>
                <w:szCs w:val="20"/>
                <w:lang w:eastAsia="es-DO"/>
              </w:rPr>
            </w:pPr>
            <w:r w:rsidRPr="009D7792">
              <w:rPr>
                <w:rFonts w:ascii="Calibri" w:eastAsia="Times New Roman" w:hAnsi="Calibri" w:cs="Calibri"/>
                <w:color w:val="002060"/>
                <w:sz w:val="20"/>
                <w:szCs w:val="20"/>
                <w:lang w:eastAsia="es-DO"/>
              </w:rPr>
              <w:t xml:space="preserve"> RD$                                                                                        -   </w:t>
            </w:r>
          </w:p>
        </w:tc>
      </w:tr>
      <w:tr w:rsidR="009D7792" w:rsidRPr="009D7792" w:rsidTr="009D7792">
        <w:trPr>
          <w:trHeight w:val="575"/>
        </w:trPr>
        <w:tc>
          <w:tcPr>
            <w:tcW w:w="4395" w:type="dxa"/>
            <w:tcBorders>
              <w:top w:val="nil"/>
              <w:left w:val="single" w:sz="12" w:space="0" w:color="FFFFFF"/>
              <w:bottom w:val="single" w:sz="12" w:space="0" w:color="FFFFFF"/>
              <w:right w:val="single" w:sz="12" w:space="0" w:color="FFFFFF"/>
            </w:tcBorders>
            <w:shd w:val="clear" w:color="000000" w:fill="D9D9D9"/>
            <w:vAlign w:val="center"/>
            <w:hideMark/>
          </w:tcPr>
          <w:p w:rsidR="009D7792" w:rsidRPr="009D7792" w:rsidRDefault="009D7792" w:rsidP="009D7792">
            <w:pPr>
              <w:spacing w:after="0" w:line="240" w:lineRule="auto"/>
              <w:rPr>
                <w:rFonts w:ascii="Calibri" w:eastAsia="Times New Roman" w:hAnsi="Calibri" w:cs="Calibri"/>
                <w:b/>
                <w:bCs/>
                <w:color w:val="002060"/>
                <w:sz w:val="20"/>
                <w:szCs w:val="20"/>
                <w:lang w:eastAsia="es-DO"/>
              </w:rPr>
            </w:pPr>
            <w:r w:rsidRPr="009D7792">
              <w:rPr>
                <w:rFonts w:ascii="Calibri" w:eastAsia="Times New Roman" w:hAnsi="Calibri" w:cs="Calibri"/>
                <w:b/>
                <w:bCs/>
                <w:color w:val="002060"/>
                <w:sz w:val="20"/>
                <w:szCs w:val="20"/>
                <w:lang w:eastAsia="es-DO"/>
              </w:rPr>
              <w:t>EXCEPCIÓN - CONTRATACIÓN DE PUBLICIDAD A TRAVÉS DE MEDIOS DE COMUNICACIÓN SOCIAL</w:t>
            </w:r>
          </w:p>
        </w:tc>
        <w:tc>
          <w:tcPr>
            <w:tcW w:w="3384" w:type="dxa"/>
            <w:tcBorders>
              <w:top w:val="nil"/>
              <w:left w:val="nil"/>
              <w:bottom w:val="single" w:sz="12" w:space="0" w:color="FFFFFF"/>
              <w:right w:val="single" w:sz="12" w:space="0" w:color="FFFFFF"/>
            </w:tcBorders>
            <w:shd w:val="clear" w:color="000000" w:fill="D9D9D9"/>
            <w:noWrap/>
            <w:vAlign w:val="bottom"/>
            <w:hideMark/>
          </w:tcPr>
          <w:p w:rsidR="009D7792" w:rsidRPr="009D7792" w:rsidRDefault="009D7792" w:rsidP="009D7792">
            <w:pPr>
              <w:spacing w:after="0" w:line="240" w:lineRule="auto"/>
              <w:jc w:val="right"/>
              <w:rPr>
                <w:rFonts w:ascii="Calibri" w:eastAsia="Times New Roman" w:hAnsi="Calibri" w:cs="Calibri"/>
                <w:color w:val="002060"/>
                <w:sz w:val="20"/>
                <w:szCs w:val="20"/>
                <w:lang w:eastAsia="es-DO"/>
              </w:rPr>
            </w:pPr>
            <w:r w:rsidRPr="009D7792">
              <w:rPr>
                <w:rFonts w:ascii="Calibri" w:eastAsia="Times New Roman" w:hAnsi="Calibri" w:cs="Calibri"/>
                <w:color w:val="002060"/>
                <w:sz w:val="20"/>
                <w:szCs w:val="20"/>
                <w:lang w:eastAsia="es-DO"/>
              </w:rPr>
              <w:t xml:space="preserve"> RD$                                                                   2,340,000.00 </w:t>
            </w:r>
          </w:p>
        </w:tc>
      </w:tr>
      <w:tr w:rsidR="009D7792" w:rsidRPr="009D7792" w:rsidTr="009D7792">
        <w:trPr>
          <w:trHeight w:val="575"/>
        </w:trPr>
        <w:tc>
          <w:tcPr>
            <w:tcW w:w="4395" w:type="dxa"/>
            <w:tcBorders>
              <w:top w:val="nil"/>
              <w:left w:val="single" w:sz="12" w:space="0" w:color="FFFFFF"/>
              <w:bottom w:val="single" w:sz="12" w:space="0" w:color="FFFFFF"/>
              <w:right w:val="single" w:sz="12" w:space="0" w:color="FFFFFF"/>
            </w:tcBorders>
            <w:shd w:val="clear" w:color="000000" w:fill="D9D9D9"/>
            <w:vAlign w:val="center"/>
            <w:hideMark/>
          </w:tcPr>
          <w:p w:rsidR="009D7792" w:rsidRPr="009D7792" w:rsidRDefault="009D7792" w:rsidP="009D7792">
            <w:pPr>
              <w:spacing w:after="0" w:line="240" w:lineRule="auto"/>
              <w:rPr>
                <w:rFonts w:ascii="Calibri" w:eastAsia="Times New Roman" w:hAnsi="Calibri" w:cs="Calibri"/>
                <w:b/>
                <w:bCs/>
                <w:color w:val="002060"/>
                <w:sz w:val="20"/>
                <w:szCs w:val="20"/>
                <w:lang w:eastAsia="es-DO"/>
              </w:rPr>
            </w:pPr>
            <w:r w:rsidRPr="009D7792">
              <w:rPr>
                <w:rFonts w:ascii="Calibri" w:eastAsia="Times New Roman" w:hAnsi="Calibri" w:cs="Calibri"/>
                <w:b/>
                <w:bCs/>
                <w:color w:val="002060"/>
                <w:sz w:val="20"/>
                <w:szCs w:val="20"/>
                <w:lang w:eastAsia="es-DO"/>
              </w:rPr>
              <w:t>EXCEPCIÓN - OBRAS CIENTÍFICAS, TÉCNICAS, ARTÍSTICAS, O RESTAURACIÓN  DE MONUMENTOS HISTÓRICOS</w:t>
            </w:r>
          </w:p>
        </w:tc>
        <w:tc>
          <w:tcPr>
            <w:tcW w:w="3384" w:type="dxa"/>
            <w:tcBorders>
              <w:top w:val="nil"/>
              <w:left w:val="nil"/>
              <w:bottom w:val="single" w:sz="12" w:space="0" w:color="FFFFFF"/>
              <w:right w:val="single" w:sz="12" w:space="0" w:color="FFFFFF"/>
            </w:tcBorders>
            <w:shd w:val="clear" w:color="000000" w:fill="D9D9D9"/>
            <w:noWrap/>
            <w:vAlign w:val="bottom"/>
            <w:hideMark/>
          </w:tcPr>
          <w:p w:rsidR="009D7792" w:rsidRPr="009D7792" w:rsidRDefault="009D7792" w:rsidP="009D7792">
            <w:pPr>
              <w:spacing w:after="0" w:line="240" w:lineRule="auto"/>
              <w:jc w:val="right"/>
              <w:rPr>
                <w:rFonts w:ascii="Calibri" w:eastAsia="Times New Roman" w:hAnsi="Calibri" w:cs="Calibri"/>
                <w:color w:val="002060"/>
                <w:sz w:val="20"/>
                <w:szCs w:val="20"/>
                <w:lang w:eastAsia="es-DO"/>
              </w:rPr>
            </w:pPr>
            <w:r w:rsidRPr="009D7792">
              <w:rPr>
                <w:rFonts w:ascii="Calibri" w:eastAsia="Times New Roman" w:hAnsi="Calibri" w:cs="Calibri"/>
                <w:color w:val="002060"/>
                <w:sz w:val="20"/>
                <w:szCs w:val="20"/>
                <w:lang w:eastAsia="es-DO"/>
              </w:rPr>
              <w:t xml:space="preserve"> RD$                                                                                        -   </w:t>
            </w:r>
          </w:p>
        </w:tc>
      </w:tr>
      <w:tr w:rsidR="009D7792" w:rsidRPr="009D7792" w:rsidTr="009D7792">
        <w:trPr>
          <w:trHeight w:val="287"/>
        </w:trPr>
        <w:tc>
          <w:tcPr>
            <w:tcW w:w="4395" w:type="dxa"/>
            <w:tcBorders>
              <w:top w:val="nil"/>
              <w:left w:val="single" w:sz="12" w:space="0" w:color="FFFFFF"/>
              <w:bottom w:val="single" w:sz="12" w:space="0" w:color="FFFFFF"/>
              <w:right w:val="single" w:sz="12" w:space="0" w:color="FFFFFF"/>
            </w:tcBorders>
            <w:shd w:val="clear" w:color="000000" w:fill="D9D9D9"/>
            <w:vAlign w:val="center"/>
            <w:hideMark/>
          </w:tcPr>
          <w:p w:rsidR="009D7792" w:rsidRPr="009D7792" w:rsidRDefault="009D7792" w:rsidP="009D7792">
            <w:pPr>
              <w:spacing w:after="0" w:line="240" w:lineRule="auto"/>
              <w:rPr>
                <w:rFonts w:ascii="Calibri" w:eastAsia="Times New Roman" w:hAnsi="Calibri" w:cs="Calibri"/>
                <w:b/>
                <w:bCs/>
                <w:color w:val="002060"/>
                <w:sz w:val="20"/>
                <w:szCs w:val="20"/>
                <w:lang w:eastAsia="es-DO"/>
              </w:rPr>
            </w:pPr>
            <w:r w:rsidRPr="009D7792">
              <w:rPr>
                <w:rFonts w:ascii="Calibri" w:eastAsia="Times New Roman" w:hAnsi="Calibri" w:cs="Calibri"/>
                <w:b/>
                <w:bCs/>
                <w:color w:val="002060"/>
                <w:sz w:val="20"/>
                <w:szCs w:val="20"/>
                <w:lang w:eastAsia="es-DO"/>
              </w:rPr>
              <w:t>EXCEPCIÓN - PROVEEDOR ÚNICO</w:t>
            </w:r>
          </w:p>
        </w:tc>
        <w:tc>
          <w:tcPr>
            <w:tcW w:w="3384" w:type="dxa"/>
            <w:tcBorders>
              <w:top w:val="nil"/>
              <w:left w:val="nil"/>
              <w:bottom w:val="single" w:sz="12" w:space="0" w:color="FFFFFF"/>
              <w:right w:val="single" w:sz="12" w:space="0" w:color="FFFFFF"/>
            </w:tcBorders>
            <w:shd w:val="clear" w:color="000000" w:fill="D9D9D9"/>
            <w:noWrap/>
            <w:vAlign w:val="bottom"/>
            <w:hideMark/>
          </w:tcPr>
          <w:p w:rsidR="009D7792" w:rsidRPr="009D7792" w:rsidRDefault="009D7792" w:rsidP="009D7792">
            <w:pPr>
              <w:spacing w:after="0" w:line="240" w:lineRule="auto"/>
              <w:jc w:val="right"/>
              <w:rPr>
                <w:rFonts w:ascii="Calibri" w:eastAsia="Times New Roman" w:hAnsi="Calibri" w:cs="Calibri"/>
                <w:color w:val="002060"/>
                <w:sz w:val="20"/>
                <w:szCs w:val="20"/>
                <w:lang w:eastAsia="es-DO"/>
              </w:rPr>
            </w:pPr>
            <w:r w:rsidRPr="009D7792">
              <w:rPr>
                <w:rFonts w:ascii="Calibri" w:eastAsia="Times New Roman" w:hAnsi="Calibri" w:cs="Calibri"/>
                <w:color w:val="002060"/>
                <w:sz w:val="20"/>
                <w:szCs w:val="20"/>
                <w:lang w:eastAsia="es-DO"/>
              </w:rPr>
              <w:t xml:space="preserve"> RD$                                                                 50,000,000.00 </w:t>
            </w:r>
          </w:p>
        </w:tc>
      </w:tr>
      <w:tr w:rsidR="009D7792" w:rsidRPr="009D7792" w:rsidTr="009D7792">
        <w:trPr>
          <w:trHeight w:val="575"/>
        </w:trPr>
        <w:tc>
          <w:tcPr>
            <w:tcW w:w="4395" w:type="dxa"/>
            <w:tcBorders>
              <w:top w:val="nil"/>
              <w:left w:val="single" w:sz="12" w:space="0" w:color="FFFFFF"/>
              <w:bottom w:val="single" w:sz="12" w:space="0" w:color="FFFFFF"/>
              <w:right w:val="single" w:sz="12" w:space="0" w:color="FFFFFF"/>
            </w:tcBorders>
            <w:shd w:val="clear" w:color="000000" w:fill="D9D9D9"/>
            <w:vAlign w:val="center"/>
            <w:hideMark/>
          </w:tcPr>
          <w:p w:rsidR="009D7792" w:rsidRPr="009D7792" w:rsidRDefault="009D7792" w:rsidP="009D7792">
            <w:pPr>
              <w:spacing w:after="0" w:line="240" w:lineRule="auto"/>
              <w:rPr>
                <w:rFonts w:ascii="Calibri" w:eastAsia="Times New Roman" w:hAnsi="Calibri" w:cs="Calibri"/>
                <w:b/>
                <w:bCs/>
                <w:color w:val="002060"/>
                <w:sz w:val="20"/>
                <w:szCs w:val="20"/>
                <w:lang w:eastAsia="es-DO"/>
              </w:rPr>
            </w:pPr>
            <w:r w:rsidRPr="009D7792">
              <w:rPr>
                <w:rFonts w:ascii="Calibri" w:eastAsia="Times New Roman" w:hAnsi="Calibri" w:cs="Calibri"/>
                <w:b/>
                <w:bCs/>
                <w:color w:val="002060"/>
                <w:sz w:val="20"/>
                <w:szCs w:val="20"/>
                <w:lang w:eastAsia="es-DO"/>
              </w:rPr>
              <w:t>EXCEPCIÓN - RESCISIÓN DE CONTRATOS CUYA TERMINACIÓN NO EXCEDA EL 40% DEL MONTO TOTAL DEL PROYECTO, OBRA O SERVICIO</w:t>
            </w:r>
          </w:p>
        </w:tc>
        <w:tc>
          <w:tcPr>
            <w:tcW w:w="3384" w:type="dxa"/>
            <w:tcBorders>
              <w:top w:val="nil"/>
              <w:left w:val="nil"/>
              <w:bottom w:val="single" w:sz="12" w:space="0" w:color="FFFFFF"/>
              <w:right w:val="single" w:sz="12" w:space="0" w:color="FFFFFF"/>
            </w:tcBorders>
            <w:shd w:val="clear" w:color="000000" w:fill="D9D9D9"/>
            <w:noWrap/>
            <w:vAlign w:val="bottom"/>
            <w:hideMark/>
          </w:tcPr>
          <w:p w:rsidR="009D7792" w:rsidRPr="009D7792" w:rsidRDefault="009D7792" w:rsidP="009D7792">
            <w:pPr>
              <w:spacing w:after="0" w:line="240" w:lineRule="auto"/>
              <w:jc w:val="right"/>
              <w:rPr>
                <w:rFonts w:ascii="Calibri" w:eastAsia="Times New Roman" w:hAnsi="Calibri" w:cs="Calibri"/>
                <w:color w:val="002060"/>
                <w:sz w:val="20"/>
                <w:szCs w:val="20"/>
                <w:lang w:eastAsia="es-DO"/>
              </w:rPr>
            </w:pPr>
            <w:r w:rsidRPr="009D7792">
              <w:rPr>
                <w:rFonts w:ascii="Calibri" w:eastAsia="Times New Roman" w:hAnsi="Calibri" w:cs="Calibri"/>
                <w:color w:val="002060"/>
                <w:sz w:val="20"/>
                <w:szCs w:val="20"/>
                <w:lang w:eastAsia="es-DO"/>
              </w:rPr>
              <w:t xml:space="preserve"> RD$                                                                                        -   </w:t>
            </w:r>
          </w:p>
        </w:tc>
      </w:tr>
      <w:tr w:rsidR="009D7792" w:rsidRPr="009D7792" w:rsidTr="009D7792">
        <w:trPr>
          <w:trHeight w:val="575"/>
        </w:trPr>
        <w:tc>
          <w:tcPr>
            <w:tcW w:w="4395" w:type="dxa"/>
            <w:tcBorders>
              <w:top w:val="nil"/>
              <w:left w:val="single" w:sz="12" w:space="0" w:color="FFFFFF"/>
              <w:bottom w:val="single" w:sz="12" w:space="0" w:color="FFFFFF"/>
              <w:right w:val="single" w:sz="12" w:space="0" w:color="FFFFFF"/>
            </w:tcBorders>
            <w:shd w:val="clear" w:color="000000" w:fill="D9D9D9"/>
            <w:vAlign w:val="center"/>
            <w:hideMark/>
          </w:tcPr>
          <w:p w:rsidR="009D7792" w:rsidRPr="009D7792" w:rsidRDefault="009D7792" w:rsidP="009D7792">
            <w:pPr>
              <w:spacing w:after="0" w:line="240" w:lineRule="auto"/>
              <w:rPr>
                <w:rFonts w:ascii="Calibri" w:eastAsia="Times New Roman" w:hAnsi="Calibri" w:cs="Calibri"/>
                <w:b/>
                <w:bCs/>
                <w:color w:val="002060"/>
                <w:sz w:val="20"/>
                <w:szCs w:val="20"/>
                <w:lang w:eastAsia="es-DO"/>
              </w:rPr>
            </w:pPr>
            <w:r w:rsidRPr="009D7792">
              <w:rPr>
                <w:rFonts w:ascii="Calibri" w:eastAsia="Times New Roman" w:hAnsi="Calibri" w:cs="Calibri"/>
                <w:b/>
                <w:bCs/>
                <w:color w:val="002060"/>
                <w:sz w:val="20"/>
                <w:szCs w:val="20"/>
                <w:lang w:eastAsia="es-DO"/>
              </w:rPr>
              <w:t>EXCEPCIÓN - RESOLUCIÓN 15-08 SOBRE COMPRA Y CONTRATACIÓN DE PASAJE AÉREO, COMBUSTIBLE Y REPARACIÓN DE VEHÍCULOS DE MOTOR</w:t>
            </w:r>
          </w:p>
        </w:tc>
        <w:tc>
          <w:tcPr>
            <w:tcW w:w="3384" w:type="dxa"/>
            <w:tcBorders>
              <w:top w:val="nil"/>
              <w:left w:val="nil"/>
              <w:bottom w:val="single" w:sz="12" w:space="0" w:color="FFFFFF"/>
              <w:right w:val="single" w:sz="12" w:space="0" w:color="FFFFFF"/>
            </w:tcBorders>
            <w:shd w:val="clear" w:color="000000" w:fill="D9D9D9"/>
            <w:noWrap/>
            <w:vAlign w:val="bottom"/>
            <w:hideMark/>
          </w:tcPr>
          <w:p w:rsidR="009D7792" w:rsidRPr="009D7792" w:rsidRDefault="009D7792" w:rsidP="009D7792">
            <w:pPr>
              <w:spacing w:after="0" w:line="240" w:lineRule="auto"/>
              <w:jc w:val="right"/>
              <w:rPr>
                <w:rFonts w:ascii="Calibri" w:eastAsia="Times New Roman" w:hAnsi="Calibri" w:cs="Calibri"/>
                <w:color w:val="002060"/>
                <w:sz w:val="20"/>
                <w:szCs w:val="20"/>
                <w:lang w:eastAsia="es-DO"/>
              </w:rPr>
            </w:pPr>
            <w:r w:rsidRPr="009D7792">
              <w:rPr>
                <w:rFonts w:ascii="Calibri" w:eastAsia="Times New Roman" w:hAnsi="Calibri" w:cs="Calibri"/>
                <w:color w:val="002060"/>
                <w:sz w:val="20"/>
                <w:szCs w:val="20"/>
                <w:lang w:eastAsia="es-DO"/>
              </w:rPr>
              <w:t xml:space="preserve"> RD$                                                                                        -   </w:t>
            </w:r>
          </w:p>
        </w:tc>
      </w:tr>
    </w:tbl>
    <w:p w:rsidR="00282055" w:rsidRDefault="00282055" w:rsidP="00850E61">
      <w:pPr>
        <w:pStyle w:val="submemo"/>
        <w:numPr>
          <w:ilvl w:val="0"/>
          <w:numId w:val="0"/>
        </w:numPr>
        <w:ind w:left="360"/>
        <w:rPr>
          <w:sz w:val="12"/>
        </w:rPr>
      </w:pPr>
    </w:p>
    <w:p w:rsidR="00282055" w:rsidRPr="00850E61" w:rsidRDefault="00282055" w:rsidP="00850E61">
      <w:pPr>
        <w:pStyle w:val="submemo"/>
        <w:numPr>
          <w:ilvl w:val="0"/>
          <w:numId w:val="0"/>
        </w:numPr>
        <w:ind w:left="360"/>
        <w:rPr>
          <w:sz w:val="12"/>
        </w:rPr>
      </w:pPr>
    </w:p>
    <w:p w:rsidR="00E0423B" w:rsidRDefault="00E0423B" w:rsidP="00517D00">
      <w:pPr>
        <w:spacing w:before="100" w:beforeAutospacing="1" w:after="100" w:afterAutospacing="1" w:line="480" w:lineRule="auto"/>
        <w:jc w:val="both"/>
        <w:rPr>
          <w:rFonts w:ascii="Times New Roman" w:hAnsi="Times New Roman" w:cs="Times New Roman"/>
          <w:color w:val="000000"/>
          <w:sz w:val="24"/>
          <w:szCs w:val="24"/>
        </w:rPr>
      </w:pPr>
    </w:p>
    <w:p w:rsidR="006A2E25" w:rsidRDefault="006A2E25" w:rsidP="00517D00">
      <w:pPr>
        <w:spacing w:before="100" w:beforeAutospacing="1" w:after="100" w:afterAutospacing="1" w:line="480" w:lineRule="auto"/>
        <w:jc w:val="both"/>
        <w:rPr>
          <w:rFonts w:ascii="Times New Roman" w:hAnsi="Times New Roman" w:cs="Times New Roman"/>
          <w:color w:val="000000"/>
          <w:sz w:val="24"/>
          <w:szCs w:val="24"/>
        </w:rPr>
      </w:pPr>
    </w:p>
    <w:p w:rsidR="005E5951" w:rsidRDefault="005E5951" w:rsidP="00517D00">
      <w:pPr>
        <w:spacing w:before="100" w:beforeAutospacing="1" w:after="100" w:afterAutospacing="1" w:line="480" w:lineRule="auto"/>
        <w:jc w:val="both"/>
        <w:rPr>
          <w:rFonts w:ascii="Times New Roman" w:hAnsi="Times New Roman" w:cs="Times New Roman"/>
          <w:color w:val="000000"/>
          <w:sz w:val="24"/>
          <w:szCs w:val="24"/>
        </w:rPr>
      </w:pPr>
    </w:p>
    <w:p w:rsidR="005E5951" w:rsidRDefault="005E5951" w:rsidP="00517D00">
      <w:pPr>
        <w:spacing w:before="100" w:beforeAutospacing="1" w:after="100" w:afterAutospacing="1" w:line="480" w:lineRule="auto"/>
        <w:jc w:val="both"/>
        <w:rPr>
          <w:rFonts w:ascii="Times New Roman" w:hAnsi="Times New Roman" w:cs="Times New Roman"/>
          <w:color w:val="000000"/>
          <w:sz w:val="24"/>
          <w:szCs w:val="24"/>
        </w:rPr>
      </w:pPr>
    </w:p>
    <w:p w:rsidR="005E5951" w:rsidRDefault="005E5951" w:rsidP="00517D00">
      <w:pPr>
        <w:spacing w:before="100" w:beforeAutospacing="1" w:after="100" w:afterAutospacing="1" w:line="480" w:lineRule="auto"/>
        <w:jc w:val="both"/>
        <w:rPr>
          <w:rFonts w:ascii="Times New Roman" w:hAnsi="Times New Roman" w:cs="Times New Roman"/>
          <w:color w:val="000000"/>
          <w:sz w:val="24"/>
          <w:szCs w:val="24"/>
        </w:rPr>
      </w:pPr>
    </w:p>
    <w:p w:rsidR="005E5951" w:rsidRDefault="005E5951" w:rsidP="00517D00">
      <w:pPr>
        <w:spacing w:before="100" w:beforeAutospacing="1" w:after="100" w:afterAutospacing="1" w:line="480" w:lineRule="auto"/>
        <w:jc w:val="both"/>
        <w:rPr>
          <w:rFonts w:ascii="Times New Roman" w:hAnsi="Times New Roman" w:cs="Times New Roman"/>
          <w:color w:val="000000"/>
          <w:sz w:val="24"/>
          <w:szCs w:val="24"/>
        </w:rPr>
      </w:pPr>
    </w:p>
    <w:p w:rsidR="005E5951" w:rsidRDefault="005E5951" w:rsidP="00517D00">
      <w:pPr>
        <w:spacing w:before="100" w:beforeAutospacing="1" w:after="100" w:afterAutospacing="1" w:line="480" w:lineRule="auto"/>
        <w:jc w:val="both"/>
        <w:rPr>
          <w:rFonts w:ascii="Times New Roman" w:hAnsi="Times New Roman" w:cs="Times New Roman"/>
          <w:color w:val="000000"/>
          <w:sz w:val="24"/>
          <w:szCs w:val="24"/>
        </w:rPr>
      </w:pPr>
    </w:p>
    <w:p w:rsidR="006A2E25" w:rsidRDefault="006A2E25" w:rsidP="00517D00">
      <w:pPr>
        <w:spacing w:before="100" w:beforeAutospacing="1" w:after="100" w:afterAutospacing="1" w:line="480" w:lineRule="auto"/>
        <w:jc w:val="both"/>
        <w:rPr>
          <w:rFonts w:ascii="Times New Roman" w:hAnsi="Times New Roman" w:cs="Times New Roman"/>
          <w:color w:val="000000"/>
          <w:sz w:val="24"/>
          <w:szCs w:val="24"/>
        </w:rPr>
      </w:pPr>
    </w:p>
    <w:p w:rsidR="00C72D70" w:rsidRPr="009A0088" w:rsidRDefault="00C72D70" w:rsidP="00124069">
      <w:pPr>
        <w:pStyle w:val="Estilo1"/>
        <w:numPr>
          <w:ilvl w:val="0"/>
          <w:numId w:val="12"/>
        </w:numPr>
        <w:rPr>
          <w:color w:val="auto"/>
          <w:sz w:val="28"/>
        </w:rPr>
      </w:pPr>
      <w:bookmarkStart w:id="246" w:name="_Toc27147586"/>
      <w:r w:rsidRPr="009A0088">
        <w:rPr>
          <w:color w:val="auto"/>
          <w:sz w:val="28"/>
        </w:rPr>
        <w:t>Transparencia – Acceso a la Información</w:t>
      </w:r>
      <w:bookmarkEnd w:id="246"/>
    </w:p>
    <w:p w:rsidR="00CF42FF" w:rsidRPr="00CF42FF" w:rsidRDefault="00CF42FF" w:rsidP="00CF42FF">
      <w:pPr>
        <w:spacing w:line="480" w:lineRule="auto"/>
        <w:contextualSpacing/>
        <w:jc w:val="both"/>
        <w:rPr>
          <w:rFonts w:ascii="Times New Roman" w:hAnsi="Times New Roman" w:cs="Times New Roman"/>
          <w:sz w:val="6"/>
          <w:szCs w:val="24"/>
        </w:rPr>
      </w:pPr>
    </w:p>
    <w:p w:rsidR="00CF42FF" w:rsidRDefault="00CF42FF" w:rsidP="00EA064E">
      <w:pPr>
        <w:pStyle w:val="Estilo1"/>
        <w:rPr>
          <w:b w:val="0"/>
          <w:i/>
          <w:color w:val="auto"/>
          <w:sz w:val="28"/>
        </w:rPr>
      </w:pPr>
      <w:bookmarkStart w:id="247" w:name="_Toc27147587"/>
      <w:r w:rsidRPr="00EA064E">
        <w:rPr>
          <w:b w:val="0"/>
          <w:i/>
          <w:color w:val="auto"/>
          <w:sz w:val="28"/>
        </w:rPr>
        <w:t>Oficina de Libre Acceso a la Información</w:t>
      </w:r>
      <w:bookmarkEnd w:id="247"/>
    </w:p>
    <w:p w:rsidR="00772445" w:rsidRPr="00C6733B" w:rsidRDefault="00772445" w:rsidP="007079A6">
      <w:pPr>
        <w:rPr>
          <w:sz w:val="8"/>
        </w:rPr>
      </w:pPr>
    </w:p>
    <w:p w:rsidR="00CF42FF" w:rsidRPr="003C28B4" w:rsidRDefault="00CF42FF" w:rsidP="00CF42FF">
      <w:pPr>
        <w:spacing w:line="480" w:lineRule="auto"/>
        <w:jc w:val="both"/>
        <w:rPr>
          <w:rFonts w:ascii="Times New Roman" w:hAnsi="Times New Roman" w:cs="Times New Roman"/>
          <w:sz w:val="24"/>
          <w:szCs w:val="24"/>
        </w:rPr>
      </w:pPr>
      <w:r w:rsidRPr="003C28B4">
        <w:rPr>
          <w:rFonts w:ascii="Times New Roman" w:hAnsi="Times New Roman" w:cs="Times New Roman"/>
          <w:sz w:val="24"/>
          <w:szCs w:val="24"/>
        </w:rPr>
        <w:t>Creada por la Ley No. 200-04 de Libre Acceso a la Información Pública, la OAI tiene como función básica ofrecer a los ciudadanos “información completa, veraz, adecuada y oportuna de cualquier órgano del Estado Dominicano” (Art. 1, Ley 200-04).</w:t>
      </w:r>
    </w:p>
    <w:p w:rsidR="003C28B4" w:rsidRPr="003C28B4" w:rsidRDefault="003C28B4" w:rsidP="003C28B4">
      <w:pPr>
        <w:spacing w:after="0" w:line="480" w:lineRule="auto"/>
        <w:contextualSpacing/>
        <w:jc w:val="both"/>
        <w:rPr>
          <w:rFonts w:ascii="Times New Roman" w:eastAsia="Times New Roman" w:hAnsi="Times New Roman" w:cs="Times New Roman"/>
          <w:iCs/>
          <w:color w:val="000000"/>
          <w:sz w:val="24"/>
          <w:szCs w:val="24"/>
          <w:lang w:eastAsia="es-DO"/>
        </w:rPr>
      </w:pPr>
      <w:r w:rsidRPr="003C28B4">
        <w:rPr>
          <w:rFonts w:ascii="Times New Roman" w:eastAsia="Times New Roman" w:hAnsi="Times New Roman" w:cs="Times New Roman"/>
          <w:iCs/>
          <w:color w:val="000000"/>
          <w:sz w:val="24"/>
          <w:szCs w:val="24"/>
          <w:lang w:eastAsia="es-DO"/>
        </w:rPr>
        <w:t>Atención a usuarios que solicitan información a través del Sistema Único de Información Pública (SAIP) y Sistema de administración de denuncias, quejas, reclamaciones y sugerencias (311)</w:t>
      </w:r>
      <w:r>
        <w:rPr>
          <w:rFonts w:ascii="Times New Roman" w:eastAsia="Times New Roman" w:hAnsi="Times New Roman" w:cs="Times New Roman"/>
          <w:iCs/>
          <w:color w:val="000000"/>
          <w:sz w:val="24"/>
          <w:szCs w:val="24"/>
          <w:lang w:eastAsia="es-DO"/>
        </w:rPr>
        <w:t>, cuyas funciones son las siguientes:</w:t>
      </w:r>
    </w:p>
    <w:p w:rsidR="003C28B4" w:rsidRPr="003C28B4" w:rsidRDefault="003C28B4" w:rsidP="003C28B4">
      <w:pPr>
        <w:spacing w:after="0" w:line="480" w:lineRule="auto"/>
        <w:contextualSpacing/>
        <w:jc w:val="both"/>
        <w:rPr>
          <w:rFonts w:ascii="Times New Roman" w:eastAsia="Times New Roman" w:hAnsi="Times New Roman" w:cs="Times New Roman"/>
          <w:iCs/>
          <w:color w:val="000000"/>
          <w:sz w:val="24"/>
          <w:szCs w:val="24"/>
          <w:lang w:eastAsia="es-DO"/>
        </w:rPr>
      </w:pPr>
      <w:r w:rsidRPr="003C28B4">
        <w:rPr>
          <w:rFonts w:ascii="Times New Roman" w:eastAsia="Times New Roman" w:hAnsi="Times New Roman" w:cs="Times New Roman"/>
          <w:iCs/>
          <w:color w:val="000000"/>
          <w:sz w:val="24"/>
          <w:szCs w:val="24"/>
          <w:lang w:eastAsia="es-DO"/>
        </w:rPr>
        <w:t>a.</w:t>
      </w:r>
      <w:r w:rsidRPr="003C28B4">
        <w:rPr>
          <w:rFonts w:ascii="Times New Roman" w:eastAsia="Times New Roman" w:hAnsi="Times New Roman" w:cs="Times New Roman"/>
          <w:iCs/>
          <w:color w:val="000000"/>
          <w:sz w:val="24"/>
          <w:szCs w:val="24"/>
          <w:lang w:eastAsia="es-DO"/>
        </w:rPr>
        <w:tab/>
        <w:t>Recibir, evaluar, clasificar y tramitar mediante oficio las solicitudes de informaciones a las unidades pertinentes;</w:t>
      </w:r>
    </w:p>
    <w:p w:rsidR="003C28B4" w:rsidRPr="003C28B4" w:rsidRDefault="003C28B4" w:rsidP="003C28B4">
      <w:pPr>
        <w:spacing w:after="0" w:line="480" w:lineRule="auto"/>
        <w:contextualSpacing/>
        <w:jc w:val="both"/>
        <w:rPr>
          <w:rFonts w:ascii="Times New Roman" w:eastAsia="Times New Roman" w:hAnsi="Times New Roman" w:cs="Times New Roman"/>
          <w:iCs/>
          <w:color w:val="000000"/>
          <w:sz w:val="24"/>
          <w:szCs w:val="24"/>
          <w:lang w:eastAsia="es-DO"/>
        </w:rPr>
      </w:pPr>
      <w:r w:rsidRPr="003C28B4">
        <w:rPr>
          <w:rFonts w:ascii="Times New Roman" w:eastAsia="Times New Roman" w:hAnsi="Times New Roman" w:cs="Times New Roman"/>
          <w:iCs/>
          <w:color w:val="000000"/>
          <w:sz w:val="24"/>
          <w:szCs w:val="24"/>
          <w:lang w:eastAsia="es-DO"/>
        </w:rPr>
        <w:t>b.</w:t>
      </w:r>
      <w:r w:rsidRPr="003C28B4">
        <w:rPr>
          <w:rFonts w:ascii="Times New Roman" w:eastAsia="Times New Roman" w:hAnsi="Times New Roman" w:cs="Times New Roman"/>
          <w:iCs/>
          <w:color w:val="000000"/>
          <w:sz w:val="24"/>
          <w:szCs w:val="24"/>
          <w:lang w:eastAsia="es-DO"/>
        </w:rPr>
        <w:tab/>
        <w:t>Asistir en la elaboración de solicitudes de acceso a la información y orientar a los solicitantes con respecto a otros organismos, instituciones o entidades que pudieran tener la información que los usuarios solicitan;</w:t>
      </w:r>
    </w:p>
    <w:p w:rsidR="003C28B4" w:rsidRPr="003C28B4" w:rsidRDefault="003C28B4" w:rsidP="003C28B4">
      <w:pPr>
        <w:spacing w:after="0" w:line="480" w:lineRule="auto"/>
        <w:contextualSpacing/>
        <w:jc w:val="both"/>
        <w:rPr>
          <w:rFonts w:ascii="Times New Roman" w:eastAsia="Times New Roman" w:hAnsi="Times New Roman" w:cs="Times New Roman"/>
          <w:iCs/>
          <w:color w:val="000000"/>
          <w:sz w:val="24"/>
          <w:szCs w:val="24"/>
          <w:lang w:eastAsia="es-DO"/>
        </w:rPr>
      </w:pPr>
      <w:r w:rsidRPr="003C28B4">
        <w:rPr>
          <w:rFonts w:ascii="Times New Roman" w:eastAsia="Times New Roman" w:hAnsi="Times New Roman" w:cs="Times New Roman"/>
          <w:iCs/>
          <w:color w:val="000000"/>
          <w:sz w:val="24"/>
          <w:szCs w:val="24"/>
          <w:lang w:eastAsia="es-DO"/>
        </w:rPr>
        <w:t>c.</w:t>
      </w:r>
      <w:r w:rsidRPr="003C28B4">
        <w:rPr>
          <w:rFonts w:ascii="Times New Roman" w:eastAsia="Times New Roman" w:hAnsi="Times New Roman" w:cs="Times New Roman"/>
          <w:iCs/>
          <w:color w:val="000000"/>
          <w:sz w:val="24"/>
          <w:szCs w:val="24"/>
          <w:lang w:eastAsia="es-DO"/>
        </w:rPr>
        <w:tab/>
        <w:t>Procurar la entrega de las informaciones con las unidades encargadas de proveerlas;</w:t>
      </w:r>
    </w:p>
    <w:p w:rsidR="003C28B4" w:rsidRPr="003C28B4" w:rsidRDefault="003C28B4" w:rsidP="003C28B4">
      <w:pPr>
        <w:spacing w:after="0" w:line="480" w:lineRule="auto"/>
        <w:contextualSpacing/>
        <w:jc w:val="both"/>
        <w:rPr>
          <w:rFonts w:ascii="Times New Roman" w:eastAsia="Times New Roman" w:hAnsi="Times New Roman" w:cs="Times New Roman"/>
          <w:iCs/>
          <w:color w:val="000000"/>
          <w:sz w:val="24"/>
          <w:szCs w:val="24"/>
          <w:lang w:eastAsia="es-DO"/>
        </w:rPr>
      </w:pPr>
      <w:r w:rsidRPr="003C28B4">
        <w:rPr>
          <w:rFonts w:ascii="Times New Roman" w:eastAsia="Times New Roman" w:hAnsi="Times New Roman" w:cs="Times New Roman"/>
          <w:iCs/>
          <w:color w:val="000000"/>
          <w:sz w:val="24"/>
          <w:szCs w:val="24"/>
          <w:lang w:eastAsia="es-DO"/>
        </w:rPr>
        <w:t>d.</w:t>
      </w:r>
      <w:r w:rsidRPr="003C28B4">
        <w:rPr>
          <w:rFonts w:ascii="Times New Roman" w:eastAsia="Times New Roman" w:hAnsi="Times New Roman" w:cs="Times New Roman"/>
          <w:iCs/>
          <w:color w:val="000000"/>
          <w:sz w:val="24"/>
          <w:szCs w:val="24"/>
          <w:lang w:eastAsia="es-DO"/>
        </w:rPr>
        <w:tab/>
        <w:t>Seguimiento a las solicitudes hasta confirmar que se ha suministrado a los interesados;</w:t>
      </w:r>
    </w:p>
    <w:p w:rsidR="003C28B4" w:rsidRPr="003C28B4" w:rsidRDefault="003C28B4" w:rsidP="003C28B4">
      <w:pPr>
        <w:spacing w:after="0" w:line="480" w:lineRule="auto"/>
        <w:contextualSpacing/>
        <w:jc w:val="both"/>
        <w:rPr>
          <w:rFonts w:ascii="Times New Roman" w:eastAsia="Times New Roman" w:hAnsi="Times New Roman" w:cs="Times New Roman"/>
          <w:iCs/>
          <w:color w:val="000000"/>
          <w:sz w:val="24"/>
          <w:szCs w:val="24"/>
          <w:lang w:eastAsia="es-DO"/>
        </w:rPr>
      </w:pPr>
      <w:r w:rsidRPr="003C28B4">
        <w:rPr>
          <w:rFonts w:ascii="Times New Roman" w:eastAsia="Times New Roman" w:hAnsi="Times New Roman" w:cs="Times New Roman"/>
          <w:iCs/>
          <w:color w:val="000000"/>
          <w:sz w:val="24"/>
          <w:szCs w:val="24"/>
          <w:lang w:eastAsia="es-DO"/>
        </w:rPr>
        <w:t>e.</w:t>
      </w:r>
      <w:r w:rsidRPr="003C28B4">
        <w:rPr>
          <w:rFonts w:ascii="Times New Roman" w:eastAsia="Times New Roman" w:hAnsi="Times New Roman" w:cs="Times New Roman"/>
          <w:iCs/>
          <w:color w:val="000000"/>
          <w:sz w:val="24"/>
          <w:szCs w:val="24"/>
          <w:lang w:eastAsia="es-DO"/>
        </w:rPr>
        <w:tab/>
        <w:t>Mantener al día las informaciones en el portal de transparencia gubernamental de la institución.</w:t>
      </w:r>
    </w:p>
    <w:p w:rsidR="003C28B4" w:rsidRDefault="003C28B4" w:rsidP="003C28B4">
      <w:pPr>
        <w:spacing w:after="0" w:line="480" w:lineRule="auto"/>
        <w:contextualSpacing/>
        <w:jc w:val="both"/>
        <w:rPr>
          <w:rFonts w:ascii="Times New Roman" w:eastAsia="Times New Roman" w:hAnsi="Times New Roman" w:cs="Times New Roman"/>
          <w:iCs/>
          <w:color w:val="000000"/>
          <w:sz w:val="24"/>
          <w:szCs w:val="24"/>
          <w:lang w:eastAsia="es-DO"/>
        </w:rPr>
      </w:pPr>
    </w:p>
    <w:p w:rsidR="003C28B4" w:rsidRPr="003C28B4" w:rsidRDefault="003C28B4" w:rsidP="003C28B4">
      <w:pPr>
        <w:spacing w:after="0" w:line="480" w:lineRule="auto"/>
        <w:contextualSpacing/>
        <w:jc w:val="both"/>
        <w:rPr>
          <w:rFonts w:ascii="Times New Roman" w:eastAsia="Times New Roman" w:hAnsi="Times New Roman" w:cs="Times New Roman"/>
          <w:iCs/>
          <w:color w:val="000000"/>
          <w:sz w:val="24"/>
          <w:szCs w:val="24"/>
          <w:lang w:eastAsia="es-DO"/>
        </w:rPr>
      </w:pPr>
    </w:p>
    <w:p w:rsidR="003C28B4" w:rsidRDefault="003C28B4" w:rsidP="003C28B4">
      <w:pPr>
        <w:spacing w:after="0" w:line="480" w:lineRule="auto"/>
        <w:contextualSpacing/>
        <w:jc w:val="both"/>
        <w:rPr>
          <w:rFonts w:ascii="Times New Roman" w:eastAsia="Times New Roman" w:hAnsi="Times New Roman" w:cs="Times New Roman"/>
          <w:iCs/>
          <w:color w:val="000000"/>
          <w:sz w:val="24"/>
          <w:szCs w:val="24"/>
          <w:lang w:eastAsia="es-DO"/>
        </w:rPr>
      </w:pPr>
      <w:r w:rsidRPr="003C28B4">
        <w:rPr>
          <w:rFonts w:ascii="Times New Roman" w:eastAsia="Times New Roman" w:hAnsi="Times New Roman" w:cs="Times New Roman"/>
          <w:iCs/>
          <w:color w:val="000000"/>
          <w:sz w:val="24"/>
          <w:szCs w:val="24"/>
          <w:lang w:eastAsia="es-DO"/>
        </w:rPr>
        <w:t>Dentro de las responsabilida</w:t>
      </w:r>
      <w:r w:rsidR="009A0176">
        <w:rPr>
          <w:rFonts w:ascii="Times New Roman" w:eastAsia="Times New Roman" w:hAnsi="Times New Roman" w:cs="Times New Roman"/>
          <w:iCs/>
          <w:color w:val="000000"/>
          <w:sz w:val="24"/>
          <w:szCs w:val="24"/>
          <w:lang w:eastAsia="es-DO"/>
        </w:rPr>
        <w:t xml:space="preserve">des de la oficina se encuentra el </w:t>
      </w:r>
      <w:r w:rsidRPr="009A0176">
        <w:rPr>
          <w:rFonts w:ascii="Times New Roman" w:eastAsia="Times New Roman" w:hAnsi="Times New Roman" w:cs="Times New Roman"/>
          <w:b/>
          <w:bCs/>
          <w:i/>
          <w:iCs/>
          <w:color w:val="000000" w:themeColor="text1"/>
          <w:sz w:val="24"/>
          <w:szCs w:val="24"/>
          <w:lang w:eastAsia="es-DO"/>
        </w:rPr>
        <w:t>Correo Electrónico INFO-MESCYT</w:t>
      </w:r>
      <w:r w:rsidR="009A0176" w:rsidRPr="009A0176">
        <w:rPr>
          <w:rFonts w:ascii="Times New Roman" w:eastAsia="Times New Roman" w:hAnsi="Times New Roman" w:cs="Times New Roman"/>
          <w:iCs/>
          <w:color w:val="000000" w:themeColor="text1"/>
          <w:sz w:val="24"/>
          <w:szCs w:val="24"/>
          <w:lang w:eastAsia="es-DO"/>
        </w:rPr>
        <w:t>.</w:t>
      </w:r>
      <w:r w:rsidR="009A0176">
        <w:rPr>
          <w:rFonts w:ascii="Times New Roman" w:eastAsia="Times New Roman" w:hAnsi="Times New Roman" w:cs="Times New Roman"/>
          <w:iCs/>
          <w:color w:val="000000"/>
          <w:sz w:val="24"/>
          <w:szCs w:val="24"/>
          <w:lang w:eastAsia="es-DO"/>
        </w:rPr>
        <w:t xml:space="preserve"> </w:t>
      </w:r>
      <w:r w:rsidRPr="003C28B4">
        <w:rPr>
          <w:rFonts w:ascii="Times New Roman" w:eastAsia="Times New Roman" w:hAnsi="Times New Roman" w:cs="Times New Roman"/>
          <w:iCs/>
          <w:color w:val="000000"/>
          <w:sz w:val="24"/>
          <w:szCs w:val="24"/>
          <w:lang w:eastAsia="es-DO"/>
        </w:rPr>
        <w:t xml:space="preserve">Este es un correo electrónico institucional que funciona como enlace entre el ciudadano y la institución, </w:t>
      </w:r>
      <w:hyperlink r:id="rId58" w:history="1">
        <w:r w:rsidRPr="003C28B4">
          <w:rPr>
            <w:rStyle w:val="Hipervnculo"/>
            <w:rFonts w:ascii="Times New Roman" w:eastAsia="Times New Roman" w:hAnsi="Times New Roman" w:cs="Times New Roman"/>
            <w:iCs/>
            <w:sz w:val="24"/>
            <w:szCs w:val="24"/>
            <w:lang w:eastAsia="es-DO"/>
          </w:rPr>
          <w:t>info@mescyt.gob.do</w:t>
        </w:r>
      </w:hyperlink>
      <w:r w:rsidRPr="003C28B4">
        <w:rPr>
          <w:rFonts w:ascii="Times New Roman" w:eastAsia="Times New Roman" w:hAnsi="Times New Roman" w:cs="Times New Roman"/>
          <w:iCs/>
          <w:color w:val="000000"/>
          <w:sz w:val="24"/>
          <w:szCs w:val="24"/>
          <w:lang w:eastAsia="es-DO"/>
        </w:rPr>
        <w:t xml:space="preserve"> estos correos electrónicos de ciudadanos solicitando algún tipo de información, se responden directamente o se remiten a los departamentos correspondientes según el caso. Durante el periodo julio/septiembre de 2019 se recibieron, respondieron </w:t>
      </w:r>
      <w:r w:rsidR="005419AD">
        <w:rPr>
          <w:rFonts w:ascii="Times New Roman" w:eastAsia="Times New Roman" w:hAnsi="Times New Roman" w:cs="Times New Roman"/>
          <w:iCs/>
          <w:color w:val="000000"/>
          <w:sz w:val="24"/>
          <w:szCs w:val="24"/>
          <w:lang w:eastAsia="es-DO"/>
        </w:rPr>
        <w:t xml:space="preserve"> y o tramitaron  1,972  correos.</w:t>
      </w:r>
    </w:p>
    <w:p w:rsidR="005419AD" w:rsidRDefault="005419AD" w:rsidP="003C28B4">
      <w:pPr>
        <w:spacing w:after="0" w:line="480" w:lineRule="auto"/>
        <w:contextualSpacing/>
        <w:jc w:val="both"/>
        <w:rPr>
          <w:rFonts w:ascii="Times New Roman" w:eastAsia="Times New Roman" w:hAnsi="Times New Roman" w:cs="Times New Roman"/>
          <w:iCs/>
          <w:color w:val="000000"/>
          <w:sz w:val="24"/>
          <w:szCs w:val="24"/>
          <w:lang w:eastAsia="es-DO"/>
        </w:rPr>
      </w:pPr>
      <w:r w:rsidRPr="00FC75B5">
        <w:rPr>
          <w:rFonts w:cstheme="minorHAnsi"/>
          <w:i/>
          <w:iCs/>
          <w:noProof/>
          <w:sz w:val="24"/>
          <w:szCs w:val="24"/>
          <w:lang w:eastAsia="es-DO"/>
        </w:rPr>
        <w:drawing>
          <wp:anchor distT="0" distB="0" distL="114300" distR="114300" simplePos="0" relativeHeight="252100608" behindDoc="0" locked="0" layoutInCell="1" allowOverlap="1">
            <wp:simplePos x="0" y="0"/>
            <wp:positionH relativeFrom="column">
              <wp:posOffset>-242570</wp:posOffset>
            </wp:positionH>
            <wp:positionV relativeFrom="paragraph">
              <wp:posOffset>313276</wp:posOffset>
            </wp:positionV>
            <wp:extent cx="5713730" cy="3211830"/>
            <wp:effectExtent l="0" t="0" r="1270" b="7620"/>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13730" cy="3211830"/>
                    </a:xfrm>
                    <a:prstGeom prst="rect">
                      <a:avLst/>
                    </a:prstGeom>
                  </pic:spPr>
                </pic:pic>
              </a:graphicData>
            </a:graphic>
            <wp14:sizeRelH relativeFrom="page">
              <wp14:pctWidth>0</wp14:pctWidth>
            </wp14:sizeRelH>
            <wp14:sizeRelV relativeFrom="page">
              <wp14:pctHeight>0</wp14:pctHeight>
            </wp14:sizeRelV>
          </wp:anchor>
        </w:drawing>
      </w:r>
    </w:p>
    <w:p w:rsidR="005419AD" w:rsidRDefault="005419AD" w:rsidP="003C28B4">
      <w:pPr>
        <w:spacing w:after="0" w:line="480" w:lineRule="auto"/>
        <w:contextualSpacing/>
        <w:jc w:val="both"/>
        <w:rPr>
          <w:rFonts w:ascii="Times New Roman" w:eastAsia="Times New Roman" w:hAnsi="Times New Roman" w:cs="Times New Roman"/>
          <w:iCs/>
          <w:color w:val="000000"/>
          <w:sz w:val="24"/>
          <w:szCs w:val="24"/>
          <w:lang w:eastAsia="es-DO"/>
        </w:rPr>
      </w:pPr>
    </w:p>
    <w:p w:rsidR="0086171D" w:rsidRDefault="0086171D" w:rsidP="003C28B4">
      <w:pPr>
        <w:spacing w:after="0" w:line="480" w:lineRule="auto"/>
        <w:contextualSpacing/>
        <w:jc w:val="both"/>
        <w:rPr>
          <w:rFonts w:ascii="Times New Roman" w:eastAsia="Times New Roman" w:hAnsi="Times New Roman" w:cs="Times New Roman"/>
          <w:iCs/>
          <w:color w:val="000000"/>
          <w:sz w:val="24"/>
          <w:szCs w:val="24"/>
          <w:lang w:eastAsia="es-DO"/>
        </w:rPr>
      </w:pPr>
    </w:p>
    <w:p w:rsidR="0086171D" w:rsidRDefault="0086171D" w:rsidP="003C28B4">
      <w:pPr>
        <w:spacing w:after="0" w:line="480" w:lineRule="auto"/>
        <w:contextualSpacing/>
        <w:jc w:val="both"/>
        <w:rPr>
          <w:rFonts w:ascii="Times New Roman" w:eastAsia="Times New Roman" w:hAnsi="Times New Roman" w:cs="Times New Roman"/>
          <w:iCs/>
          <w:color w:val="000000"/>
          <w:sz w:val="24"/>
          <w:szCs w:val="24"/>
          <w:lang w:eastAsia="es-DO"/>
        </w:rPr>
      </w:pPr>
    </w:p>
    <w:p w:rsidR="0086171D" w:rsidRDefault="0086171D" w:rsidP="003C28B4">
      <w:pPr>
        <w:spacing w:after="0" w:line="480" w:lineRule="auto"/>
        <w:contextualSpacing/>
        <w:jc w:val="both"/>
        <w:rPr>
          <w:rFonts w:ascii="Times New Roman" w:eastAsia="Times New Roman" w:hAnsi="Times New Roman" w:cs="Times New Roman"/>
          <w:iCs/>
          <w:color w:val="000000"/>
          <w:sz w:val="24"/>
          <w:szCs w:val="24"/>
          <w:lang w:eastAsia="es-DO"/>
        </w:rPr>
      </w:pPr>
    </w:p>
    <w:p w:rsidR="0086171D" w:rsidRDefault="0086171D" w:rsidP="003C28B4">
      <w:pPr>
        <w:spacing w:after="0" w:line="480" w:lineRule="auto"/>
        <w:contextualSpacing/>
        <w:jc w:val="both"/>
        <w:rPr>
          <w:rFonts w:ascii="Times New Roman" w:eastAsia="Times New Roman" w:hAnsi="Times New Roman" w:cs="Times New Roman"/>
          <w:iCs/>
          <w:color w:val="000000"/>
          <w:sz w:val="24"/>
          <w:szCs w:val="24"/>
          <w:lang w:eastAsia="es-DO"/>
        </w:rPr>
      </w:pPr>
    </w:p>
    <w:p w:rsidR="00CF42FF" w:rsidRPr="00EA064E" w:rsidRDefault="00CF42FF" w:rsidP="00EA064E">
      <w:pPr>
        <w:pStyle w:val="Estilo1"/>
        <w:rPr>
          <w:b w:val="0"/>
          <w:i/>
          <w:color w:val="auto"/>
          <w:sz w:val="28"/>
        </w:rPr>
      </w:pPr>
      <w:bookmarkStart w:id="248" w:name="_Toc27147588"/>
      <w:r w:rsidRPr="00EA064E">
        <w:rPr>
          <w:b w:val="0"/>
          <w:i/>
          <w:color w:val="auto"/>
          <w:sz w:val="28"/>
        </w:rPr>
        <w:t>Portal Único de Solicitud de Acceso a la Información Pública (SAIP)</w:t>
      </w:r>
      <w:bookmarkEnd w:id="248"/>
    </w:p>
    <w:p w:rsidR="00EA064E" w:rsidRPr="00EA064E" w:rsidRDefault="00EA064E" w:rsidP="00CF42FF">
      <w:pPr>
        <w:jc w:val="both"/>
        <w:rPr>
          <w:rFonts w:ascii="Arial" w:hAnsi="Arial"/>
          <w:sz w:val="10"/>
          <w:szCs w:val="24"/>
        </w:rPr>
      </w:pPr>
    </w:p>
    <w:p w:rsidR="004A1DD2" w:rsidRPr="0075369E" w:rsidRDefault="004A1DD2" w:rsidP="004A1DD2">
      <w:pPr>
        <w:suppressAutoHyphens/>
        <w:autoSpaceDN w:val="0"/>
        <w:spacing w:line="480" w:lineRule="auto"/>
        <w:contextualSpacing/>
        <w:jc w:val="both"/>
        <w:textAlignment w:val="baseline"/>
        <w:rPr>
          <w:rFonts w:ascii="Times New Roman" w:eastAsia="Trebuchet MS" w:hAnsi="Times New Roman" w:cs="Times New Roman"/>
          <w:iCs/>
          <w:sz w:val="24"/>
          <w:szCs w:val="24"/>
        </w:rPr>
      </w:pPr>
      <w:r w:rsidRPr="0075369E">
        <w:rPr>
          <w:rFonts w:ascii="Times New Roman" w:eastAsia="Trebuchet MS" w:hAnsi="Times New Roman" w:cs="Times New Roman"/>
          <w:iCs/>
          <w:sz w:val="24"/>
          <w:szCs w:val="24"/>
        </w:rPr>
        <w:t>El Portal Único de Acceso a la Información Pública permite presentar solicitudes de información pública a los órganos y servicios de la administración del Estado conforme a lo establecido en la Ley General N°200-04 sobre Libre Acceso a la Información Pública</w:t>
      </w:r>
      <w:r w:rsidR="00FF7295">
        <w:rPr>
          <w:rFonts w:ascii="Times New Roman" w:eastAsia="Trebuchet MS" w:hAnsi="Times New Roman" w:cs="Times New Roman"/>
          <w:iCs/>
          <w:sz w:val="24"/>
          <w:szCs w:val="24"/>
        </w:rPr>
        <w:t>,</w:t>
      </w:r>
      <w:r w:rsidRPr="0075369E">
        <w:rPr>
          <w:rFonts w:ascii="Times New Roman" w:eastAsia="Trebuchet MS" w:hAnsi="Times New Roman" w:cs="Times New Roman"/>
          <w:iCs/>
          <w:sz w:val="24"/>
          <w:szCs w:val="24"/>
        </w:rPr>
        <w:t xml:space="preserve"> a través de una ventanilla única.</w:t>
      </w:r>
    </w:p>
    <w:p w:rsidR="004A1DD2" w:rsidRPr="004A1DD2" w:rsidRDefault="004A1DD2" w:rsidP="004A1DD2">
      <w:pPr>
        <w:suppressAutoHyphens/>
        <w:autoSpaceDN w:val="0"/>
        <w:spacing w:line="480" w:lineRule="auto"/>
        <w:contextualSpacing/>
        <w:jc w:val="both"/>
        <w:textAlignment w:val="baseline"/>
        <w:rPr>
          <w:rFonts w:ascii="Times New Roman" w:eastAsia="Trebuchet MS" w:hAnsi="Times New Roman" w:cs="Times New Roman"/>
          <w:iCs/>
          <w:sz w:val="14"/>
          <w:szCs w:val="24"/>
        </w:rPr>
      </w:pPr>
    </w:p>
    <w:p w:rsidR="004A1DD2" w:rsidRDefault="00775656" w:rsidP="004A1DD2">
      <w:pPr>
        <w:suppressAutoHyphens/>
        <w:autoSpaceDN w:val="0"/>
        <w:spacing w:line="480" w:lineRule="auto"/>
        <w:contextualSpacing/>
        <w:jc w:val="both"/>
        <w:textAlignment w:val="baseline"/>
        <w:rPr>
          <w:rFonts w:ascii="Times New Roman" w:eastAsia="Trebuchet MS" w:hAnsi="Times New Roman" w:cs="Times New Roman"/>
          <w:iCs/>
          <w:sz w:val="24"/>
          <w:szCs w:val="24"/>
        </w:rPr>
      </w:pPr>
      <w:r w:rsidRPr="00FC75B5">
        <w:rPr>
          <w:rFonts w:cstheme="minorHAnsi"/>
          <w:i/>
          <w:iCs/>
          <w:noProof/>
          <w:sz w:val="24"/>
          <w:szCs w:val="24"/>
          <w:lang w:eastAsia="es-DO"/>
        </w:rPr>
        <w:drawing>
          <wp:anchor distT="0" distB="0" distL="114300" distR="114300" simplePos="0" relativeHeight="252101632" behindDoc="0" locked="0" layoutInCell="1" allowOverlap="1">
            <wp:simplePos x="0" y="0"/>
            <wp:positionH relativeFrom="column">
              <wp:posOffset>-489171</wp:posOffset>
            </wp:positionH>
            <wp:positionV relativeFrom="paragraph">
              <wp:posOffset>1871263</wp:posOffset>
            </wp:positionV>
            <wp:extent cx="6095017" cy="3427012"/>
            <wp:effectExtent l="0" t="0" r="1270" b="2540"/>
            <wp:wrapSquare wrapText="bothSides"/>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6095017" cy="3427012"/>
                    </a:xfrm>
                    <a:prstGeom prst="rect">
                      <a:avLst/>
                    </a:prstGeom>
                  </pic:spPr>
                </pic:pic>
              </a:graphicData>
            </a:graphic>
            <wp14:sizeRelH relativeFrom="page">
              <wp14:pctWidth>0</wp14:pctWidth>
            </wp14:sizeRelH>
            <wp14:sizeRelV relativeFrom="page">
              <wp14:pctHeight>0</wp14:pctHeight>
            </wp14:sizeRelV>
          </wp:anchor>
        </w:drawing>
      </w:r>
      <w:r w:rsidR="004A1DD2" w:rsidRPr="0075369E">
        <w:rPr>
          <w:rFonts w:ascii="Times New Roman" w:eastAsia="Trebuchet MS" w:hAnsi="Times New Roman" w:cs="Times New Roman"/>
          <w:iCs/>
          <w:sz w:val="24"/>
          <w:szCs w:val="24"/>
        </w:rPr>
        <w:t>Durante el periodo julio/septiembre 2019 se recibieron 18 solicitudes de información a través del Portal Único de Solicitud de Acceso a la Información Pública (SAIP), de las</w:t>
      </w:r>
      <w:r w:rsidR="0093496A">
        <w:rPr>
          <w:rFonts w:ascii="Times New Roman" w:eastAsia="Trebuchet MS" w:hAnsi="Times New Roman" w:cs="Times New Roman"/>
          <w:iCs/>
          <w:sz w:val="24"/>
          <w:szCs w:val="24"/>
        </w:rPr>
        <w:t xml:space="preserve"> </w:t>
      </w:r>
      <w:r w:rsidR="004A1DD2" w:rsidRPr="0075369E">
        <w:rPr>
          <w:rFonts w:ascii="Times New Roman" w:eastAsia="Trebuchet MS" w:hAnsi="Times New Roman" w:cs="Times New Roman"/>
          <w:iCs/>
          <w:sz w:val="24"/>
          <w:szCs w:val="24"/>
        </w:rPr>
        <w:t>cuales, 16 fueron respondidas durante el plazo establecido por la ley N°200-04 de 0 a 15</w:t>
      </w:r>
      <w:r w:rsidR="0093496A">
        <w:rPr>
          <w:rFonts w:ascii="Times New Roman" w:eastAsia="Trebuchet MS" w:hAnsi="Times New Roman" w:cs="Times New Roman"/>
          <w:iCs/>
          <w:sz w:val="24"/>
          <w:szCs w:val="24"/>
        </w:rPr>
        <w:t xml:space="preserve"> </w:t>
      </w:r>
      <w:r w:rsidR="004A1DD2" w:rsidRPr="0075369E">
        <w:rPr>
          <w:rFonts w:ascii="Times New Roman" w:eastAsia="Trebuchet MS" w:hAnsi="Times New Roman" w:cs="Times New Roman"/>
          <w:iCs/>
          <w:sz w:val="24"/>
          <w:szCs w:val="24"/>
        </w:rPr>
        <w:t>días laborables, y 2 de las solicitudes fueron respondidas en más de 15 días.</w:t>
      </w:r>
    </w:p>
    <w:p w:rsidR="00561AF2" w:rsidRDefault="00561AF2" w:rsidP="004A1DD2">
      <w:pPr>
        <w:suppressAutoHyphens/>
        <w:autoSpaceDN w:val="0"/>
        <w:spacing w:line="480" w:lineRule="auto"/>
        <w:contextualSpacing/>
        <w:jc w:val="both"/>
        <w:textAlignment w:val="baseline"/>
        <w:rPr>
          <w:rFonts w:ascii="Times New Roman" w:eastAsia="Trebuchet MS" w:hAnsi="Times New Roman" w:cs="Times New Roman"/>
          <w:iCs/>
          <w:sz w:val="24"/>
          <w:szCs w:val="24"/>
        </w:rPr>
      </w:pPr>
    </w:p>
    <w:p w:rsidR="00CE7A3D" w:rsidRPr="00FC75B5" w:rsidRDefault="00CE7A3D" w:rsidP="00CE7A3D">
      <w:pPr>
        <w:jc w:val="both"/>
        <w:rPr>
          <w:rFonts w:cstheme="minorHAnsi"/>
          <w:i/>
          <w:iCs/>
          <w:sz w:val="24"/>
          <w:szCs w:val="24"/>
        </w:rPr>
      </w:pPr>
    </w:p>
    <w:p w:rsidR="00561AF2" w:rsidRDefault="00CE7A3D" w:rsidP="00CE7A3D">
      <w:pPr>
        <w:suppressAutoHyphens/>
        <w:autoSpaceDN w:val="0"/>
        <w:spacing w:line="480" w:lineRule="auto"/>
        <w:contextualSpacing/>
        <w:jc w:val="both"/>
        <w:textAlignment w:val="baseline"/>
        <w:rPr>
          <w:rFonts w:ascii="Times New Roman" w:eastAsia="Trebuchet MS" w:hAnsi="Times New Roman" w:cs="Times New Roman"/>
          <w:iCs/>
          <w:sz w:val="24"/>
          <w:szCs w:val="24"/>
        </w:rPr>
      </w:pPr>
      <w:r w:rsidRPr="00FC75B5">
        <w:rPr>
          <w:rFonts w:cstheme="minorHAnsi"/>
          <w:i/>
          <w:iCs/>
          <w:noProof/>
          <w:sz w:val="24"/>
          <w:szCs w:val="24"/>
          <w:lang w:eastAsia="es-DO"/>
        </w:rPr>
        <w:drawing>
          <wp:anchor distT="0" distB="0" distL="114300" distR="114300" simplePos="0" relativeHeight="252102656" behindDoc="0" locked="0" layoutInCell="1" allowOverlap="1">
            <wp:simplePos x="0" y="0"/>
            <wp:positionH relativeFrom="column">
              <wp:posOffset>-449414</wp:posOffset>
            </wp:positionH>
            <wp:positionV relativeFrom="paragraph">
              <wp:posOffset>552</wp:posOffset>
            </wp:positionV>
            <wp:extent cx="5953602" cy="3347499"/>
            <wp:effectExtent l="0" t="0" r="0" b="5715"/>
            <wp:wrapSquare wrapText="bothSides"/>
            <wp:docPr id="7174" name="Imagen 7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5953602" cy="3347499"/>
                    </a:xfrm>
                    <a:prstGeom prst="rect">
                      <a:avLst/>
                    </a:prstGeom>
                  </pic:spPr>
                </pic:pic>
              </a:graphicData>
            </a:graphic>
            <wp14:sizeRelH relativeFrom="page">
              <wp14:pctWidth>0</wp14:pctWidth>
            </wp14:sizeRelH>
            <wp14:sizeRelV relativeFrom="page">
              <wp14:pctHeight>0</wp14:pctHeight>
            </wp14:sizeRelV>
          </wp:anchor>
        </w:drawing>
      </w:r>
    </w:p>
    <w:p w:rsidR="00CF42FF" w:rsidRDefault="00CF42FF" w:rsidP="00FF7295">
      <w:pPr>
        <w:pStyle w:val="Estilo1"/>
        <w:rPr>
          <w:b w:val="0"/>
          <w:i/>
          <w:color w:val="auto"/>
          <w:sz w:val="28"/>
        </w:rPr>
      </w:pPr>
      <w:r w:rsidRPr="00FF7295">
        <w:rPr>
          <w:b w:val="0"/>
          <w:i/>
          <w:color w:val="auto"/>
          <w:sz w:val="28"/>
        </w:rPr>
        <w:t xml:space="preserve"> </w:t>
      </w:r>
      <w:bookmarkStart w:id="249" w:name="_Toc27147589"/>
      <w:r w:rsidRPr="005C3E8E">
        <w:rPr>
          <w:b w:val="0"/>
          <w:i/>
          <w:color w:val="auto"/>
          <w:sz w:val="28"/>
        </w:rPr>
        <w:t>El Portal de Transparencia Gubernamental</w:t>
      </w:r>
      <w:bookmarkEnd w:id="249"/>
    </w:p>
    <w:p w:rsidR="00E33654" w:rsidRPr="00D0301B" w:rsidRDefault="00E33654" w:rsidP="00D0301B">
      <w:pPr>
        <w:rPr>
          <w:rFonts w:ascii="Times New Roman" w:hAnsi="Times New Roman" w:cs="Times New Roman"/>
          <w:sz w:val="14"/>
        </w:rPr>
      </w:pPr>
    </w:p>
    <w:p w:rsidR="00E33654" w:rsidRPr="00E33654" w:rsidRDefault="00E33654" w:rsidP="00E33654">
      <w:pPr>
        <w:suppressAutoHyphens/>
        <w:autoSpaceDN w:val="0"/>
        <w:spacing w:line="480" w:lineRule="auto"/>
        <w:contextualSpacing/>
        <w:jc w:val="both"/>
        <w:textAlignment w:val="baseline"/>
        <w:rPr>
          <w:rFonts w:ascii="Times New Roman" w:eastAsia="Trebuchet MS" w:hAnsi="Times New Roman" w:cs="Times New Roman"/>
          <w:iCs/>
          <w:sz w:val="24"/>
          <w:szCs w:val="24"/>
        </w:rPr>
      </w:pPr>
      <w:r w:rsidRPr="00E33654">
        <w:rPr>
          <w:rFonts w:ascii="Times New Roman" w:eastAsia="Trebuchet MS" w:hAnsi="Times New Roman" w:cs="Times New Roman"/>
          <w:iCs/>
          <w:sz w:val="24"/>
          <w:szCs w:val="24"/>
        </w:rPr>
        <w:t>El Portal de Transparencia Fiscal es una vía de comunicación mediante la cual el ciudadano puede encontrar información fiscal confiable y relevante de manera oportuna. Todo esto desde la comodidad de su hogar o en cualquier lugar en el que se encuentre.</w:t>
      </w:r>
    </w:p>
    <w:p w:rsidR="00D0301B" w:rsidRPr="00D0301B" w:rsidRDefault="00D0301B" w:rsidP="00E33654">
      <w:pPr>
        <w:suppressAutoHyphens/>
        <w:autoSpaceDN w:val="0"/>
        <w:spacing w:after="0" w:line="480" w:lineRule="auto"/>
        <w:contextualSpacing/>
        <w:jc w:val="both"/>
        <w:textAlignment w:val="baseline"/>
        <w:rPr>
          <w:rFonts w:ascii="Times New Roman" w:eastAsia="Trebuchet MS" w:hAnsi="Times New Roman" w:cs="Times New Roman"/>
          <w:iCs/>
          <w:sz w:val="14"/>
          <w:szCs w:val="24"/>
        </w:rPr>
      </w:pPr>
    </w:p>
    <w:p w:rsidR="00E33654" w:rsidRPr="00E33654" w:rsidRDefault="00E33654" w:rsidP="006076E0">
      <w:pPr>
        <w:suppressAutoHyphens/>
        <w:autoSpaceDN w:val="0"/>
        <w:spacing w:after="0" w:line="480" w:lineRule="auto"/>
        <w:contextualSpacing/>
        <w:jc w:val="both"/>
        <w:textAlignment w:val="baseline"/>
        <w:rPr>
          <w:rFonts w:ascii="Times New Roman" w:eastAsia="Trebuchet MS" w:hAnsi="Times New Roman" w:cs="Times New Roman"/>
          <w:iCs/>
          <w:sz w:val="24"/>
          <w:szCs w:val="24"/>
        </w:rPr>
      </w:pPr>
      <w:r w:rsidRPr="00E33654">
        <w:rPr>
          <w:rFonts w:ascii="Times New Roman" w:eastAsia="Trebuchet MS" w:hAnsi="Times New Roman" w:cs="Times New Roman"/>
          <w:iCs/>
          <w:sz w:val="24"/>
          <w:szCs w:val="24"/>
        </w:rPr>
        <w:t>Entre las informaciones que se publican en el port</w:t>
      </w:r>
      <w:r w:rsidR="00D0301B">
        <w:rPr>
          <w:rFonts w:ascii="Times New Roman" w:eastAsia="Trebuchet MS" w:hAnsi="Times New Roman" w:cs="Times New Roman"/>
          <w:iCs/>
          <w:sz w:val="24"/>
          <w:szCs w:val="24"/>
        </w:rPr>
        <w:t xml:space="preserve">al de transparencia </w:t>
      </w:r>
      <w:r w:rsidR="006076E0">
        <w:rPr>
          <w:rFonts w:ascii="Times New Roman" w:eastAsia="Trebuchet MS" w:hAnsi="Times New Roman" w:cs="Times New Roman"/>
          <w:iCs/>
          <w:sz w:val="24"/>
          <w:szCs w:val="24"/>
        </w:rPr>
        <w:t xml:space="preserve">del MESCYT podemos mencionar: </w:t>
      </w:r>
      <w:r w:rsidRPr="00E33654">
        <w:rPr>
          <w:rFonts w:ascii="Times New Roman" w:eastAsia="Trebuchet MS" w:hAnsi="Times New Roman" w:cs="Times New Roman"/>
          <w:iCs/>
          <w:sz w:val="24"/>
          <w:szCs w:val="24"/>
        </w:rPr>
        <w:t xml:space="preserve">La Ejecución Presupuestaria actualizada </w:t>
      </w:r>
      <w:r w:rsidR="006076E0" w:rsidRPr="00E33654">
        <w:rPr>
          <w:rFonts w:ascii="Times New Roman" w:eastAsia="Trebuchet MS" w:hAnsi="Times New Roman" w:cs="Times New Roman"/>
          <w:iCs/>
          <w:sz w:val="24"/>
          <w:szCs w:val="24"/>
        </w:rPr>
        <w:t>mensualmente,</w:t>
      </w:r>
      <w:r w:rsidR="006076E0">
        <w:rPr>
          <w:rFonts w:ascii="Times New Roman" w:eastAsia="Trebuchet MS" w:hAnsi="Times New Roman" w:cs="Times New Roman"/>
          <w:iCs/>
          <w:sz w:val="24"/>
          <w:szCs w:val="24"/>
        </w:rPr>
        <w:t xml:space="preserve"> </w:t>
      </w:r>
      <w:r w:rsidRPr="00E33654">
        <w:rPr>
          <w:rFonts w:ascii="Times New Roman" w:eastAsia="Trebuchet MS" w:hAnsi="Times New Roman" w:cs="Times New Roman"/>
          <w:iCs/>
          <w:sz w:val="24"/>
          <w:szCs w:val="24"/>
        </w:rPr>
        <w:t xml:space="preserve">Recursos Humanos, </w:t>
      </w:r>
      <w:r w:rsidR="006076E0">
        <w:rPr>
          <w:rFonts w:ascii="Times New Roman" w:eastAsia="Trebuchet MS" w:hAnsi="Times New Roman" w:cs="Times New Roman"/>
          <w:iCs/>
          <w:sz w:val="24"/>
          <w:szCs w:val="24"/>
        </w:rPr>
        <w:t xml:space="preserve"> </w:t>
      </w:r>
      <w:r w:rsidRPr="00E33654">
        <w:rPr>
          <w:rFonts w:ascii="Times New Roman" w:eastAsia="Trebuchet MS" w:hAnsi="Times New Roman" w:cs="Times New Roman"/>
          <w:iCs/>
          <w:sz w:val="24"/>
          <w:szCs w:val="24"/>
        </w:rPr>
        <w:t>Declaraciones Juradas sobre los bienes de los funcionarios públicos</w:t>
      </w:r>
      <w:r w:rsidR="006076E0">
        <w:rPr>
          <w:rFonts w:ascii="Times New Roman" w:eastAsia="Trebuchet MS" w:hAnsi="Times New Roman" w:cs="Times New Roman"/>
          <w:iCs/>
          <w:sz w:val="24"/>
          <w:szCs w:val="24"/>
        </w:rPr>
        <w:t xml:space="preserve">, </w:t>
      </w:r>
      <w:r w:rsidRPr="00E33654">
        <w:rPr>
          <w:rFonts w:ascii="Times New Roman" w:eastAsia="Trebuchet MS" w:hAnsi="Times New Roman" w:cs="Times New Roman"/>
          <w:iCs/>
          <w:sz w:val="24"/>
          <w:szCs w:val="24"/>
        </w:rPr>
        <w:t xml:space="preserve">Organigrama Institucional, </w:t>
      </w:r>
      <w:r w:rsidR="006076E0">
        <w:rPr>
          <w:rFonts w:ascii="Times New Roman" w:eastAsia="Trebuchet MS" w:hAnsi="Times New Roman" w:cs="Times New Roman"/>
          <w:iCs/>
          <w:sz w:val="24"/>
          <w:szCs w:val="24"/>
        </w:rPr>
        <w:t xml:space="preserve"> Estadísticas, </w:t>
      </w:r>
      <w:r w:rsidRPr="00E33654">
        <w:rPr>
          <w:rFonts w:ascii="Times New Roman" w:eastAsia="Trebuchet MS" w:hAnsi="Times New Roman" w:cs="Times New Roman"/>
          <w:iCs/>
          <w:sz w:val="24"/>
          <w:szCs w:val="24"/>
        </w:rPr>
        <w:t>Ejecución Financiera actualizada mensualmente</w:t>
      </w:r>
      <w:r w:rsidR="006076E0">
        <w:rPr>
          <w:rFonts w:ascii="Times New Roman" w:eastAsia="Trebuchet MS" w:hAnsi="Times New Roman" w:cs="Times New Roman"/>
          <w:iCs/>
          <w:sz w:val="24"/>
          <w:szCs w:val="24"/>
        </w:rPr>
        <w:t xml:space="preserve">, </w:t>
      </w:r>
      <w:r w:rsidRPr="00E33654">
        <w:rPr>
          <w:rFonts w:ascii="Times New Roman" w:eastAsia="Trebuchet MS" w:hAnsi="Times New Roman" w:cs="Times New Roman"/>
          <w:iCs/>
          <w:sz w:val="24"/>
          <w:szCs w:val="24"/>
        </w:rPr>
        <w:t>Compras y Contrataciones</w:t>
      </w:r>
      <w:r w:rsidR="006076E0">
        <w:rPr>
          <w:rFonts w:ascii="Times New Roman" w:eastAsia="Trebuchet MS" w:hAnsi="Times New Roman" w:cs="Times New Roman"/>
          <w:iCs/>
          <w:sz w:val="24"/>
          <w:szCs w:val="24"/>
        </w:rPr>
        <w:t xml:space="preserve">, entre otros </w:t>
      </w:r>
      <w:r w:rsidRPr="00E33654">
        <w:rPr>
          <w:rFonts w:ascii="Times New Roman" w:eastAsia="Trebuchet MS" w:hAnsi="Times New Roman" w:cs="Times New Roman"/>
          <w:iCs/>
          <w:sz w:val="24"/>
          <w:szCs w:val="24"/>
        </w:rPr>
        <w:t>datos que se suministran estrictamente a la ciudadanía a través de su Oficina de Libre Acceso a la Información Pública.</w:t>
      </w:r>
    </w:p>
    <w:p w:rsidR="003D3C52" w:rsidRPr="003D3C52" w:rsidRDefault="003D3C52" w:rsidP="00E33654">
      <w:pPr>
        <w:suppressAutoHyphens/>
        <w:autoSpaceDN w:val="0"/>
        <w:spacing w:line="480" w:lineRule="auto"/>
        <w:contextualSpacing/>
        <w:jc w:val="both"/>
        <w:textAlignment w:val="baseline"/>
        <w:rPr>
          <w:rFonts w:ascii="Times New Roman" w:eastAsia="Trebuchet MS" w:hAnsi="Times New Roman" w:cs="Times New Roman"/>
          <w:iCs/>
          <w:sz w:val="14"/>
          <w:szCs w:val="24"/>
        </w:rPr>
      </w:pPr>
    </w:p>
    <w:p w:rsidR="00E33654" w:rsidRPr="00E33654" w:rsidRDefault="00E33654" w:rsidP="00E33654">
      <w:pPr>
        <w:suppressAutoHyphens/>
        <w:autoSpaceDN w:val="0"/>
        <w:spacing w:line="480" w:lineRule="auto"/>
        <w:contextualSpacing/>
        <w:jc w:val="both"/>
        <w:textAlignment w:val="baseline"/>
        <w:rPr>
          <w:rFonts w:ascii="Times New Roman" w:eastAsia="Trebuchet MS" w:hAnsi="Times New Roman" w:cs="Times New Roman"/>
          <w:iCs/>
          <w:sz w:val="24"/>
          <w:szCs w:val="24"/>
        </w:rPr>
      </w:pPr>
      <w:r w:rsidRPr="00E33654">
        <w:rPr>
          <w:rFonts w:ascii="Times New Roman" w:eastAsia="Trebuchet MS" w:hAnsi="Times New Roman" w:cs="Times New Roman"/>
          <w:iCs/>
          <w:sz w:val="24"/>
          <w:szCs w:val="24"/>
        </w:rPr>
        <w:t xml:space="preserve">Durante los meses enero-septiembre de 2019, hemos logrado mantener una puntuación en el Portal de Transparencia Gubernamental de nuestra Página Web en consonancia con lo que estipula la Ley General de Libre Acceso a la Información Pública, No. 200-04.  </w:t>
      </w:r>
    </w:p>
    <w:p w:rsidR="00E33654" w:rsidRDefault="00E33654" w:rsidP="00D0301B"/>
    <w:p w:rsidR="0028449C" w:rsidRDefault="0028449C" w:rsidP="0028449C">
      <w:pPr>
        <w:jc w:val="center"/>
        <w:rPr>
          <w:rStyle w:val="Hipervnculo"/>
          <w:rFonts w:eastAsia="Trebuchet MS" w:cstheme="minorHAnsi"/>
          <w:i/>
          <w:iCs/>
          <w:sz w:val="24"/>
          <w:szCs w:val="24"/>
        </w:rPr>
      </w:pPr>
      <w:r w:rsidRPr="00FC75B5">
        <w:rPr>
          <w:rFonts w:cstheme="minorHAnsi"/>
          <w:i/>
          <w:iCs/>
          <w:noProof/>
          <w:sz w:val="24"/>
          <w:szCs w:val="24"/>
          <w:lang w:eastAsia="es-DO"/>
        </w:rPr>
        <w:drawing>
          <wp:anchor distT="0" distB="0" distL="114300" distR="114300" simplePos="0" relativeHeight="252099584" behindDoc="0" locked="0" layoutInCell="1" allowOverlap="1">
            <wp:simplePos x="0" y="0"/>
            <wp:positionH relativeFrom="column">
              <wp:posOffset>-186552</wp:posOffset>
            </wp:positionH>
            <wp:positionV relativeFrom="paragraph">
              <wp:posOffset>374291</wp:posOffset>
            </wp:positionV>
            <wp:extent cx="5614670" cy="3156585"/>
            <wp:effectExtent l="0" t="0" r="5080" b="5715"/>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614670" cy="3156585"/>
                    </a:xfrm>
                    <a:prstGeom prst="rect">
                      <a:avLst/>
                    </a:prstGeom>
                  </pic:spPr>
                </pic:pic>
              </a:graphicData>
            </a:graphic>
            <wp14:sizeRelH relativeFrom="page">
              <wp14:pctWidth>0</wp14:pctWidth>
            </wp14:sizeRelH>
            <wp14:sizeRelV relativeFrom="page">
              <wp14:pctHeight>0</wp14:pctHeight>
            </wp14:sizeRelV>
          </wp:anchor>
        </w:drawing>
      </w:r>
      <w:hyperlink r:id="rId63" w:history="1">
        <w:r w:rsidRPr="00FC75B5">
          <w:rPr>
            <w:rStyle w:val="Hipervnculo"/>
            <w:rFonts w:eastAsia="Trebuchet MS" w:cstheme="minorHAnsi"/>
            <w:i/>
            <w:iCs/>
            <w:sz w:val="24"/>
            <w:szCs w:val="24"/>
          </w:rPr>
          <w:t>https://mescyt.gob.do/transparencia/</w:t>
        </w:r>
      </w:hyperlink>
    </w:p>
    <w:p w:rsidR="003D3C52" w:rsidRDefault="003D3C52" w:rsidP="00D0301B"/>
    <w:p w:rsidR="003D3C52" w:rsidRDefault="003D3C52" w:rsidP="00D0301B"/>
    <w:p w:rsidR="005C3E8E" w:rsidRDefault="005C3E8E" w:rsidP="005C3E8E">
      <w:pPr>
        <w:rPr>
          <w:rFonts w:ascii="Times New Roman" w:hAnsi="Times New Roman" w:cs="Times New Roman"/>
          <w:sz w:val="14"/>
        </w:rPr>
      </w:pPr>
    </w:p>
    <w:p w:rsidR="003D3C52" w:rsidRDefault="003D3C52" w:rsidP="005C3E8E">
      <w:pPr>
        <w:rPr>
          <w:rFonts w:ascii="Times New Roman" w:hAnsi="Times New Roman" w:cs="Times New Roman"/>
          <w:sz w:val="14"/>
        </w:rPr>
      </w:pPr>
    </w:p>
    <w:p w:rsidR="003D3C52" w:rsidRDefault="003D3C52" w:rsidP="005C3E8E">
      <w:pPr>
        <w:rPr>
          <w:rFonts w:ascii="Times New Roman" w:hAnsi="Times New Roman" w:cs="Times New Roman"/>
          <w:sz w:val="14"/>
        </w:rPr>
      </w:pPr>
    </w:p>
    <w:p w:rsidR="003D3C52" w:rsidRDefault="003D3C52" w:rsidP="005C3E8E">
      <w:pPr>
        <w:rPr>
          <w:rFonts w:ascii="Times New Roman" w:hAnsi="Times New Roman" w:cs="Times New Roman"/>
          <w:sz w:val="14"/>
        </w:rPr>
      </w:pPr>
    </w:p>
    <w:p w:rsidR="003D3C52" w:rsidRDefault="003D3C52" w:rsidP="005C3E8E">
      <w:pPr>
        <w:rPr>
          <w:rFonts w:ascii="Times New Roman" w:hAnsi="Times New Roman" w:cs="Times New Roman"/>
          <w:sz w:val="14"/>
        </w:rPr>
      </w:pPr>
    </w:p>
    <w:p w:rsidR="003D3C52" w:rsidRDefault="003D3C52" w:rsidP="005C3E8E">
      <w:pPr>
        <w:rPr>
          <w:rFonts w:ascii="Times New Roman" w:hAnsi="Times New Roman" w:cs="Times New Roman"/>
          <w:sz w:val="14"/>
        </w:rPr>
      </w:pPr>
    </w:p>
    <w:p w:rsidR="00005BEE" w:rsidRPr="000C4A99" w:rsidRDefault="00005BEE" w:rsidP="00124069">
      <w:pPr>
        <w:pStyle w:val="Estilo1"/>
        <w:numPr>
          <w:ilvl w:val="0"/>
          <w:numId w:val="12"/>
        </w:numPr>
        <w:rPr>
          <w:color w:val="000000" w:themeColor="text1"/>
          <w:sz w:val="28"/>
        </w:rPr>
      </w:pPr>
      <w:bookmarkStart w:id="250" w:name="_Toc27147590"/>
      <w:r w:rsidRPr="000C4A99">
        <w:rPr>
          <w:color w:val="000000" w:themeColor="text1"/>
          <w:sz w:val="28"/>
        </w:rPr>
        <w:t>Gestión de Administración Pública</w:t>
      </w:r>
      <w:r w:rsidR="005B3996" w:rsidRPr="000C4A99">
        <w:rPr>
          <w:color w:val="000000" w:themeColor="text1"/>
          <w:sz w:val="28"/>
        </w:rPr>
        <w:t xml:space="preserve"> (SISMAP)</w:t>
      </w:r>
      <w:bookmarkEnd w:id="250"/>
    </w:p>
    <w:p w:rsidR="00A12FC4" w:rsidRPr="00A12FC4" w:rsidRDefault="00A12FC4" w:rsidP="00A12FC4">
      <w:pPr>
        <w:jc w:val="both"/>
        <w:rPr>
          <w:rFonts w:ascii="Times New Roman" w:hAnsi="Times New Roman" w:cs="Times New Roman"/>
          <w:sz w:val="12"/>
          <w:szCs w:val="24"/>
        </w:rPr>
      </w:pPr>
    </w:p>
    <w:p w:rsidR="008847F8" w:rsidRPr="008847F8" w:rsidRDefault="008847F8" w:rsidP="008847F8">
      <w:pPr>
        <w:spacing w:line="480" w:lineRule="auto"/>
        <w:contextualSpacing/>
        <w:jc w:val="both"/>
        <w:rPr>
          <w:rFonts w:ascii="Times New Roman" w:hAnsi="Times New Roman" w:cs="Times New Roman"/>
          <w:sz w:val="24"/>
          <w:szCs w:val="24"/>
        </w:rPr>
      </w:pPr>
      <w:r w:rsidRPr="008847F8">
        <w:rPr>
          <w:rFonts w:ascii="Times New Roman" w:hAnsi="Times New Roman" w:cs="Times New Roman"/>
          <w:sz w:val="24"/>
          <w:szCs w:val="24"/>
        </w:rPr>
        <w:t xml:space="preserve">El SISMAP es el sistema desarrollado para monitorear la gestión de los entes y órganos del Poder Ejecutivo, a través de nueve Indicadores Básicos de Organización y Gestión (IBOG) y sus Sub-Indicadores Vinculados (SIV), relacionados principalmente a la Ley de Función Pública y otras normativas complementarias, en términos de Profesionalización del Empleo Público, Fortalecimiento Institucional y Calidad, con la finalidad de evaluar el nivel de avance de la Administración Pública en los distintos temas que son de su rectoría. </w:t>
      </w:r>
    </w:p>
    <w:p w:rsidR="008847F8" w:rsidRPr="008847F8" w:rsidRDefault="008847F8" w:rsidP="008847F8">
      <w:pPr>
        <w:spacing w:line="480" w:lineRule="auto"/>
        <w:contextualSpacing/>
        <w:jc w:val="both"/>
        <w:rPr>
          <w:rFonts w:ascii="Times New Roman" w:hAnsi="Times New Roman" w:cs="Times New Roman"/>
          <w:sz w:val="14"/>
          <w:szCs w:val="24"/>
        </w:rPr>
      </w:pPr>
    </w:p>
    <w:p w:rsidR="008847F8" w:rsidRPr="008847F8" w:rsidRDefault="008847F8" w:rsidP="008847F8">
      <w:pPr>
        <w:spacing w:line="480" w:lineRule="auto"/>
        <w:contextualSpacing/>
        <w:jc w:val="both"/>
        <w:rPr>
          <w:rFonts w:ascii="Times New Roman" w:hAnsi="Times New Roman" w:cs="Times New Roman"/>
          <w:sz w:val="24"/>
          <w:szCs w:val="24"/>
        </w:rPr>
      </w:pPr>
      <w:r w:rsidRPr="008847F8">
        <w:rPr>
          <w:rFonts w:ascii="Times New Roman" w:hAnsi="Times New Roman" w:cs="Times New Roman"/>
          <w:sz w:val="24"/>
          <w:szCs w:val="24"/>
        </w:rPr>
        <w:t xml:space="preserve">En la </w:t>
      </w:r>
      <w:r w:rsidR="009F4F2C">
        <w:rPr>
          <w:rFonts w:ascii="Times New Roman" w:hAnsi="Times New Roman" w:cs="Times New Roman"/>
          <w:sz w:val="24"/>
          <w:szCs w:val="24"/>
        </w:rPr>
        <w:t>actualidad, hemos repuntado a 84</w:t>
      </w:r>
      <w:r w:rsidRPr="008847F8">
        <w:rPr>
          <w:rFonts w:ascii="Times New Roman" w:hAnsi="Times New Roman" w:cs="Times New Roman"/>
          <w:sz w:val="24"/>
          <w:szCs w:val="24"/>
        </w:rPr>
        <w:t>.</w:t>
      </w:r>
      <w:r w:rsidR="009F4F2C">
        <w:rPr>
          <w:rFonts w:ascii="Times New Roman" w:hAnsi="Times New Roman" w:cs="Times New Roman"/>
          <w:sz w:val="24"/>
          <w:szCs w:val="24"/>
        </w:rPr>
        <w:t>79</w:t>
      </w:r>
      <w:r w:rsidRPr="008847F8">
        <w:rPr>
          <w:rFonts w:ascii="Times New Roman" w:hAnsi="Times New Roman" w:cs="Times New Roman"/>
          <w:sz w:val="24"/>
          <w:szCs w:val="24"/>
        </w:rPr>
        <w:t>%. Este sistema nos impulsa a desarrollar los diferentes subsistemas de recursos humanos y los productos que de ellos se derivan.</w:t>
      </w:r>
      <w:r w:rsidR="009F4F2C">
        <w:rPr>
          <w:rFonts w:ascii="Times New Roman" w:hAnsi="Times New Roman" w:cs="Times New Roman"/>
          <w:sz w:val="24"/>
          <w:szCs w:val="24"/>
        </w:rPr>
        <w:t xml:space="preserve"> En la siguiente tabla, se muestran todos los indicadores de gestión, con </w:t>
      </w:r>
      <w:r w:rsidR="00414FBE">
        <w:rPr>
          <w:rFonts w:ascii="Times New Roman" w:hAnsi="Times New Roman" w:cs="Times New Roman"/>
          <w:sz w:val="24"/>
          <w:szCs w:val="24"/>
        </w:rPr>
        <w:t xml:space="preserve">las </w:t>
      </w:r>
      <w:r w:rsidR="009F4F2C">
        <w:rPr>
          <w:rFonts w:ascii="Times New Roman" w:hAnsi="Times New Roman" w:cs="Times New Roman"/>
          <w:sz w:val="24"/>
          <w:szCs w:val="24"/>
        </w:rPr>
        <w:t>respectivas puntuaciones</w:t>
      </w:r>
      <w:r w:rsidR="00414FBE">
        <w:rPr>
          <w:rFonts w:ascii="Times New Roman" w:hAnsi="Times New Roman" w:cs="Times New Roman"/>
          <w:sz w:val="24"/>
          <w:szCs w:val="24"/>
        </w:rPr>
        <w:t xml:space="preserve"> del MESCyT para este 2019</w:t>
      </w:r>
      <w:r w:rsidR="009F4F2C">
        <w:rPr>
          <w:rFonts w:ascii="Times New Roman" w:hAnsi="Times New Roman" w:cs="Times New Roman"/>
          <w:sz w:val="24"/>
          <w:szCs w:val="24"/>
        </w:rPr>
        <w:t xml:space="preserve">. </w:t>
      </w:r>
    </w:p>
    <w:p w:rsidR="008847F8" w:rsidRPr="00C75C95" w:rsidRDefault="009928A6" w:rsidP="008847F8">
      <w:pPr>
        <w:ind w:firstLine="720"/>
        <w:jc w:val="both"/>
      </w:pPr>
      <w:r>
        <w:rPr>
          <w:noProof/>
          <w:lang w:eastAsia="es-DO"/>
        </w:rPr>
        <w:drawing>
          <wp:anchor distT="0" distB="0" distL="114300" distR="114300" simplePos="0" relativeHeight="251934720" behindDoc="0" locked="0" layoutInCell="1" allowOverlap="1">
            <wp:simplePos x="0" y="0"/>
            <wp:positionH relativeFrom="column">
              <wp:posOffset>-69472</wp:posOffset>
            </wp:positionH>
            <wp:positionV relativeFrom="paragraph">
              <wp:posOffset>227330</wp:posOffset>
            </wp:positionV>
            <wp:extent cx="5075136" cy="920750"/>
            <wp:effectExtent l="0" t="0" r="0" b="0"/>
            <wp:wrapNone/>
            <wp:docPr id="49" name="Imagen 49"/>
            <wp:cNvGraphicFramePr/>
            <a:graphic xmlns:a="http://schemas.openxmlformats.org/drawingml/2006/main">
              <a:graphicData uri="http://schemas.openxmlformats.org/drawingml/2006/picture">
                <pic:pic xmlns:pic="http://schemas.openxmlformats.org/drawingml/2006/picture">
                  <pic:nvPicPr>
                    <pic:cNvPr id="49" name="Imagen 49"/>
                    <pic:cNvPicPr/>
                  </pic:nvPicPr>
                  <pic:blipFill>
                    <a:blip r:embed="rId64"/>
                    <a:stretch>
                      <a:fillRect/>
                    </a:stretch>
                  </pic:blipFill>
                  <pic:spPr>
                    <a:xfrm>
                      <a:off x="0" y="0"/>
                      <a:ext cx="5075136" cy="920750"/>
                    </a:xfrm>
                    <a:prstGeom prst="rect">
                      <a:avLst/>
                    </a:prstGeom>
                  </pic:spPr>
                </pic:pic>
              </a:graphicData>
            </a:graphic>
          </wp:anchor>
        </w:drawing>
      </w:r>
    </w:p>
    <w:p w:rsidR="008847F8" w:rsidRDefault="008847F8" w:rsidP="008847F8">
      <w:pPr>
        <w:ind w:firstLine="720"/>
        <w:jc w:val="both"/>
        <w:rPr>
          <w:szCs w:val="24"/>
        </w:rPr>
      </w:pPr>
    </w:p>
    <w:p w:rsidR="008847F8" w:rsidRDefault="008847F8" w:rsidP="008847F8">
      <w:pPr>
        <w:ind w:firstLine="720"/>
        <w:jc w:val="both"/>
        <w:rPr>
          <w:szCs w:val="24"/>
        </w:rPr>
      </w:pPr>
    </w:p>
    <w:p w:rsidR="008847F8" w:rsidRPr="007044B0" w:rsidRDefault="008847F8" w:rsidP="008847F8"/>
    <w:p w:rsidR="00A12FC4" w:rsidRPr="00A12FC4" w:rsidRDefault="006D502F" w:rsidP="00A12FC4">
      <w:pPr>
        <w:jc w:val="both"/>
        <w:rPr>
          <w:rFonts w:ascii="Times New Roman" w:hAnsi="Times New Roman" w:cs="Times New Roman"/>
          <w:b/>
          <w:sz w:val="6"/>
          <w:szCs w:val="24"/>
        </w:rPr>
      </w:pPr>
      <w:r>
        <w:rPr>
          <w:rFonts w:ascii="Times New Roman" w:hAnsi="Times New Roman" w:cs="Times New Roman"/>
          <w:noProof/>
          <w:sz w:val="24"/>
          <w:szCs w:val="24"/>
          <w:lang w:eastAsia="es-DO"/>
        </w:rPr>
        <w:drawing>
          <wp:anchor distT="0" distB="0" distL="114300" distR="114300" simplePos="0" relativeHeight="252126208" behindDoc="0" locked="0" layoutInCell="1" allowOverlap="1">
            <wp:simplePos x="0" y="0"/>
            <wp:positionH relativeFrom="column">
              <wp:posOffset>267575</wp:posOffset>
            </wp:positionH>
            <wp:positionV relativeFrom="paragraph">
              <wp:posOffset>220980</wp:posOffset>
            </wp:positionV>
            <wp:extent cx="4572000" cy="1227455"/>
            <wp:effectExtent l="76200" t="76200" r="133350" b="125095"/>
            <wp:wrapSquare wrapText="bothSides"/>
            <wp:docPr id="7190" name="Imagen 7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572000" cy="12274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8847F8" w:rsidRDefault="008847F8" w:rsidP="00A12FC4">
      <w:pPr>
        <w:spacing w:line="480" w:lineRule="auto"/>
        <w:contextualSpacing/>
        <w:jc w:val="both"/>
        <w:rPr>
          <w:rFonts w:ascii="Times New Roman" w:hAnsi="Times New Roman" w:cs="Times New Roman"/>
          <w:sz w:val="24"/>
          <w:szCs w:val="24"/>
        </w:rPr>
      </w:pPr>
    </w:p>
    <w:p w:rsidR="009F4F2C" w:rsidRDefault="009F4F2C" w:rsidP="00A12FC4">
      <w:pPr>
        <w:spacing w:line="480" w:lineRule="auto"/>
        <w:contextualSpacing/>
        <w:jc w:val="both"/>
        <w:rPr>
          <w:rFonts w:ascii="Times New Roman" w:hAnsi="Times New Roman" w:cs="Times New Roman"/>
          <w:sz w:val="24"/>
          <w:szCs w:val="24"/>
        </w:rPr>
      </w:pPr>
    </w:p>
    <w:p w:rsidR="009F4F2C" w:rsidRDefault="009F4F2C" w:rsidP="00A12FC4">
      <w:pPr>
        <w:spacing w:line="480" w:lineRule="auto"/>
        <w:contextualSpacing/>
        <w:jc w:val="both"/>
        <w:rPr>
          <w:rFonts w:ascii="Times New Roman" w:hAnsi="Times New Roman" w:cs="Times New Roman"/>
          <w:sz w:val="24"/>
          <w:szCs w:val="24"/>
        </w:rPr>
      </w:pPr>
    </w:p>
    <w:p w:rsidR="007E4D9C" w:rsidRDefault="007E4D9C" w:rsidP="00A12FC4">
      <w:pPr>
        <w:spacing w:line="480" w:lineRule="auto"/>
        <w:contextualSpacing/>
        <w:jc w:val="both"/>
        <w:rPr>
          <w:rFonts w:ascii="Times New Roman" w:hAnsi="Times New Roman" w:cs="Times New Roman"/>
          <w:sz w:val="24"/>
          <w:szCs w:val="24"/>
        </w:rPr>
      </w:pPr>
    </w:p>
    <w:tbl>
      <w:tblPr>
        <w:tblW w:w="7231" w:type="dxa"/>
        <w:jc w:val="center"/>
        <w:tblCellMar>
          <w:left w:w="70" w:type="dxa"/>
          <w:right w:w="70" w:type="dxa"/>
        </w:tblCellMar>
        <w:tblLook w:val="04A0" w:firstRow="1" w:lastRow="0" w:firstColumn="1" w:lastColumn="0" w:noHBand="0" w:noVBand="1"/>
      </w:tblPr>
      <w:tblGrid>
        <w:gridCol w:w="3476"/>
        <w:gridCol w:w="1588"/>
        <w:gridCol w:w="1036"/>
        <w:gridCol w:w="1131"/>
      </w:tblGrid>
      <w:tr w:rsidR="002E1E45" w:rsidRPr="002E1E45" w:rsidTr="006D502F">
        <w:trPr>
          <w:trHeight w:val="300"/>
          <w:jc w:val="center"/>
        </w:trPr>
        <w:tc>
          <w:tcPr>
            <w:tcW w:w="3476" w:type="dxa"/>
            <w:vMerge w:val="restart"/>
            <w:tcBorders>
              <w:top w:val="single" w:sz="4" w:space="0" w:color="auto"/>
              <w:left w:val="single" w:sz="4" w:space="0" w:color="auto"/>
              <w:right w:val="nil"/>
            </w:tcBorders>
            <w:shd w:val="clear" w:color="auto" w:fill="FFE599" w:themeFill="accent4" w:themeFillTint="66"/>
            <w:vAlign w:val="center"/>
            <w:hideMark/>
          </w:tcPr>
          <w:p w:rsidR="002E1E45" w:rsidRPr="002E1E45" w:rsidRDefault="002E1E45" w:rsidP="002E1E45">
            <w:pPr>
              <w:spacing w:after="0" w:line="240" w:lineRule="auto"/>
              <w:ind w:firstLineChars="100" w:firstLine="220"/>
              <w:rPr>
                <w:rFonts w:ascii="Arial" w:eastAsia="Times New Roman" w:hAnsi="Arial" w:cs="Arial"/>
                <w:color w:val="333333"/>
                <w:lang w:eastAsia="es-DO"/>
              </w:rPr>
            </w:pPr>
            <w:r w:rsidRPr="002E1E45">
              <w:rPr>
                <w:rFonts w:ascii="Arial" w:eastAsia="Times New Roman" w:hAnsi="Arial" w:cs="Arial"/>
                <w:color w:val="333333"/>
                <w:lang w:eastAsia="es-DO"/>
              </w:rPr>
              <w:t> </w:t>
            </w:r>
          </w:p>
          <w:p w:rsidR="002E1E45" w:rsidRPr="002E1E45" w:rsidRDefault="002E1E45" w:rsidP="002E1E45">
            <w:pPr>
              <w:pBdr>
                <w:top w:val="single" w:sz="6" w:space="1" w:color="auto"/>
              </w:pBdr>
              <w:spacing w:after="0" w:line="240" w:lineRule="auto"/>
              <w:jc w:val="center"/>
              <w:rPr>
                <w:rFonts w:ascii="Arial" w:eastAsia="Times New Roman" w:hAnsi="Arial" w:cs="Arial"/>
                <w:vanish/>
                <w:sz w:val="16"/>
                <w:szCs w:val="16"/>
                <w:lang w:eastAsia="es-DO"/>
              </w:rPr>
            </w:pPr>
            <w:r w:rsidRPr="002E1E45">
              <w:rPr>
                <w:rFonts w:ascii="Arial" w:eastAsia="Times New Roman" w:hAnsi="Arial" w:cs="Arial"/>
                <w:vanish/>
                <w:sz w:val="16"/>
                <w:szCs w:val="16"/>
                <w:lang w:eastAsia="es-DO"/>
              </w:rPr>
              <w:t>Final del formulario</w:t>
            </w:r>
          </w:p>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b/>
                <w:bCs/>
                <w:color w:val="333333"/>
                <w:lang w:eastAsia="es-DO"/>
              </w:rPr>
              <w:t>Indicador</w:t>
            </w:r>
          </w:p>
        </w:tc>
        <w:tc>
          <w:tcPr>
            <w:tcW w:w="1588" w:type="dxa"/>
            <w:tcBorders>
              <w:top w:val="single" w:sz="4" w:space="0" w:color="auto"/>
              <w:left w:val="nil"/>
              <w:bottom w:val="nil"/>
              <w:right w:val="nil"/>
            </w:tcBorders>
            <w:shd w:val="clear" w:color="auto" w:fill="FFE599" w:themeFill="accent4" w:themeFillTint="66"/>
            <w:noWrap/>
            <w:vAlign w:val="bottom"/>
            <w:hideMark/>
          </w:tcPr>
          <w:p w:rsidR="002E1E45" w:rsidRPr="002E1E45" w:rsidRDefault="002E1E45" w:rsidP="002E1E45">
            <w:pPr>
              <w:spacing w:after="0" w:line="240" w:lineRule="auto"/>
              <w:ind w:firstLineChars="100" w:firstLine="220"/>
              <w:rPr>
                <w:rFonts w:ascii="Arial" w:eastAsia="Times New Roman" w:hAnsi="Arial" w:cs="Arial"/>
                <w:color w:val="333333"/>
                <w:lang w:eastAsia="es-DO"/>
              </w:rPr>
            </w:pPr>
          </w:p>
        </w:tc>
        <w:tc>
          <w:tcPr>
            <w:tcW w:w="1036" w:type="dxa"/>
            <w:tcBorders>
              <w:top w:val="single" w:sz="4" w:space="0" w:color="auto"/>
              <w:left w:val="nil"/>
              <w:bottom w:val="nil"/>
              <w:right w:val="nil"/>
            </w:tcBorders>
            <w:shd w:val="clear" w:color="auto" w:fill="FFE599" w:themeFill="accent4" w:themeFillTint="66"/>
            <w:noWrap/>
            <w:vAlign w:val="bottom"/>
            <w:hideMark/>
          </w:tcPr>
          <w:p w:rsidR="002E1E45" w:rsidRPr="002E1E45" w:rsidRDefault="002E1E45" w:rsidP="002E1E45">
            <w:pPr>
              <w:spacing w:after="0" w:line="240" w:lineRule="auto"/>
              <w:rPr>
                <w:rFonts w:ascii="Times New Roman" w:eastAsia="Times New Roman" w:hAnsi="Times New Roman" w:cs="Times New Roman"/>
                <w:sz w:val="20"/>
                <w:szCs w:val="20"/>
                <w:lang w:eastAsia="es-DO"/>
              </w:rPr>
            </w:pPr>
          </w:p>
        </w:tc>
        <w:tc>
          <w:tcPr>
            <w:tcW w:w="1131" w:type="dxa"/>
            <w:tcBorders>
              <w:top w:val="single" w:sz="4" w:space="0" w:color="auto"/>
              <w:left w:val="nil"/>
              <w:bottom w:val="nil"/>
              <w:right w:val="single" w:sz="4" w:space="0" w:color="auto"/>
            </w:tcBorders>
            <w:shd w:val="clear" w:color="auto" w:fill="FFE599" w:themeFill="accent4" w:themeFillTint="66"/>
            <w:noWrap/>
            <w:vAlign w:val="bottom"/>
            <w:hideMark/>
          </w:tcPr>
          <w:p w:rsidR="002E1E45" w:rsidRPr="002E1E45" w:rsidRDefault="002E1E45" w:rsidP="002E1E45">
            <w:pPr>
              <w:spacing w:after="0" w:line="240" w:lineRule="auto"/>
              <w:jc w:val="center"/>
              <w:rPr>
                <w:rFonts w:ascii="Calibri" w:eastAsia="Times New Roman" w:hAnsi="Calibri" w:cs="Calibri"/>
                <w:color w:val="000000"/>
                <w:lang w:eastAsia="es-DO"/>
              </w:rPr>
            </w:pPr>
            <w:r w:rsidRPr="002E1E45">
              <w:rPr>
                <w:rFonts w:ascii="Calibri" w:eastAsia="Times New Roman" w:hAnsi="Calibri" w:cs="Calibri"/>
                <w:color w:val="000000"/>
                <w:lang w:eastAsia="es-DO"/>
              </w:rPr>
              <w:t> </w:t>
            </w:r>
          </w:p>
        </w:tc>
      </w:tr>
      <w:tr w:rsidR="002E1E45" w:rsidRPr="002E1E45" w:rsidTr="006D502F">
        <w:trPr>
          <w:trHeight w:val="119"/>
          <w:jc w:val="center"/>
        </w:trPr>
        <w:tc>
          <w:tcPr>
            <w:tcW w:w="3476" w:type="dxa"/>
            <w:vMerge/>
            <w:tcBorders>
              <w:left w:val="single" w:sz="4" w:space="0" w:color="auto"/>
              <w:bottom w:val="single" w:sz="4" w:space="0" w:color="auto"/>
              <w:right w:val="nil"/>
            </w:tcBorders>
            <w:shd w:val="clear" w:color="auto" w:fill="FFE599" w:themeFill="accent4" w:themeFillTint="66"/>
            <w:vAlign w:val="bottom"/>
            <w:hideMark/>
          </w:tcPr>
          <w:p w:rsidR="002E1E45" w:rsidRPr="002E1E45" w:rsidRDefault="002E1E45" w:rsidP="002E1E45">
            <w:pPr>
              <w:spacing w:after="0" w:line="240" w:lineRule="auto"/>
              <w:rPr>
                <w:rFonts w:ascii="Arial" w:eastAsia="Times New Roman" w:hAnsi="Arial" w:cs="Arial"/>
                <w:b/>
                <w:bCs/>
                <w:color w:val="333333"/>
                <w:lang w:eastAsia="es-DO"/>
              </w:rPr>
            </w:pPr>
          </w:p>
        </w:tc>
        <w:tc>
          <w:tcPr>
            <w:tcW w:w="1588" w:type="dxa"/>
            <w:tcBorders>
              <w:top w:val="nil"/>
              <w:left w:val="nil"/>
              <w:bottom w:val="single" w:sz="4" w:space="0" w:color="auto"/>
              <w:right w:val="nil"/>
            </w:tcBorders>
            <w:shd w:val="clear" w:color="auto" w:fill="FFE599" w:themeFill="accent4" w:themeFillTint="66"/>
            <w:vAlign w:val="bottom"/>
            <w:hideMark/>
          </w:tcPr>
          <w:p w:rsidR="002E1E45" w:rsidRPr="002E1E45" w:rsidRDefault="002E1E45" w:rsidP="002E1E45">
            <w:pPr>
              <w:spacing w:after="0" w:line="240" w:lineRule="auto"/>
              <w:rPr>
                <w:rFonts w:ascii="Arial" w:eastAsia="Times New Roman" w:hAnsi="Arial" w:cs="Arial"/>
                <w:b/>
                <w:bCs/>
                <w:color w:val="333333"/>
                <w:lang w:eastAsia="es-DO"/>
              </w:rPr>
            </w:pPr>
            <w:r w:rsidRPr="002E1E45">
              <w:rPr>
                <w:rFonts w:ascii="Arial" w:eastAsia="Times New Roman" w:hAnsi="Arial" w:cs="Arial"/>
                <w:b/>
                <w:bCs/>
                <w:color w:val="333333"/>
                <w:lang w:eastAsia="es-DO"/>
              </w:rPr>
              <w:t>Valoración</w:t>
            </w:r>
          </w:p>
        </w:tc>
        <w:tc>
          <w:tcPr>
            <w:tcW w:w="1036" w:type="dxa"/>
            <w:tcBorders>
              <w:top w:val="nil"/>
              <w:left w:val="nil"/>
              <w:bottom w:val="single" w:sz="4" w:space="0" w:color="auto"/>
              <w:right w:val="nil"/>
            </w:tcBorders>
            <w:shd w:val="clear" w:color="auto" w:fill="FFE599" w:themeFill="accent4" w:themeFillTint="66"/>
            <w:vAlign w:val="bottom"/>
            <w:hideMark/>
          </w:tcPr>
          <w:p w:rsidR="002E1E45" w:rsidRPr="002E1E45" w:rsidRDefault="002E1E45" w:rsidP="002E1E45">
            <w:pPr>
              <w:spacing w:after="0" w:line="240" w:lineRule="auto"/>
              <w:rPr>
                <w:rFonts w:ascii="Arial" w:eastAsia="Times New Roman" w:hAnsi="Arial" w:cs="Arial"/>
                <w:b/>
                <w:bCs/>
                <w:color w:val="333333"/>
                <w:lang w:eastAsia="es-DO"/>
              </w:rPr>
            </w:pPr>
            <w:r w:rsidRPr="002E1E45">
              <w:rPr>
                <w:rFonts w:ascii="Arial" w:eastAsia="Times New Roman" w:hAnsi="Arial" w:cs="Arial"/>
                <w:b/>
                <w:bCs/>
                <w:color w:val="333333"/>
                <w:lang w:eastAsia="es-DO"/>
              </w:rPr>
              <w:t>Color</w:t>
            </w:r>
          </w:p>
        </w:tc>
        <w:tc>
          <w:tcPr>
            <w:tcW w:w="1131" w:type="dxa"/>
            <w:tcBorders>
              <w:top w:val="nil"/>
              <w:left w:val="nil"/>
              <w:bottom w:val="single" w:sz="4" w:space="0" w:color="auto"/>
              <w:right w:val="single" w:sz="4" w:space="0" w:color="auto"/>
            </w:tcBorders>
            <w:shd w:val="clear" w:color="auto" w:fill="FFE599" w:themeFill="accent4" w:themeFillTint="66"/>
            <w:vAlign w:val="bottom"/>
            <w:hideMark/>
          </w:tcPr>
          <w:p w:rsidR="002E1E45" w:rsidRPr="002E1E45" w:rsidRDefault="002E1E45" w:rsidP="002E1E45">
            <w:pPr>
              <w:spacing w:after="0" w:line="240" w:lineRule="auto"/>
              <w:jc w:val="center"/>
              <w:rPr>
                <w:rFonts w:ascii="Arial" w:eastAsia="Times New Roman" w:hAnsi="Arial" w:cs="Arial"/>
                <w:b/>
                <w:bCs/>
                <w:color w:val="333333"/>
                <w:lang w:eastAsia="es-DO"/>
              </w:rPr>
            </w:pPr>
            <w:r w:rsidRPr="002E1E45">
              <w:rPr>
                <w:rFonts w:ascii="Arial" w:eastAsia="Times New Roman" w:hAnsi="Arial" w:cs="Arial"/>
                <w:b/>
                <w:bCs/>
                <w:color w:val="333333"/>
                <w:lang w:eastAsia="es-DO"/>
              </w:rPr>
              <w:t>Valor  %  </w:t>
            </w:r>
          </w:p>
        </w:tc>
      </w:tr>
      <w:tr w:rsidR="002E1E45" w:rsidRPr="002E1E45" w:rsidTr="006D502F">
        <w:trPr>
          <w:trHeight w:val="600"/>
          <w:jc w:val="center"/>
        </w:trPr>
        <w:tc>
          <w:tcPr>
            <w:tcW w:w="7231" w:type="dxa"/>
            <w:gridSpan w:val="4"/>
            <w:tcBorders>
              <w:top w:val="single" w:sz="4" w:space="0" w:color="auto"/>
              <w:left w:val="single" w:sz="8" w:space="0" w:color="auto"/>
              <w:bottom w:val="single" w:sz="8" w:space="0" w:color="DDDDDD"/>
              <w:right w:val="single" w:sz="8" w:space="0" w:color="000000"/>
            </w:tcBorders>
            <w:shd w:val="clear" w:color="000000" w:fill="FFFFFF"/>
            <w:vAlign w:val="center"/>
            <w:hideMark/>
          </w:tcPr>
          <w:p w:rsidR="002E1E45" w:rsidRPr="002E1E45" w:rsidRDefault="002E1E45" w:rsidP="002E1E45">
            <w:pPr>
              <w:spacing w:after="0" w:line="240" w:lineRule="auto"/>
              <w:rPr>
                <w:rFonts w:ascii="Arial" w:eastAsia="Times New Roman" w:hAnsi="Arial" w:cs="Arial"/>
                <w:b/>
                <w:bCs/>
                <w:color w:val="333333"/>
                <w:lang w:eastAsia="es-DO"/>
              </w:rPr>
            </w:pPr>
            <w:r w:rsidRPr="002E1E45">
              <w:rPr>
                <w:rFonts w:ascii="Arial" w:eastAsia="Times New Roman" w:hAnsi="Arial" w:cs="Arial"/>
                <w:b/>
                <w:bCs/>
                <w:color w:val="333333"/>
                <w:lang w:eastAsia="es-DO"/>
              </w:rPr>
              <w:t>01. GESTIÓN DE LA CALIDAD Y SERVICIOS</w:t>
            </w:r>
          </w:p>
        </w:tc>
      </w:tr>
      <w:tr w:rsidR="002E1E45" w:rsidRPr="002E1E45" w:rsidTr="006D502F">
        <w:trPr>
          <w:trHeight w:val="450"/>
          <w:jc w:val="center"/>
        </w:trPr>
        <w:tc>
          <w:tcPr>
            <w:tcW w:w="3476" w:type="dxa"/>
            <w:vMerge w:val="restart"/>
            <w:tcBorders>
              <w:top w:val="nil"/>
              <w:left w:val="single" w:sz="8" w:space="0" w:color="auto"/>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01.1 Autodiagnóstico CAF</w:t>
            </w:r>
          </w:p>
        </w:tc>
        <w:tc>
          <w:tcPr>
            <w:tcW w:w="1588" w:type="dxa"/>
            <w:vMerge w:val="restart"/>
            <w:tcBorders>
              <w:top w:val="nil"/>
              <w:left w:val="nil"/>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Objetivo Logrado</w:t>
            </w:r>
          </w:p>
        </w:tc>
        <w:tc>
          <w:tcPr>
            <w:tcW w:w="1036" w:type="dxa"/>
            <w:vMerge w:val="restart"/>
            <w:tcBorders>
              <w:top w:val="nil"/>
              <w:left w:val="nil"/>
              <w:bottom w:val="nil"/>
              <w:right w:val="nil"/>
            </w:tcBorders>
            <w:shd w:val="clear" w:color="auto" w:fill="auto"/>
            <w:noWrap/>
            <w:vAlign w:val="bottom"/>
            <w:hideMark/>
          </w:tcPr>
          <w:p w:rsidR="002E1E45" w:rsidRPr="002E1E45" w:rsidRDefault="002E1E45" w:rsidP="002E1E45">
            <w:pPr>
              <w:spacing w:after="0" w:line="240" w:lineRule="auto"/>
              <w:rPr>
                <w:rFonts w:ascii="Calibri" w:eastAsia="Times New Roman" w:hAnsi="Calibri" w:cs="Calibri"/>
                <w:color w:val="000000"/>
                <w:lang w:eastAsia="es-DO"/>
              </w:rPr>
            </w:pPr>
            <w:r w:rsidRPr="002E1E45">
              <w:rPr>
                <w:rFonts w:ascii="Calibri" w:eastAsia="Times New Roman" w:hAnsi="Calibri" w:cs="Calibri"/>
                <w:noProof/>
                <w:color w:val="000000"/>
                <w:lang w:eastAsia="es-DO"/>
              </w:rPr>
              <w:drawing>
                <wp:anchor distT="0" distB="0" distL="114300" distR="114300" simplePos="0" relativeHeight="252106752" behindDoc="0" locked="0" layoutInCell="1" allowOverlap="1">
                  <wp:simplePos x="0" y="0"/>
                  <wp:positionH relativeFrom="column">
                    <wp:posOffset>0</wp:posOffset>
                  </wp:positionH>
                  <wp:positionV relativeFrom="paragraph">
                    <wp:posOffset>0</wp:posOffset>
                  </wp:positionV>
                  <wp:extent cx="304800" cy="304800"/>
                  <wp:effectExtent l="0" t="0" r="0" b="0"/>
                  <wp:wrapNone/>
                  <wp:docPr id="7209" name="Imagen 7209"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VERDE_OSCURO"/>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896"/>
            </w:tblGrid>
            <w:tr w:rsidR="002E1E45" w:rsidRPr="002E1E45">
              <w:trPr>
                <w:trHeight w:val="450"/>
                <w:tblCellSpacing w:w="0" w:type="dxa"/>
              </w:trPr>
              <w:tc>
                <w:tcPr>
                  <w:tcW w:w="1020" w:type="dxa"/>
                  <w:vMerge w:val="restart"/>
                  <w:tcBorders>
                    <w:top w:val="nil"/>
                    <w:left w:val="nil"/>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 </w:t>
                  </w:r>
                </w:p>
              </w:tc>
            </w:tr>
            <w:tr w:rsidR="002E1E45" w:rsidRPr="002E1E45">
              <w:trPr>
                <w:trHeight w:val="450"/>
                <w:tblCellSpacing w:w="0" w:type="dxa"/>
              </w:trPr>
              <w:tc>
                <w:tcPr>
                  <w:tcW w:w="0" w:type="auto"/>
                  <w:vMerge/>
                  <w:tcBorders>
                    <w:top w:val="nil"/>
                    <w:left w:val="nil"/>
                    <w:bottom w:val="nil"/>
                    <w:right w:val="nil"/>
                  </w:tcBorders>
                  <w:vAlign w:val="center"/>
                  <w:hideMark/>
                </w:tcPr>
                <w:p w:rsidR="002E1E45" w:rsidRPr="002E1E45" w:rsidRDefault="002E1E45" w:rsidP="002E1E45">
                  <w:pPr>
                    <w:spacing w:after="0" w:line="240" w:lineRule="auto"/>
                    <w:rPr>
                      <w:rFonts w:ascii="Arial" w:eastAsia="Times New Roman" w:hAnsi="Arial" w:cs="Arial"/>
                      <w:color w:val="333333"/>
                      <w:lang w:eastAsia="es-DO"/>
                    </w:rPr>
                  </w:pPr>
                </w:p>
              </w:tc>
            </w:tr>
          </w:tbl>
          <w:p w:rsidR="002E1E45" w:rsidRPr="002E1E45" w:rsidRDefault="002E1E45" w:rsidP="002E1E45">
            <w:pPr>
              <w:spacing w:after="0" w:line="240" w:lineRule="auto"/>
              <w:rPr>
                <w:rFonts w:ascii="Calibri" w:eastAsia="Times New Roman" w:hAnsi="Calibri" w:cs="Calibri"/>
                <w:color w:val="000000"/>
                <w:lang w:eastAsia="es-DO"/>
              </w:rPr>
            </w:pPr>
          </w:p>
        </w:tc>
        <w:tc>
          <w:tcPr>
            <w:tcW w:w="1131" w:type="dxa"/>
            <w:vMerge w:val="restart"/>
            <w:tcBorders>
              <w:top w:val="nil"/>
              <w:left w:val="nil"/>
              <w:bottom w:val="nil"/>
              <w:right w:val="single" w:sz="8" w:space="0" w:color="auto"/>
            </w:tcBorders>
            <w:shd w:val="clear" w:color="000000" w:fill="FFFFFF"/>
            <w:vAlign w:val="center"/>
            <w:hideMark/>
          </w:tcPr>
          <w:p w:rsidR="002E1E45" w:rsidRPr="002E1E45" w:rsidRDefault="002E1E45" w:rsidP="002E1E45">
            <w:pPr>
              <w:spacing w:after="0" w:line="240" w:lineRule="auto"/>
              <w:jc w:val="center"/>
              <w:rPr>
                <w:rFonts w:ascii="Arial" w:eastAsia="Times New Roman" w:hAnsi="Arial" w:cs="Arial"/>
                <w:color w:val="333333"/>
                <w:lang w:eastAsia="es-DO"/>
              </w:rPr>
            </w:pPr>
            <w:r w:rsidRPr="002E1E45">
              <w:rPr>
                <w:rFonts w:ascii="Arial" w:eastAsia="Times New Roman" w:hAnsi="Arial" w:cs="Arial"/>
                <w:color w:val="333333"/>
                <w:lang w:eastAsia="es-DO"/>
              </w:rPr>
              <w:t>100.00%</w:t>
            </w:r>
          </w:p>
        </w:tc>
      </w:tr>
      <w:tr w:rsidR="002E1E45" w:rsidRPr="002E1E45" w:rsidTr="006D502F">
        <w:trPr>
          <w:trHeight w:val="450"/>
          <w:jc w:val="center"/>
        </w:trPr>
        <w:tc>
          <w:tcPr>
            <w:tcW w:w="3476" w:type="dxa"/>
            <w:vMerge/>
            <w:tcBorders>
              <w:top w:val="nil"/>
              <w:left w:val="single" w:sz="8" w:space="0" w:color="auto"/>
              <w:bottom w:val="nil"/>
              <w:right w:val="nil"/>
            </w:tcBorders>
            <w:vAlign w:val="center"/>
            <w:hideMark/>
          </w:tcPr>
          <w:p w:rsidR="002E1E45" w:rsidRPr="002E1E45" w:rsidRDefault="002E1E45" w:rsidP="002E1E45">
            <w:pPr>
              <w:spacing w:after="0" w:line="240" w:lineRule="auto"/>
              <w:rPr>
                <w:rFonts w:ascii="Arial" w:eastAsia="Times New Roman" w:hAnsi="Arial" w:cs="Arial"/>
                <w:color w:val="333333"/>
                <w:lang w:eastAsia="es-DO"/>
              </w:rPr>
            </w:pPr>
          </w:p>
        </w:tc>
        <w:tc>
          <w:tcPr>
            <w:tcW w:w="1588" w:type="dxa"/>
            <w:vMerge/>
            <w:tcBorders>
              <w:top w:val="nil"/>
              <w:left w:val="nil"/>
              <w:bottom w:val="nil"/>
              <w:right w:val="nil"/>
            </w:tcBorders>
            <w:vAlign w:val="center"/>
            <w:hideMark/>
          </w:tcPr>
          <w:p w:rsidR="002E1E45" w:rsidRPr="002E1E45" w:rsidRDefault="002E1E45" w:rsidP="002E1E45">
            <w:pPr>
              <w:spacing w:after="0" w:line="240" w:lineRule="auto"/>
              <w:rPr>
                <w:rFonts w:ascii="Arial" w:eastAsia="Times New Roman" w:hAnsi="Arial" w:cs="Arial"/>
                <w:color w:val="333333"/>
                <w:lang w:eastAsia="es-DO"/>
              </w:rPr>
            </w:pPr>
          </w:p>
        </w:tc>
        <w:tc>
          <w:tcPr>
            <w:tcW w:w="1036" w:type="dxa"/>
            <w:vMerge/>
            <w:tcBorders>
              <w:top w:val="nil"/>
              <w:left w:val="nil"/>
              <w:bottom w:val="nil"/>
              <w:right w:val="nil"/>
            </w:tcBorders>
            <w:vAlign w:val="center"/>
            <w:hideMark/>
          </w:tcPr>
          <w:p w:rsidR="002E1E45" w:rsidRPr="002E1E45" w:rsidRDefault="002E1E45" w:rsidP="002E1E45">
            <w:pPr>
              <w:spacing w:after="0" w:line="240" w:lineRule="auto"/>
              <w:rPr>
                <w:rFonts w:ascii="Calibri" w:eastAsia="Times New Roman" w:hAnsi="Calibri" w:cs="Calibri"/>
                <w:color w:val="000000"/>
                <w:lang w:eastAsia="es-DO"/>
              </w:rPr>
            </w:pPr>
          </w:p>
        </w:tc>
        <w:tc>
          <w:tcPr>
            <w:tcW w:w="1131" w:type="dxa"/>
            <w:vMerge/>
            <w:tcBorders>
              <w:top w:val="nil"/>
              <w:left w:val="nil"/>
              <w:bottom w:val="nil"/>
              <w:right w:val="single" w:sz="8" w:space="0" w:color="auto"/>
            </w:tcBorders>
            <w:vAlign w:val="center"/>
            <w:hideMark/>
          </w:tcPr>
          <w:p w:rsidR="002E1E45" w:rsidRPr="002E1E45" w:rsidRDefault="002E1E45" w:rsidP="002E1E45">
            <w:pPr>
              <w:spacing w:after="0" w:line="240" w:lineRule="auto"/>
              <w:rPr>
                <w:rFonts w:ascii="Arial" w:eastAsia="Times New Roman" w:hAnsi="Arial" w:cs="Arial"/>
                <w:color w:val="333333"/>
                <w:lang w:eastAsia="es-DO"/>
              </w:rPr>
            </w:pPr>
          </w:p>
        </w:tc>
      </w:tr>
      <w:tr w:rsidR="002E1E45" w:rsidRPr="002E1E45" w:rsidTr="006D502F">
        <w:trPr>
          <w:trHeight w:val="450"/>
          <w:jc w:val="center"/>
        </w:trPr>
        <w:tc>
          <w:tcPr>
            <w:tcW w:w="3476" w:type="dxa"/>
            <w:vMerge w:val="restart"/>
            <w:tcBorders>
              <w:top w:val="single" w:sz="8" w:space="0" w:color="DDDDDD"/>
              <w:left w:val="single" w:sz="8" w:space="0" w:color="auto"/>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01.2 Plan de Mejora Modelo CAF</w:t>
            </w:r>
          </w:p>
        </w:tc>
        <w:tc>
          <w:tcPr>
            <w:tcW w:w="1588" w:type="dxa"/>
            <w:vMerge w:val="restart"/>
            <w:tcBorders>
              <w:top w:val="single" w:sz="8" w:space="0" w:color="DDDDDD"/>
              <w:left w:val="nil"/>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Objetivo Logrado</w:t>
            </w:r>
          </w:p>
        </w:tc>
        <w:tc>
          <w:tcPr>
            <w:tcW w:w="1036" w:type="dxa"/>
            <w:vMerge w:val="restart"/>
            <w:tcBorders>
              <w:top w:val="nil"/>
              <w:left w:val="nil"/>
              <w:bottom w:val="nil"/>
              <w:right w:val="nil"/>
            </w:tcBorders>
            <w:shd w:val="clear" w:color="auto" w:fill="auto"/>
            <w:noWrap/>
            <w:vAlign w:val="bottom"/>
            <w:hideMark/>
          </w:tcPr>
          <w:p w:rsidR="002E1E45" w:rsidRPr="002E1E45" w:rsidRDefault="002E1E45" w:rsidP="002E1E45">
            <w:pPr>
              <w:spacing w:after="0" w:line="240" w:lineRule="auto"/>
              <w:rPr>
                <w:rFonts w:ascii="Calibri" w:eastAsia="Times New Roman" w:hAnsi="Calibri" w:cs="Calibri"/>
                <w:color w:val="000000"/>
                <w:lang w:eastAsia="es-DO"/>
              </w:rPr>
            </w:pPr>
            <w:r w:rsidRPr="002E1E45">
              <w:rPr>
                <w:rFonts w:ascii="Calibri" w:eastAsia="Times New Roman" w:hAnsi="Calibri" w:cs="Calibri"/>
                <w:noProof/>
                <w:color w:val="000000"/>
                <w:lang w:eastAsia="es-DO"/>
              </w:rPr>
              <w:drawing>
                <wp:anchor distT="0" distB="0" distL="114300" distR="114300" simplePos="0" relativeHeight="252107776" behindDoc="0" locked="0" layoutInCell="1" allowOverlap="1">
                  <wp:simplePos x="0" y="0"/>
                  <wp:positionH relativeFrom="column">
                    <wp:posOffset>0</wp:posOffset>
                  </wp:positionH>
                  <wp:positionV relativeFrom="paragraph">
                    <wp:posOffset>0</wp:posOffset>
                  </wp:positionV>
                  <wp:extent cx="304800" cy="304800"/>
                  <wp:effectExtent l="0" t="0" r="0" b="0"/>
                  <wp:wrapNone/>
                  <wp:docPr id="7208" name="Imagen 7208"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VERDE_OSCURO"/>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896"/>
            </w:tblGrid>
            <w:tr w:rsidR="002E1E45" w:rsidRPr="002E1E45">
              <w:trPr>
                <w:trHeight w:val="450"/>
                <w:tblCellSpacing w:w="0" w:type="dxa"/>
              </w:trPr>
              <w:tc>
                <w:tcPr>
                  <w:tcW w:w="1020" w:type="dxa"/>
                  <w:vMerge w:val="restart"/>
                  <w:tcBorders>
                    <w:top w:val="single" w:sz="8" w:space="0" w:color="DDDDDD"/>
                    <w:left w:val="nil"/>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 </w:t>
                  </w:r>
                </w:p>
              </w:tc>
            </w:tr>
            <w:tr w:rsidR="002E1E45" w:rsidRPr="002E1E45">
              <w:trPr>
                <w:trHeight w:val="450"/>
                <w:tblCellSpacing w:w="0" w:type="dxa"/>
              </w:trPr>
              <w:tc>
                <w:tcPr>
                  <w:tcW w:w="0" w:type="auto"/>
                  <w:vMerge/>
                  <w:tcBorders>
                    <w:top w:val="single" w:sz="8" w:space="0" w:color="DDDDDD"/>
                    <w:left w:val="nil"/>
                    <w:bottom w:val="nil"/>
                    <w:right w:val="nil"/>
                  </w:tcBorders>
                  <w:vAlign w:val="center"/>
                  <w:hideMark/>
                </w:tcPr>
                <w:p w:rsidR="002E1E45" w:rsidRPr="002E1E45" w:rsidRDefault="002E1E45" w:rsidP="002E1E45">
                  <w:pPr>
                    <w:spacing w:after="0" w:line="240" w:lineRule="auto"/>
                    <w:rPr>
                      <w:rFonts w:ascii="Arial" w:eastAsia="Times New Roman" w:hAnsi="Arial" w:cs="Arial"/>
                      <w:color w:val="333333"/>
                      <w:lang w:eastAsia="es-DO"/>
                    </w:rPr>
                  </w:pPr>
                </w:p>
              </w:tc>
            </w:tr>
          </w:tbl>
          <w:p w:rsidR="002E1E45" w:rsidRPr="002E1E45" w:rsidRDefault="002E1E45" w:rsidP="002E1E45">
            <w:pPr>
              <w:spacing w:after="0" w:line="240" w:lineRule="auto"/>
              <w:rPr>
                <w:rFonts w:ascii="Calibri" w:eastAsia="Times New Roman" w:hAnsi="Calibri" w:cs="Calibri"/>
                <w:color w:val="000000"/>
                <w:lang w:eastAsia="es-DO"/>
              </w:rPr>
            </w:pPr>
          </w:p>
        </w:tc>
        <w:tc>
          <w:tcPr>
            <w:tcW w:w="1131" w:type="dxa"/>
            <w:vMerge w:val="restart"/>
            <w:tcBorders>
              <w:top w:val="single" w:sz="8" w:space="0" w:color="DDDDDD"/>
              <w:left w:val="nil"/>
              <w:bottom w:val="nil"/>
              <w:right w:val="single" w:sz="8" w:space="0" w:color="auto"/>
            </w:tcBorders>
            <w:shd w:val="clear" w:color="000000" w:fill="FFFFFF"/>
            <w:vAlign w:val="center"/>
            <w:hideMark/>
          </w:tcPr>
          <w:p w:rsidR="002E1E45" w:rsidRPr="002E1E45" w:rsidRDefault="002E1E45" w:rsidP="002E1E45">
            <w:pPr>
              <w:spacing w:after="0" w:line="240" w:lineRule="auto"/>
              <w:jc w:val="center"/>
              <w:rPr>
                <w:rFonts w:ascii="Arial" w:eastAsia="Times New Roman" w:hAnsi="Arial" w:cs="Arial"/>
                <w:color w:val="333333"/>
                <w:lang w:eastAsia="es-DO"/>
              </w:rPr>
            </w:pPr>
            <w:r w:rsidRPr="002E1E45">
              <w:rPr>
                <w:rFonts w:ascii="Arial" w:eastAsia="Times New Roman" w:hAnsi="Arial" w:cs="Arial"/>
                <w:color w:val="333333"/>
                <w:lang w:eastAsia="es-DO"/>
              </w:rPr>
              <w:t>80.00%</w:t>
            </w:r>
          </w:p>
        </w:tc>
      </w:tr>
      <w:tr w:rsidR="002E1E45" w:rsidRPr="002E1E45" w:rsidTr="006D502F">
        <w:trPr>
          <w:trHeight w:val="450"/>
          <w:jc w:val="center"/>
        </w:trPr>
        <w:tc>
          <w:tcPr>
            <w:tcW w:w="3476" w:type="dxa"/>
            <w:vMerge/>
            <w:tcBorders>
              <w:top w:val="single" w:sz="8" w:space="0" w:color="DDDDDD"/>
              <w:left w:val="single" w:sz="8" w:space="0" w:color="auto"/>
              <w:bottom w:val="nil"/>
              <w:right w:val="nil"/>
            </w:tcBorders>
            <w:vAlign w:val="center"/>
            <w:hideMark/>
          </w:tcPr>
          <w:p w:rsidR="002E1E45" w:rsidRPr="002E1E45" w:rsidRDefault="002E1E45" w:rsidP="002E1E45">
            <w:pPr>
              <w:spacing w:after="0" w:line="240" w:lineRule="auto"/>
              <w:rPr>
                <w:rFonts w:ascii="Arial" w:eastAsia="Times New Roman" w:hAnsi="Arial" w:cs="Arial"/>
                <w:color w:val="333333"/>
                <w:lang w:eastAsia="es-DO"/>
              </w:rPr>
            </w:pPr>
          </w:p>
        </w:tc>
        <w:tc>
          <w:tcPr>
            <w:tcW w:w="1588" w:type="dxa"/>
            <w:vMerge/>
            <w:tcBorders>
              <w:top w:val="single" w:sz="8" w:space="0" w:color="DDDDDD"/>
              <w:left w:val="nil"/>
              <w:bottom w:val="nil"/>
              <w:right w:val="nil"/>
            </w:tcBorders>
            <w:vAlign w:val="center"/>
            <w:hideMark/>
          </w:tcPr>
          <w:p w:rsidR="002E1E45" w:rsidRPr="002E1E45" w:rsidRDefault="002E1E45" w:rsidP="002E1E45">
            <w:pPr>
              <w:spacing w:after="0" w:line="240" w:lineRule="auto"/>
              <w:rPr>
                <w:rFonts w:ascii="Arial" w:eastAsia="Times New Roman" w:hAnsi="Arial" w:cs="Arial"/>
                <w:color w:val="333333"/>
                <w:lang w:eastAsia="es-DO"/>
              </w:rPr>
            </w:pPr>
          </w:p>
        </w:tc>
        <w:tc>
          <w:tcPr>
            <w:tcW w:w="1036" w:type="dxa"/>
            <w:vMerge/>
            <w:tcBorders>
              <w:top w:val="nil"/>
              <w:left w:val="nil"/>
              <w:bottom w:val="nil"/>
              <w:right w:val="nil"/>
            </w:tcBorders>
            <w:vAlign w:val="center"/>
            <w:hideMark/>
          </w:tcPr>
          <w:p w:rsidR="002E1E45" w:rsidRPr="002E1E45" w:rsidRDefault="002E1E45" w:rsidP="002E1E45">
            <w:pPr>
              <w:spacing w:after="0" w:line="240" w:lineRule="auto"/>
              <w:rPr>
                <w:rFonts w:ascii="Calibri" w:eastAsia="Times New Roman" w:hAnsi="Calibri" w:cs="Calibri"/>
                <w:color w:val="000000"/>
                <w:lang w:eastAsia="es-DO"/>
              </w:rPr>
            </w:pPr>
          </w:p>
        </w:tc>
        <w:tc>
          <w:tcPr>
            <w:tcW w:w="1131" w:type="dxa"/>
            <w:vMerge/>
            <w:tcBorders>
              <w:top w:val="single" w:sz="8" w:space="0" w:color="DDDDDD"/>
              <w:left w:val="nil"/>
              <w:bottom w:val="nil"/>
              <w:right w:val="single" w:sz="8" w:space="0" w:color="auto"/>
            </w:tcBorders>
            <w:vAlign w:val="center"/>
            <w:hideMark/>
          </w:tcPr>
          <w:p w:rsidR="002E1E45" w:rsidRPr="002E1E45" w:rsidRDefault="002E1E45" w:rsidP="002E1E45">
            <w:pPr>
              <w:spacing w:after="0" w:line="240" w:lineRule="auto"/>
              <w:rPr>
                <w:rFonts w:ascii="Arial" w:eastAsia="Times New Roman" w:hAnsi="Arial" w:cs="Arial"/>
                <w:color w:val="333333"/>
                <w:lang w:eastAsia="es-DO"/>
              </w:rPr>
            </w:pPr>
          </w:p>
        </w:tc>
      </w:tr>
      <w:tr w:rsidR="002E1E45" w:rsidRPr="002E1E45" w:rsidTr="006D502F">
        <w:trPr>
          <w:trHeight w:val="450"/>
          <w:jc w:val="center"/>
        </w:trPr>
        <w:tc>
          <w:tcPr>
            <w:tcW w:w="3476" w:type="dxa"/>
            <w:vMerge w:val="restart"/>
            <w:tcBorders>
              <w:top w:val="single" w:sz="8" w:space="0" w:color="DDDDDD"/>
              <w:left w:val="single" w:sz="8" w:space="0" w:color="auto"/>
              <w:bottom w:val="single" w:sz="8" w:space="0" w:color="DDDDDD"/>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01.5 Transparencia en las informaciones de Servicios y Funcionarios</w:t>
            </w:r>
          </w:p>
        </w:tc>
        <w:tc>
          <w:tcPr>
            <w:tcW w:w="1588" w:type="dxa"/>
            <w:vMerge w:val="restart"/>
            <w:tcBorders>
              <w:top w:val="single" w:sz="8" w:space="0" w:color="DDDDDD"/>
              <w:left w:val="nil"/>
              <w:bottom w:val="single" w:sz="8" w:space="0" w:color="DDDDDD"/>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Objetivo Logrado</w:t>
            </w:r>
          </w:p>
        </w:tc>
        <w:tc>
          <w:tcPr>
            <w:tcW w:w="1036" w:type="dxa"/>
            <w:vMerge w:val="restart"/>
            <w:tcBorders>
              <w:top w:val="nil"/>
              <w:left w:val="nil"/>
              <w:bottom w:val="single" w:sz="8" w:space="0" w:color="DDDDDD"/>
              <w:right w:val="nil"/>
            </w:tcBorders>
            <w:shd w:val="clear" w:color="auto" w:fill="auto"/>
            <w:noWrap/>
            <w:vAlign w:val="bottom"/>
            <w:hideMark/>
          </w:tcPr>
          <w:p w:rsidR="002E1E45" w:rsidRPr="002E1E45" w:rsidRDefault="002E1E45" w:rsidP="002E1E45">
            <w:pPr>
              <w:spacing w:after="0" w:line="240" w:lineRule="auto"/>
              <w:rPr>
                <w:rFonts w:ascii="Calibri" w:eastAsia="Times New Roman" w:hAnsi="Calibri" w:cs="Calibri"/>
                <w:color w:val="000000"/>
                <w:lang w:eastAsia="es-DO"/>
              </w:rPr>
            </w:pPr>
            <w:r w:rsidRPr="002E1E45">
              <w:rPr>
                <w:rFonts w:ascii="Calibri" w:eastAsia="Times New Roman" w:hAnsi="Calibri" w:cs="Calibri"/>
                <w:noProof/>
                <w:color w:val="000000"/>
                <w:lang w:eastAsia="es-DO"/>
              </w:rPr>
              <w:drawing>
                <wp:anchor distT="0" distB="0" distL="114300" distR="114300" simplePos="0" relativeHeight="252108800" behindDoc="0" locked="0" layoutInCell="1" allowOverlap="1">
                  <wp:simplePos x="0" y="0"/>
                  <wp:positionH relativeFrom="column">
                    <wp:posOffset>0</wp:posOffset>
                  </wp:positionH>
                  <wp:positionV relativeFrom="paragraph">
                    <wp:posOffset>133350</wp:posOffset>
                  </wp:positionV>
                  <wp:extent cx="304800" cy="295275"/>
                  <wp:effectExtent l="0" t="0" r="0" b="9525"/>
                  <wp:wrapNone/>
                  <wp:docPr id="7207" name="Imagen 7207"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VERDE_OSCURO"/>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04800" cy="2952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896"/>
            </w:tblGrid>
            <w:tr w:rsidR="002E1E45" w:rsidRPr="002E1E45">
              <w:trPr>
                <w:trHeight w:val="450"/>
                <w:tblCellSpacing w:w="0" w:type="dxa"/>
              </w:trPr>
              <w:tc>
                <w:tcPr>
                  <w:tcW w:w="1020" w:type="dxa"/>
                  <w:vMerge w:val="restart"/>
                  <w:tcBorders>
                    <w:top w:val="single" w:sz="8" w:space="0" w:color="DDDDDD"/>
                    <w:left w:val="nil"/>
                    <w:bottom w:val="single" w:sz="8" w:space="0" w:color="DDDDDD"/>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 </w:t>
                  </w:r>
                </w:p>
              </w:tc>
            </w:tr>
            <w:tr w:rsidR="002E1E45" w:rsidRPr="002E1E45">
              <w:trPr>
                <w:trHeight w:val="450"/>
                <w:tblCellSpacing w:w="0" w:type="dxa"/>
              </w:trPr>
              <w:tc>
                <w:tcPr>
                  <w:tcW w:w="0" w:type="auto"/>
                  <w:vMerge/>
                  <w:tcBorders>
                    <w:top w:val="single" w:sz="8" w:space="0" w:color="DDDDDD"/>
                    <w:left w:val="nil"/>
                    <w:bottom w:val="single" w:sz="8" w:space="0" w:color="DDDDDD"/>
                    <w:right w:val="nil"/>
                  </w:tcBorders>
                  <w:vAlign w:val="center"/>
                  <w:hideMark/>
                </w:tcPr>
                <w:p w:rsidR="002E1E45" w:rsidRPr="002E1E45" w:rsidRDefault="002E1E45" w:rsidP="002E1E45">
                  <w:pPr>
                    <w:spacing w:after="0" w:line="240" w:lineRule="auto"/>
                    <w:rPr>
                      <w:rFonts w:ascii="Arial" w:eastAsia="Times New Roman" w:hAnsi="Arial" w:cs="Arial"/>
                      <w:color w:val="333333"/>
                      <w:lang w:eastAsia="es-DO"/>
                    </w:rPr>
                  </w:pPr>
                </w:p>
              </w:tc>
            </w:tr>
          </w:tbl>
          <w:p w:rsidR="002E1E45" w:rsidRPr="002E1E45" w:rsidRDefault="002E1E45" w:rsidP="002E1E45">
            <w:pPr>
              <w:spacing w:after="0" w:line="240" w:lineRule="auto"/>
              <w:rPr>
                <w:rFonts w:ascii="Calibri" w:eastAsia="Times New Roman" w:hAnsi="Calibri" w:cs="Calibri"/>
                <w:color w:val="000000"/>
                <w:lang w:eastAsia="es-DO"/>
              </w:rPr>
            </w:pPr>
          </w:p>
        </w:tc>
        <w:tc>
          <w:tcPr>
            <w:tcW w:w="1131" w:type="dxa"/>
            <w:vMerge w:val="restart"/>
            <w:tcBorders>
              <w:top w:val="single" w:sz="8" w:space="0" w:color="DDDDDD"/>
              <w:left w:val="nil"/>
              <w:bottom w:val="single" w:sz="8" w:space="0" w:color="DDDDDD"/>
              <w:right w:val="single" w:sz="8" w:space="0" w:color="auto"/>
            </w:tcBorders>
            <w:shd w:val="clear" w:color="000000" w:fill="FFFFFF"/>
            <w:vAlign w:val="center"/>
            <w:hideMark/>
          </w:tcPr>
          <w:p w:rsidR="002E1E45" w:rsidRPr="002E1E45" w:rsidRDefault="002E1E45" w:rsidP="002E1E45">
            <w:pPr>
              <w:spacing w:after="0" w:line="240" w:lineRule="auto"/>
              <w:jc w:val="center"/>
              <w:rPr>
                <w:rFonts w:ascii="Arial" w:eastAsia="Times New Roman" w:hAnsi="Arial" w:cs="Arial"/>
                <w:color w:val="333333"/>
                <w:lang w:eastAsia="es-DO"/>
              </w:rPr>
            </w:pPr>
            <w:r w:rsidRPr="002E1E45">
              <w:rPr>
                <w:rFonts w:ascii="Arial" w:eastAsia="Times New Roman" w:hAnsi="Arial" w:cs="Arial"/>
                <w:color w:val="333333"/>
                <w:lang w:eastAsia="es-DO"/>
              </w:rPr>
              <w:t>100.00%</w:t>
            </w:r>
          </w:p>
        </w:tc>
      </w:tr>
      <w:tr w:rsidR="002E1E45" w:rsidRPr="002E1E45" w:rsidTr="006D502F">
        <w:trPr>
          <w:trHeight w:val="450"/>
          <w:jc w:val="center"/>
        </w:trPr>
        <w:tc>
          <w:tcPr>
            <w:tcW w:w="3476" w:type="dxa"/>
            <w:vMerge/>
            <w:tcBorders>
              <w:top w:val="single" w:sz="8" w:space="0" w:color="DDDDDD"/>
              <w:left w:val="single" w:sz="8" w:space="0" w:color="auto"/>
              <w:bottom w:val="single" w:sz="8" w:space="0" w:color="DDDDDD"/>
              <w:right w:val="nil"/>
            </w:tcBorders>
            <w:vAlign w:val="center"/>
            <w:hideMark/>
          </w:tcPr>
          <w:p w:rsidR="002E1E45" w:rsidRPr="002E1E45" w:rsidRDefault="002E1E45" w:rsidP="002E1E45">
            <w:pPr>
              <w:spacing w:after="0" w:line="240" w:lineRule="auto"/>
              <w:rPr>
                <w:rFonts w:ascii="Arial" w:eastAsia="Times New Roman" w:hAnsi="Arial" w:cs="Arial"/>
                <w:color w:val="333333"/>
                <w:lang w:eastAsia="es-DO"/>
              </w:rPr>
            </w:pPr>
          </w:p>
        </w:tc>
        <w:tc>
          <w:tcPr>
            <w:tcW w:w="1588" w:type="dxa"/>
            <w:vMerge/>
            <w:tcBorders>
              <w:top w:val="single" w:sz="8" w:space="0" w:color="DDDDDD"/>
              <w:left w:val="nil"/>
              <w:bottom w:val="single" w:sz="8" w:space="0" w:color="DDDDDD"/>
              <w:right w:val="nil"/>
            </w:tcBorders>
            <w:vAlign w:val="center"/>
            <w:hideMark/>
          </w:tcPr>
          <w:p w:rsidR="002E1E45" w:rsidRPr="002E1E45" w:rsidRDefault="002E1E45" w:rsidP="002E1E45">
            <w:pPr>
              <w:spacing w:after="0" w:line="240" w:lineRule="auto"/>
              <w:rPr>
                <w:rFonts w:ascii="Arial" w:eastAsia="Times New Roman" w:hAnsi="Arial" w:cs="Arial"/>
                <w:color w:val="333333"/>
                <w:lang w:eastAsia="es-DO"/>
              </w:rPr>
            </w:pPr>
          </w:p>
        </w:tc>
        <w:tc>
          <w:tcPr>
            <w:tcW w:w="1036" w:type="dxa"/>
            <w:vMerge/>
            <w:tcBorders>
              <w:top w:val="nil"/>
              <w:left w:val="nil"/>
              <w:bottom w:val="single" w:sz="8" w:space="0" w:color="DDDDDD"/>
              <w:right w:val="nil"/>
            </w:tcBorders>
            <w:vAlign w:val="center"/>
            <w:hideMark/>
          </w:tcPr>
          <w:p w:rsidR="002E1E45" w:rsidRPr="002E1E45" w:rsidRDefault="002E1E45" w:rsidP="002E1E45">
            <w:pPr>
              <w:spacing w:after="0" w:line="240" w:lineRule="auto"/>
              <w:rPr>
                <w:rFonts w:ascii="Calibri" w:eastAsia="Times New Roman" w:hAnsi="Calibri" w:cs="Calibri"/>
                <w:color w:val="000000"/>
                <w:lang w:eastAsia="es-DO"/>
              </w:rPr>
            </w:pPr>
          </w:p>
        </w:tc>
        <w:tc>
          <w:tcPr>
            <w:tcW w:w="1131" w:type="dxa"/>
            <w:vMerge/>
            <w:tcBorders>
              <w:top w:val="single" w:sz="8" w:space="0" w:color="DDDDDD"/>
              <w:left w:val="nil"/>
              <w:bottom w:val="single" w:sz="8" w:space="0" w:color="DDDDDD"/>
              <w:right w:val="single" w:sz="8" w:space="0" w:color="auto"/>
            </w:tcBorders>
            <w:vAlign w:val="center"/>
            <w:hideMark/>
          </w:tcPr>
          <w:p w:rsidR="002E1E45" w:rsidRPr="002E1E45" w:rsidRDefault="002E1E45" w:rsidP="002E1E45">
            <w:pPr>
              <w:spacing w:after="0" w:line="240" w:lineRule="auto"/>
              <w:rPr>
                <w:rFonts w:ascii="Arial" w:eastAsia="Times New Roman" w:hAnsi="Arial" w:cs="Arial"/>
                <w:color w:val="333333"/>
                <w:lang w:eastAsia="es-DO"/>
              </w:rPr>
            </w:pPr>
          </w:p>
        </w:tc>
      </w:tr>
      <w:tr w:rsidR="002E1E45" w:rsidRPr="002E1E45" w:rsidTr="006D502F">
        <w:trPr>
          <w:trHeight w:val="450"/>
          <w:jc w:val="center"/>
        </w:trPr>
        <w:tc>
          <w:tcPr>
            <w:tcW w:w="3476" w:type="dxa"/>
            <w:vMerge/>
            <w:tcBorders>
              <w:top w:val="single" w:sz="8" w:space="0" w:color="DDDDDD"/>
              <w:left w:val="single" w:sz="8" w:space="0" w:color="auto"/>
              <w:bottom w:val="single" w:sz="8" w:space="0" w:color="DDDDDD"/>
              <w:right w:val="nil"/>
            </w:tcBorders>
            <w:vAlign w:val="center"/>
            <w:hideMark/>
          </w:tcPr>
          <w:p w:rsidR="002E1E45" w:rsidRPr="002E1E45" w:rsidRDefault="002E1E45" w:rsidP="002E1E45">
            <w:pPr>
              <w:spacing w:after="0" w:line="240" w:lineRule="auto"/>
              <w:rPr>
                <w:rFonts w:ascii="Arial" w:eastAsia="Times New Roman" w:hAnsi="Arial" w:cs="Arial"/>
                <w:color w:val="333333"/>
                <w:lang w:eastAsia="es-DO"/>
              </w:rPr>
            </w:pPr>
          </w:p>
        </w:tc>
        <w:tc>
          <w:tcPr>
            <w:tcW w:w="1588" w:type="dxa"/>
            <w:vMerge/>
            <w:tcBorders>
              <w:top w:val="single" w:sz="8" w:space="0" w:color="DDDDDD"/>
              <w:left w:val="nil"/>
              <w:bottom w:val="single" w:sz="8" w:space="0" w:color="DDDDDD"/>
              <w:right w:val="nil"/>
            </w:tcBorders>
            <w:vAlign w:val="center"/>
            <w:hideMark/>
          </w:tcPr>
          <w:p w:rsidR="002E1E45" w:rsidRPr="002E1E45" w:rsidRDefault="002E1E45" w:rsidP="002E1E45">
            <w:pPr>
              <w:spacing w:after="0" w:line="240" w:lineRule="auto"/>
              <w:rPr>
                <w:rFonts w:ascii="Arial" w:eastAsia="Times New Roman" w:hAnsi="Arial" w:cs="Arial"/>
                <w:color w:val="333333"/>
                <w:lang w:eastAsia="es-DO"/>
              </w:rPr>
            </w:pPr>
          </w:p>
        </w:tc>
        <w:tc>
          <w:tcPr>
            <w:tcW w:w="1036" w:type="dxa"/>
            <w:vMerge/>
            <w:tcBorders>
              <w:top w:val="nil"/>
              <w:left w:val="nil"/>
              <w:bottom w:val="single" w:sz="8" w:space="0" w:color="DDDDDD"/>
              <w:right w:val="nil"/>
            </w:tcBorders>
            <w:vAlign w:val="center"/>
            <w:hideMark/>
          </w:tcPr>
          <w:p w:rsidR="002E1E45" w:rsidRPr="002E1E45" w:rsidRDefault="002E1E45" w:rsidP="002E1E45">
            <w:pPr>
              <w:spacing w:after="0" w:line="240" w:lineRule="auto"/>
              <w:rPr>
                <w:rFonts w:ascii="Calibri" w:eastAsia="Times New Roman" w:hAnsi="Calibri" w:cs="Calibri"/>
                <w:color w:val="000000"/>
                <w:lang w:eastAsia="es-DO"/>
              </w:rPr>
            </w:pPr>
          </w:p>
        </w:tc>
        <w:tc>
          <w:tcPr>
            <w:tcW w:w="1131" w:type="dxa"/>
            <w:vMerge/>
            <w:tcBorders>
              <w:top w:val="single" w:sz="8" w:space="0" w:color="DDDDDD"/>
              <w:left w:val="nil"/>
              <w:bottom w:val="single" w:sz="8" w:space="0" w:color="DDDDDD"/>
              <w:right w:val="single" w:sz="8" w:space="0" w:color="auto"/>
            </w:tcBorders>
            <w:vAlign w:val="center"/>
            <w:hideMark/>
          </w:tcPr>
          <w:p w:rsidR="002E1E45" w:rsidRPr="002E1E45" w:rsidRDefault="002E1E45" w:rsidP="002E1E45">
            <w:pPr>
              <w:spacing w:after="0" w:line="240" w:lineRule="auto"/>
              <w:rPr>
                <w:rFonts w:ascii="Arial" w:eastAsia="Times New Roman" w:hAnsi="Arial" w:cs="Arial"/>
                <w:color w:val="333333"/>
                <w:lang w:eastAsia="es-DO"/>
              </w:rPr>
            </w:pPr>
          </w:p>
        </w:tc>
      </w:tr>
      <w:tr w:rsidR="002E1E45" w:rsidRPr="002E1E45" w:rsidTr="006D502F">
        <w:trPr>
          <w:trHeight w:val="600"/>
          <w:jc w:val="center"/>
        </w:trPr>
        <w:tc>
          <w:tcPr>
            <w:tcW w:w="7231" w:type="dxa"/>
            <w:gridSpan w:val="4"/>
            <w:tcBorders>
              <w:top w:val="single" w:sz="12" w:space="0" w:color="DDDDDD"/>
              <w:left w:val="single" w:sz="8" w:space="0" w:color="auto"/>
              <w:bottom w:val="single" w:sz="8" w:space="0" w:color="DDDDDD"/>
              <w:right w:val="single" w:sz="8" w:space="0" w:color="000000"/>
            </w:tcBorders>
            <w:shd w:val="clear" w:color="auto" w:fill="FFE599" w:themeFill="accent4" w:themeFillTint="66"/>
            <w:vAlign w:val="center"/>
            <w:hideMark/>
          </w:tcPr>
          <w:p w:rsidR="002E1E45" w:rsidRPr="002E1E45" w:rsidRDefault="002E1E45" w:rsidP="002E1E45">
            <w:pPr>
              <w:spacing w:after="0" w:line="240" w:lineRule="auto"/>
              <w:rPr>
                <w:rFonts w:ascii="Arial" w:eastAsia="Times New Roman" w:hAnsi="Arial" w:cs="Arial"/>
                <w:b/>
                <w:bCs/>
                <w:color w:val="333333"/>
                <w:lang w:eastAsia="es-DO"/>
              </w:rPr>
            </w:pPr>
            <w:r w:rsidRPr="002E1E45">
              <w:rPr>
                <w:rFonts w:ascii="Arial" w:eastAsia="Times New Roman" w:hAnsi="Arial" w:cs="Arial"/>
                <w:b/>
                <w:bCs/>
                <w:color w:val="333333"/>
                <w:lang w:eastAsia="es-DO"/>
              </w:rPr>
              <w:t>02. ORGANIZACIÓN DE LA FUNCIÓN DE RECURSOS HUMANOS</w:t>
            </w:r>
          </w:p>
        </w:tc>
      </w:tr>
      <w:tr w:rsidR="002E1E45" w:rsidRPr="002E1E45" w:rsidTr="006D502F">
        <w:trPr>
          <w:trHeight w:val="585"/>
          <w:jc w:val="center"/>
        </w:trPr>
        <w:tc>
          <w:tcPr>
            <w:tcW w:w="3476" w:type="dxa"/>
            <w:tcBorders>
              <w:top w:val="nil"/>
              <w:left w:val="single" w:sz="8" w:space="0" w:color="auto"/>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02.1 Diagnóstico de la Función de RR.HH.</w:t>
            </w:r>
          </w:p>
        </w:tc>
        <w:tc>
          <w:tcPr>
            <w:tcW w:w="1588" w:type="dxa"/>
            <w:tcBorders>
              <w:top w:val="nil"/>
              <w:left w:val="nil"/>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Objetivo Logrado</w:t>
            </w:r>
          </w:p>
        </w:tc>
        <w:tc>
          <w:tcPr>
            <w:tcW w:w="1036" w:type="dxa"/>
            <w:tcBorders>
              <w:top w:val="nil"/>
              <w:left w:val="nil"/>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noProof/>
                <w:color w:val="333333"/>
                <w:lang w:eastAsia="es-DO"/>
              </w:rPr>
              <w:drawing>
                <wp:anchor distT="0" distB="0" distL="114300" distR="114300" simplePos="0" relativeHeight="252109824" behindDoc="0" locked="0" layoutInCell="1" allowOverlap="1">
                  <wp:simplePos x="0" y="0"/>
                  <wp:positionH relativeFrom="column">
                    <wp:posOffset>0</wp:posOffset>
                  </wp:positionH>
                  <wp:positionV relativeFrom="paragraph">
                    <wp:posOffset>0</wp:posOffset>
                  </wp:positionV>
                  <wp:extent cx="304800" cy="304800"/>
                  <wp:effectExtent l="0" t="0" r="0" b="0"/>
                  <wp:wrapNone/>
                  <wp:docPr id="7206" name="Imagen 7206"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VERDE_OSCURO"/>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p>
        </w:tc>
        <w:tc>
          <w:tcPr>
            <w:tcW w:w="1131" w:type="dxa"/>
            <w:tcBorders>
              <w:top w:val="nil"/>
              <w:left w:val="nil"/>
              <w:bottom w:val="nil"/>
              <w:right w:val="single" w:sz="8" w:space="0" w:color="auto"/>
            </w:tcBorders>
            <w:shd w:val="clear" w:color="000000" w:fill="FFFFFF"/>
            <w:vAlign w:val="center"/>
            <w:hideMark/>
          </w:tcPr>
          <w:p w:rsidR="002E1E45" w:rsidRPr="002E1E45" w:rsidRDefault="002E1E45" w:rsidP="002E1E45">
            <w:pPr>
              <w:spacing w:after="0" w:line="240" w:lineRule="auto"/>
              <w:jc w:val="center"/>
              <w:rPr>
                <w:rFonts w:ascii="Arial" w:eastAsia="Times New Roman" w:hAnsi="Arial" w:cs="Arial"/>
                <w:color w:val="333333"/>
                <w:lang w:eastAsia="es-DO"/>
              </w:rPr>
            </w:pPr>
            <w:r w:rsidRPr="002E1E45">
              <w:rPr>
                <w:rFonts w:ascii="Arial" w:eastAsia="Times New Roman" w:hAnsi="Arial" w:cs="Arial"/>
                <w:color w:val="333333"/>
                <w:lang w:eastAsia="es-DO"/>
              </w:rPr>
              <w:t>100.00%</w:t>
            </w:r>
          </w:p>
        </w:tc>
      </w:tr>
      <w:tr w:rsidR="002E1E45" w:rsidRPr="002E1E45" w:rsidTr="006D502F">
        <w:trPr>
          <w:trHeight w:val="420"/>
          <w:jc w:val="center"/>
        </w:trPr>
        <w:tc>
          <w:tcPr>
            <w:tcW w:w="7231" w:type="dxa"/>
            <w:gridSpan w:val="4"/>
            <w:tcBorders>
              <w:top w:val="single" w:sz="12" w:space="0" w:color="DDDDDD"/>
              <w:left w:val="single" w:sz="8" w:space="0" w:color="auto"/>
              <w:bottom w:val="single" w:sz="8" w:space="0" w:color="DDDDDD"/>
              <w:right w:val="single" w:sz="8" w:space="0" w:color="000000"/>
            </w:tcBorders>
            <w:shd w:val="clear" w:color="auto" w:fill="FFE599" w:themeFill="accent4" w:themeFillTint="66"/>
            <w:vAlign w:val="center"/>
            <w:hideMark/>
          </w:tcPr>
          <w:p w:rsidR="002E1E45" w:rsidRPr="002E1E45" w:rsidRDefault="002E1E45" w:rsidP="002E1E45">
            <w:pPr>
              <w:spacing w:after="0" w:line="240" w:lineRule="auto"/>
              <w:rPr>
                <w:rFonts w:ascii="Arial" w:eastAsia="Times New Roman" w:hAnsi="Arial" w:cs="Arial"/>
                <w:b/>
                <w:bCs/>
                <w:color w:val="333333"/>
                <w:lang w:eastAsia="es-DO"/>
              </w:rPr>
            </w:pPr>
            <w:r w:rsidRPr="002E1E45">
              <w:rPr>
                <w:rFonts w:ascii="Arial" w:eastAsia="Times New Roman" w:hAnsi="Arial" w:cs="Arial"/>
                <w:b/>
                <w:bCs/>
                <w:color w:val="333333"/>
                <w:lang w:eastAsia="es-DO"/>
              </w:rPr>
              <w:t>03. PLANIFICACION DE RECURSOS HUMANOS</w:t>
            </w:r>
          </w:p>
        </w:tc>
      </w:tr>
      <w:tr w:rsidR="002E1E45" w:rsidRPr="002E1E45" w:rsidTr="006D502F">
        <w:trPr>
          <w:trHeight w:val="585"/>
          <w:jc w:val="center"/>
        </w:trPr>
        <w:tc>
          <w:tcPr>
            <w:tcW w:w="3476" w:type="dxa"/>
            <w:tcBorders>
              <w:top w:val="nil"/>
              <w:left w:val="single" w:sz="8" w:space="0" w:color="auto"/>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03.1 Planificación de RR.HH.</w:t>
            </w:r>
          </w:p>
        </w:tc>
        <w:tc>
          <w:tcPr>
            <w:tcW w:w="1588" w:type="dxa"/>
            <w:tcBorders>
              <w:top w:val="nil"/>
              <w:left w:val="nil"/>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Objetivo Logrado</w:t>
            </w:r>
          </w:p>
        </w:tc>
        <w:tc>
          <w:tcPr>
            <w:tcW w:w="1036" w:type="dxa"/>
            <w:tcBorders>
              <w:top w:val="nil"/>
              <w:left w:val="nil"/>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noProof/>
                <w:color w:val="333333"/>
                <w:lang w:eastAsia="es-DO"/>
              </w:rPr>
              <w:drawing>
                <wp:anchor distT="0" distB="0" distL="114300" distR="114300" simplePos="0" relativeHeight="252110848" behindDoc="0" locked="0" layoutInCell="1" allowOverlap="1">
                  <wp:simplePos x="0" y="0"/>
                  <wp:positionH relativeFrom="column">
                    <wp:posOffset>0</wp:posOffset>
                  </wp:positionH>
                  <wp:positionV relativeFrom="paragraph">
                    <wp:posOffset>0</wp:posOffset>
                  </wp:positionV>
                  <wp:extent cx="304800" cy="304800"/>
                  <wp:effectExtent l="0" t="0" r="0" b="0"/>
                  <wp:wrapNone/>
                  <wp:docPr id="7205" name="Imagen 7205"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VERDE_OSCURO"/>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p>
        </w:tc>
        <w:tc>
          <w:tcPr>
            <w:tcW w:w="1131" w:type="dxa"/>
            <w:tcBorders>
              <w:top w:val="nil"/>
              <w:left w:val="nil"/>
              <w:bottom w:val="nil"/>
              <w:right w:val="single" w:sz="8" w:space="0" w:color="auto"/>
            </w:tcBorders>
            <w:shd w:val="clear" w:color="000000" w:fill="FFFFFF"/>
            <w:vAlign w:val="center"/>
            <w:hideMark/>
          </w:tcPr>
          <w:p w:rsidR="002E1E45" w:rsidRPr="002E1E45" w:rsidRDefault="002E1E45" w:rsidP="002E1E45">
            <w:pPr>
              <w:spacing w:after="0" w:line="240" w:lineRule="auto"/>
              <w:jc w:val="center"/>
              <w:rPr>
                <w:rFonts w:ascii="Arial" w:eastAsia="Times New Roman" w:hAnsi="Arial" w:cs="Arial"/>
                <w:color w:val="333333"/>
                <w:lang w:eastAsia="es-DO"/>
              </w:rPr>
            </w:pPr>
            <w:r w:rsidRPr="002E1E45">
              <w:rPr>
                <w:rFonts w:ascii="Arial" w:eastAsia="Times New Roman" w:hAnsi="Arial" w:cs="Arial"/>
                <w:color w:val="333333"/>
                <w:lang w:eastAsia="es-DO"/>
              </w:rPr>
              <w:t>100.00%</w:t>
            </w:r>
          </w:p>
        </w:tc>
      </w:tr>
      <w:tr w:rsidR="002E1E45" w:rsidRPr="002E1E45" w:rsidTr="006D502F">
        <w:trPr>
          <w:trHeight w:val="495"/>
          <w:jc w:val="center"/>
        </w:trPr>
        <w:tc>
          <w:tcPr>
            <w:tcW w:w="7231" w:type="dxa"/>
            <w:gridSpan w:val="4"/>
            <w:tcBorders>
              <w:top w:val="single" w:sz="12" w:space="0" w:color="DDDDDD"/>
              <w:left w:val="single" w:sz="8" w:space="0" w:color="auto"/>
              <w:bottom w:val="single" w:sz="8" w:space="0" w:color="DDDDDD"/>
              <w:right w:val="single" w:sz="8" w:space="0" w:color="000000"/>
            </w:tcBorders>
            <w:shd w:val="clear" w:color="auto" w:fill="FFE599" w:themeFill="accent4" w:themeFillTint="66"/>
            <w:vAlign w:val="center"/>
            <w:hideMark/>
          </w:tcPr>
          <w:p w:rsidR="002E1E45" w:rsidRPr="002E1E45" w:rsidRDefault="002E1E45" w:rsidP="002E1E45">
            <w:pPr>
              <w:spacing w:after="0" w:line="240" w:lineRule="auto"/>
              <w:rPr>
                <w:rFonts w:ascii="Arial" w:eastAsia="Times New Roman" w:hAnsi="Arial" w:cs="Arial"/>
                <w:b/>
                <w:bCs/>
                <w:color w:val="333333"/>
                <w:lang w:eastAsia="es-DO"/>
              </w:rPr>
            </w:pPr>
            <w:r w:rsidRPr="002E1E45">
              <w:rPr>
                <w:rFonts w:ascii="Arial" w:eastAsia="Times New Roman" w:hAnsi="Arial" w:cs="Arial"/>
                <w:b/>
                <w:bCs/>
                <w:color w:val="333333"/>
                <w:lang w:eastAsia="es-DO"/>
              </w:rPr>
              <w:t>04. ORGANIZACIÓN DEL TRABAJO</w:t>
            </w:r>
          </w:p>
        </w:tc>
      </w:tr>
      <w:tr w:rsidR="002E1E45" w:rsidRPr="002E1E45" w:rsidTr="006D502F">
        <w:trPr>
          <w:trHeight w:val="450"/>
          <w:jc w:val="center"/>
        </w:trPr>
        <w:tc>
          <w:tcPr>
            <w:tcW w:w="3476" w:type="dxa"/>
            <w:vMerge w:val="restart"/>
            <w:tcBorders>
              <w:top w:val="nil"/>
              <w:left w:val="single" w:sz="8" w:space="0" w:color="auto"/>
              <w:bottom w:val="single" w:sz="8" w:space="0" w:color="DDDDDD"/>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04.1 Estructura Organizativa</w:t>
            </w:r>
          </w:p>
        </w:tc>
        <w:tc>
          <w:tcPr>
            <w:tcW w:w="1588" w:type="dxa"/>
            <w:vMerge w:val="restart"/>
            <w:tcBorders>
              <w:top w:val="nil"/>
              <w:left w:val="nil"/>
              <w:bottom w:val="single" w:sz="8" w:space="0" w:color="DDDDDD"/>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Objetivo Logrado</w:t>
            </w:r>
          </w:p>
        </w:tc>
        <w:tc>
          <w:tcPr>
            <w:tcW w:w="1036" w:type="dxa"/>
            <w:vMerge w:val="restart"/>
            <w:tcBorders>
              <w:top w:val="nil"/>
              <w:left w:val="nil"/>
              <w:bottom w:val="single" w:sz="8" w:space="0" w:color="DDDDDD"/>
              <w:right w:val="nil"/>
            </w:tcBorders>
            <w:shd w:val="clear" w:color="auto" w:fill="auto"/>
            <w:noWrap/>
            <w:vAlign w:val="bottom"/>
            <w:hideMark/>
          </w:tcPr>
          <w:p w:rsidR="002E1E45" w:rsidRPr="002E1E45" w:rsidRDefault="002E1E45" w:rsidP="002E1E45">
            <w:pPr>
              <w:spacing w:after="0" w:line="240" w:lineRule="auto"/>
              <w:rPr>
                <w:rFonts w:ascii="Calibri" w:eastAsia="Times New Roman" w:hAnsi="Calibri" w:cs="Calibri"/>
                <w:color w:val="000000"/>
                <w:lang w:eastAsia="es-DO"/>
              </w:rPr>
            </w:pPr>
            <w:r w:rsidRPr="002E1E45">
              <w:rPr>
                <w:rFonts w:ascii="Calibri" w:eastAsia="Times New Roman" w:hAnsi="Calibri" w:cs="Calibri"/>
                <w:noProof/>
                <w:color w:val="000000"/>
                <w:lang w:eastAsia="es-DO"/>
              </w:rPr>
              <w:drawing>
                <wp:anchor distT="0" distB="0" distL="114300" distR="114300" simplePos="0" relativeHeight="252111872" behindDoc="0" locked="0" layoutInCell="1" allowOverlap="1">
                  <wp:simplePos x="0" y="0"/>
                  <wp:positionH relativeFrom="column">
                    <wp:posOffset>0</wp:posOffset>
                  </wp:positionH>
                  <wp:positionV relativeFrom="paragraph">
                    <wp:posOffset>0</wp:posOffset>
                  </wp:positionV>
                  <wp:extent cx="304800" cy="304800"/>
                  <wp:effectExtent l="0" t="0" r="0" b="0"/>
                  <wp:wrapNone/>
                  <wp:docPr id="7204" name="Imagen 7204"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VERDE_OSCURO"/>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896"/>
            </w:tblGrid>
            <w:tr w:rsidR="002E1E45" w:rsidRPr="002E1E45">
              <w:trPr>
                <w:trHeight w:val="450"/>
                <w:tblCellSpacing w:w="0" w:type="dxa"/>
              </w:trPr>
              <w:tc>
                <w:tcPr>
                  <w:tcW w:w="1020" w:type="dxa"/>
                  <w:vMerge w:val="restart"/>
                  <w:tcBorders>
                    <w:top w:val="nil"/>
                    <w:left w:val="nil"/>
                    <w:bottom w:val="single" w:sz="8" w:space="0" w:color="DDDDDD"/>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 </w:t>
                  </w:r>
                </w:p>
              </w:tc>
            </w:tr>
            <w:tr w:rsidR="002E1E45" w:rsidRPr="002E1E45">
              <w:trPr>
                <w:trHeight w:val="450"/>
                <w:tblCellSpacing w:w="0" w:type="dxa"/>
              </w:trPr>
              <w:tc>
                <w:tcPr>
                  <w:tcW w:w="0" w:type="auto"/>
                  <w:vMerge/>
                  <w:tcBorders>
                    <w:top w:val="nil"/>
                    <w:left w:val="nil"/>
                    <w:bottom w:val="single" w:sz="8" w:space="0" w:color="DDDDDD"/>
                    <w:right w:val="nil"/>
                  </w:tcBorders>
                  <w:vAlign w:val="center"/>
                  <w:hideMark/>
                </w:tcPr>
                <w:p w:rsidR="002E1E45" w:rsidRPr="002E1E45" w:rsidRDefault="002E1E45" w:rsidP="002E1E45">
                  <w:pPr>
                    <w:spacing w:after="0" w:line="240" w:lineRule="auto"/>
                    <w:rPr>
                      <w:rFonts w:ascii="Arial" w:eastAsia="Times New Roman" w:hAnsi="Arial" w:cs="Arial"/>
                      <w:color w:val="333333"/>
                      <w:lang w:eastAsia="es-DO"/>
                    </w:rPr>
                  </w:pPr>
                </w:p>
              </w:tc>
            </w:tr>
          </w:tbl>
          <w:p w:rsidR="002E1E45" w:rsidRPr="002E1E45" w:rsidRDefault="002E1E45" w:rsidP="002E1E45">
            <w:pPr>
              <w:spacing w:after="0" w:line="240" w:lineRule="auto"/>
              <w:rPr>
                <w:rFonts w:ascii="Calibri" w:eastAsia="Times New Roman" w:hAnsi="Calibri" w:cs="Calibri"/>
                <w:color w:val="000000"/>
                <w:lang w:eastAsia="es-DO"/>
              </w:rPr>
            </w:pPr>
          </w:p>
        </w:tc>
        <w:tc>
          <w:tcPr>
            <w:tcW w:w="1131" w:type="dxa"/>
            <w:vMerge w:val="restart"/>
            <w:tcBorders>
              <w:top w:val="nil"/>
              <w:left w:val="nil"/>
              <w:bottom w:val="single" w:sz="8" w:space="0" w:color="DDDDDD"/>
              <w:right w:val="single" w:sz="8" w:space="0" w:color="auto"/>
            </w:tcBorders>
            <w:shd w:val="clear" w:color="000000" w:fill="FFFFFF"/>
            <w:vAlign w:val="center"/>
            <w:hideMark/>
          </w:tcPr>
          <w:p w:rsidR="002E1E45" w:rsidRPr="002E1E45" w:rsidRDefault="002E1E45" w:rsidP="002E1E45">
            <w:pPr>
              <w:spacing w:after="0" w:line="240" w:lineRule="auto"/>
              <w:jc w:val="center"/>
              <w:rPr>
                <w:rFonts w:ascii="Arial" w:eastAsia="Times New Roman" w:hAnsi="Arial" w:cs="Arial"/>
                <w:color w:val="333333"/>
                <w:lang w:eastAsia="es-DO"/>
              </w:rPr>
            </w:pPr>
            <w:r w:rsidRPr="002E1E45">
              <w:rPr>
                <w:rFonts w:ascii="Arial" w:eastAsia="Times New Roman" w:hAnsi="Arial" w:cs="Arial"/>
                <w:color w:val="333333"/>
                <w:lang w:eastAsia="es-DO"/>
              </w:rPr>
              <w:t>100.00%</w:t>
            </w:r>
          </w:p>
        </w:tc>
      </w:tr>
      <w:tr w:rsidR="002E1E45" w:rsidRPr="002E1E45" w:rsidTr="006D502F">
        <w:trPr>
          <w:trHeight w:val="450"/>
          <w:jc w:val="center"/>
        </w:trPr>
        <w:tc>
          <w:tcPr>
            <w:tcW w:w="3476" w:type="dxa"/>
            <w:vMerge/>
            <w:tcBorders>
              <w:top w:val="nil"/>
              <w:left w:val="single" w:sz="8" w:space="0" w:color="auto"/>
              <w:bottom w:val="single" w:sz="8" w:space="0" w:color="DDDDDD"/>
              <w:right w:val="nil"/>
            </w:tcBorders>
            <w:vAlign w:val="center"/>
            <w:hideMark/>
          </w:tcPr>
          <w:p w:rsidR="002E1E45" w:rsidRPr="002E1E45" w:rsidRDefault="002E1E45" w:rsidP="002E1E45">
            <w:pPr>
              <w:spacing w:after="0" w:line="240" w:lineRule="auto"/>
              <w:rPr>
                <w:rFonts w:ascii="Arial" w:eastAsia="Times New Roman" w:hAnsi="Arial" w:cs="Arial"/>
                <w:color w:val="333333"/>
                <w:lang w:eastAsia="es-DO"/>
              </w:rPr>
            </w:pPr>
          </w:p>
        </w:tc>
        <w:tc>
          <w:tcPr>
            <w:tcW w:w="1588" w:type="dxa"/>
            <w:vMerge/>
            <w:tcBorders>
              <w:top w:val="nil"/>
              <w:left w:val="nil"/>
              <w:bottom w:val="single" w:sz="8" w:space="0" w:color="DDDDDD"/>
              <w:right w:val="nil"/>
            </w:tcBorders>
            <w:vAlign w:val="center"/>
            <w:hideMark/>
          </w:tcPr>
          <w:p w:rsidR="002E1E45" w:rsidRPr="002E1E45" w:rsidRDefault="002E1E45" w:rsidP="002E1E45">
            <w:pPr>
              <w:spacing w:after="0" w:line="240" w:lineRule="auto"/>
              <w:rPr>
                <w:rFonts w:ascii="Arial" w:eastAsia="Times New Roman" w:hAnsi="Arial" w:cs="Arial"/>
                <w:color w:val="333333"/>
                <w:lang w:eastAsia="es-DO"/>
              </w:rPr>
            </w:pPr>
          </w:p>
        </w:tc>
        <w:tc>
          <w:tcPr>
            <w:tcW w:w="1036" w:type="dxa"/>
            <w:vMerge/>
            <w:tcBorders>
              <w:top w:val="nil"/>
              <w:left w:val="nil"/>
              <w:bottom w:val="single" w:sz="8" w:space="0" w:color="DDDDDD"/>
              <w:right w:val="nil"/>
            </w:tcBorders>
            <w:vAlign w:val="center"/>
            <w:hideMark/>
          </w:tcPr>
          <w:p w:rsidR="002E1E45" w:rsidRPr="002E1E45" w:rsidRDefault="002E1E45" w:rsidP="002E1E45">
            <w:pPr>
              <w:spacing w:after="0" w:line="240" w:lineRule="auto"/>
              <w:rPr>
                <w:rFonts w:ascii="Calibri" w:eastAsia="Times New Roman" w:hAnsi="Calibri" w:cs="Calibri"/>
                <w:color w:val="000000"/>
                <w:lang w:eastAsia="es-DO"/>
              </w:rPr>
            </w:pPr>
          </w:p>
        </w:tc>
        <w:tc>
          <w:tcPr>
            <w:tcW w:w="1131" w:type="dxa"/>
            <w:vMerge/>
            <w:tcBorders>
              <w:top w:val="nil"/>
              <w:left w:val="nil"/>
              <w:bottom w:val="single" w:sz="8" w:space="0" w:color="DDDDDD"/>
              <w:right w:val="single" w:sz="8" w:space="0" w:color="auto"/>
            </w:tcBorders>
            <w:vAlign w:val="center"/>
            <w:hideMark/>
          </w:tcPr>
          <w:p w:rsidR="002E1E45" w:rsidRPr="002E1E45" w:rsidRDefault="002E1E45" w:rsidP="002E1E45">
            <w:pPr>
              <w:spacing w:after="0" w:line="240" w:lineRule="auto"/>
              <w:rPr>
                <w:rFonts w:ascii="Arial" w:eastAsia="Times New Roman" w:hAnsi="Arial" w:cs="Arial"/>
                <w:color w:val="333333"/>
                <w:lang w:eastAsia="es-DO"/>
              </w:rPr>
            </w:pPr>
          </w:p>
        </w:tc>
      </w:tr>
      <w:tr w:rsidR="002E1E45" w:rsidRPr="002E1E45" w:rsidTr="006D502F">
        <w:trPr>
          <w:trHeight w:val="585"/>
          <w:jc w:val="center"/>
        </w:trPr>
        <w:tc>
          <w:tcPr>
            <w:tcW w:w="3476" w:type="dxa"/>
            <w:tcBorders>
              <w:top w:val="nil"/>
              <w:left w:val="single" w:sz="8" w:space="0" w:color="auto"/>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04.2 Manual de Organización y Funciones</w:t>
            </w:r>
          </w:p>
        </w:tc>
        <w:tc>
          <w:tcPr>
            <w:tcW w:w="1588" w:type="dxa"/>
            <w:tcBorders>
              <w:top w:val="nil"/>
              <w:left w:val="nil"/>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Objetivo Logrado</w:t>
            </w:r>
          </w:p>
        </w:tc>
        <w:tc>
          <w:tcPr>
            <w:tcW w:w="1036" w:type="dxa"/>
            <w:tcBorders>
              <w:top w:val="nil"/>
              <w:left w:val="nil"/>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noProof/>
                <w:color w:val="333333"/>
                <w:lang w:eastAsia="es-DO"/>
              </w:rPr>
              <w:drawing>
                <wp:anchor distT="0" distB="0" distL="114300" distR="114300" simplePos="0" relativeHeight="252112896" behindDoc="0" locked="0" layoutInCell="1" allowOverlap="1">
                  <wp:simplePos x="0" y="0"/>
                  <wp:positionH relativeFrom="column">
                    <wp:posOffset>0</wp:posOffset>
                  </wp:positionH>
                  <wp:positionV relativeFrom="paragraph">
                    <wp:posOffset>0</wp:posOffset>
                  </wp:positionV>
                  <wp:extent cx="304800" cy="304800"/>
                  <wp:effectExtent l="0" t="0" r="0" b="0"/>
                  <wp:wrapNone/>
                  <wp:docPr id="7203" name="Imagen 7203"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VERDE_OSCURO"/>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p>
        </w:tc>
        <w:tc>
          <w:tcPr>
            <w:tcW w:w="1131" w:type="dxa"/>
            <w:tcBorders>
              <w:top w:val="nil"/>
              <w:left w:val="nil"/>
              <w:bottom w:val="nil"/>
              <w:right w:val="single" w:sz="8" w:space="0" w:color="auto"/>
            </w:tcBorders>
            <w:shd w:val="clear" w:color="000000" w:fill="FFFFFF"/>
            <w:vAlign w:val="center"/>
            <w:hideMark/>
          </w:tcPr>
          <w:p w:rsidR="002E1E45" w:rsidRPr="002E1E45" w:rsidRDefault="002E1E45" w:rsidP="002E1E45">
            <w:pPr>
              <w:spacing w:after="0" w:line="240" w:lineRule="auto"/>
              <w:jc w:val="center"/>
              <w:rPr>
                <w:rFonts w:ascii="Arial" w:eastAsia="Times New Roman" w:hAnsi="Arial" w:cs="Arial"/>
                <w:color w:val="333333"/>
                <w:lang w:eastAsia="es-DO"/>
              </w:rPr>
            </w:pPr>
            <w:r w:rsidRPr="002E1E45">
              <w:rPr>
                <w:rFonts w:ascii="Arial" w:eastAsia="Times New Roman" w:hAnsi="Arial" w:cs="Arial"/>
                <w:color w:val="333333"/>
                <w:lang w:eastAsia="es-DO"/>
              </w:rPr>
              <w:t>90.00%</w:t>
            </w:r>
          </w:p>
        </w:tc>
      </w:tr>
      <w:tr w:rsidR="002E1E45" w:rsidRPr="002E1E45" w:rsidTr="006D502F">
        <w:trPr>
          <w:trHeight w:val="585"/>
          <w:jc w:val="center"/>
        </w:trPr>
        <w:tc>
          <w:tcPr>
            <w:tcW w:w="3476" w:type="dxa"/>
            <w:tcBorders>
              <w:top w:val="single" w:sz="8" w:space="0" w:color="DDDDDD"/>
              <w:left w:val="single" w:sz="8" w:space="0" w:color="auto"/>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04.3 Manual de Cargos Elaborado</w:t>
            </w:r>
          </w:p>
        </w:tc>
        <w:tc>
          <w:tcPr>
            <w:tcW w:w="1588" w:type="dxa"/>
            <w:tcBorders>
              <w:top w:val="single" w:sz="8" w:space="0" w:color="DDDDDD"/>
              <w:left w:val="nil"/>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Objetivo Logrado</w:t>
            </w:r>
          </w:p>
        </w:tc>
        <w:tc>
          <w:tcPr>
            <w:tcW w:w="1036" w:type="dxa"/>
            <w:tcBorders>
              <w:top w:val="single" w:sz="8" w:space="0" w:color="DDDDDD"/>
              <w:left w:val="nil"/>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noProof/>
                <w:color w:val="333333"/>
                <w:lang w:eastAsia="es-DO"/>
              </w:rPr>
              <w:drawing>
                <wp:anchor distT="0" distB="0" distL="114300" distR="114300" simplePos="0" relativeHeight="252113920" behindDoc="0" locked="0" layoutInCell="1" allowOverlap="1">
                  <wp:simplePos x="0" y="0"/>
                  <wp:positionH relativeFrom="column">
                    <wp:posOffset>0</wp:posOffset>
                  </wp:positionH>
                  <wp:positionV relativeFrom="paragraph">
                    <wp:posOffset>0</wp:posOffset>
                  </wp:positionV>
                  <wp:extent cx="304800" cy="304800"/>
                  <wp:effectExtent l="0" t="0" r="0" b="0"/>
                  <wp:wrapNone/>
                  <wp:docPr id="7202" name="Imagen 7202"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VERDE_OSCURO"/>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p>
        </w:tc>
        <w:tc>
          <w:tcPr>
            <w:tcW w:w="1131" w:type="dxa"/>
            <w:tcBorders>
              <w:top w:val="single" w:sz="8" w:space="0" w:color="DDDDDD"/>
              <w:left w:val="nil"/>
              <w:bottom w:val="nil"/>
              <w:right w:val="single" w:sz="8" w:space="0" w:color="auto"/>
            </w:tcBorders>
            <w:shd w:val="clear" w:color="000000" w:fill="FFFFFF"/>
            <w:vAlign w:val="center"/>
            <w:hideMark/>
          </w:tcPr>
          <w:p w:rsidR="002E1E45" w:rsidRPr="002E1E45" w:rsidRDefault="002E1E45" w:rsidP="002E1E45">
            <w:pPr>
              <w:spacing w:after="0" w:line="240" w:lineRule="auto"/>
              <w:jc w:val="center"/>
              <w:rPr>
                <w:rFonts w:ascii="Arial" w:eastAsia="Times New Roman" w:hAnsi="Arial" w:cs="Arial"/>
                <w:color w:val="333333"/>
                <w:lang w:eastAsia="es-DO"/>
              </w:rPr>
            </w:pPr>
            <w:r w:rsidRPr="002E1E45">
              <w:rPr>
                <w:rFonts w:ascii="Arial" w:eastAsia="Times New Roman" w:hAnsi="Arial" w:cs="Arial"/>
                <w:color w:val="333333"/>
                <w:lang w:eastAsia="es-DO"/>
              </w:rPr>
              <w:t>100.00%</w:t>
            </w:r>
          </w:p>
        </w:tc>
      </w:tr>
      <w:tr w:rsidR="002E1E45" w:rsidRPr="002E1E45" w:rsidTr="006D502F">
        <w:trPr>
          <w:trHeight w:val="390"/>
          <w:jc w:val="center"/>
        </w:trPr>
        <w:tc>
          <w:tcPr>
            <w:tcW w:w="7231" w:type="dxa"/>
            <w:gridSpan w:val="4"/>
            <w:tcBorders>
              <w:top w:val="single" w:sz="12" w:space="0" w:color="DDDDDD"/>
              <w:left w:val="single" w:sz="8" w:space="0" w:color="auto"/>
              <w:bottom w:val="single" w:sz="8" w:space="0" w:color="DDDDDD"/>
              <w:right w:val="single" w:sz="8" w:space="0" w:color="000000"/>
            </w:tcBorders>
            <w:shd w:val="clear" w:color="auto" w:fill="FFE599" w:themeFill="accent4" w:themeFillTint="66"/>
            <w:vAlign w:val="center"/>
            <w:hideMark/>
          </w:tcPr>
          <w:p w:rsidR="002E1E45" w:rsidRPr="002E1E45" w:rsidRDefault="002E1E45" w:rsidP="002E1E45">
            <w:pPr>
              <w:spacing w:after="0" w:line="240" w:lineRule="auto"/>
              <w:rPr>
                <w:rFonts w:ascii="Arial" w:eastAsia="Times New Roman" w:hAnsi="Arial" w:cs="Arial"/>
                <w:b/>
                <w:bCs/>
                <w:color w:val="333333"/>
                <w:lang w:eastAsia="es-DO"/>
              </w:rPr>
            </w:pPr>
            <w:r w:rsidRPr="002E1E45">
              <w:rPr>
                <w:rFonts w:ascii="Arial" w:eastAsia="Times New Roman" w:hAnsi="Arial" w:cs="Arial"/>
                <w:b/>
                <w:bCs/>
                <w:color w:val="333333"/>
                <w:lang w:eastAsia="es-DO"/>
              </w:rPr>
              <w:t>05. GESTIÓN DEL EMPLEO</w:t>
            </w:r>
          </w:p>
        </w:tc>
      </w:tr>
      <w:tr w:rsidR="002E1E45" w:rsidRPr="002E1E45" w:rsidTr="006D502F">
        <w:trPr>
          <w:trHeight w:val="450"/>
          <w:jc w:val="center"/>
        </w:trPr>
        <w:tc>
          <w:tcPr>
            <w:tcW w:w="3476" w:type="dxa"/>
            <w:vMerge w:val="restart"/>
            <w:tcBorders>
              <w:top w:val="nil"/>
              <w:left w:val="single" w:sz="8" w:space="0" w:color="auto"/>
              <w:bottom w:val="single" w:sz="8" w:space="0" w:color="DDDDDD"/>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05.3 Absentismo</w:t>
            </w:r>
          </w:p>
        </w:tc>
        <w:tc>
          <w:tcPr>
            <w:tcW w:w="1588" w:type="dxa"/>
            <w:vMerge w:val="restart"/>
            <w:tcBorders>
              <w:top w:val="nil"/>
              <w:left w:val="nil"/>
              <w:bottom w:val="single" w:sz="8" w:space="0" w:color="DDDDDD"/>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Objetivo Logrado</w:t>
            </w:r>
          </w:p>
        </w:tc>
        <w:tc>
          <w:tcPr>
            <w:tcW w:w="1036" w:type="dxa"/>
            <w:vMerge w:val="restart"/>
            <w:tcBorders>
              <w:top w:val="nil"/>
              <w:left w:val="nil"/>
              <w:bottom w:val="single" w:sz="8" w:space="0" w:color="DDDDDD"/>
              <w:right w:val="nil"/>
            </w:tcBorders>
            <w:shd w:val="clear" w:color="auto" w:fill="auto"/>
            <w:noWrap/>
            <w:vAlign w:val="bottom"/>
            <w:hideMark/>
          </w:tcPr>
          <w:p w:rsidR="002E1E45" w:rsidRPr="002E1E45" w:rsidRDefault="002E1E45" w:rsidP="002E1E45">
            <w:pPr>
              <w:spacing w:after="0" w:line="240" w:lineRule="auto"/>
              <w:rPr>
                <w:rFonts w:ascii="Calibri" w:eastAsia="Times New Roman" w:hAnsi="Calibri" w:cs="Calibri"/>
                <w:color w:val="000000"/>
                <w:lang w:eastAsia="es-DO"/>
              </w:rPr>
            </w:pPr>
            <w:r w:rsidRPr="002E1E45">
              <w:rPr>
                <w:rFonts w:ascii="Calibri" w:eastAsia="Times New Roman" w:hAnsi="Calibri" w:cs="Calibri"/>
                <w:noProof/>
                <w:color w:val="000000"/>
                <w:lang w:eastAsia="es-DO"/>
              </w:rPr>
              <w:drawing>
                <wp:anchor distT="0" distB="0" distL="114300" distR="114300" simplePos="0" relativeHeight="252114944" behindDoc="0" locked="0" layoutInCell="1" allowOverlap="1">
                  <wp:simplePos x="0" y="0"/>
                  <wp:positionH relativeFrom="column">
                    <wp:posOffset>0</wp:posOffset>
                  </wp:positionH>
                  <wp:positionV relativeFrom="paragraph">
                    <wp:posOffset>0</wp:posOffset>
                  </wp:positionV>
                  <wp:extent cx="304800" cy="304800"/>
                  <wp:effectExtent l="0" t="0" r="0" b="0"/>
                  <wp:wrapNone/>
                  <wp:docPr id="7201" name="Imagen 7201"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VERDE_OSCURO"/>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896"/>
            </w:tblGrid>
            <w:tr w:rsidR="002E1E45" w:rsidRPr="002E1E45">
              <w:trPr>
                <w:trHeight w:val="450"/>
                <w:tblCellSpacing w:w="0" w:type="dxa"/>
              </w:trPr>
              <w:tc>
                <w:tcPr>
                  <w:tcW w:w="1020" w:type="dxa"/>
                  <w:vMerge w:val="restart"/>
                  <w:tcBorders>
                    <w:top w:val="nil"/>
                    <w:left w:val="nil"/>
                    <w:bottom w:val="single" w:sz="8" w:space="0" w:color="DDDDDD"/>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 </w:t>
                  </w:r>
                </w:p>
              </w:tc>
            </w:tr>
            <w:tr w:rsidR="002E1E45" w:rsidRPr="002E1E45">
              <w:trPr>
                <w:trHeight w:val="450"/>
                <w:tblCellSpacing w:w="0" w:type="dxa"/>
              </w:trPr>
              <w:tc>
                <w:tcPr>
                  <w:tcW w:w="0" w:type="auto"/>
                  <w:vMerge/>
                  <w:tcBorders>
                    <w:top w:val="nil"/>
                    <w:left w:val="nil"/>
                    <w:bottom w:val="single" w:sz="8" w:space="0" w:color="DDDDDD"/>
                    <w:right w:val="nil"/>
                  </w:tcBorders>
                  <w:vAlign w:val="center"/>
                  <w:hideMark/>
                </w:tcPr>
                <w:p w:rsidR="002E1E45" w:rsidRPr="002E1E45" w:rsidRDefault="002E1E45" w:rsidP="002E1E45">
                  <w:pPr>
                    <w:spacing w:after="0" w:line="240" w:lineRule="auto"/>
                    <w:rPr>
                      <w:rFonts w:ascii="Arial" w:eastAsia="Times New Roman" w:hAnsi="Arial" w:cs="Arial"/>
                      <w:color w:val="333333"/>
                      <w:lang w:eastAsia="es-DO"/>
                    </w:rPr>
                  </w:pPr>
                </w:p>
              </w:tc>
            </w:tr>
          </w:tbl>
          <w:p w:rsidR="002E1E45" w:rsidRPr="002E1E45" w:rsidRDefault="002E1E45" w:rsidP="002E1E45">
            <w:pPr>
              <w:spacing w:after="0" w:line="240" w:lineRule="auto"/>
              <w:rPr>
                <w:rFonts w:ascii="Calibri" w:eastAsia="Times New Roman" w:hAnsi="Calibri" w:cs="Calibri"/>
                <w:color w:val="000000"/>
                <w:lang w:eastAsia="es-DO"/>
              </w:rPr>
            </w:pPr>
          </w:p>
        </w:tc>
        <w:tc>
          <w:tcPr>
            <w:tcW w:w="1131" w:type="dxa"/>
            <w:vMerge w:val="restart"/>
            <w:tcBorders>
              <w:top w:val="nil"/>
              <w:left w:val="nil"/>
              <w:bottom w:val="single" w:sz="8" w:space="0" w:color="DDDDDD"/>
              <w:right w:val="single" w:sz="8" w:space="0" w:color="auto"/>
            </w:tcBorders>
            <w:shd w:val="clear" w:color="000000" w:fill="FFFFFF"/>
            <w:vAlign w:val="center"/>
            <w:hideMark/>
          </w:tcPr>
          <w:p w:rsidR="002E1E45" w:rsidRPr="002E1E45" w:rsidRDefault="002E1E45" w:rsidP="002E1E45">
            <w:pPr>
              <w:spacing w:after="0" w:line="240" w:lineRule="auto"/>
              <w:jc w:val="center"/>
              <w:rPr>
                <w:rFonts w:ascii="Arial" w:eastAsia="Times New Roman" w:hAnsi="Arial" w:cs="Arial"/>
                <w:color w:val="333333"/>
                <w:lang w:eastAsia="es-DO"/>
              </w:rPr>
            </w:pPr>
            <w:r w:rsidRPr="002E1E45">
              <w:rPr>
                <w:rFonts w:ascii="Arial" w:eastAsia="Times New Roman" w:hAnsi="Arial" w:cs="Arial"/>
                <w:color w:val="333333"/>
                <w:lang w:eastAsia="es-DO"/>
              </w:rPr>
              <w:t>100.00%</w:t>
            </w:r>
          </w:p>
        </w:tc>
      </w:tr>
      <w:tr w:rsidR="002E1E45" w:rsidRPr="002E1E45" w:rsidTr="006D502F">
        <w:trPr>
          <w:trHeight w:val="450"/>
          <w:jc w:val="center"/>
        </w:trPr>
        <w:tc>
          <w:tcPr>
            <w:tcW w:w="3476" w:type="dxa"/>
            <w:vMerge/>
            <w:tcBorders>
              <w:top w:val="nil"/>
              <w:left w:val="single" w:sz="8" w:space="0" w:color="auto"/>
              <w:bottom w:val="single" w:sz="8" w:space="0" w:color="DDDDDD"/>
              <w:right w:val="nil"/>
            </w:tcBorders>
            <w:vAlign w:val="center"/>
            <w:hideMark/>
          </w:tcPr>
          <w:p w:rsidR="002E1E45" w:rsidRPr="002E1E45" w:rsidRDefault="002E1E45" w:rsidP="002E1E45">
            <w:pPr>
              <w:spacing w:after="0" w:line="240" w:lineRule="auto"/>
              <w:rPr>
                <w:rFonts w:ascii="Arial" w:eastAsia="Times New Roman" w:hAnsi="Arial" w:cs="Arial"/>
                <w:color w:val="333333"/>
                <w:lang w:eastAsia="es-DO"/>
              </w:rPr>
            </w:pPr>
          </w:p>
        </w:tc>
        <w:tc>
          <w:tcPr>
            <w:tcW w:w="1588" w:type="dxa"/>
            <w:vMerge/>
            <w:tcBorders>
              <w:top w:val="nil"/>
              <w:left w:val="nil"/>
              <w:bottom w:val="single" w:sz="8" w:space="0" w:color="DDDDDD"/>
              <w:right w:val="nil"/>
            </w:tcBorders>
            <w:vAlign w:val="center"/>
            <w:hideMark/>
          </w:tcPr>
          <w:p w:rsidR="002E1E45" w:rsidRPr="002E1E45" w:rsidRDefault="002E1E45" w:rsidP="002E1E45">
            <w:pPr>
              <w:spacing w:after="0" w:line="240" w:lineRule="auto"/>
              <w:rPr>
                <w:rFonts w:ascii="Arial" w:eastAsia="Times New Roman" w:hAnsi="Arial" w:cs="Arial"/>
                <w:color w:val="333333"/>
                <w:lang w:eastAsia="es-DO"/>
              </w:rPr>
            </w:pPr>
          </w:p>
        </w:tc>
        <w:tc>
          <w:tcPr>
            <w:tcW w:w="1036" w:type="dxa"/>
            <w:vMerge/>
            <w:tcBorders>
              <w:top w:val="nil"/>
              <w:left w:val="nil"/>
              <w:bottom w:val="single" w:sz="8" w:space="0" w:color="DDDDDD"/>
              <w:right w:val="nil"/>
            </w:tcBorders>
            <w:vAlign w:val="center"/>
            <w:hideMark/>
          </w:tcPr>
          <w:p w:rsidR="002E1E45" w:rsidRPr="002E1E45" w:rsidRDefault="002E1E45" w:rsidP="002E1E45">
            <w:pPr>
              <w:spacing w:after="0" w:line="240" w:lineRule="auto"/>
              <w:rPr>
                <w:rFonts w:ascii="Calibri" w:eastAsia="Times New Roman" w:hAnsi="Calibri" w:cs="Calibri"/>
                <w:color w:val="000000"/>
                <w:lang w:eastAsia="es-DO"/>
              </w:rPr>
            </w:pPr>
          </w:p>
        </w:tc>
        <w:tc>
          <w:tcPr>
            <w:tcW w:w="1131" w:type="dxa"/>
            <w:vMerge/>
            <w:tcBorders>
              <w:top w:val="nil"/>
              <w:left w:val="nil"/>
              <w:bottom w:val="single" w:sz="8" w:space="0" w:color="DDDDDD"/>
              <w:right w:val="single" w:sz="8" w:space="0" w:color="auto"/>
            </w:tcBorders>
            <w:vAlign w:val="center"/>
            <w:hideMark/>
          </w:tcPr>
          <w:p w:rsidR="002E1E45" w:rsidRPr="002E1E45" w:rsidRDefault="002E1E45" w:rsidP="002E1E45">
            <w:pPr>
              <w:spacing w:after="0" w:line="240" w:lineRule="auto"/>
              <w:rPr>
                <w:rFonts w:ascii="Arial" w:eastAsia="Times New Roman" w:hAnsi="Arial" w:cs="Arial"/>
                <w:color w:val="333333"/>
                <w:lang w:eastAsia="es-DO"/>
              </w:rPr>
            </w:pPr>
          </w:p>
        </w:tc>
      </w:tr>
      <w:tr w:rsidR="002E1E45" w:rsidRPr="002E1E45" w:rsidTr="006D502F">
        <w:trPr>
          <w:trHeight w:val="450"/>
          <w:jc w:val="center"/>
        </w:trPr>
        <w:tc>
          <w:tcPr>
            <w:tcW w:w="3476" w:type="dxa"/>
            <w:vMerge w:val="restart"/>
            <w:tcBorders>
              <w:top w:val="nil"/>
              <w:left w:val="single" w:sz="8" w:space="0" w:color="auto"/>
              <w:bottom w:val="single" w:sz="8" w:space="0" w:color="DDDDDD"/>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05.4 Rotación</w:t>
            </w:r>
          </w:p>
        </w:tc>
        <w:tc>
          <w:tcPr>
            <w:tcW w:w="1588" w:type="dxa"/>
            <w:vMerge w:val="restart"/>
            <w:tcBorders>
              <w:top w:val="nil"/>
              <w:left w:val="nil"/>
              <w:bottom w:val="single" w:sz="8" w:space="0" w:color="DDDDDD"/>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Objetivo Logrado</w:t>
            </w:r>
          </w:p>
        </w:tc>
        <w:tc>
          <w:tcPr>
            <w:tcW w:w="1036" w:type="dxa"/>
            <w:vMerge w:val="restart"/>
            <w:tcBorders>
              <w:top w:val="nil"/>
              <w:left w:val="nil"/>
              <w:bottom w:val="single" w:sz="8" w:space="0" w:color="DDDDDD"/>
              <w:right w:val="nil"/>
            </w:tcBorders>
            <w:shd w:val="clear" w:color="auto" w:fill="auto"/>
            <w:noWrap/>
            <w:vAlign w:val="bottom"/>
            <w:hideMark/>
          </w:tcPr>
          <w:p w:rsidR="002E1E45" w:rsidRPr="002E1E45" w:rsidRDefault="002E1E45" w:rsidP="002E1E45">
            <w:pPr>
              <w:spacing w:after="0" w:line="240" w:lineRule="auto"/>
              <w:rPr>
                <w:rFonts w:ascii="Calibri" w:eastAsia="Times New Roman" w:hAnsi="Calibri" w:cs="Calibri"/>
                <w:color w:val="000000"/>
                <w:lang w:eastAsia="es-DO"/>
              </w:rPr>
            </w:pPr>
            <w:r w:rsidRPr="002E1E45">
              <w:rPr>
                <w:rFonts w:ascii="Calibri" w:eastAsia="Times New Roman" w:hAnsi="Calibri" w:cs="Calibri"/>
                <w:noProof/>
                <w:color w:val="000000"/>
                <w:lang w:eastAsia="es-DO"/>
              </w:rPr>
              <w:drawing>
                <wp:anchor distT="0" distB="0" distL="114300" distR="114300" simplePos="0" relativeHeight="252115968" behindDoc="0" locked="0" layoutInCell="1" allowOverlap="1">
                  <wp:simplePos x="0" y="0"/>
                  <wp:positionH relativeFrom="column">
                    <wp:posOffset>0</wp:posOffset>
                  </wp:positionH>
                  <wp:positionV relativeFrom="paragraph">
                    <wp:posOffset>0</wp:posOffset>
                  </wp:positionV>
                  <wp:extent cx="304800" cy="304800"/>
                  <wp:effectExtent l="0" t="0" r="0" b="0"/>
                  <wp:wrapNone/>
                  <wp:docPr id="7200" name="Imagen 7200"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VERDE_OSCURO"/>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896"/>
            </w:tblGrid>
            <w:tr w:rsidR="002E1E45" w:rsidRPr="002E1E45">
              <w:trPr>
                <w:trHeight w:val="450"/>
                <w:tblCellSpacing w:w="0" w:type="dxa"/>
              </w:trPr>
              <w:tc>
                <w:tcPr>
                  <w:tcW w:w="1020" w:type="dxa"/>
                  <w:vMerge w:val="restart"/>
                  <w:tcBorders>
                    <w:top w:val="nil"/>
                    <w:left w:val="nil"/>
                    <w:bottom w:val="single" w:sz="8" w:space="0" w:color="DDDDDD"/>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 </w:t>
                  </w:r>
                </w:p>
              </w:tc>
            </w:tr>
            <w:tr w:rsidR="002E1E45" w:rsidRPr="002E1E45">
              <w:trPr>
                <w:trHeight w:val="450"/>
                <w:tblCellSpacing w:w="0" w:type="dxa"/>
              </w:trPr>
              <w:tc>
                <w:tcPr>
                  <w:tcW w:w="0" w:type="auto"/>
                  <w:vMerge/>
                  <w:tcBorders>
                    <w:top w:val="nil"/>
                    <w:left w:val="nil"/>
                    <w:bottom w:val="single" w:sz="8" w:space="0" w:color="DDDDDD"/>
                    <w:right w:val="nil"/>
                  </w:tcBorders>
                  <w:vAlign w:val="center"/>
                  <w:hideMark/>
                </w:tcPr>
                <w:p w:rsidR="002E1E45" w:rsidRPr="002E1E45" w:rsidRDefault="002E1E45" w:rsidP="002E1E45">
                  <w:pPr>
                    <w:spacing w:after="0" w:line="240" w:lineRule="auto"/>
                    <w:rPr>
                      <w:rFonts w:ascii="Arial" w:eastAsia="Times New Roman" w:hAnsi="Arial" w:cs="Arial"/>
                      <w:color w:val="333333"/>
                      <w:lang w:eastAsia="es-DO"/>
                    </w:rPr>
                  </w:pPr>
                </w:p>
              </w:tc>
            </w:tr>
          </w:tbl>
          <w:p w:rsidR="002E1E45" w:rsidRPr="002E1E45" w:rsidRDefault="002E1E45" w:rsidP="002E1E45">
            <w:pPr>
              <w:spacing w:after="0" w:line="240" w:lineRule="auto"/>
              <w:rPr>
                <w:rFonts w:ascii="Calibri" w:eastAsia="Times New Roman" w:hAnsi="Calibri" w:cs="Calibri"/>
                <w:color w:val="000000"/>
                <w:lang w:eastAsia="es-DO"/>
              </w:rPr>
            </w:pPr>
          </w:p>
        </w:tc>
        <w:tc>
          <w:tcPr>
            <w:tcW w:w="1131" w:type="dxa"/>
            <w:vMerge w:val="restart"/>
            <w:tcBorders>
              <w:top w:val="nil"/>
              <w:left w:val="nil"/>
              <w:bottom w:val="single" w:sz="8" w:space="0" w:color="DDDDDD"/>
              <w:right w:val="single" w:sz="8" w:space="0" w:color="auto"/>
            </w:tcBorders>
            <w:shd w:val="clear" w:color="000000" w:fill="FFFFFF"/>
            <w:vAlign w:val="center"/>
            <w:hideMark/>
          </w:tcPr>
          <w:p w:rsidR="002E1E45" w:rsidRPr="002E1E45" w:rsidRDefault="002E1E45" w:rsidP="002E1E45">
            <w:pPr>
              <w:spacing w:after="0" w:line="240" w:lineRule="auto"/>
              <w:jc w:val="center"/>
              <w:rPr>
                <w:rFonts w:ascii="Arial" w:eastAsia="Times New Roman" w:hAnsi="Arial" w:cs="Arial"/>
                <w:color w:val="333333"/>
                <w:lang w:eastAsia="es-DO"/>
              </w:rPr>
            </w:pPr>
            <w:r w:rsidRPr="002E1E45">
              <w:rPr>
                <w:rFonts w:ascii="Arial" w:eastAsia="Times New Roman" w:hAnsi="Arial" w:cs="Arial"/>
                <w:color w:val="333333"/>
                <w:lang w:eastAsia="es-DO"/>
              </w:rPr>
              <w:t>100.00%</w:t>
            </w:r>
          </w:p>
        </w:tc>
      </w:tr>
      <w:tr w:rsidR="002E1E45" w:rsidRPr="002E1E45" w:rsidTr="006D502F">
        <w:trPr>
          <w:trHeight w:val="450"/>
          <w:jc w:val="center"/>
        </w:trPr>
        <w:tc>
          <w:tcPr>
            <w:tcW w:w="3476" w:type="dxa"/>
            <w:vMerge/>
            <w:tcBorders>
              <w:top w:val="nil"/>
              <w:left w:val="single" w:sz="8" w:space="0" w:color="auto"/>
              <w:bottom w:val="single" w:sz="4" w:space="0" w:color="auto"/>
              <w:right w:val="nil"/>
            </w:tcBorders>
            <w:vAlign w:val="center"/>
            <w:hideMark/>
          </w:tcPr>
          <w:p w:rsidR="002E1E45" w:rsidRPr="002E1E45" w:rsidRDefault="002E1E45" w:rsidP="002E1E45">
            <w:pPr>
              <w:spacing w:after="0" w:line="240" w:lineRule="auto"/>
              <w:rPr>
                <w:rFonts w:ascii="Arial" w:eastAsia="Times New Roman" w:hAnsi="Arial" w:cs="Arial"/>
                <w:color w:val="333333"/>
                <w:lang w:eastAsia="es-DO"/>
              </w:rPr>
            </w:pPr>
          </w:p>
        </w:tc>
        <w:tc>
          <w:tcPr>
            <w:tcW w:w="1588" w:type="dxa"/>
            <w:vMerge/>
            <w:tcBorders>
              <w:top w:val="nil"/>
              <w:left w:val="nil"/>
              <w:bottom w:val="single" w:sz="4" w:space="0" w:color="auto"/>
              <w:right w:val="nil"/>
            </w:tcBorders>
            <w:vAlign w:val="center"/>
            <w:hideMark/>
          </w:tcPr>
          <w:p w:rsidR="002E1E45" w:rsidRPr="002E1E45" w:rsidRDefault="002E1E45" w:rsidP="002E1E45">
            <w:pPr>
              <w:spacing w:after="0" w:line="240" w:lineRule="auto"/>
              <w:rPr>
                <w:rFonts w:ascii="Arial" w:eastAsia="Times New Roman" w:hAnsi="Arial" w:cs="Arial"/>
                <w:color w:val="333333"/>
                <w:lang w:eastAsia="es-DO"/>
              </w:rPr>
            </w:pPr>
          </w:p>
        </w:tc>
        <w:tc>
          <w:tcPr>
            <w:tcW w:w="1036" w:type="dxa"/>
            <w:vMerge/>
            <w:tcBorders>
              <w:top w:val="nil"/>
              <w:left w:val="nil"/>
              <w:bottom w:val="single" w:sz="4" w:space="0" w:color="auto"/>
              <w:right w:val="nil"/>
            </w:tcBorders>
            <w:vAlign w:val="center"/>
            <w:hideMark/>
          </w:tcPr>
          <w:p w:rsidR="002E1E45" w:rsidRPr="002E1E45" w:rsidRDefault="002E1E45" w:rsidP="002E1E45">
            <w:pPr>
              <w:spacing w:after="0" w:line="240" w:lineRule="auto"/>
              <w:rPr>
                <w:rFonts w:ascii="Calibri" w:eastAsia="Times New Roman" w:hAnsi="Calibri" w:cs="Calibri"/>
                <w:color w:val="000000"/>
                <w:lang w:eastAsia="es-DO"/>
              </w:rPr>
            </w:pPr>
          </w:p>
        </w:tc>
        <w:tc>
          <w:tcPr>
            <w:tcW w:w="1131" w:type="dxa"/>
            <w:vMerge/>
            <w:tcBorders>
              <w:top w:val="nil"/>
              <w:left w:val="nil"/>
              <w:bottom w:val="single" w:sz="4" w:space="0" w:color="auto"/>
              <w:right w:val="single" w:sz="8" w:space="0" w:color="auto"/>
            </w:tcBorders>
            <w:vAlign w:val="center"/>
            <w:hideMark/>
          </w:tcPr>
          <w:p w:rsidR="002E1E45" w:rsidRPr="002E1E45" w:rsidRDefault="002E1E45" w:rsidP="002E1E45">
            <w:pPr>
              <w:spacing w:after="0" w:line="240" w:lineRule="auto"/>
              <w:rPr>
                <w:rFonts w:ascii="Arial" w:eastAsia="Times New Roman" w:hAnsi="Arial" w:cs="Arial"/>
                <w:color w:val="333333"/>
                <w:lang w:eastAsia="es-DO"/>
              </w:rPr>
            </w:pPr>
          </w:p>
        </w:tc>
      </w:tr>
      <w:tr w:rsidR="002E1E45" w:rsidRPr="002E1E45" w:rsidTr="006D502F">
        <w:trPr>
          <w:trHeight w:val="1182"/>
          <w:jc w:val="center"/>
        </w:trPr>
        <w:tc>
          <w:tcPr>
            <w:tcW w:w="3476" w:type="dxa"/>
            <w:tcBorders>
              <w:top w:val="single" w:sz="4" w:space="0" w:color="auto"/>
              <w:left w:val="single" w:sz="4" w:space="0" w:color="auto"/>
              <w:bottom w:val="single" w:sz="4" w:space="0" w:color="auto"/>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05.5 Sistema de Administración de Servidores Públicos (SASP)</w:t>
            </w:r>
          </w:p>
        </w:tc>
        <w:tc>
          <w:tcPr>
            <w:tcW w:w="1588" w:type="dxa"/>
            <w:tcBorders>
              <w:top w:val="single" w:sz="4" w:space="0" w:color="auto"/>
              <w:left w:val="nil"/>
              <w:bottom w:val="single" w:sz="4" w:space="0" w:color="auto"/>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Objetivo Logrado</w:t>
            </w:r>
          </w:p>
        </w:tc>
        <w:tc>
          <w:tcPr>
            <w:tcW w:w="1036" w:type="dxa"/>
            <w:tcBorders>
              <w:top w:val="single" w:sz="4" w:space="0" w:color="auto"/>
              <w:left w:val="nil"/>
              <w:bottom w:val="single" w:sz="4" w:space="0" w:color="auto"/>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noProof/>
                <w:color w:val="333333"/>
                <w:lang w:eastAsia="es-DO"/>
              </w:rPr>
              <w:drawing>
                <wp:anchor distT="0" distB="0" distL="114300" distR="114300" simplePos="0" relativeHeight="252116992" behindDoc="0" locked="0" layoutInCell="1" allowOverlap="1">
                  <wp:simplePos x="0" y="0"/>
                  <wp:positionH relativeFrom="column">
                    <wp:posOffset>0</wp:posOffset>
                  </wp:positionH>
                  <wp:positionV relativeFrom="paragraph">
                    <wp:posOffset>0</wp:posOffset>
                  </wp:positionV>
                  <wp:extent cx="304800" cy="304800"/>
                  <wp:effectExtent l="0" t="0" r="0" b="0"/>
                  <wp:wrapNone/>
                  <wp:docPr id="7199" name="Imagen 7199"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VERDE_OSCURO"/>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p>
        </w:tc>
        <w:tc>
          <w:tcPr>
            <w:tcW w:w="1131" w:type="dxa"/>
            <w:tcBorders>
              <w:top w:val="single" w:sz="4" w:space="0" w:color="auto"/>
              <w:left w:val="nil"/>
              <w:bottom w:val="single" w:sz="4" w:space="0" w:color="auto"/>
              <w:right w:val="single" w:sz="4" w:space="0" w:color="auto"/>
            </w:tcBorders>
            <w:shd w:val="clear" w:color="000000" w:fill="FFFFFF"/>
            <w:vAlign w:val="center"/>
            <w:hideMark/>
          </w:tcPr>
          <w:p w:rsidR="002E1E45" w:rsidRPr="002E1E45" w:rsidRDefault="002E1E45" w:rsidP="002E1E45">
            <w:pPr>
              <w:spacing w:after="0" w:line="240" w:lineRule="auto"/>
              <w:jc w:val="center"/>
              <w:rPr>
                <w:rFonts w:ascii="Arial" w:eastAsia="Times New Roman" w:hAnsi="Arial" w:cs="Arial"/>
                <w:color w:val="333333"/>
                <w:lang w:eastAsia="es-DO"/>
              </w:rPr>
            </w:pPr>
            <w:r w:rsidRPr="002E1E45">
              <w:rPr>
                <w:rFonts w:ascii="Arial" w:eastAsia="Times New Roman" w:hAnsi="Arial" w:cs="Arial"/>
                <w:color w:val="333333"/>
                <w:lang w:eastAsia="es-DO"/>
              </w:rPr>
              <w:t>100.00%</w:t>
            </w:r>
          </w:p>
        </w:tc>
      </w:tr>
      <w:tr w:rsidR="002E1E45" w:rsidRPr="002E1E45" w:rsidTr="006D502F">
        <w:trPr>
          <w:trHeight w:val="390"/>
          <w:jc w:val="center"/>
        </w:trPr>
        <w:tc>
          <w:tcPr>
            <w:tcW w:w="7231" w:type="dxa"/>
            <w:gridSpan w:val="4"/>
            <w:tcBorders>
              <w:top w:val="single" w:sz="4" w:space="0" w:color="auto"/>
              <w:left w:val="single" w:sz="4" w:space="0" w:color="auto"/>
              <w:bottom w:val="single" w:sz="8" w:space="0" w:color="DDDDDD"/>
              <w:right w:val="single" w:sz="4" w:space="0" w:color="auto"/>
            </w:tcBorders>
            <w:shd w:val="clear" w:color="auto" w:fill="FFE599" w:themeFill="accent4" w:themeFillTint="66"/>
            <w:vAlign w:val="center"/>
            <w:hideMark/>
          </w:tcPr>
          <w:p w:rsidR="002E1E45" w:rsidRPr="002E1E45" w:rsidRDefault="002E1E45" w:rsidP="002E1E45">
            <w:pPr>
              <w:spacing w:after="0" w:line="240" w:lineRule="auto"/>
              <w:rPr>
                <w:rFonts w:ascii="Arial" w:eastAsia="Times New Roman" w:hAnsi="Arial" w:cs="Arial"/>
                <w:b/>
                <w:bCs/>
                <w:color w:val="333333"/>
                <w:lang w:eastAsia="es-DO"/>
              </w:rPr>
            </w:pPr>
            <w:r w:rsidRPr="002E1E45">
              <w:rPr>
                <w:rFonts w:ascii="Arial" w:eastAsia="Times New Roman" w:hAnsi="Arial" w:cs="Arial"/>
                <w:b/>
                <w:bCs/>
                <w:color w:val="333333"/>
                <w:lang w:eastAsia="es-DO"/>
              </w:rPr>
              <w:t>06. GESTIÓN DE LAS COMPENSACIONES Y BENEFICIOS</w:t>
            </w:r>
          </w:p>
        </w:tc>
      </w:tr>
      <w:tr w:rsidR="002E1E45" w:rsidRPr="002E1E45" w:rsidTr="006D502F">
        <w:trPr>
          <w:trHeight w:val="585"/>
          <w:jc w:val="center"/>
        </w:trPr>
        <w:tc>
          <w:tcPr>
            <w:tcW w:w="3476" w:type="dxa"/>
            <w:tcBorders>
              <w:top w:val="nil"/>
              <w:left w:val="single" w:sz="4" w:space="0" w:color="auto"/>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06.1 Escala Salarial Aprobada</w:t>
            </w:r>
          </w:p>
        </w:tc>
        <w:tc>
          <w:tcPr>
            <w:tcW w:w="1588" w:type="dxa"/>
            <w:tcBorders>
              <w:top w:val="nil"/>
              <w:left w:val="nil"/>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Objetivo Logrado</w:t>
            </w:r>
          </w:p>
        </w:tc>
        <w:tc>
          <w:tcPr>
            <w:tcW w:w="1036" w:type="dxa"/>
            <w:tcBorders>
              <w:top w:val="nil"/>
              <w:left w:val="nil"/>
              <w:bottom w:val="nil"/>
              <w:right w:val="nil"/>
            </w:tcBorders>
            <w:shd w:val="clear" w:color="auto" w:fill="auto"/>
            <w:noWrap/>
            <w:vAlign w:val="bottom"/>
            <w:hideMark/>
          </w:tcPr>
          <w:p w:rsidR="002E1E45" w:rsidRPr="002E1E45" w:rsidRDefault="002E1E45" w:rsidP="002E1E45">
            <w:pPr>
              <w:spacing w:after="0" w:line="240" w:lineRule="auto"/>
              <w:rPr>
                <w:rFonts w:ascii="Calibri" w:eastAsia="Times New Roman" w:hAnsi="Calibri" w:cs="Calibri"/>
                <w:color w:val="000000"/>
                <w:lang w:eastAsia="es-DO"/>
              </w:rPr>
            </w:pPr>
            <w:r w:rsidRPr="002E1E45">
              <w:rPr>
                <w:rFonts w:ascii="Calibri" w:eastAsia="Times New Roman" w:hAnsi="Calibri" w:cs="Calibri"/>
                <w:noProof/>
                <w:color w:val="000000"/>
                <w:lang w:eastAsia="es-DO"/>
              </w:rPr>
              <w:drawing>
                <wp:anchor distT="0" distB="0" distL="114300" distR="114300" simplePos="0" relativeHeight="252118016" behindDoc="0" locked="0" layoutInCell="1" allowOverlap="1">
                  <wp:simplePos x="0" y="0"/>
                  <wp:positionH relativeFrom="column">
                    <wp:posOffset>19050</wp:posOffset>
                  </wp:positionH>
                  <wp:positionV relativeFrom="paragraph">
                    <wp:posOffset>76200</wp:posOffset>
                  </wp:positionV>
                  <wp:extent cx="304800" cy="304800"/>
                  <wp:effectExtent l="0" t="0" r="0" b="0"/>
                  <wp:wrapNone/>
                  <wp:docPr id="7198" name="Imagen 7198"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VERDE_OSCURO"/>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896"/>
            </w:tblGrid>
            <w:tr w:rsidR="002E1E45" w:rsidRPr="002E1E45">
              <w:trPr>
                <w:trHeight w:val="585"/>
                <w:tblCellSpacing w:w="0" w:type="dxa"/>
              </w:trPr>
              <w:tc>
                <w:tcPr>
                  <w:tcW w:w="1020" w:type="dxa"/>
                  <w:tcBorders>
                    <w:top w:val="nil"/>
                    <w:left w:val="nil"/>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 </w:t>
                  </w:r>
                </w:p>
              </w:tc>
            </w:tr>
          </w:tbl>
          <w:p w:rsidR="002E1E45" w:rsidRPr="002E1E45" w:rsidRDefault="002E1E45" w:rsidP="002E1E45">
            <w:pPr>
              <w:spacing w:after="0" w:line="240" w:lineRule="auto"/>
              <w:rPr>
                <w:rFonts w:ascii="Calibri" w:eastAsia="Times New Roman" w:hAnsi="Calibri" w:cs="Calibri"/>
                <w:color w:val="000000"/>
                <w:lang w:eastAsia="es-DO"/>
              </w:rPr>
            </w:pPr>
          </w:p>
        </w:tc>
        <w:tc>
          <w:tcPr>
            <w:tcW w:w="1131" w:type="dxa"/>
            <w:tcBorders>
              <w:top w:val="nil"/>
              <w:left w:val="nil"/>
              <w:bottom w:val="nil"/>
              <w:right w:val="single" w:sz="4" w:space="0" w:color="auto"/>
            </w:tcBorders>
            <w:shd w:val="clear" w:color="000000" w:fill="FFFFFF"/>
            <w:vAlign w:val="center"/>
            <w:hideMark/>
          </w:tcPr>
          <w:p w:rsidR="002E1E45" w:rsidRPr="002E1E45" w:rsidRDefault="002E1E45" w:rsidP="002E1E45">
            <w:pPr>
              <w:spacing w:after="0" w:line="240" w:lineRule="auto"/>
              <w:jc w:val="center"/>
              <w:rPr>
                <w:rFonts w:ascii="Arial" w:eastAsia="Times New Roman" w:hAnsi="Arial" w:cs="Arial"/>
                <w:color w:val="333333"/>
                <w:lang w:eastAsia="es-DO"/>
              </w:rPr>
            </w:pPr>
            <w:r w:rsidRPr="002E1E45">
              <w:rPr>
                <w:rFonts w:ascii="Arial" w:eastAsia="Times New Roman" w:hAnsi="Arial" w:cs="Arial"/>
                <w:color w:val="333333"/>
                <w:lang w:eastAsia="es-DO"/>
              </w:rPr>
              <w:t>100.00%</w:t>
            </w:r>
          </w:p>
        </w:tc>
      </w:tr>
      <w:tr w:rsidR="002E1E45" w:rsidRPr="002E1E45" w:rsidTr="006D502F">
        <w:trPr>
          <w:trHeight w:val="390"/>
          <w:jc w:val="center"/>
        </w:trPr>
        <w:tc>
          <w:tcPr>
            <w:tcW w:w="7231" w:type="dxa"/>
            <w:gridSpan w:val="4"/>
            <w:tcBorders>
              <w:top w:val="single" w:sz="12" w:space="0" w:color="DDDDDD"/>
              <w:left w:val="single" w:sz="4" w:space="0" w:color="auto"/>
              <w:bottom w:val="single" w:sz="8" w:space="0" w:color="DDDDDD"/>
              <w:right w:val="single" w:sz="4" w:space="0" w:color="auto"/>
            </w:tcBorders>
            <w:shd w:val="clear" w:color="auto" w:fill="FFE599" w:themeFill="accent4" w:themeFillTint="66"/>
            <w:vAlign w:val="center"/>
            <w:hideMark/>
          </w:tcPr>
          <w:p w:rsidR="002E1E45" w:rsidRPr="002E1E45" w:rsidRDefault="002E1E45" w:rsidP="002E1E45">
            <w:pPr>
              <w:spacing w:after="0" w:line="240" w:lineRule="auto"/>
              <w:rPr>
                <w:rFonts w:ascii="Arial" w:eastAsia="Times New Roman" w:hAnsi="Arial" w:cs="Arial"/>
                <w:b/>
                <w:bCs/>
                <w:color w:val="333333"/>
                <w:lang w:eastAsia="es-DO"/>
              </w:rPr>
            </w:pPr>
            <w:r w:rsidRPr="002E1E45">
              <w:rPr>
                <w:rFonts w:ascii="Arial" w:eastAsia="Times New Roman" w:hAnsi="Arial" w:cs="Arial"/>
                <w:b/>
                <w:bCs/>
                <w:color w:val="333333"/>
                <w:lang w:eastAsia="es-DO"/>
              </w:rPr>
              <w:t>07. GESTIÓN DEL RENDIMIENTO</w:t>
            </w:r>
          </w:p>
        </w:tc>
      </w:tr>
      <w:tr w:rsidR="002E1E45" w:rsidRPr="002E1E45" w:rsidTr="006D502F">
        <w:trPr>
          <w:trHeight w:val="450"/>
          <w:jc w:val="center"/>
        </w:trPr>
        <w:tc>
          <w:tcPr>
            <w:tcW w:w="3476" w:type="dxa"/>
            <w:vMerge w:val="restart"/>
            <w:tcBorders>
              <w:top w:val="nil"/>
              <w:left w:val="single" w:sz="4" w:space="0" w:color="auto"/>
              <w:bottom w:val="single" w:sz="8" w:space="0" w:color="DDDDDD"/>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07.1 Gestión de Acuerdos de Desempeño</w:t>
            </w:r>
          </w:p>
        </w:tc>
        <w:tc>
          <w:tcPr>
            <w:tcW w:w="1588" w:type="dxa"/>
            <w:vMerge w:val="restart"/>
            <w:tcBorders>
              <w:top w:val="nil"/>
              <w:left w:val="nil"/>
              <w:bottom w:val="single" w:sz="8" w:space="0" w:color="DDDDDD"/>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Objetivo Logrado</w:t>
            </w:r>
          </w:p>
        </w:tc>
        <w:tc>
          <w:tcPr>
            <w:tcW w:w="1036" w:type="dxa"/>
            <w:vMerge w:val="restart"/>
            <w:tcBorders>
              <w:top w:val="nil"/>
              <w:left w:val="nil"/>
              <w:bottom w:val="single" w:sz="8" w:space="0" w:color="DDDDDD"/>
              <w:right w:val="nil"/>
            </w:tcBorders>
            <w:shd w:val="clear" w:color="auto" w:fill="auto"/>
            <w:noWrap/>
            <w:vAlign w:val="bottom"/>
            <w:hideMark/>
          </w:tcPr>
          <w:p w:rsidR="002E1E45" w:rsidRPr="002E1E45" w:rsidRDefault="002E1E45" w:rsidP="002E1E45">
            <w:pPr>
              <w:spacing w:after="0" w:line="240" w:lineRule="auto"/>
              <w:rPr>
                <w:rFonts w:ascii="Calibri" w:eastAsia="Times New Roman" w:hAnsi="Calibri" w:cs="Calibri"/>
                <w:color w:val="000000"/>
                <w:lang w:eastAsia="es-DO"/>
              </w:rPr>
            </w:pPr>
            <w:r w:rsidRPr="002E1E45">
              <w:rPr>
                <w:rFonts w:ascii="Calibri" w:eastAsia="Times New Roman" w:hAnsi="Calibri" w:cs="Calibri"/>
                <w:noProof/>
                <w:color w:val="000000"/>
                <w:lang w:eastAsia="es-DO"/>
              </w:rPr>
              <w:drawing>
                <wp:anchor distT="0" distB="0" distL="114300" distR="114300" simplePos="0" relativeHeight="252119040" behindDoc="0" locked="0" layoutInCell="1" allowOverlap="1">
                  <wp:simplePos x="0" y="0"/>
                  <wp:positionH relativeFrom="column">
                    <wp:posOffset>0</wp:posOffset>
                  </wp:positionH>
                  <wp:positionV relativeFrom="paragraph">
                    <wp:posOffset>0</wp:posOffset>
                  </wp:positionV>
                  <wp:extent cx="304800" cy="304800"/>
                  <wp:effectExtent l="0" t="0" r="0" b="0"/>
                  <wp:wrapNone/>
                  <wp:docPr id="7197" name="Imagen 7197"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VERDE_OSCURO"/>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896"/>
            </w:tblGrid>
            <w:tr w:rsidR="002E1E45" w:rsidRPr="002E1E45">
              <w:trPr>
                <w:trHeight w:val="450"/>
                <w:tblCellSpacing w:w="0" w:type="dxa"/>
              </w:trPr>
              <w:tc>
                <w:tcPr>
                  <w:tcW w:w="1020" w:type="dxa"/>
                  <w:vMerge w:val="restart"/>
                  <w:tcBorders>
                    <w:top w:val="nil"/>
                    <w:left w:val="nil"/>
                    <w:bottom w:val="single" w:sz="8" w:space="0" w:color="DDDDDD"/>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 </w:t>
                  </w:r>
                </w:p>
              </w:tc>
            </w:tr>
            <w:tr w:rsidR="002E1E45" w:rsidRPr="002E1E45">
              <w:trPr>
                <w:trHeight w:val="450"/>
                <w:tblCellSpacing w:w="0" w:type="dxa"/>
              </w:trPr>
              <w:tc>
                <w:tcPr>
                  <w:tcW w:w="0" w:type="auto"/>
                  <w:vMerge/>
                  <w:tcBorders>
                    <w:top w:val="nil"/>
                    <w:left w:val="nil"/>
                    <w:bottom w:val="single" w:sz="8" w:space="0" w:color="DDDDDD"/>
                    <w:right w:val="nil"/>
                  </w:tcBorders>
                  <w:vAlign w:val="center"/>
                  <w:hideMark/>
                </w:tcPr>
                <w:p w:rsidR="002E1E45" w:rsidRPr="002E1E45" w:rsidRDefault="002E1E45" w:rsidP="002E1E45">
                  <w:pPr>
                    <w:spacing w:after="0" w:line="240" w:lineRule="auto"/>
                    <w:rPr>
                      <w:rFonts w:ascii="Arial" w:eastAsia="Times New Roman" w:hAnsi="Arial" w:cs="Arial"/>
                      <w:color w:val="333333"/>
                      <w:lang w:eastAsia="es-DO"/>
                    </w:rPr>
                  </w:pPr>
                </w:p>
              </w:tc>
            </w:tr>
          </w:tbl>
          <w:p w:rsidR="002E1E45" w:rsidRPr="002E1E45" w:rsidRDefault="002E1E45" w:rsidP="002E1E45">
            <w:pPr>
              <w:spacing w:after="0" w:line="240" w:lineRule="auto"/>
              <w:rPr>
                <w:rFonts w:ascii="Calibri" w:eastAsia="Times New Roman" w:hAnsi="Calibri" w:cs="Calibri"/>
                <w:color w:val="000000"/>
                <w:lang w:eastAsia="es-DO"/>
              </w:rPr>
            </w:pPr>
          </w:p>
        </w:tc>
        <w:tc>
          <w:tcPr>
            <w:tcW w:w="1131" w:type="dxa"/>
            <w:vMerge w:val="restart"/>
            <w:tcBorders>
              <w:top w:val="nil"/>
              <w:left w:val="nil"/>
              <w:bottom w:val="single" w:sz="8" w:space="0" w:color="DDDDDD"/>
              <w:right w:val="single" w:sz="4" w:space="0" w:color="auto"/>
            </w:tcBorders>
            <w:shd w:val="clear" w:color="000000" w:fill="FFFFFF"/>
            <w:vAlign w:val="center"/>
            <w:hideMark/>
          </w:tcPr>
          <w:p w:rsidR="002E1E45" w:rsidRPr="002E1E45" w:rsidRDefault="002E1E45" w:rsidP="002E1E45">
            <w:pPr>
              <w:spacing w:after="0" w:line="240" w:lineRule="auto"/>
              <w:jc w:val="center"/>
              <w:rPr>
                <w:rFonts w:ascii="Arial" w:eastAsia="Times New Roman" w:hAnsi="Arial" w:cs="Arial"/>
                <w:color w:val="333333"/>
                <w:lang w:eastAsia="es-DO"/>
              </w:rPr>
            </w:pPr>
            <w:r w:rsidRPr="002E1E45">
              <w:rPr>
                <w:rFonts w:ascii="Arial" w:eastAsia="Times New Roman" w:hAnsi="Arial" w:cs="Arial"/>
                <w:color w:val="333333"/>
                <w:lang w:eastAsia="es-DO"/>
              </w:rPr>
              <w:t>98.00%</w:t>
            </w:r>
          </w:p>
        </w:tc>
      </w:tr>
      <w:tr w:rsidR="002E1E45" w:rsidRPr="002E1E45" w:rsidTr="006D502F">
        <w:trPr>
          <w:trHeight w:val="450"/>
          <w:jc w:val="center"/>
        </w:trPr>
        <w:tc>
          <w:tcPr>
            <w:tcW w:w="3476" w:type="dxa"/>
            <w:vMerge/>
            <w:tcBorders>
              <w:top w:val="nil"/>
              <w:left w:val="single" w:sz="4" w:space="0" w:color="auto"/>
              <w:bottom w:val="single" w:sz="8" w:space="0" w:color="DDDDDD"/>
              <w:right w:val="nil"/>
            </w:tcBorders>
            <w:vAlign w:val="center"/>
            <w:hideMark/>
          </w:tcPr>
          <w:p w:rsidR="002E1E45" w:rsidRPr="002E1E45" w:rsidRDefault="002E1E45" w:rsidP="002E1E45">
            <w:pPr>
              <w:spacing w:after="0" w:line="240" w:lineRule="auto"/>
              <w:rPr>
                <w:rFonts w:ascii="Arial" w:eastAsia="Times New Roman" w:hAnsi="Arial" w:cs="Arial"/>
                <w:color w:val="333333"/>
                <w:lang w:eastAsia="es-DO"/>
              </w:rPr>
            </w:pPr>
          </w:p>
        </w:tc>
        <w:tc>
          <w:tcPr>
            <w:tcW w:w="1588" w:type="dxa"/>
            <w:vMerge/>
            <w:tcBorders>
              <w:top w:val="nil"/>
              <w:left w:val="nil"/>
              <w:bottom w:val="single" w:sz="8" w:space="0" w:color="DDDDDD"/>
              <w:right w:val="nil"/>
            </w:tcBorders>
            <w:vAlign w:val="center"/>
            <w:hideMark/>
          </w:tcPr>
          <w:p w:rsidR="002E1E45" w:rsidRPr="002E1E45" w:rsidRDefault="002E1E45" w:rsidP="002E1E45">
            <w:pPr>
              <w:spacing w:after="0" w:line="240" w:lineRule="auto"/>
              <w:rPr>
                <w:rFonts w:ascii="Arial" w:eastAsia="Times New Roman" w:hAnsi="Arial" w:cs="Arial"/>
                <w:color w:val="333333"/>
                <w:lang w:eastAsia="es-DO"/>
              </w:rPr>
            </w:pPr>
          </w:p>
        </w:tc>
        <w:tc>
          <w:tcPr>
            <w:tcW w:w="1036" w:type="dxa"/>
            <w:vMerge/>
            <w:tcBorders>
              <w:top w:val="nil"/>
              <w:left w:val="nil"/>
              <w:bottom w:val="single" w:sz="8" w:space="0" w:color="DDDDDD"/>
              <w:right w:val="nil"/>
            </w:tcBorders>
            <w:vAlign w:val="center"/>
            <w:hideMark/>
          </w:tcPr>
          <w:p w:rsidR="002E1E45" w:rsidRPr="002E1E45" w:rsidRDefault="002E1E45" w:rsidP="002E1E45">
            <w:pPr>
              <w:spacing w:after="0" w:line="240" w:lineRule="auto"/>
              <w:rPr>
                <w:rFonts w:ascii="Calibri" w:eastAsia="Times New Roman" w:hAnsi="Calibri" w:cs="Calibri"/>
                <w:color w:val="000000"/>
                <w:lang w:eastAsia="es-DO"/>
              </w:rPr>
            </w:pPr>
          </w:p>
        </w:tc>
        <w:tc>
          <w:tcPr>
            <w:tcW w:w="1131" w:type="dxa"/>
            <w:vMerge/>
            <w:tcBorders>
              <w:top w:val="nil"/>
              <w:left w:val="nil"/>
              <w:bottom w:val="single" w:sz="8" w:space="0" w:color="DDDDDD"/>
              <w:right w:val="single" w:sz="4" w:space="0" w:color="auto"/>
            </w:tcBorders>
            <w:vAlign w:val="center"/>
            <w:hideMark/>
          </w:tcPr>
          <w:p w:rsidR="002E1E45" w:rsidRPr="002E1E45" w:rsidRDefault="002E1E45" w:rsidP="002E1E45">
            <w:pPr>
              <w:spacing w:after="0" w:line="240" w:lineRule="auto"/>
              <w:rPr>
                <w:rFonts w:ascii="Arial" w:eastAsia="Times New Roman" w:hAnsi="Arial" w:cs="Arial"/>
                <w:color w:val="333333"/>
                <w:lang w:eastAsia="es-DO"/>
              </w:rPr>
            </w:pPr>
          </w:p>
        </w:tc>
      </w:tr>
      <w:tr w:rsidR="002E1E45" w:rsidRPr="002E1E45" w:rsidTr="006D502F">
        <w:trPr>
          <w:trHeight w:val="415"/>
          <w:jc w:val="center"/>
        </w:trPr>
        <w:tc>
          <w:tcPr>
            <w:tcW w:w="3476" w:type="dxa"/>
            <w:tcBorders>
              <w:top w:val="nil"/>
              <w:left w:val="single" w:sz="4" w:space="0" w:color="auto"/>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07.2 Evaluación del Desempeño por Resultados y Competencias</w:t>
            </w:r>
          </w:p>
        </w:tc>
        <w:tc>
          <w:tcPr>
            <w:tcW w:w="1588" w:type="dxa"/>
            <w:tcBorders>
              <w:top w:val="nil"/>
              <w:left w:val="nil"/>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Objetivo Logrado</w:t>
            </w:r>
          </w:p>
        </w:tc>
        <w:tc>
          <w:tcPr>
            <w:tcW w:w="1036" w:type="dxa"/>
            <w:tcBorders>
              <w:top w:val="nil"/>
              <w:left w:val="nil"/>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noProof/>
                <w:color w:val="333333"/>
                <w:lang w:eastAsia="es-DO"/>
              </w:rPr>
              <w:drawing>
                <wp:anchor distT="0" distB="0" distL="114300" distR="114300" simplePos="0" relativeHeight="252120064" behindDoc="0" locked="0" layoutInCell="1" allowOverlap="1">
                  <wp:simplePos x="0" y="0"/>
                  <wp:positionH relativeFrom="column">
                    <wp:posOffset>0</wp:posOffset>
                  </wp:positionH>
                  <wp:positionV relativeFrom="paragraph">
                    <wp:posOffset>0</wp:posOffset>
                  </wp:positionV>
                  <wp:extent cx="304800" cy="304800"/>
                  <wp:effectExtent l="0" t="0" r="0" b="0"/>
                  <wp:wrapNone/>
                  <wp:docPr id="7196" name="Imagen 7196"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VERDE_OSCURO"/>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p>
        </w:tc>
        <w:tc>
          <w:tcPr>
            <w:tcW w:w="1131" w:type="dxa"/>
            <w:tcBorders>
              <w:top w:val="nil"/>
              <w:left w:val="nil"/>
              <w:bottom w:val="nil"/>
              <w:right w:val="single" w:sz="4" w:space="0" w:color="auto"/>
            </w:tcBorders>
            <w:shd w:val="clear" w:color="000000" w:fill="FFFFFF"/>
            <w:vAlign w:val="center"/>
            <w:hideMark/>
          </w:tcPr>
          <w:p w:rsidR="002E1E45" w:rsidRPr="002E1E45" w:rsidRDefault="002E1E45" w:rsidP="002E1E45">
            <w:pPr>
              <w:spacing w:after="0" w:line="240" w:lineRule="auto"/>
              <w:jc w:val="center"/>
              <w:rPr>
                <w:rFonts w:ascii="Arial" w:eastAsia="Times New Roman" w:hAnsi="Arial" w:cs="Arial"/>
                <w:color w:val="333333"/>
                <w:lang w:eastAsia="es-DO"/>
              </w:rPr>
            </w:pPr>
            <w:r w:rsidRPr="002E1E45">
              <w:rPr>
                <w:rFonts w:ascii="Arial" w:eastAsia="Times New Roman" w:hAnsi="Arial" w:cs="Arial"/>
                <w:color w:val="333333"/>
                <w:lang w:eastAsia="es-DO"/>
              </w:rPr>
              <w:t>97.00%</w:t>
            </w:r>
          </w:p>
        </w:tc>
      </w:tr>
      <w:tr w:rsidR="002E1E45" w:rsidRPr="002E1E45" w:rsidTr="006D502F">
        <w:trPr>
          <w:trHeight w:val="543"/>
          <w:jc w:val="center"/>
        </w:trPr>
        <w:tc>
          <w:tcPr>
            <w:tcW w:w="7231" w:type="dxa"/>
            <w:gridSpan w:val="4"/>
            <w:tcBorders>
              <w:top w:val="nil"/>
              <w:left w:val="single" w:sz="4" w:space="0" w:color="auto"/>
              <w:bottom w:val="nil"/>
              <w:right w:val="single" w:sz="4" w:space="0" w:color="auto"/>
            </w:tcBorders>
            <w:shd w:val="clear" w:color="auto" w:fill="FFE599" w:themeFill="accent4" w:themeFillTint="66"/>
            <w:noWrap/>
            <w:vAlign w:val="bottom"/>
            <w:hideMark/>
          </w:tcPr>
          <w:p w:rsidR="002E1E45" w:rsidRPr="002E1E45" w:rsidRDefault="000E1580" w:rsidP="000E1580">
            <w:pPr>
              <w:rPr>
                <w:rFonts w:ascii="Arial" w:eastAsia="Times New Roman" w:hAnsi="Arial" w:cs="Arial"/>
                <w:b/>
                <w:bCs/>
                <w:color w:val="333333"/>
                <w:lang w:eastAsia="es-DO"/>
              </w:rPr>
            </w:pPr>
            <w:r w:rsidRPr="000E1580">
              <w:rPr>
                <w:rFonts w:ascii="Arial" w:eastAsia="Times New Roman" w:hAnsi="Arial" w:cs="Arial"/>
                <w:b/>
                <w:bCs/>
                <w:color w:val="333333"/>
                <w:lang w:eastAsia="es-DO"/>
              </w:rPr>
              <w:t>08. GESTIÓN DEL DESARROLLO</w:t>
            </w:r>
          </w:p>
        </w:tc>
      </w:tr>
      <w:tr w:rsidR="002E1E45" w:rsidRPr="002E1E45" w:rsidTr="006D502F">
        <w:trPr>
          <w:trHeight w:val="555"/>
          <w:jc w:val="center"/>
        </w:trPr>
        <w:tc>
          <w:tcPr>
            <w:tcW w:w="3476" w:type="dxa"/>
            <w:tcBorders>
              <w:top w:val="nil"/>
              <w:left w:val="single" w:sz="4" w:space="0" w:color="auto"/>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08.1 Plan de Capacitación</w:t>
            </w:r>
          </w:p>
        </w:tc>
        <w:tc>
          <w:tcPr>
            <w:tcW w:w="1588" w:type="dxa"/>
            <w:tcBorders>
              <w:top w:val="nil"/>
              <w:left w:val="nil"/>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Objetivo Logrado</w:t>
            </w:r>
          </w:p>
        </w:tc>
        <w:tc>
          <w:tcPr>
            <w:tcW w:w="1036" w:type="dxa"/>
            <w:tcBorders>
              <w:top w:val="nil"/>
              <w:left w:val="nil"/>
              <w:bottom w:val="nil"/>
              <w:right w:val="nil"/>
            </w:tcBorders>
            <w:shd w:val="clear" w:color="000000" w:fill="FFFFFF"/>
            <w:vAlign w:val="center"/>
            <w:hideMark/>
          </w:tcPr>
          <w:p w:rsidR="002E1E45" w:rsidRPr="002E1E45" w:rsidRDefault="000E1580" w:rsidP="002E1E45">
            <w:pPr>
              <w:spacing w:after="0" w:line="240" w:lineRule="auto"/>
              <w:rPr>
                <w:rFonts w:ascii="Arial" w:eastAsia="Times New Roman" w:hAnsi="Arial" w:cs="Arial"/>
                <w:color w:val="333333"/>
                <w:lang w:eastAsia="es-DO"/>
              </w:rPr>
            </w:pPr>
            <w:r w:rsidRPr="002E1E45">
              <w:rPr>
                <w:rFonts w:ascii="Calibri" w:eastAsia="Times New Roman" w:hAnsi="Calibri" w:cs="Calibri"/>
                <w:noProof/>
                <w:color w:val="000000"/>
                <w:lang w:eastAsia="es-DO"/>
              </w:rPr>
              <w:drawing>
                <wp:anchor distT="0" distB="0" distL="114300" distR="114300" simplePos="0" relativeHeight="252121088" behindDoc="0" locked="0" layoutInCell="1" allowOverlap="1">
                  <wp:simplePos x="0" y="0"/>
                  <wp:positionH relativeFrom="column">
                    <wp:posOffset>19685</wp:posOffset>
                  </wp:positionH>
                  <wp:positionV relativeFrom="paragraph">
                    <wp:posOffset>-2540</wp:posOffset>
                  </wp:positionV>
                  <wp:extent cx="304800" cy="304800"/>
                  <wp:effectExtent l="0" t="0" r="0" b="0"/>
                  <wp:wrapNone/>
                  <wp:docPr id="7195" name="Imagen 7195" descr="VERDE_OSCURO"/>
                  <wp:cNvGraphicFramePr/>
                  <a:graphic xmlns:a="http://schemas.openxmlformats.org/drawingml/2006/main">
                    <a:graphicData uri="http://schemas.openxmlformats.org/drawingml/2006/picture">
                      <pic:pic xmlns:pic="http://schemas.openxmlformats.org/drawingml/2006/picture">
                        <pic:nvPicPr>
                          <pic:cNvPr id="22" name="Imagen 21" descr="VERDE_OSCURO"/>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r w:rsidR="002E1E45" w:rsidRPr="002E1E45">
              <w:rPr>
                <w:rFonts w:ascii="Arial" w:eastAsia="Times New Roman" w:hAnsi="Arial" w:cs="Arial"/>
                <w:color w:val="333333"/>
                <w:lang w:eastAsia="es-DO"/>
              </w:rPr>
              <w:t> </w:t>
            </w:r>
          </w:p>
        </w:tc>
        <w:tc>
          <w:tcPr>
            <w:tcW w:w="1131" w:type="dxa"/>
            <w:tcBorders>
              <w:top w:val="nil"/>
              <w:left w:val="nil"/>
              <w:bottom w:val="nil"/>
              <w:right w:val="single" w:sz="4" w:space="0" w:color="auto"/>
            </w:tcBorders>
            <w:shd w:val="clear" w:color="000000" w:fill="FFFFFF"/>
            <w:vAlign w:val="center"/>
            <w:hideMark/>
          </w:tcPr>
          <w:p w:rsidR="002E1E45" w:rsidRPr="002E1E45" w:rsidRDefault="002E1E45" w:rsidP="002E1E45">
            <w:pPr>
              <w:spacing w:after="0" w:line="240" w:lineRule="auto"/>
              <w:jc w:val="center"/>
              <w:rPr>
                <w:rFonts w:ascii="Arial" w:eastAsia="Times New Roman" w:hAnsi="Arial" w:cs="Arial"/>
                <w:color w:val="333333"/>
                <w:lang w:eastAsia="es-DO"/>
              </w:rPr>
            </w:pPr>
            <w:r w:rsidRPr="002E1E45">
              <w:rPr>
                <w:rFonts w:ascii="Arial" w:eastAsia="Times New Roman" w:hAnsi="Arial" w:cs="Arial"/>
                <w:color w:val="333333"/>
                <w:lang w:eastAsia="es-DO"/>
              </w:rPr>
              <w:t>100.00%</w:t>
            </w:r>
          </w:p>
        </w:tc>
      </w:tr>
      <w:tr w:rsidR="002E1E45" w:rsidRPr="002E1E45" w:rsidTr="006D502F">
        <w:trPr>
          <w:trHeight w:val="540"/>
          <w:jc w:val="center"/>
        </w:trPr>
        <w:tc>
          <w:tcPr>
            <w:tcW w:w="7231" w:type="dxa"/>
            <w:gridSpan w:val="4"/>
            <w:tcBorders>
              <w:top w:val="single" w:sz="12" w:space="0" w:color="DDDDDD"/>
              <w:left w:val="single" w:sz="4" w:space="0" w:color="auto"/>
              <w:bottom w:val="single" w:sz="8" w:space="0" w:color="DDDDDD"/>
              <w:right w:val="single" w:sz="4" w:space="0" w:color="auto"/>
            </w:tcBorders>
            <w:shd w:val="clear" w:color="auto" w:fill="FFE599" w:themeFill="accent4" w:themeFillTint="66"/>
            <w:vAlign w:val="center"/>
            <w:hideMark/>
          </w:tcPr>
          <w:p w:rsidR="002E1E45" w:rsidRPr="002E1E45" w:rsidRDefault="002E1E45" w:rsidP="002E1E45">
            <w:pPr>
              <w:spacing w:after="0" w:line="240" w:lineRule="auto"/>
              <w:rPr>
                <w:rFonts w:ascii="Arial" w:eastAsia="Times New Roman" w:hAnsi="Arial" w:cs="Arial"/>
                <w:b/>
                <w:bCs/>
                <w:color w:val="333333"/>
                <w:lang w:eastAsia="es-DO"/>
              </w:rPr>
            </w:pPr>
            <w:r w:rsidRPr="002E1E45">
              <w:rPr>
                <w:rFonts w:ascii="Arial" w:eastAsia="Times New Roman" w:hAnsi="Arial" w:cs="Arial"/>
                <w:b/>
                <w:bCs/>
                <w:color w:val="333333"/>
                <w:lang w:eastAsia="es-DO"/>
              </w:rPr>
              <w:t>09. GESTIÓN DE LAS RELACIONES LABORALES Y SOCIALES</w:t>
            </w:r>
          </w:p>
        </w:tc>
      </w:tr>
      <w:tr w:rsidR="002E1E45" w:rsidRPr="002E1E45" w:rsidTr="006D502F">
        <w:trPr>
          <w:trHeight w:val="1340"/>
          <w:jc w:val="center"/>
        </w:trPr>
        <w:tc>
          <w:tcPr>
            <w:tcW w:w="3476" w:type="dxa"/>
            <w:tcBorders>
              <w:top w:val="single" w:sz="8" w:space="0" w:color="DDDDDD"/>
              <w:left w:val="single" w:sz="4" w:space="0" w:color="auto"/>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09.2 Implicación de las Unidades de Recursos Humanos en la Gestión de las Relaciones Laborales</w:t>
            </w:r>
          </w:p>
        </w:tc>
        <w:tc>
          <w:tcPr>
            <w:tcW w:w="1588" w:type="dxa"/>
            <w:tcBorders>
              <w:top w:val="nil"/>
              <w:left w:val="nil"/>
              <w:bottom w:val="nil"/>
              <w:right w:val="nil"/>
            </w:tcBorders>
            <w:shd w:val="clear" w:color="auto" w:fill="auto"/>
            <w:noWrap/>
            <w:vAlign w:val="bottom"/>
            <w:hideMark/>
          </w:tcPr>
          <w:p w:rsidR="002E1E45" w:rsidRPr="002E1E45" w:rsidRDefault="002E1E45" w:rsidP="002E1E45">
            <w:pPr>
              <w:spacing w:after="0" w:line="240" w:lineRule="auto"/>
              <w:rPr>
                <w:rFonts w:ascii="Calibri" w:eastAsia="Times New Roman" w:hAnsi="Calibri" w:cs="Calibri"/>
                <w:color w:val="000000"/>
                <w:lang w:eastAsia="es-DO"/>
              </w:rPr>
            </w:pPr>
          </w:p>
          <w:tbl>
            <w:tblPr>
              <w:tblW w:w="0" w:type="auto"/>
              <w:tblCellSpacing w:w="0" w:type="dxa"/>
              <w:tblCellMar>
                <w:left w:w="0" w:type="dxa"/>
                <w:right w:w="0" w:type="dxa"/>
              </w:tblCellMar>
              <w:tblLook w:val="04A0" w:firstRow="1" w:lastRow="0" w:firstColumn="1" w:lastColumn="0" w:noHBand="0" w:noVBand="1"/>
            </w:tblPr>
            <w:tblGrid>
              <w:gridCol w:w="1448"/>
            </w:tblGrid>
            <w:tr w:rsidR="002E1E45" w:rsidRPr="002E1E45">
              <w:trPr>
                <w:trHeight w:val="1245"/>
                <w:tblCellSpacing w:w="0" w:type="dxa"/>
              </w:trPr>
              <w:tc>
                <w:tcPr>
                  <w:tcW w:w="1580" w:type="dxa"/>
                  <w:tcBorders>
                    <w:top w:val="single" w:sz="8" w:space="0" w:color="DDDDDD"/>
                    <w:left w:val="nil"/>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Objetivo Logrado</w:t>
                  </w:r>
                </w:p>
              </w:tc>
            </w:tr>
          </w:tbl>
          <w:p w:rsidR="002E1E45" w:rsidRPr="002E1E45" w:rsidRDefault="002E1E45" w:rsidP="002E1E45">
            <w:pPr>
              <w:spacing w:after="0" w:line="240" w:lineRule="auto"/>
              <w:rPr>
                <w:rFonts w:ascii="Calibri" w:eastAsia="Times New Roman" w:hAnsi="Calibri" w:cs="Calibri"/>
                <w:color w:val="000000"/>
                <w:lang w:eastAsia="es-DO"/>
              </w:rPr>
            </w:pPr>
          </w:p>
        </w:tc>
        <w:tc>
          <w:tcPr>
            <w:tcW w:w="1036" w:type="dxa"/>
            <w:tcBorders>
              <w:top w:val="single" w:sz="8" w:space="0" w:color="DDDDDD"/>
              <w:left w:val="nil"/>
              <w:bottom w:val="nil"/>
              <w:right w:val="nil"/>
            </w:tcBorders>
            <w:shd w:val="clear" w:color="000000" w:fill="FFFFFF"/>
            <w:vAlign w:val="center"/>
            <w:hideMark/>
          </w:tcPr>
          <w:p w:rsidR="002E1E45" w:rsidRPr="002E1E45" w:rsidRDefault="0080601C" w:rsidP="002E1E45">
            <w:pPr>
              <w:spacing w:after="0" w:line="240" w:lineRule="auto"/>
              <w:rPr>
                <w:rFonts w:ascii="Arial" w:eastAsia="Times New Roman" w:hAnsi="Arial" w:cs="Arial"/>
                <w:color w:val="333333"/>
                <w:lang w:eastAsia="es-DO"/>
              </w:rPr>
            </w:pPr>
            <w:r w:rsidRPr="002E1E45">
              <w:rPr>
                <w:rFonts w:ascii="Calibri" w:eastAsia="Times New Roman" w:hAnsi="Calibri" w:cs="Calibri"/>
                <w:noProof/>
                <w:color w:val="000000"/>
                <w:lang w:eastAsia="es-DO"/>
              </w:rPr>
              <w:drawing>
                <wp:anchor distT="0" distB="0" distL="114300" distR="114300" simplePos="0" relativeHeight="252122112" behindDoc="0" locked="0" layoutInCell="1" allowOverlap="1">
                  <wp:simplePos x="0" y="0"/>
                  <wp:positionH relativeFrom="column">
                    <wp:posOffset>-19685</wp:posOffset>
                  </wp:positionH>
                  <wp:positionV relativeFrom="paragraph">
                    <wp:posOffset>195580</wp:posOffset>
                  </wp:positionV>
                  <wp:extent cx="304800" cy="304800"/>
                  <wp:effectExtent l="0" t="0" r="0" b="0"/>
                  <wp:wrapNone/>
                  <wp:docPr id="7194" name="Imagen 7194" descr="VERDE_OSCURO"/>
                  <wp:cNvGraphicFramePr/>
                  <a:graphic xmlns:a="http://schemas.openxmlformats.org/drawingml/2006/main">
                    <a:graphicData uri="http://schemas.openxmlformats.org/drawingml/2006/picture">
                      <pic:pic xmlns:pic="http://schemas.openxmlformats.org/drawingml/2006/picture">
                        <pic:nvPicPr>
                          <pic:cNvPr id="24" name="Imagen 23" descr="VERDE_OSCURO"/>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r w:rsidR="002E1E45" w:rsidRPr="002E1E45">
              <w:rPr>
                <w:rFonts w:ascii="Arial" w:eastAsia="Times New Roman" w:hAnsi="Arial" w:cs="Arial"/>
                <w:color w:val="333333"/>
                <w:lang w:eastAsia="es-DO"/>
              </w:rPr>
              <w:t> </w:t>
            </w:r>
          </w:p>
        </w:tc>
        <w:tc>
          <w:tcPr>
            <w:tcW w:w="1131" w:type="dxa"/>
            <w:tcBorders>
              <w:top w:val="single" w:sz="8" w:space="0" w:color="DDDDDD"/>
              <w:left w:val="nil"/>
              <w:bottom w:val="nil"/>
              <w:right w:val="single" w:sz="4" w:space="0" w:color="auto"/>
            </w:tcBorders>
            <w:shd w:val="clear" w:color="000000" w:fill="FFFFFF"/>
            <w:vAlign w:val="center"/>
            <w:hideMark/>
          </w:tcPr>
          <w:p w:rsidR="002E1E45" w:rsidRPr="002E1E45" w:rsidRDefault="002E1E45" w:rsidP="002E1E45">
            <w:pPr>
              <w:spacing w:after="0" w:line="240" w:lineRule="auto"/>
              <w:jc w:val="center"/>
              <w:rPr>
                <w:rFonts w:ascii="Arial" w:eastAsia="Times New Roman" w:hAnsi="Arial" w:cs="Arial"/>
                <w:color w:val="333333"/>
                <w:lang w:eastAsia="es-DO"/>
              </w:rPr>
            </w:pPr>
            <w:r w:rsidRPr="002E1E45">
              <w:rPr>
                <w:rFonts w:ascii="Arial" w:eastAsia="Times New Roman" w:hAnsi="Arial" w:cs="Arial"/>
                <w:color w:val="333333"/>
                <w:lang w:eastAsia="es-DO"/>
              </w:rPr>
              <w:t>99.00%</w:t>
            </w:r>
          </w:p>
        </w:tc>
      </w:tr>
      <w:tr w:rsidR="002E1E45" w:rsidRPr="002E1E45" w:rsidTr="006D502F">
        <w:trPr>
          <w:trHeight w:val="645"/>
          <w:jc w:val="center"/>
        </w:trPr>
        <w:tc>
          <w:tcPr>
            <w:tcW w:w="3476" w:type="dxa"/>
            <w:tcBorders>
              <w:top w:val="single" w:sz="8" w:space="0" w:color="DDDDDD"/>
              <w:left w:val="single" w:sz="4" w:space="0" w:color="auto"/>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09.3 Pago de Beneficios Laborales</w:t>
            </w:r>
          </w:p>
        </w:tc>
        <w:tc>
          <w:tcPr>
            <w:tcW w:w="1588" w:type="dxa"/>
            <w:tcBorders>
              <w:top w:val="single" w:sz="8" w:space="0" w:color="DDDDDD"/>
              <w:left w:val="nil"/>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Objetivo Logrado</w:t>
            </w:r>
          </w:p>
        </w:tc>
        <w:tc>
          <w:tcPr>
            <w:tcW w:w="1036" w:type="dxa"/>
            <w:tcBorders>
              <w:top w:val="single" w:sz="8" w:space="0" w:color="DDDDDD"/>
              <w:left w:val="nil"/>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noProof/>
                <w:color w:val="333333"/>
                <w:lang w:eastAsia="es-DO"/>
              </w:rPr>
              <w:drawing>
                <wp:anchor distT="0" distB="0" distL="114300" distR="114300" simplePos="0" relativeHeight="252123136" behindDoc="0" locked="0" layoutInCell="1" allowOverlap="1">
                  <wp:simplePos x="0" y="0"/>
                  <wp:positionH relativeFrom="column">
                    <wp:posOffset>0</wp:posOffset>
                  </wp:positionH>
                  <wp:positionV relativeFrom="paragraph">
                    <wp:posOffset>0</wp:posOffset>
                  </wp:positionV>
                  <wp:extent cx="304800" cy="304800"/>
                  <wp:effectExtent l="0" t="0" r="0" b="0"/>
                  <wp:wrapNone/>
                  <wp:docPr id="7193" name="Imagen 7193"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VERDE_OSCURO"/>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p>
        </w:tc>
        <w:tc>
          <w:tcPr>
            <w:tcW w:w="1131" w:type="dxa"/>
            <w:tcBorders>
              <w:top w:val="single" w:sz="8" w:space="0" w:color="DDDDDD"/>
              <w:left w:val="nil"/>
              <w:bottom w:val="nil"/>
              <w:right w:val="single" w:sz="4" w:space="0" w:color="auto"/>
            </w:tcBorders>
            <w:shd w:val="clear" w:color="000000" w:fill="FFFFFF"/>
            <w:vAlign w:val="center"/>
            <w:hideMark/>
          </w:tcPr>
          <w:p w:rsidR="002E1E45" w:rsidRPr="002E1E45" w:rsidRDefault="002E1E45" w:rsidP="002E1E45">
            <w:pPr>
              <w:spacing w:after="0" w:line="240" w:lineRule="auto"/>
              <w:jc w:val="center"/>
              <w:rPr>
                <w:rFonts w:ascii="Arial" w:eastAsia="Times New Roman" w:hAnsi="Arial" w:cs="Arial"/>
                <w:color w:val="333333"/>
                <w:lang w:eastAsia="es-DO"/>
              </w:rPr>
            </w:pPr>
            <w:r w:rsidRPr="002E1E45">
              <w:rPr>
                <w:rFonts w:ascii="Arial" w:eastAsia="Times New Roman" w:hAnsi="Arial" w:cs="Arial"/>
                <w:color w:val="333333"/>
                <w:lang w:eastAsia="es-DO"/>
              </w:rPr>
              <w:t>86.00%</w:t>
            </w:r>
          </w:p>
        </w:tc>
      </w:tr>
      <w:tr w:rsidR="002E1E45" w:rsidRPr="002E1E45" w:rsidTr="006D502F">
        <w:trPr>
          <w:trHeight w:val="1035"/>
          <w:jc w:val="center"/>
        </w:trPr>
        <w:tc>
          <w:tcPr>
            <w:tcW w:w="3476" w:type="dxa"/>
            <w:tcBorders>
              <w:top w:val="single" w:sz="8" w:space="0" w:color="DDDDDD"/>
              <w:left w:val="single" w:sz="4" w:space="0" w:color="auto"/>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09.4 Implementación del Sistema de Seguridad y Salud en el Trabajo</w:t>
            </w:r>
          </w:p>
        </w:tc>
        <w:tc>
          <w:tcPr>
            <w:tcW w:w="1588" w:type="dxa"/>
            <w:tcBorders>
              <w:top w:val="single" w:sz="8" w:space="0" w:color="DDDDDD"/>
              <w:left w:val="nil"/>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Objetivo Logrado</w:t>
            </w:r>
          </w:p>
        </w:tc>
        <w:tc>
          <w:tcPr>
            <w:tcW w:w="1036" w:type="dxa"/>
            <w:tcBorders>
              <w:top w:val="single" w:sz="8" w:space="0" w:color="DDDDDD"/>
              <w:left w:val="nil"/>
              <w:bottom w:val="nil"/>
              <w:right w:val="nil"/>
            </w:tcBorders>
            <w:shd w:val="clear" w:color="000000" w:fill="FFFFFF"/>
            <w:vAlign w:val="center"/>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noProof/>
                <w:color w:val="333333"/>
                <w:lang w:eastAsia="es-DO"/>
              </w:rPr>
              <w:drawing>
                <wp:anchor distT="0" distB="0" distL="114300" distR="114300" simplePos="0" relativeHeight="252124160" behindDoc="0" locked="0" layoutInCell="1" allowOverlap="1">
                  <wp:simplePos x="0" y="0"/>
                  <wp:positionH relativeFrom="column">
                    <wp:posOffset>9525</wp:posOffset>
                  </wp:positionH>
                  <wp:positionV relativeFrom="paragraph">
                    <wp:posOffset>142875</wp:posOffset>
                  </wp:positionV>
                  <wp:extent cx="304800" cy="304800"/>
                  <wp:effectExtent l="0" t="0" r="0" b="0"/>
                  <wp:wrapNone/>
                  <wp:docPr id="7192" name="Imagen 7192"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descr="VERDE_OSCURO"/>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p>
        </w:tc>
        <w:tc>
          <w:tcPr>
            <w:tcW w:w="1131" w:type="dxa"/>
            <w:tcBorders>
              <w:top w:val="single" w:sz="8" w:space="0" w:color="DDDDDD"/>
              <w:left w:val="nil"/>
              <w:bottom w:val="nil"/>
              <w:right w:val="single" w:sz="4" w:space="0" w:color="auto"/>
            </w:tcBorders>
            <w:shd w:val="clear" w:color="000000" w:fill="FFFFFF"/>
            <w:vAlign w:val="center"/>
            <w:hideMark/>
          </w:tcPr>
          <w:p w:rsidR="002E1E45" w:rsidRPr="002E1E45" w:rsidRDefault="002E1E45" w:rsidP="002E1E45">
            <w:pPr>
              <w:spacing w:after="0" w:line="240" w:lineRule="auto"/>
              <w:jc w:val="right"/>
              <w:rPr>
                <w:rFonts w:ascii="Arial" w:eastAsia="Times New Roman" w:hAnsi="Arial" w:cs="Arial"/>
                <w:color w:val="333333"/>
                <w:lang w:eastAsia="es-DO"/>
              </w:rPr>
            </w:pPr>
            <w:r w:rsidRPr="002E1E45">
              <w:rPr>
                <w:rFonts w:ascii="Arial" w:eastAsia="Times New Roman" w:hAnsi="Arial" w:cs="Arial"/>
                <w:color w:val="333333"/>
                <w:lang w:eastAsia="es-DO"/>
              </w:rPr>
              <w:t>96.00%</w:t>
            </w:r>
          </w:p>
        </w:tc>
      </w:tr>
      <w:tr w:rsidR="002E1E45" w:rsidRPr="002E1E45" w:rsidTr="006D502F">
        <w:trPr>
          <w:trHeight w:val="300"/>
          <w:jc w:val="center"/>
        </w:trPr>
        <w:tc>
          <w:tcPr>
            <w:tcW w:w="3476" w:type="dxa"/>
            <w:tcBorders>
              <w:top w:val="single" w:sz="8" w:space="0" w:color="DDDDDD"/>
              <w:left w:val="single" w:sz="4" w:space="0" w:color="auto"/>
              <w:bottom w:val="nil"/>
              <w:right w:val="nil"/>
            </w:tcBorders>
            <w:shd w:val="clear" w:color="000000" w:fill="FFFFFF"/>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09.5 Encuesta de Clima</w:t>
            </w:r>
          </w:p>
        </w:tc>
        <w:tc>
          <w:tcPr>
            <w:tcW w:w="1588" w:type="dxa"/>
            <w:tcBorders>
              <w:top w:val="single" w:sz="8" w:space="0" w:color="DDDDDD"/>
              <w:left w:val="nil"/>
              <w:bottom w:val="nil"/>
              <w:right w:val="nil"/>
            </w:tcBorders>
            <w:shd w:val="clear" w:color="000000" w:fill="FFFFFF"/>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Objetivo Logrado</w:t>
            </w:r>
          </w:p>
        </w:tc>
        <w:tc>
          <w:tcPr>
            <w:tcW w:w="1036" w:type="dxa"/>
            <w:tcBorders>
              <w:top w:val="nil"/>
              <w:left w:val="nil"/>
              <w:bottom w:val="nil"/>
              <w:right w:val="nil"/>
            </w:tcBorders>
            <w:shd w:val="clear" w:color="auto" w:fill="auto"/>
            <w:noWrap/>
            <w:vAlign w:val="bottom"/>
            <w:hideMark/>
          </w:tcPr>
          <w:p w:rsidR="002E1E45" w:rsidRPr="002E1E45" w:rsidRDefault="002E1E45" w:rsidP="002E1E45">
            <w:pPr>
              <w:spacing w:after="0" w:line="240" w:lineRule="auto"/>
              <w:rPr>
                <w:rFonts w:ascii="Calibri" w:eastAsia="Times New Roman" w:hAnsi="Calibri" w:cs="Calibri"/>
                <w:color w:val="000000"/>
                <w:lang w:eastAsia="es-DO"/>
              </w:rPr>
            </w:pPr>
            <w:r w:rsidRPr="002E1E45">
              <w:rPr>
                <w:rFonts w:ascii="Calibri" w:eastAsia="Times New Roman" w:hAnsi="Calibri" w:cs="Calibri"/>
                <w:noProof/>
                <w:color w:val="000000"/>
                <w:lang w:eastAsia="es-DO"/>
              </w:rPr>
              <w:drawing>
                <wp:anchor distT="0" distB="0" distL="114300" distR="114300" simplePos="0" relativeHeight="252125184" behindDoc="0" locked="0" layoutInCell="1" allowOverlap="1">
                  <wp:simplePos x="0" y="0"/>
                  <wp:positionH relativeFrom="column">
                    <wp:posOffset>19050</wp:posOffset>
                  </wp:positionH>
                  <wp:positionV relativeFrom="paragraph">
                    <wp:posOffset>28575</wp:posOffset>
                  </wp:positionV>
                  <wp:extent cx="304800" cy="295275"/>
                  <wp:effectExtent l="0" t="0" r="0" b="9525"/>
                  <wp:wrapNone/>
                  <wp:docPr id="7191" name="Imagen 7191"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VERDE_OSCURO"/>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04800" cy="2952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896"/>
            </w:tblGrid>
            <w:tr w:rsidR="002E1E45" w:rsidRPr="002E1E45">
              <w:trPr>
                <w:trHeight w:val="300"/>
                <w:tblCellSpacing w:w="0" w:type="dxa"/>
              </w:trPr>
              <w:tc>
                <w:tcPr>
                  <w:tcW w:w="1020" w:type="dxa"/>
                  <w:tcBorders>
                    <w:top w:val="single" w:sz="8" w:space="0" w:color="DDDDDD"/>
                    <w:left w:val="nil"/>
                    <w:bottom w:val="nil"/>
                    <w:right w:val="nil"/>
                  </w:tcBorders>
                  <w:shd w:val="clear" w:color="000000" w:fill="FFFFFF"/>
                  <w:hideMark/>
                </w:tcPr>
                <w:p w:rsidR="002E1E45" w:rsidRPr="002E1E45" w:rsidRDefault="002E1E45" w:rsidP="002E1E45">
                  <w:pPr>
                    <w:spacing w:after="0" w:line="240" w:lineRule="auto"/>
                    <w:rPr>
                      <w:rFonts w:ascii="Arial" w:eastAsia="Times New Roman" w:hAnsi="Arial" w:cs="Arial"/>
                      <w:color w:val="333333"/>
                      <w:lang w:eastAsia="es-DO"/>
                    </w:rPr>
                  </w:pPr>
                  <w:r w:rsidRPr="002E1E45">
                    <w:rPr>
                      <w:rFonts w:ascii="Arial" w:eastAsia="Times New Roman" w:hAnsi="Arial" w:cs="Arial"/>
                      <w:color w:val="333333"/>
                      <w:lang w:eastAsia="es-DO"/>
                    </w:rPr>
                    <w:t> </w:t>
                  </w:r>
                </w:p>
              </w:tc>
            </w:tr>
          </w:tbl>
          <w:p w:rsidR="002E1E45" w:rsidRPr="002E1E45" w:rsidRDefault="002E1E45" w:rsidP="002E1E45">
            <w:pPr>
              <w:spacing w:after="0" w:line="240" w:lineRule="auto"/>
              <w:rPr>
                <w:rFonts w:ascii="Calibri" w:eastAsia="Times New Roman" w:hAnsi="Calibri" w:cs="Calibri"/>
                <w:color w:val="000000"/>
                <w:lang w:eastAsia="es-DO"/>
              </w:rPr>
            </w:pPr>
          </w:p>
        </w:tc>
        <w:tc>
          <w:tcPr>
            <w:tcW w:w="1131" w:type="dxa"/>
            <w:tcBorders>
              <w:top w:val="single" w:sz="8" w:space="0" w:color="DDDDDD"/>
              <w:left w:val="nil"/>
              <w:bottom w:val="nil"/>
              <w:right w:val="single" w:sz="4" w:space="0" w:color="auto"/>
            </w:tcBorders>
            <w:shd w:val="clear" w:color="000000" w:fill="FFFFFF"/>
            <w:hideMark/>
          </w:tcPr>
          <w:p w:rsidR="002E1E45" w:rsidRPr="002E1E45" w:rsidRDefault="002E1E45" w:rsidP="002E1E45">
            <w:pPr>
              <w:spacing w:after="0" w:line="240" w:lineRule="auto"/>
              <w:jc w:val="right"/>
              <w:rPr>
                <w:rFonts w:ascii="Arial" w:eastAsia="Times New Roman" w:hAnsi="Arial" w:cs="Arial"/>
                <w:color w:val="333333"/>
                <w:lang w:eastAsia="es-DO"/>
              </w:rPr>
            </w:pPr>
            <w:r w:rsidRPr="002E1E45">
              <w:rPr>
                <w:rFonts w:ascii="Arial" w:eastAsia="Times New Roman" w:hAnsi="Arial" w:cs="Arial"/>
                <w:color w:val="333333"/>
                <w:lang w:eastAsia="es-DO"/>
              </w:rPr>
              <w:t>100.00%</w:t>
            </w:r>
          </w:p>
        </w:tc>
      </w:tr>
      <w:tr w:rsidR="002E1E45" w:rsidRPr="002E1E45" w:rsidTr="006D502F">
        <w:trPr>
          <w:trHeight w:val="315"/>
          <w:jc w:val="center"/>
        </w:trPr>
        <w:tc>
          <w:tcPr>
            <w:tcW w:w="3476" w:type="dxa"/>
            <w:tcBorders>
              <w:top w:val="nil"/>
              <w:left w:val="single" w:sz="4" w:space="0" w:color="auto"/>
              <w:bottom w:val="single" w:sz="4" w:space="0" w:color="auto"/>
              <w:right w:val="nil"/>
            </w:tcBorders>
            <w:shd w:val="clear" w:color="auto" w:fill="auto"/>
            <w:noWrap/>
            <w:vAlign w:val="bottom"/>
            <w:hideMark/>
          </w:tcPr>
          <w:p w:rsidR="002E1E45" w:rsidRPr="002E1E45" w:rsidRDefault="002E1E45" w:rsidP="002E1E45">
            <w:pPr>
              <w:spacing w:after="0" w:line="240" w:lineRule="auto"/>
              <w:rPr>
                <w:rFonts w:ascii="Calibri" w:eastAsia="Times New Roman" w:hAnsi="Calibri" w:cs="Calibri"/>
                <w:color w:val="000000"/>
                <w:lang w:eastAsia="es-DO"/>
              </w:rPr>
            </w:pPr>
            <w:r w:rsidRPr="002E1E45">
              <w:rPr>
                <w:rFonts w:ascii="Calibri" w:eastAsia="Times New Roman" w:hAnsi="Calibri" w:cs="Calibri"/>
                <w:color w:val="000000"/>
                <w:lang w:eastAsia="es-DO"/>
              </w:rPr>
              <w:t> </w:t>
            </w:r>
          </w:p>
        </w:tc>
        <w:tc>
          <w:tcPr>
            <w:tcW w:w="1588" w:type="dxa"/>
            <w:tcBorders>
              <w:top w:val="nil"/>
              <w:left w:val="nil"/>
              <w:bottom w:val="single" w:sz="4" w:space="0" w:color="auto"/>
              <w:right w:val="nil"/>
            </w:tcBorders>
            <w:shd w:val="clear" w:color="auto" w:fill="auto"/>
            <w:noWrap/>
            <w:vAlign w:val="bottom"/>
            <w:hideMark/>
          </w:tcPr>
          <w:p w:rsidR="002E1E45" w:rsidRPr="002E1E45" w:rsidRDefault="002E1E45" w:rsidP="002E1E45">
            <w:pPr>
              <w:spacing w:after="0" w:line="240" w:lineRule="auto"/>
              <w:rPr>
                <w:rFonts w:ascii="Calibri" w:eastAsia="Times New Roman" w:hAnsi="Calibri" w:cs="Calibri"/>
                <w:color w:val="000000"/>
                <w:lang w:eastAsia="es-DO"/>
              </w:rPr>
            </w:pPr>
            <w:r w:rsidRPr="002E1E45">
              <w:rPr>
                <w:rFonts w:ascii="Calibri" w:eastAsia="Times New Roman" w:hAnsi="Calibri" w:cs="Calibri"/>
                <w:color w:val="000000"/>
                <w:lang w:eastAsia="es-DO"/>
              </w:rPr>
              <w:t> </w:t>
            </w:r>
          </w:p>
        </w:tc>
        <w:tc>
          <w:tcPr>
            <w:tcW w:w="1036" w:type="dxa"/>
            <w:tcBorders>
              <w:top w:val="nil"/>
              <w:left w:val="nil"/>
              <w:bottom w:val="single" w:sz="4" w:space="0" w:color="auto"/>
              <w:right w:val="nil"/>
            </w:tcBorders>
            <w:shd w:val="clear" w:color="auto" w:fill="auto"/>
            <w:noWrap/>
            <w:vAlign w:val="bottom"/>
            <w:hideMark/>
          </w:tcPr>
          <w:p w:rsidR="002E1E45" w:rsidRPr="002E1E45" w:rsidRDefault="002E1E45" w:rsidP="002E1E45">
            <w:pPr>
              <w:spacing w:after="0" w:line="240" w:lineRule="auto"/>
              <w:rPr>
                <w:rFonts w:ascii="Calibri" w:eastAsia="Times New Roman" w:hAnsi="Calibri" w:cs="Calibri"/>
                <w:color w:val="000000"/>
                <w:lang w:eastAsia="es-DO"/>
              </w:rPr>
            </w:pPr>
            <w:r w:rsidRPr="002E1E45">
              <w:rPr>
                <w:rFonts w:ascii="Calibri" w:eastAsia="Times New Roman" w:hAnsi="Calibri" w:cs="Calibri"/>
                <w:color w:val="000000"/>
                <w:lang w:eastAsia="es-DO"/>
              </w:rPr>
              <w:t> </w:t>
            </w:r>
          </w:p>
        </w:tc>
        <w:tc>
          <w:tcPr>
            <w:tcW w:w="1131" w:type="dxa"/>
            <w:tcBorders>
              <w:top w:val="nil"/>
              <w:left w:val="nil"/>
              <w:bottom w:val="single" w:sz="4" w:space="0" w:color="auto"/>
              <w:right w:val="single" w:sz="4" w:space="0" w:color="auto"/>
            </w:tcBorders>
            <w:shd w:val="clear" w:color="auto" w:fill="auto"/>
            <w:noWrap/>
            <w:vAlign w:val="bottom"/>
            <w:hideMark/>
          </w:tcPr>
          <w:p w:rsidR="002E1E45" w:rsidRPr="002E1E45" w:rsidRDefault="002E1E45" w:rsidP="002E1E45">
            <w:pPr>
              <w:spacing w:after="0" w:line="240" w:lineRule="auto"/>
              <w:jc w:val="center"/>
              <w:rPr>
                <w:rFonts w:ascii="Calibri" w:eastAsia="Times New Roman" w:hAnsi="Calibri" w:cs="Calibri"/>
                <w:color w:val="000000"/>
                <w:lang w:eastAsia="es-DO"/>
              </w:rPr>
            </w:pPr>
            <w:r w:rsidRPr="002E1E45">
              <w:rPr>
                <w:rFonts w:ascii="Calibri" w:eastAsia="Times New Roman" w:hAnsi="Calibri" w:cs="Calibri"/>
                <w:color w:val="000000"/>
                <w:lang w:eastAsia="es-DO"/>
              </w:rPr>
              <w:t> </w:t>
            </w:r>
          </w:p>
        </w:tc>
      </w:tr>
    </w:tbl>
    <w:p w:rsidR="002E1E45" w:rsidRDefault="002E1E45" w:rsidP="00A12FC4">
      <w:pPr>
        <w:spacing w:line="480" w:lineRule="auto"/>
        <w:contextualSpacing/>
        <w:jc w:val="both"/>
        <w:rPr>
          <w:rFonts w:ascii="Times New Roman" w:hAnsi="Times New Roman" w:cs="Times New Roman"/>
          <w:sz w:val="24"/>
          <w:szCs w:val="24"/>
        </w:rPr>
      </w:pPr>
    </w:p>
    <w:p w:rsidR="007E4D9C" w:rsidRDefault="007E4D9C" w:rsidP="00A12FC4">
      <w:pPr>
        <w:spacing w:line="480" w:lineRule="auto"/>
        <w:contextualSpacing/>
        <w:jc w:val="both"/>
        <w:rPr>
          <w:rFonts w:ascii="Times New Roman" w:hAnsi="Times New Roman" w:cs="Times New Roman"/>
          <w:sz w:val="24"/>
          <w:szCs w:val="24"/>
        </w:rPr>
      </w:pPr>
    </w:p>
    <w:p w:rsidR="0080601C" w:rsidRDefault="0080601C" w:rsidP="00A12FC4">
      <w:pPr>
        <w:spacing w:line="480" w:lineRule="auto"/>
        <w:contextualSpacing/>
        <w:jc w:val="both"/>
        <w:rPr>
          <w:rFonts w:ascii="Times New Roman" w:hAnsi="Times New Roman" w:cs="Times New Roman"/>
          <w:sz w:val="24"/>
          <w:szCs w:val="24"/>
        </w:rPr>
      </w:pPr>
    </w:p>
    <w:p w:rsidR="008847F8" w:rsidRPr="00043FB3" w:rsidRDefault="008847F8" w:rsidP="00043FB3">
      <w:pPr>
        <w:pStyle w:val="Estilo1"/>
        <w:rPr>
          <w:b w:val="0"/>
          <w:i/>
          <w:color w:val="auto"/>
          <w:sz w:val="28"/>
        </w:rPr>
      </w:pPr>
      <w:bookmarkStart w:id="251" w:name="_Toc27147591"/>
      <w:r w:rsidRPr="00043FB3">
        <w:rPr>
          <w:b w:val="0"/>
          <w:i/>
          <w:color w:val="auto"/>
          <w:sz w:val="28"/>
        </w:rPr>
        <w:t xml:space="preserve">Logros </w:t>
      </w:r>
      <w:r w:rsidR="00043FB3" w:rsidRPr="00043FB3">
        <w:rPr>
          <w:b w:val="0"/>
          <w:i/>
          <w:color w:val="auto"/>
          <w:sz w:val="28"/>
        </w:rPr>
        <w:t>en la Gestión de los Recursos Humanos</w:t>
      </w:r>
      <w:bookmarkEnd w:id="251"/>
    </w:p>
    <w:p w:rsidR="008847F8" w:rsidRPr="00742D7C" w:rsidRDefault="008847F8" w:rsidP="008847F8">
      <w:pPr>
        <w:spacing w:after="0" w:line="480" w:lineRule="auto"/>
        <w:jc w:val="both"/>
        <w:rPr>
          <w:rFonts w:ascii="Times New Roman" w:hAnsi="Times New Roman" w:cs="Times New Roman"/>
          <w:sz w:val="14"/>
          <w:szCs w:val="24"/>
        </w:rPr>
      </w:pPr>
    </w:p>
    <w:p w:rsidR="005E3CF4" w:rsidRPr="00FE4795" w:rsidRDefault="005E3CF4" w:rsidP="00FE4795">
      <w:pPr>
        <w:pStyle w:val="Prrafodelista"/>
        <w:spacing w:line="480" w:lineRule="auto"/>
        <w:ind w:left="0"/>
        <w:jc w:val="both"/>
        <w:rPr>
          <w:rFonts w:ascii="Times New Roman" w:hAnsi="Times New Roman" w:cs="Times New Roman"/>
          <w:sz w:val="24"/>
          <w:szCs w:val="24"/>
        </w:rPr>
      </w:pPr>
      <w:r w:rsidRPr="00FE4795">
        <w:rPr>
          <w:rFonts w:ascii="Times New Roman" w:hAnsi="Times New Roman" w:cs="Times New Roman"/>
          <w:sz w:val="24"/>
          <w:szCs w:val="24"/>
        </w:rPr>
        <w:t>Con el objetivo de fortalecer la gestión de los Recursos Humanos del Ministerio, enfocados en el desempeño eficiente de los mismos, y con miras a alcanzar la visión institucional, la Dirección de Recursos Humanos desarrolló distintos proyectos y acciones en el 2019, los cuales se desglosan a continuación, enmarcados en la intervención estratégica a la que corresponden, según los planes trazados.</w:t>
      </w:r>
    </w:p>
    <w:p w:rsidR="005E3CF4" w:rsidRPr="00FE4795" w:rsidRDefault="005E3CF4" w:rsidP="005E3CF4">
      <w:pPr>
        <w:pStyle w:val="Prrafodelista"/>
        <w:ind w:left="0"/>
        <w:jc w:val="both"/>
        <w:rPr>
          <w:rFonts w:ascii="Times New Roman" w:hAnsi="Times New Roman" w:cs="Times New Roman"/>
          <w:b/>
          <w:sz w:val="14"/>
          <w:szCs w:val="24"/>
        </w:rPr>
      </w:pPr>
    </w:p>
    <w:p w:rsidR="005E3CF4" w:rsidRDefault="005E3CF4" w:rsidP="00FE4795">
      <w:pPr>
        <w:pStyle w:val="Estilo1"/>
        <w:rPr>
          <w:i/>
          <w:color w:val="auto"/>
          <w:sz w:val="24"/>
        </w:rPr>
      </w:pPr>
      <w:bookmarkStart w:id="252" w:name="_Toc27147592"/>
      <w:r w:rsidRPr="000B7CC4">
        <w:rPr>
          <w:i/>
          <w:color w:val="auto"/>
          <w:sz w:val="24"/>
        </w:rPr>
        <w:t>Garantizar la correcta aplicación de la Ley de Función Pública</w:t>
      </w:r>
      <w:bookmarkEnd w:id="252"/>
    </w:p>
    <w:p w:rsidR="000738C1" w:rsidRPr="00B733DD" w:rsidRDefault="000738C1" w:rsidP="00B733DD">
      <w:pPr>
        <w:pStyle w:val="Memorias"/>
        <w:rPr>
          <w:sz w:val="14"/>
        </w:rPr>
      </w:pPr>
    </w:p>
    <w:p w:rsidR="005E3CF4" w:rsidRPr="00FE4795" w:rsidRDefault="005E3CF4" w:rsidP="005E3CF4">
      <w:pPr>
        <w:pStyle w:val="Prrafodelista"/>
        <w:ind w:left="0"/>
        <w:jc w:val="both"/>
        <w:rPr>
          <w:rFonts w:ascii="Times New Roman" w:hAnsi="Times New Roman" w:cs="Times New Roman"/>
          <w:b/>
          <w:sz w:val="14"/>
          <w:szCs w:val="24"/>
        </w:rPr>
      </w:pPr>
    </w:p>
    <w:p w:rsidR="001A73FA" w:rsidRPr="00A055B5" w:rsidRDefault="001A73FA" w:rsidP="00124069">
      <w:pPr>
        <w:pStyle w:val="Prrafodelista"/>
        <w:numPr>
          <w:ilvl w:val="0"/>
          <w:numId w:val="108"/>
        </w:numPr>
        <w:spacing w:after="0" w:line="480" w:lineRule="auto"/>
        <w:jc w:val="both"/>
        <w:rPr>
          <w:rFonts w:ascii="Times New Roman" w:hAnsi="Times New Roman" w:cs="Times New Roman"/>
          <w:color w:val="000000" w:themeColor="text1"/>
          <w:sz w:val="24"/>
          <w:szCs w:val="24"/>
        </w:rPr>
      </w:pPr>
      <w:r w:rsidRPr="00A055B5">
        <w:rPr>
          <w:rFonts w:ascii="Times New Roman" w:hAnsi="Times New Roman" w:cs="Times New Roman"/>
          <w:color w:val="000000" w:themeColor="text1"/>
          <w:sz w:val="24"/>
          <w:szCs w:val="24"/>
        </w:rPr>
        <w:t xml:space="preserve">Se aprobó por el Ministerio de Administración Pública (MAP) la reclasificación del cargo de Auxiliar de Gestión de Pagos del Programa de Becas Internacionales y la creación del cargo de Supervisor de Caja, con el propósito de mantener actualizado el Manual de Cargos del Ministerio de Educación Superior, Ciencia y Tecnología (MESCyT) acorde a las necesidades institucionales. </w:t>
      </w:r>
    </w:p>
    <w:p w:rsidR="001A73FA" w:rsidRPr="000738C1" w:rsidRDefault="001A73FA" w:rsidP="001A73FA">
      <w:pPr>
        <w:pStyle w:val="Prrafodelista"/>
        <w:spacing w:after="0" w:line="480" w:lineRule="auto"/>
        <w:ind w:left="360"/>
        <w:jc w:val="both"/>
        <w:rPr>
          <w:rFonts w:ascii="Times New Roman" w:hAnsi="Times New Roman" w:cs="Times New Roman"/>
          <w:sz w:val="14"/>
          <w:szCs w:val="24"/>
        </w:rPr>
      </w:pPr>
    </w:p>
    <w:p w:rsidR="001A73FA" w:rsidRDefault="001A73FA" w:rsidP="00124069">
      <w:pPr>
        <w:pStyle w:val="Prrafodelista"/>
        <w:numPr>
          <w:ilvl w:val="0"/>
          <w:numId w:val="108"/>
        </w:numPr>
        <w:spacing w:after="0" w:line="480" w:lineRule="auto"/>
        <w:jc w:val="both"/>
        <w:rPr>
          <w:rFonts w:ascii="Times New Roman" w:hAnsi="Times New Roman" w:cs="Times New Roman"/>
          <w:sz w:val="24"/>
          <w:szCs w:val="24"/>
        </w:rPr>
      </w:pPr>
      <w:r w:rsidRPr="00100D1F">
        <w:rPr>
          <w:rFonts w:ascii="Times New Roman" w:hAnsi="Times New Roman" w:cs="Times New Roman"/>
          <w:sz w:val="24"/>
          <w:szCs w:val="24"/>
        </w:rPr>
        <w:t>Evaluación del Desempeño Laboral, formulada y aplicada al 100% del personal del Ministerio.</w:t>
      </w:r>
    </w:p>
    <w:p w:rsidR="001A73FA" w:rsidRPr="000738C1" w:rsidRDefault="001A73FA" w:rsidP="001A73FA">
      <w:pPr>
        <w:pStyle w:val="Prrafodelista"/>
        <w:spacing w:after="0" w:line="480" w:lineRule="auto"/>
        <w:ind w:left="360"/>
        <w:jc w:val="both"/>
        <w:rPr>
          <w:rFonts w:ascii="Times New Roman" w:hAnsi="Times New Roman" w:cs="Times New Roman"/>
          <w:sz w:val="14"/>
          <w:szCs w:val="24"/>
        </w:rPr>
      </w:pPr>
    </w:p>
    <w:p w:rsidR="001A73FA" w:rsidRPr="00A055B5" w:rsidRDefault="001A73FA" w:rsidP="00124069">
      <w:pPr>
        <w:pStyle w:val="Prrafodelista"/>
        <w:numPr>
          <w:ilvl w:val="0"/>
          <w:numId w:val="108"/>
        </w:numPr>
        <w:spacing w:after="0" w:line="480" w:lineRule="auto"/>
        <w:jc w:val="both"/>
        <w:rPr>
          <w:rFonts w:ascii="Times New Roman" w:hAnsi="Times New Roman" w:cs="Times New Roman"/>
          <w:color w:val="000000" w:themeColor="text1"/>
          <w:sz w:val="24"/>
          <w:szCs w:val="24"/>
        </w:rPr>
      </w:pPr>
      <w:r w:rsidRPr="00A055B5">
        <w:rPr>
          <w:rFonts w:ascii="Times New Roman" w:hAnsi="Times New Roman" w:cs="Times New Roman"/>
          <w:color w:val="000000" w:themeColor="text1"/>
          <w:sz w:val="24"/>
          <w:szCs w:val="24"/>
        </w:rPr>
        <w:t>Aprobado y aplicado en un 76.67% el  Plan de Capacitación 2019, producto de la Detección de Necesidades de Capacitación, las Evaluaciones del Desempeño del año anterior y las modificaciones realizadas en este año a raíz de las nuevos requerimientos del personal.</w:t>
      </w:r>
    </w:p>
    <w:p w:rsidR="001A73FA" w:rsidRPr="000738C1" w:rsidRDefault="001A73FA" w:rsidP="001A73FA">
      <w:pPr>
        <w:pStyle w:val="Prrafodelista"/>
        <w:spacing w:after="0" w:line="480" w:lineRule="auto"/>
        <w:ind w:left="360"/>
        <w:jc w:val="both"/>
        <w:rPr>
          <w:rFonts w:ascii="Times New Roman" w:hAnsi="Times New Roman" w:cs="Times New Roman"/>
          <w:sz w:val="14"/>
          <w:szCs w:val="24"/>
        </w:rPr>
      </w:pPr>
    </w:p>
    <w:p w:rsidR="001A73FA" w:rsidRDefault="001A73FA" w:rsidP="00124069">
      <w:pPr>
        <w:pStyle w:val="Prrafodelista"/>
        <w:numPr>
          <w:ilvl w:val="0"/>
          <w:numId w:val="110"/>
        </w:numPr>
        <w:spacing w:after="0" w:line="480" w:lineRule="auto"/>
        <w:jc w:val="both"/>
        <w:rPr>
          <w:rFonts w:ascii="Times New Roman" w:hAnsi="Times New Roman" w:cs="Times New Roman"/>
          <w:color w:val="000000" w:themeColor="text1"/>
          <w:sz w:val="24"/>
          <w:szCs w:val="24"/>
        </w:rPr>
      </w:pPr>
      <w:r w:rsidRPr="00A055B5">
        <w:rPr>
          <w:rFonts w:ascii="Times New Roman" w:hAnsi="Times New Roman" w:cs="Times New Roman"/>
          <w:color w:val="000000" w:themeColor="text1"/>
          <w:sz w:val="24"/>
          <w:szCs w:val="24"/>
        </w:rPr>
        <w:t xml:space="preserve">Se han gestionado las inscripciones de los empleados en las siguientes capacitaciones con un registro de 324 participaciones: </w:t>
      </w:r>
    </w:p>
    <w:p w:rsidR="00A055B5" w:rsidRPr="00A055B5" w:rsidRDefault="00A055B5" w:rsidP="00A055B5">
      <w:pPr>
        <w:pStyle w:val="Prrafodelista"/>
        <w:spacing w:after="0" w:line="480" w:lineRule="auto"/>
        <w:ind w:left="360"/>
        <w:jc w:val="both"/>
        <w:rPr>
          <w:rFonts w:ascii="Times New Roman" w:hAnsi="Times New Roman" w:cs="Times New Roman"/>
          <w:color w:val="000000" w:themeColor="text1"/>
          <w:sz w:val="14"/>
          <w:szCs w:val="24"/>
        </w:rPr>
      </w:pPr>
    </w:p>
    <w:p w:rsidR="001A73FA" w:rsidRPr="00AE3874" w:rsidRDefault="001A73FA" w:rsidP="00124069">
      <w:pPr>
        <w:pStyle w:val="Prrafodelista"/>
        <w:numPr>
          <w:ilvl w:val="0"/>
          <w:numId w:val="114"/>
        </w:numPr>
        <w:spacing w:after="0" w:line="480" w:lineRule="auto"/>
        <w:jc w:val="both"/>
        <w:rPr>
          <w:rFonts w:ascii="Times New Roman" w:hAnsi="Times New Roman" w:cs="Times New Roman"/>
          <w:color w:val="000000" w:themeColor="text1"/>
          <w:sz w:val="24"/>
          <w:szCs w:val="24"/>
        </w:rPr>
      </w:pPr>
      <w:r w:rsidRPr="00AE3874">
        <w:rPr>
          <w:rFonts w:ascii="Times New Roman" w:hAnsi="Times New Roman" w:cs="Times New Roman"/>
          <w:color w:val="000000" w:themeColor="text1"/>
          <w:sz w:val="24"/>
          <w:szCs w:val="24"/>
        </w:rPr>
        <w:t>“Perfil Ético de los Servidores Públicos en la Administración Pública del Siglo XXI”</w:t>
      </w:r>
    </w:p>
    <w:p w:rsidR="001A73FA" w:rsidRDefault="001A73FA" w:rsidP="00124069">
      <w:pPr>
        <w:pStyle w:val="Prrafodelista"/>
        <w:numPr>
          <w:ilvl w:val="0"/>
          <w:numId w:val="114"/>
        </w:num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Charla Ley 41-08</w:t>
      </w:r>
    </w:p>
    <w:p w:rsidR="001A73FA" w:rsidRPr="00AE3874" w:rsidRDefault="001A73FA" w:rsidP="00124069">
      <w:pPr>
        <w:pStyle w:val="Prrafodelista"/>
        <w:numPr>
          <w:ilvl w:val="0"/>
          <w:numId w:val="114"/>
        </w:numPr>
        <w:spacing w:after="0" w:line="480" w:lineRule="auto"/>
        <w:jc w:val="both"/>
        <w:rPr>
          <w:rFonts w:ascii="Times New Roman" w:hAnsi="Times New Roman" w:cs="Times New Roman"/>
          <w:color w:val="000000" w:themeColor="text1"/>
          <w:sz w:val="24"/>
          <w:szCs w:val="24"/>
        </w:rPr>
      </w:pPr>
      <w:r w:rsidRPr="00AE3874">
        <w:rPr>
          <w:rFonts w:ascii="Times New Roman" w:hAnsi="Times New Roman" w:cs="Times New Roman"/>
          <w:color w:val="000000" w:themeColor="text1"/>
          <w:sz w:val="24"/>
          <w:szCs w:val="24"/>
        </w:rPr>
        <w:t>Charla Ley 379-01</w:t>
      </w:r>
    </w:p>
    <w:p w:rsidR="001A73FA" w:rsidRPr="00AE3874" w:rsidRDefault="001A73FA" w:rsidP="00124069">
      <w:pPr>
        <w:pStyle w:val="Prrafodelista"/>
        <w:numPr>
          <w:ilvl w:val="0"/>
          <w:numId w:val="114"/>
        </w:numPr>
        <w:spacing w:after="0" w:line="480" w:lineRule="auto"/>
        <w:jc w:val="both"/>
        <w:rPr>
          <w:rFonts w:ascii="Times New Roman" w:hAnsi="Times New Roman" w:cs="Times New Roman"/>
          <w:color w:val="000000" w:themeColor="text1"/>
          <w:sz w:val="24"/>
          <w:szCs w:val="24"/>
        </w:rPr>
      </w:pPr>
      <w:r w:rsidRPr="00AE3874">
        <w:rPr>
          <w:rFonts w:ascii="Times New Roman" w:hAnsi="Times New Roman" w:cs="Times New Roman"/>
          <w:color w:val="000000" w:themeColor="text1"/>
          <w:sz w:val="24"/>
          <w:szCs w:val="24"/>
        </w:rPr>
        <w:t>Charla Ley 63-17</w:t>
      </w:r>
    </w:p>
    <w:p w:rsidR="001A73FA" w:rsidRPr="00AE3874" w:rsidRDefault="001A73FA" w:rsidP="00124069">
      <w:pPr>
        <w:pStyle w:val="Prrafodelista"/>
        <w:numPr>
          <w:ilvl w:val="0"/>
          <w:numId w:val="114"/>
        </w:numPr>
        <w:spacing w:after="0" w:line="480" w:lineRule="auto"/>
        <w:jc w:val="both"/>
        <w:rPr>
          <w:rFonts w:ascii="Times New Roman" w:hAnsi="Times New Roman" w:cs="Times New Roman"/>
          <w:color w:val="000000" w:themeColor="text1"/>
          <w:sz w:val="24"/>
          <w:szCs w:val="24"/>
        </w:rPr>
      </w:pPr>
      <w:r w:rsidRPr="00AE3874">
        <w:rPr>
          <w:rFonts w:ascii="Times New Roman" w:hAnsi="Times New Roman" w:cs="Times New Roman"/>
          <w:color w:val="000000" w:themeColor="text1"/>
          <w:sz w:val="24"/>
          <w:szCs w:val="24"/>
        </w:rPr>
        <w:t>Charla Preserva</w:t>
      </w:r>
    </w:p>
    <w:p w:rsidR="001A73FA" w:rsidRPr="00AE3874" w:rsidRDefault="001A73FA" w:rsidP="00124069">
      <w:pPr>
        <w:pStyle w:val="Prrafodelista"/>
        <w:numPr>
          <w:ilvl w:val="0"/>
          <w:numId w:val="114"/>
        </w:numPr>
        <w:spacing w:after="0" w:line="480" w:lineRule="auto"/>
        <w:jc w:val="both"/>
        <w:rPr>
          <w:rFonts w:ascii="Times New Roman" w:hAnsi="Times New Roman" w:cs="Times New Roman"/>
          <w:color w:val="000000" w:themeColor="text1"/>
          <w:sz w:val="24"/>
          <w:szCs w:val="24"/>
        </w:rPr>
      </w:pPr>
      <w:r w:rsidRPr="00AE3874">
        <w:rPr>
          <w:rFonts w:ascii="Times New Roman" w:hAnsi="Times New Roman" w:cs="Times New Roman"/>
          <w:color w:val="000000" w:themeColor="text1"/>
          <w:sz w:val="24"/>
          <w:szCs w:val="24"/>
        </w:rPr>
        <w:t>Comunicación Efectiva</w:t>
      </w:r>
    </w:p>
    <w:p w:rsidR="001A73FA" w:rsidRPr="00AE3874" w:rsidRDefault="001A73FA" w:rsidP="00124069">
      <w:pPr>
        <w:pStyle w:val="Prrafodelista"/>
        <w:numPr>
          <w:ilvl w:val="0"/>
          <w:numId w:val="114"/>
        </w:numPr>
        <w:spacing w:after="0" w:line="480" w:lineRule="auto"/>
        <w:jc w:val="both"/>
        <w:rPr>
          <w:rFonts w:ascii="Times New Roman" w:hAnsi="Times New Roman" w:cs="Times New Roman"/>
          <w:color w:val="000000" w:themeColor="text1"/>
          <w:sz w:val="24"/>
          <w:szCs w:val="24"/>
        </w:rPr>
      </w:pPr>
      <w:r w:rsidRPr="00AE3874">
        <w:rPr>
          <w:rFonts w:ascii="Times New Roman" w:hAnsi="Times New Roman" w:cs="Times New Roman"/>
          <w:color w:val="000000" w:themeColor="text1"/>
          <w:sz w:val="24"/>
          <w:szCs w:val="24"/>
        </w:rPr>
        <w:t>Desarrollo de Habilidades Directivas</w:t>
      </w:r>
    </w:p>
    <w:p w:rsidR="001A73FA" w:rsidRPr="00AE3874" w:rsidRDefault="001A73FA" w:rsidP="00124069">
      <w:pPr>
        <w:pStyle w:val="Prrafodelista"/>
        <w:numPr>
          <w:ilvl w:val="0"/>
          <w:numId w:val="114"/>
        </w:numPr>
        <w:spacing w:after="0" w:line="480" w:lineRule="auto"/>
        <w:jc w:val="both"/>
        <w:rPr>
          <w:rFonts w:ascii="Times New Roman" w:hAnsi="Times New Roman" w:cs="Times New Roman"/>
          <w:color w:val="000000" w:themeColor="text1"/>
          <w:sz w:val="24"/>
          <w:szCs w:val="24"/>
        </w:rPr>
      </w:pPr>
      <w:r w:rsidRPr="00AE3874">
        <w:rPr>
          <w:rFonts w:ascii="Times New Roman" w:hAnsi="Times New Roman" w:cs="Times New Roman"/>
          <w:color w:val="000000" w:themeColor="text1"/>
          <w:sz w:val="24"/>
          <w:szCs w:val="24"/>
        </w:rPr>
        <w:t>Diplomado en Gestión de Proyectos de Inversión Pública</w:t>
      </w:r>
    </w:p>
    <w:p w:rsidR="001A73FA" w:rsidRPr="00AE3874" w:rsidRDefault="001A73FA" w:rsidP="00124069">
      <w:pPr>
        <w:pStyle w:val="Prrafodelista"/>
        <w:numPr>
          <w:ilvl w:val="0"/>
          <w:numId w:val="114"/>
        </w:numPr>
        <w:spacing w:after="0" w:line="480" w:lineRule="auto"/>
        <w:jc w:val="both"/>
        <w:rPr>
          <w:rFonts w:ascii="Times New Roman" w:hAnsi="Times New Roman" w:cs="Times New Roman"/>
          <w:color w:val="000000" w:themeColor="text1"/>
          <w:sz w:val="24"/>
          <w:szCs w:val="24"/>
        </w:rPr>
      </w:pPr>
      <w:r w:rsidRPr="00AE3874">
        <w:rPr>
          <w:rFonts w:ascii="Times New Roman" w:hAnsi="Times New Roman" w:cs="Times New Roman"/>
          <w:color w:val="000000" w:themeColor="text1"/>
          <w:sz w:val="24"/>
          <w:szCs w:val="24"/>
        </w:rPr>
        <w:t>Diplomado en Hacienda Pública</w:t>
      </w:r>
    </w:p>
    <w:p w:rsidR="001A73FA" w:rsidRPr="00AE3874" w:rsidRDefault="001A73FA" w:rsidP="00124069">
      <w:pPr>
        <w:pStyle w:val="Prrafodelista"/>
        <w:numPr>
          <w:ilvl w:val="0"/>
          <w:numId w:val="114"/>
        </w:numPr>
        <w:spacing w:after="0" w:line="480" w:lineRule="auto"/>
        <w:jc w:val="both"/>
        <w:rPr>
          <w:rFonts w:ascii="Times New Roman" w:hAnsi="Times New Roman" w:cs="Times New Roman"/>
          <w:color w:val="000000" w:themeColor="text1"/>
          <w:sz w:val="24"/>
          <w:szCs w:val="24"/>
        </w:rPr>
      </w:pPr>
      <w:r w:rsidRPr="00AE3874">
        <w:rPr>
          <w:rFonts w:ascii="Times New Roman" w:hAnsi="Times New Roman" w:cs="Times New Roman"/>
          <w:color w:val="000000" w:themeColor="text1"/>
          <w:sz w:val="24"/>
          <w:szCs w:val="24"/>
        </w:rPr>
        <w:t>Especialización en Tesorería</w:t>
      </w:r>
    </w:p>
    <w:p w:rsidR="001A73FA" w:rsidRPr="00AE3874" w:rsidRDefault="001A73FA" w:rsidP="00124069">
      <w:pPr>
        <w:pStyle w:val="Prrafodelista"/>
        <w:numPr>
          <w:ilvl w:val="0"/>
          <w:numId w:val="114"/>
        </w:numPr>
        <w:spacing w:after="0" w:line="480" w:lineRule="auto"/>
        <w:jc w:val="both"/>
        <w:rPr>
          <w:rFonts w:ascii="Times New Roman" w:hAnsi="Times New Roman" w:cs="Times New Roman"/>
          <w:color w:val="000000" w:themeColor="text1"/>
          <w:sz w:val="24"/>
          <w:szCs w:val="24"/>
        </w:rPr>
      </w:pPr>
      <w:r w:rsidRPr="00AE3874">
        <w:rPr>
          <w:rFonts w:ascii="Times New Roman" w:hAnsi="Times New Roman" w:cs="Times New Roman"/>
          <w:color w:val="000000" w:themeColor="text1"/>
          <w:sz w:val="24"/>
          <w:szCs w:val="24"/>
        </w:rPr>
        <w:t>Gestión de la Calidad en la Administración Pública</w:t>
      </w:r>
    </w:p>
    <w:p w:rsidR="001A73FA" w:rsidRPr="00AE3874" w:rsidRDefault="001A73FA" w:rsidP="00124069">
      <w:pPr>
        <w:pStyle w:val="Prrafodelista"/>
        <w:numPr>
          <w:ilvl w:val="0"/>
          <w:numId w:val="114"/>
        </w:numPr>
        <w:spacing w:after="0" w:line="480" w:lineRule="auto"/>
        <w:jc w:val="both"/>
        <w:rPr>
          <w:rFonts w:ascii="Times New Roman" w:hAnsi="Times New Roman" w:cs="Times New Roman"/>
          <w:color w:val="000000" w:themeColor="text1"/>
          <w:sz w:val="24"/>
          <w:szCs w:val="24"/>
        </w:rPr>
      </w:pPr>
      <w:r w:rsidRPr="00AE3874">
        <w:rPr>
          <w:rFonts w:ascii="Times New Roman" w:hAnsi="Times New Roman" w:cs="Times New Roman"/>
          <w:color w:val="000000" w:themeColor="text1"/>
          <w:sz w:val="24"/>
          <w:szCs w:val="24"/>
        </w:rPr>
        <w:t xml:space="preserve">Identificación, </w:t>
      </w:r>
      <w:r>
        <w:rPr>
          <w:rFonts w:ascii="Times New Roman" w:hAnsi="Times New Roman" w:cs="Times New Roman"/>
          <w:color w:val="000000" w:themeColor="text1"/>
          <w:sz w:val="24"/>
          <w:szCs w:val="24"/>
        </w:rPr>
        <w:t>A</w:t>
      </w:r>
      <w:r w:rsidRPr="00AE3874">
        <w:rPr>
          <w:rFonts w:ascii="Times New Roman" w:hAnsi="Times New Roman" w:cs="Times New Roman"/>
          <w:color w:val="000000" w:themeColor="text1"/>
          <w:sz w:val="24"/>
          <w:szCs w:val="24"/>
        </w:rPr>
        <w:t xml:space="preserve">nálisis y </w:t>
      </w:r>
      <w:r>
        <w:rPr>
          <w:rFonts w:ascii="Times New Roman" w:hAnsi="Times New Roman" w:cs="Times New Roman"/>
          <w:color w:val="000000" w:themeColor="text1"/>
          <w:sz w:val="24"/>
          <w:szCs w:val="24"/>
        </w:rPr>
        <w:t>R</w:t>
      </w:r>
      <w:r w:rsidRPr="00AE3874">
        <w:rPr>
          <w:rFonts w:ascii="Times New Roman" w:hAnsi="Times New Roman" w:cs="Times New Roman"/>
          <w:color w:val="000000" w:themeColor="text1"/>
          <w:sz w:val="24"/>
          <w:szCs w:val="24"/>
        </w:rPr>
        <w:t>ediseño de procesos</w:t>
      </w:r>
    </w:p>
    <w:p w:rsidR="001A73FA" w:rsidRPr="00AE3874" w:rsidRDefault="001A73FA" w:rsidP="00124069">
      <w:pPr>
        <w:pStyle w:val="Prrafodelista"/>
        <w:numPr>
          <w:ilvl w:val="0"/>
          <w:numId w:val="114"/>
        </w:numPr>
        <w:spacing w:after="0" w:line="480" w:lineRule="auto"/>
        <w:jc w:val="both"/>
        <w:rPr>
          <w:rFonts w:ascii="Times New Roman" w:hAnsi="Times New Roman" w:cs="Times New Roman"/>
          <w:color w:val="000000" w:themeColor="text1"/>
          <w:sz w:val="24"/>
          <w:szCs w:val="24"/>
        </w:rPr>
      </w:pPr>
      <w:r w:rsidRPr="00AE3874">
        <w:rPr>
          <w:rFonts w:ascii="Times New Roman" w:hAnsi="Times New Roman" w:cs="Times New Roman"/>
          <w:color w:val="000000" w:themeColor="text1"/>
          <w:sz w:val="24"/>
          <w:szCs w:val="24"/>
        </w:rPr>
        <w:t>Inducción a la Administración Pública Nivel 1</w:t>
      </w:r>
    </w:p>
    <w:p w:rsidR="001A73FA" w:rsidRPr="00AE3874" w:rsidRDefault="001A73FA" w:rsidP="00124069">
      <w:pPr>
        <w:pStyle w:val="Prrafodelista"/>
        <w:numPr>
          <w:ilvl w:val="0"/>
          <w:numId w:val="114"/>
        </w:numPr>
        <w:spacing w:after="0" w:line="480" w:lineRule="auto"/>
        <w:jc w:val="both"/>
        <w:rPr>
          <w:rFonts w:ascii="Times New Roman" w:hAnsi="Times New Roman" w:cs="Times New Roman"/>
          <w:color w:val="000000" w:themeColor="text1"/>
          <w:sz w:val="24"/>
          <w:szCs w:val="24"/>
        </w:rPr>
      </w:pPr>
      <w:r w:rsidRPr="00AE3874">
        <w:rPr>
          <w:rFonts w:ascii="Times New Roman" w:hAnsi="Times New Roman" w:cs="Times New Roman"/>
          <w:color w:val="000000" w:themeColor="text1"/>
          <w:sz w:val="24"/>
          <w:szCs w:val="24"/>
        </w:rPr>
        <w:t>Inducción a la Administración Pública Nivel 2</w:t>
      </w:r>
    </w:p>
    <w:p w:rsidR="001A73FA" w:rsidRPr="00AE3874" w:rsidRDefault="001A73FA" w:rsidP="00124069">
      <w:pPr>
        <w:pStyle w:val="Prrafodelista"/>
        <w:numPr>
          <w:ilvl w:val="0"/>
          <w:numId w:val="114"/>
        </w:numPr>
        <w:spacing w:after="0" w:line="480" w:lineRule="auto"/>
        <w:jc w:val="both"/>
        <w:rPr>
          <w:rFonts w:ascii="Times New Roman" w:hAnsi="Times New Roman" w:cs="Times New Roman"/>
          <w:color w:val="000000" w:themeColor="text1"/>
          <w:sz w:val="24"/>
          <w:szCs w:val="24"/>
        </w:rPr>
      </w:pPr>
      <w:r w:rsidRPr="00AE3874">
        <w:rPr>
          <w:rFonts w:ascii="Times New Roman" w:hAnsi="Times New Roman" w:cs="Times New Roman"/>
          <w:color w:val="000000" w:themeColor="text1"/>
          <w:sz w:val="24"/>
          <w:szCs w:val="24"/>
        </w:rPr>
        <w:t>Inducción a la Administración Pública Nivel 3</w:t>
      </w:r>
    </w:p>
    <w:p w:rsidR="001A73FA" w:rsidRPr="00AE3874" w:rsidRDefault="001A73FA" w:rsidP="00124069">
      <w:pPr>
        <w:pStyle w:val="Prrafodelista"/>
        <w:numPr>
          <w:ilvl w:val="0"/>
          <w:numId w:val="114"/>
        </w:numPr>
        <w:spacing w:after="0" w:line="480" w:lineRule="auto"/>
        <w:jc w:val="both"/>
        <w:rPr>
          <w:rFonts w:ascii="Times New Roman" w:hAnsi="Times New Roman" w:cs="Times New Roman"/>
          <w:color w:val="000000" w:themeColor="text1"/>
          <w:sz w:val="24"/>
          <w:szCs w:val="24"/>
        </w:rPr>
      </w:pPr>
      <w:r w:rsidRPr="00AE3874">
        <w:rPr>
          <w:rFonts w:ascii="Times New Roman" w:hAnsi="Times New Roman" w:cs="Times New Roman"/>
          <w:color w:val="000000" w:themeColor="text1"/>
          <w:sz w:val="24"/>
          <w:szCs w:val="24"/>
        </w:rPr>
        <w:t>Inducción al MESCYT</w:t>
      </w:r>
    </w:p>
    <w:p w:rsidR="001A73FA" w:rsidRPr="00AE3874" w:rsidRDefault="001A73FA" w:rsidP="00124069">
      <w:pPr>
        <w:pStyle w:val="Prrafodelista"/>
        <w:numPr>
          <w:ilvl w:val="0"/>
          <w:numId w:val="114"/>
        </w:numPr>
        <w:spacing w:after="0" w:line="480" w:lineRule="auto"/>
        <w:jc w:val="both"/>
        <w:rPr>
          <w:rFonts w:ascii="Times New Roman" w:hAnsi="Times New Roman" w:cs="Times New Roman"/>
          <w:color w:val="000000" w:themeColor="text1"/>
          <w:sz w:val="24"/>
          <w:szCs w:val="24"/>
        </w:rPr>
      </w:pPr>
      <w:r w:rsidRPr="00AE3874">
        <w:rPr>
          <w:rFonts w:ascii="Times New Roman" w:hAnsi="Times New Roman" w:cs="Times New Roman"/>
          <w:color w:val="000000" w:themeColor="text1"/>
          <w:sz w:val="24"/>
          <w:szCs w:val="24"/>
        </w:rPr>
        <w:t>Inteligencia Emocional</w:t>
      </w:r>
    </w:p>
    <w:p w:rsidR="001A73FA" w:rsidRPr="00AE3874" w:rsidRDefault="001A73FA" w:rsidP="00124069">
      <w:pPr>
        <w:pStyle w:val="Prrafodelista"/>
        <w:numPr>
          <w:ilvl w:val="0"/>
          <w:numId w:val="114"/>
        </w:numPr>
        <w:spacing w:after="0" w:line="480" w:lineRule="auto"/>
        <w:jc w:val="both"/>
        <w:rPr>
          <w:rFonts w:ascii="Times New Roman" w:hAnsi="Times New Roman" w:cs="Times New Roman"/>
          <w:color w:val="000000" w:themeColor="text1"/>
          <w:sz w:val="24"/>
          <w:szCs w:val="24"/>
        </w:rPr>
      </w:pPr>
      <w:r w:rsidRPr="00AE3874">
        <w:rPr>
          <w:rFonts w:ascii="Times New Roman" w:hAnsi="Times New Roman" w:cs="Times New Roman"/>
          <w:color w:val="000000" w:themeColor="text1"/>
          <w:sz w:val="24"/>
          <w:szCs w:val="24"/>
        </w:rPr>
        <w:t>Manejo efectivo del tiempo</w:t>
      </w:r>
    </w:p>
    <w:p w:rsidR="001A73FA" w:rsidRPr="00AE3874" w:rsidRDefault="001A73FA" w:rsidP="00124069">
      <w:pPr>
        <w:pStyle w:val="Prrafodelista"/>
        <w:numPr>
          <w:ilvl w:val="0"/>
          <w:numId w:val="114"/>
        </w:numPr>
        <w:spacing w:after="0" w:line="480" w:lineRule="auto"/>
        <w:jc w:val="both"/>
        <w:rPr>
          <w:rFonts w:ascii="Times New Roman" w:hAnsi="Times New Roman" w:cs="Times New Roman"/>
          <w:color w:val="000000" w:themeColor="text1"/>
          <w:sz w:val="24"/>
          <w:szCs w:val="24"/>
        </w:rPr>
      </w:pPr>
      <w:r w:rsidRPr="00AE3874">
        <w:rPr>
          <w:rFonts w:ascii="Times New Roman" w:hAnsi="Times New Roman" w:cs="Times New Roman"/>
          <w:color w:val="000000" w:themeColor="text1"/>
          <w:sz w:val="24"/>
          <w:szCs w:val="24"/>
        </w:rPr>
        <w:t>Modelo de Gestión Por Competencias</w:t>
      </w:r>
    </w:p>
    <w:p w:rsidR="001A73FA" w:rsidRPr="00AE3874" w:rsidRDefault="001A73FA" w:rsidP="00124069">
      <w:pPr>
        <w:pStyle w:val="Prrafodelista"/>
        <w:numPr>
          <w:ilvl w:val="0"/>
          <w:numId w:val="114"/>
        </w:numPr>
        <w:spacing w:after="0" w:line="480" w:lineRule="auto"/>
        <w:jc w:val="both"/>
        <w:rPr>
          <w:rFonts w:ascii="Times New Roman" w:hAnsi="Times New Roman" w:cs="Times New Roman"/>
          <w:color w:val="000000" w:themeColor="text1"/>
          <w:sz w:val="24"/>
          <w:szCs w:val="24"/>
        </w:rPr>
      </w:pPr>
      <w:r w:rsidRPr="00AE3874">
        <w:rPr>
          <w:rFonts w:ascii="Times New Roman" w:hAnsi="Times New Roman" w:cs="Times New Roman"/>
          <w:color w:val="000000" w:themeColor="text1"/>
          <w:sz w:val="24"/>
          <w:szCs w:val="24"/>
        </w:rPr>
        <w:t>PNL aplicada a la Comunicación</w:t>
      </w:r>
    </w:p>
    <w:p w:rsidR="001A73FA" w:rsidRPr="00AE3874" w:rsidRDefault="001A73FA" w:rsidP="00124069">
      <w:pPr>
        <w:pStyle w:val="Prrafodelista"/>
        <w:numPr>
          <w:ilvl w:val="0"/>
          <w:numId w:val="114"/>
        </w:numPr>
        <w:spacing w:after="0" w:line="480" w:lineRule="auto"/>
        <w:jc w:val="both"/>
        <w:rPr>
          <w:rFonts w:ascii="Times New Roman" w:hAnsi="Times New Roman" w:cs="Times New Roman"/>
          <w:color w:val="000000" w:themeColor="text1"/>
          <w:sz w:val="24"/>
          <w:szCs w:val="24"/>
        </w:rPr>
      </w:pPr>
      <w:r w:rsidRPr="00AE3874">
        <w:rPr>
          <w:rFonts w:ascii="Times New Roman" w:hAnsi="Times New Roman" w:cs="Times New Roman"/>
          <w:color w:val="000000" w:themeColor="text1"/>
          <w:sz w:val="24"/>
          <w:szCs w:val="24"/>
        </w:rPr>
        <w:t>Redacción y Presentación de Informes Técnicos</w:t>
      </w:r>
    </w:p>
    <w:p w:rsidR="001A73FA" w:rsidRPr="00AE3874" w:rsidRDefault="001A73FA" w:rsidP="00124069">
      <w:pPr>
        <w:pStyle w:val="Prrafodelista"/>
        <w:numPr>
          <w:ilvl w:val="0"/>
          <w:numId w:val="114"/>
        </w:numPr>
        <w:spacing w:after="0" w:line="480" w:lineRule="auto"/>
        <w:jc w:val="both"/>
        <w:rPr>
          <w:rFonts w:ascii="Times New Roman" w:hAnsi="Times New Roman" w:cs="Times New Roman"/>
          <w:color w:val="000000" w:themeColor="text1"/>
          <w:sz w:val="24"/>
          <w:szCs w:val="24"/>
        </w:rPr>
      </w:pPr>
      <w:r w:rsidRPr="00AE3874">
        <w:rPr>
          <w:rFonts w:ascii="Times New Roman" w:hAnsi="Times New Roman" w:cs="Times New Roman"/>
          <w:color w:val="000000" w:themeColor="text1"/>
          <w:sz w:val="24"/>
          <w:szCs w:val="24"/>
        </w:rPr>
        <w:t>Seminario Desarrollando el Capital Humano con Excelencia</w:t>
      </w:r>
    </w:p>
    <w:p w:rsidR="001A73FA" w:rsidRDefault="001A73FA" w:rsidP="00124069">
      <w:pPr>
        <w:pStyle w:val="Prrafodelista"/>
        <w:numPr>
          <w:ilvl w:val="0"/>
          <w:numId w:val="114"/>
        </w:numPr>
        <w:spacing w:after="0" w:line="480" w:lineRule="auto"/>
        <w:jc w:val="both"/>
        <w:rPr>
          <w:rFonts w:ascii="Times New Roman" w:hAnsi="Times New Roman" w:cs="Times New Roman"/>
          <w:color w:val="000000" w:themeColor="text1"/>
          <w:sz w:val="24"/>
          <w:szCs w:val="24"/>
        </w:rPr>
      </w:pPr>
      <w:r w:rsidRPr="00AE3874">
        <w:rPr>
          <w:rFonts w:ascii="Times New Roman" w:hAnsi="Times New Roman" w:cs="Times New Roman"/>
          <w:color w:val="000000" w:themeColor="text1"/>
          <w:sz w:val="24"/>
          <w:szCs w:val="24"/>
        </w:rPr>
        <w:t>Servicios al Usuario</w:t>
      </w:r>
    </w:p>
    <w:p w:rsidR="00A055B5" w:rsidRPr="00A055B5" w:rsidRDefault="00A055B5" w:rsidP="00A055B5">
      <w:pPr>
        <w:spacing w:after="0" w:line="480" w:lineRule="auto"/>
        <w:ind w:left="360"/>
        <w:jc w:val="both"/>
        <w:rPr>
          <w:rFonts w:ascii="Times New Roman" w:hAnsi="Times New Roman" w:cs="Times New Roman"/>
          <w:color w:val="000000" w:themeColor="text1"/>
          <w:sz w:val="14"/>
          <w:szCs w:val="24"/>
        </w:rPr>
      </w:pPr>
    </w:p>
    <w:p w:rsidR="001A73FA" w:rsidRPr="00A055B5" w:rsidRDefault="001A73FA" w:rsidP="00124069">
      <w:pPr>
        <w:pStyle w:val="Prrafodelista"/>
        <w:numPr>
          <w:ilvl w:val="0"/>
          <w:numId w:val="110"/>
        </w:numPr>
        <w:spacing w:after="0" w:line="480" w:lineRule="auto"/>
        <w:jc w:val="both"/>
        <w:rPr>
          <w:rFonts w:ascii="Times New Roman" w:hAnsi="Times New Roman" w:cs="Times New Roman"/>
          <w:color w:val="000000" w:themeColor="text1"/>
          <w:sz w:val="24"/>
          <w:szCs w:val="24"/>
        </w:rPr>
      </w:pPr>
      <w:r w:rsidRPr="00A055B5">
        <w:rPr>
          <w:rFonts w:ascii="Times New Roman" w:hAnsi="Times New Roman" w:cs="Times New Roman"/>
          <w:color w:val="000000" w:themeColor="text1"/>
          <w:sz w:val="24"/>
          <w:szCs w:val="24"/>
        </w:rPr>
        <w:t>Con la finalidad de seleccionar a los candidatos más idóneos para ocupar los puestos vacantes, se evaluaron doscientos ochenta y siete (287) candidatos durante el 2019.</w:t>
      </w:r>
    </w:p>
    <w:p w:rsidR="001A73FA" w:rsidRPr="00100D1F" w:rsidRDefault="001A73FA" w:rsidP="001A73FA">
      <w:pPr>
        <w:pStyle w:val="Prrafodelista"/>
        <w:spacing w:after="0" w:line="480" w:lineRule="auto"/>
        <w:ind w:left="360"/>
        <w:jc w:val="both"/>
        <w:rPr>
          <w:rFonts w:ascii="Times New Roman" w:hAnsi="Times New Roman" w:cs="Times New Roman"/>
          <w:sz w:val="14"/>
          <w:szCs w:val="24"/>
        </w:rPr>
      </w:pPr>
    </w:p>
    <w:p w:rsidR="001A73FA" w:rsidRPr="00A055B5" w:rsidRDefault="001A73FA" w:rsidP="00124069">
      <w:pPr>
        <w:pStyle w:val="Prrafodelista"/>
        <w:numPr>
          <w:ilvl w:val="0"/>
          <w:numId w:val="110"/>
        </w:numPr>
        <w:spacing w:after="0" w:line="480" w:lineRule="auto"/>
        <w:jc w:val="both"/>
        <w:rPr>
          <w:rFonts w:ascii="Times New Roman" w:hAnsi="Times New Roman" w:cs="Times New Roman"/>
          <w:sz w:val="14"/>
          <w:szCs w:val="24"/>
        </w:rPr>
      </w:pPr>
      <w:r w:rsidRPr="006C5BB4">
        <w:rPr>
          <w:rFonts w:ascii="Times New Roman" w:hAnsi="Times New Roman" w:cs="Times New Roman"/>
          <w:sz w:val="24"/>
          <w:szCs w:val="24"/>
        </w:rPr>
        <w:t xml:space="preserve">Implementado el seguimiento al cumplimiento de los acuerdos formulados entre los supervisores y sus colaboradores en las distintas unidades que componen este Ministerio, para garantizar un mejor resultado en las evaluaciones del desempeño laboral. </w:t>
      </w:r>
    </w:p>
    <w:p w:rsidR="00A055B5" w:rsidRPr="006C5BB4" w:rsidRDefault="00A055B5" w:rsidP="00A055B5">
      <w:pPr>
        <w:pStyle w:val="Prrafodelista"/>
        <w:spacing w:after="0" w:line="480" w:lineRule="auto"/>
        <w:ind w:left="360"/>
        <w:jc w:val="both"/>
        <w:rPr>
          <w:rFonts w:ascii="Times New Roman" w:hAnsi="Times New Roman" w:cs="Times New Roman"/>
          <w:sz w:val="14"/>
          <w:szCs w:val="24"/>
        </w:rPr>
      </w:pPr>
    </w:p>
    <w:p w:rsidR="001A73FA" w:rsidRPr="00100D1F" w:rsidRDefault="001A73FA" w:rsidP="00124069">
      <w:pPr>
        <w:pStyle w:val="Prrafodelista"/>
        <w:numPr>
          <w:ilvl w:val="0"/>
          <w:numId w:val="110"/>
        </w:numPr>
        <w:spacing w:after="0" w:line="480" w:lineRule="auto"/>
        <w:jc w:val="both"/>
        <w:rPr>
          <w:rFonts w:ascii="Times New Roman" w:hAnsi="Times New Roman" w:cs="Times New Roman"/>
          <w:sz w:val="24"/>
          <w:szCs w:val="24"/>
        </w:rPr>
      </w:pPr>
      <w:r w:rsidRPr="00100D1F">
        <w:rPr>
          <w:rFonts w:ascii="Times New Roman" w:hAnsi="Times New Roman" w:cs="Times New Roman"/>
          <w:sz w:val="24"/>
          <w:szCs w:val="24"/>
        </w:rPr>
        <w:t>Se elaboró y remitió al Ministerio de Administración Pública (MAP) la Planificación de Recursos Humanos con la proyección de los recursos necesarios para el cumplimiento de las políticas, acciones y metas de este Ministerio.</w:t>
      </w:r>
    </w:p>
    <w:p w:rsidR="001A73FA" w:rsidRPr="00100D1F" w:rsidRDefault="001A73FA" w:rsidP="001A73FA">
      <w:pPr>
        <w:pStyle w:val="Prrafodelista"/>
        <w:spacing w:after="0" w:line="480" w:lineRule="auto"/>
        <w:ind w:left="360"/>
        <w:jc w:val="both"/>
        <w:rPr>
          <w:rFonts w:ascii="Times New Roman" w:hAnsi="Times New Roman" w:cs="Times New Roman"/>
          <w:sz w:val="14"/>
          <w:szCs w:val="24"/>
        </w:rPr>
      </w:pPr>
    </w:p>
    <w:p w:rsidR="001A73FA" w:rsidRPr="00100D1F" w:rsidRDefault="001A73FA" w:rsidP="00124069">
      <w:pPr>
        <w:pStyle w:val="Prrafodelista"/>
        <w:numPr>
          <w:ilvl w:val="0"/>
          <w:numId w:val="110"/>
        </w:numPr>
        <w:spacing w:after="0" w:line="480" w:lineRule="auto"/>
        <w:jc w:val="both"/>
        <w:rPr>
          <w:rFonts w:ascii="Times New Roman" w:hAnsi="Times New Roman" w:cs="Times New Roman"/>
          <w:sz w:val="24"/>
          <w:szCs w:val="24"/>
        </w:rPr>
      </w:pPr>
      <w:r w:rsidRPr="00100D1F">
        <w:rPr>
          <w:rFonts w:ascii="Times New Roman" w:hAnsi="Times New Roman" w:cs="Times New Roman"/>
          <w:sz w:val="24"/>
          <w:szCs w:val="24"/>
        </w:rPr>
        <w:t xml:space="preserve">Se presentó un Informe del Departamento de Legalizaciones que incluyó la medición de cargas de trabajo del Departamento de Legalizaciones de Documentos de las IES, revisión de la estructura de cargos de este Departamento, al igual que la del Departamento de Tesorería. </w:t>
      </w:r>
    </w:p>
    <w:p w:rsidR="001A73FA" w:rsidRPr="00100D1F" w:rsidRDefault="001A73FA" w:rsidP="001A73FA">
      <w:pPr>
        <w:pStyle w:val="Prrafodelista"/>
        <w:spacing w:line="480" w:lineRule="auto"/>
        <w:rPr>
          <w:rFonts w:ascii="Times New Roman" w:hAnsi="Times New Roman" w:cs="Times New Roman"/>
          <w:sz w:val="14"/>
          <w:szCs w:val="24"/>
        </w:rPr>
      </w:pPr>
    </w:p>
    <w:p w:rsidR="001A73FA" w:rsidRPr="00100D1F" w:rsidRDefault="001A73FA" w:rsidP="00124069">
      <w:pPr>
        <w:pStyle w:val="Prrafodelista"/>
        <w:numPr>
          <w:ilvl w:val="0"/>
          <w:numId w:val="110"/>
        </w:numPr>
        <w:spacing w:after="0" w:line="480" w:lineRule="auto"/>
        <w:jc w:val="both"/>
        <w:rPr>
          <w:rFonts w:ascii="Times New Roman" w:hAnsi="Times New Roman" w:cs="Times New Roman"/>
          <w:sz w:val="24"/>
          <w:szCs w:val="24"/>
        </w:rPr>
      </w:pPr>
      <w:r w:rsidRPr="00100D1F">
        <w:rPr>
          <w:rFonts w:ascii="Times New Roman" w:hAnsi="Times New Roman" w:cs="Times New Roman"/>
          <w:sz w:val="24"/>
          <w:szCs w:val="24"/>
        </w:rPr>
        <w:t>Se presentó una propuesta de un Instrumento de Seguimiento y Medición de la Calidad de la Educación Superior y el Procedimiento para investigar los errores más recurrentes en los documentos académicos que ingresan de las Instituciones de Educación Superior (IES) a este Ministerio, con el propósito de que esta detección se realice de forma automatizada y no de forma artesanal.</w:t>
      </w:r>
    </w:p>
    <w:p w:rsidR="001A73FA" w:rsidRPr="00100D1F" w:rsidRDefault="001A73FA" w:rsidP="001A73FA">
      <w:pPr>
        <w:pStyle w:val="Prrafodelista"/>
        <w:spacing w:after="0" w:line="480" w:lineRule="auto"/>
        <w:ind w:left="360"/>
        <w:jc w:val="both"/>
        <w:rPr>
          <w:rFonts w:ascii="Times New Roman" w:hAnsi="Times New Roman" w:cs="Times New Roman"/>
          <w:sz w:val="14"/>
          <w:szCs w:val="24"/>
        </w:rPr>
      </w:pPr>
    </w:p>
    <w:p w:rsidR="001A73FA" w:rsidRPr="00A055B5" w:rsidRDefault="001A73FA" w:rsidP="00124069">
      <w:pPr>
        <w:pStyle w:val="Prrafodelista"/>
        <w:numPr>
          <w:ilvl w:val="0"/>
          <w:numId w:val="110"/>
        </w:numPr>
        <w:spacing w:after="0" w:line="480" w:lineRule="auto"/>
        <w:jc w:val="both"/>
        <w:rPr>
          <w:rFonts w:ascii="Times New Roman" w:hAnsi="Times New Roman" w:cs="Times New Roman"/>
          <w:color w:val="000000" w:themeColor="text1"/>
          <w:sz w:val="24"/>
          <w:szCs w:val="24"/>
        </w:rPr>
      </w:pPr>
      <w:r w:rsidRPr="00A055B5">
        <w:rPr>
          <w:rFonts w:ascii="Times New Roman" w:hAnsi="Times New Roman" w:cs="Times New Roman"/>
          <w:color w:val="000000" w:themeColor="text1"/>
          <w:sz w:val="24"/>
          <w:szCs w:val="24"/>
        </w:rPr>
        <w:t xml:space="preserve">Fueron beneficiados por el programa de Pasantías del MESCYT, durante el 2019 cuarenta y seis (46) estudiantes. </w:t>
      </w:r>
    </w:p>
    <w:p w:rsidR="001A73FA" w:rsidRPr="00100D1F" w:rsidRDefault="001A73FA" w:rsidP="001A73FA">
      <w:pPr>
        <w:spacing w:after="0" w:line="480" w:lineRule="auto"/>
        <w:contextualSpacing/>
        <w:jc w:val="both"/>
        <w:rPr>
          <w:rFonts w:ascii="Times New Roman" w:hAnsi="Times New Roman" w:cs="Times New Roman"/>
          <w:sz w:val="14"/>
          <w:szCs w:val="24"/>
        </w:rPr>
      </w:pPr>
    </w:p>
    <w:p w:rsidR="001A73FA" w:rsidRPr="000738C1" w:rsidRDefault="001A73FA" w:rsidP="001A73FA">
      <w:pPr>
        <w:pStyle w:val="Estilo1"/>
        <w:spacing w:line="240" w:lineRule="auto"/>
        <w:contextualSpacing/>
        <w:rPr>
          <w:i/>
          <w:color w:val="auto"/>
          <w:sz w:val="24"/>
        </w:rPr>
      </w:pPr>
      <w:bookmarkStart w:id="253" w:name="_Toc27147593"/>
      <w:r w:rsidRPr="000738C1">
        <w:rPr>
          <w:i/>
          <w:color w:val="auto"/>
          <w:sz w:val="24"/>
        </w:rPr>
        <w:t>Fortalecimiento del Sistema de Compensaciones y Beneficios para los Colaboradores del Ministerio.</w:t>
      </w:r>
      <w:bookmarkEnd w:id="253"/>
      <w:r w:rsidRPr="000738C1">
        <w:rPr>
          <w:i/>
          <w:color w:val="auto"/>
          <w:sz w:val="24"/>
        </w:rPr>
        <w:t xml:space="preserve"> </w:t>
      </w:r>
    </w:p>
    <w:p w:rsidR="001A73FA" w:rsidRPr="00D55408" w:rsidRDefault="001A73FA" w:rsidP="001A73FA">
      <w:pPr>
        <w:jc w:val="both"/>
        <w:rPr>
          <w:rFonts w:ascii="Times New Roman" w:hAnsi="Times New Roman" w:cs="Times New Roman"/>
          <w:sz w:val="14"/>
          <w:szCs w:val="24"/>
        </w:rPr>
      </w:pPr>
    </w:p>
    <w:p w:rsidR="001A73FA" w:rsidRPr="00100D1F" w:rsidRDefault="001A73FA" w:rsidP="001A73FA">
      <w:pPr>
        <w:spacing w:line="480" w:lineRule="auto"/>
        <w:contextualSpacing/>
        <w:jc w:val="both"/>
        <w:rPr>
          <w:rFonts w:ascii="Times New Roman" w:hAnsi="Times New Roman" w:cs="Times New Roman"/>
          <w:sz w:val="24"/>
          <w:szCs w:val="24"/>
        </w:rPr>
      </w:pPr>
      <w:r w:rsidRPr="00100D1F">
        <w:rPr>
          <w:rFonts w:ascii="Times New Roman" w:hAnsi="Times New Roman" w:cs="Times New Roman"/>
          <w:sz w:val="24"/>
          <w:szCs w:val="24"/>
        </w:rPr>
        <w:t>Con el objetivo de gestionar un clima laboral favorable, con condiciones idóneas para generar satisfacción en nuestros colaboradores, la Dirección de Recursos Humanos presentó los siguientes logros:</w:t>
      </w:r>
    </w:p>
    <w:p w:rsidR="001A73FA" w:rsidRPr="00100D1F" w:rsidRDefault="001A73FA" w:rsidP="001A73FA">
      <w:pPr>
        <w:spacing w:line="480" w:lineRule="auto"/>
        <w:contextualSpacing/>
        <w:jc w:val="both"/>
        <w:rPr>
          <w:rFonts w:ascii="Times New Roman" w:hAnsi="Times New Roman" w:cs="Times New Roman"/>
          <w:b/>
          <w:sz w:val="2"/>
          <w:szCs w:val="24"/>
        </w:rPr>
      </w:pPr>
    </w:p>
    <w:p w:rsidR="00D55408" w:rsidRDefault="001A73FA" w:rsidP="00124069">
      <w:pPr>
        <w:pStyle w:val="Prrafodelista"/>
        <w:numPr>
          <w:ilvl w:val="0"/>
          <w:numId w:val="109"/>
        </w:numPr>
        <w:spacing w:after="0" w:line="480" w:lineRule="auto"/>
        <w:ind w:left="357" w:hanging="357"/>
        <w:jc w:val="both"/>
        <w:rPr>
          <w:rFonts w:ascii="Times New Roman" w:hAnsi="Times New Roman" w:cs="Times New Roman"/>
          <w:color w:val="000000" w:themeColor="text1"/>
          <w:sz w:val="24"/>
          <w:szCs w:val="24"/>
        </w:rPr>
      </w:pPr>
      <w:r w:rsidRPr="00D55408">
        <w:rPr>
          <w:rFonts w:ascii="Times New Roman" w:hAnsi="Times New Roman" w:cs="Times New Roman"/>
          <w:color w:val="000000" w:themeColor="text1"/>
          <w:sz w:val="24"/>
          <w:szCs w:val="24"/>
        </w:rPr>
        <w:t>Se aprobó una modificación a la Resolución Núm. 0002-18, que establece los beneficios marginales a los servidores públicos del Ministerio de Educación Superior, Ciencia y Tecnología, en la cual se documentaron las compensaciones económicas y no monetarias existentes, en adición de otros nuevos beneficios.</w:t>
      </w:r>
    </w:p>
    <w:p w:rsidR="001A73FA" w:rsidRPr="00D55408" w:rsidRDefault="001A73FA" w:rsidP="00D55408">
      <w:pPr>
        <w:spacing w:after="0" w:line="480" w:lineRule="auto"/>
        <w:jc w:val="both"/>
        <w:rPr>
          <w:rFonts w:ascii="Times New Roman" w:hAnsi="Times New Roman" w:cs="Times New Roman"/>
          <w:color w:val="000000" w:themeColor="text1"/>
          <w:sz w:val="14"/>
          <w:szCs w:val="24"/>
        </w:rPr>
      </w:pPr>
      <w:r w:rsidRPr="00D55408">
        <w:rPr>
          <w:rFonts w:ascii="Times New Roman" w:hAnsi="Times New Roman" w:cs="Times New Roman"/>
          <w:color w:val="000000" w:themeColor="text1"/>
          <w:sz w:val="24"/>
          <w:szCs w:val="24"/>
        </w:rPr>
        <w:t xml:space="preserve"> </w:t>
      </w:r>
    </w:p>
    <w:p w:rsidR="001A73FA" w:rsidRPr="00D55408" w:rsidRDefault="001A73FA" w:rsidP="00124069">
      <w:pPr>
        <w:pStyle w:val="Prrafodelista"/>
        <w:numPr>
          <w:ilvl w:val="0"/>
          <w:numId w:val="109"/>
        </w:numPr>
        <w:spacing w:after="0" w:line="480" w:lineRule="auto"/>
        <w:ind w:left="357" w:hanging="357"/>
        <w:jc w:val="both"/>
        <w:rPr>
          <w:rFonts w:ascii="Times New Roman" w:hAnsi="Times New Roman" w:cs="Times New Roman"/>
          <w:color w:val="000000" w:themeColor="text1"/>
          <w:sz w:val="24"/>
          <w:szCs w:val="24"/>
        </w:rPr>
      </w:pPr>
      <w:r w:rsidRPr="00D55408">
        <w:rPr>
          <w:rFonts w:ascii="Times New Roman" w:hAnsi="Times New Roman" w:cs="Times New Roman"/>
          <w:color w:val="000000" w:themeColor="text1"/>
          <w:sz w:val="24"/>
          <w:szCs w:val="24"/>
        </w:rPr>
        <w:t>En abril del año 2018, el Ministerio realizó la primera Encuesta de Clima Laboral, de la cual se ha cumplido a la fecha en un 100 % del plan de acción de mejora de los resultados obtenidos en esta Encuesta Organizacional.</w:t>
      </w:r>
    </w:p>
    <w:p w:rsidR="001A73FA" w:rsidRPr="00100D1F" w:rsidRDefault="001A73FA" w:rsidP="001A73FA">
      <w:pPr>
        <w:spacing w:after="0" w:line="480" w:lineRule="auto"/>
        <w:contextualSpacing/>
        <w:jc w:val="both"/>
        <w:rPr>
          <w:rFonts w:ascii="Times New Roman" w:hAnsi="Times New Roman" w:cs="Times New Roman"/>
          <w:sz w:val="14"/>
          <w:szCs w:val="24"/>
        </w:rPr>
      </w:pPr>
    </w:p>
    <w:p w:rsidR="001A73FA" w:rsidRDefault="001A73FA" w:rsidP="00124069">
      <w:pPr>
        <w:pStyle w:val="Prrafodelista"/>
        <w:numPr>
          <w:ilvl w:val="0"/>
          <w:numId w:val="109"/>
        </w:numPr>
        <w:spacing w:after="0" w:line="480" w:lineRule="auto"/>
        <w:jc w:val="both"/>
        <w:rPr>
          <w:rFonts w:ascii="Times New Roman" w:hAnsi="Times New Roman" w:cs="Times New Roman"/>
          <w:sz w:val="24"/>
          <w:szCs w:val="24"/>
        </w:rPr>
      </w:pPr>
      <w:r w:rsidRPr="00100D1F">
        <w:rPr>
          <w:rFonts w:ascii="Times New Roman" w:hAnsi="Times New Roman" w:cs="Times New Roman"/>
          <w:sz w:val="24"/>
          <w:szCs w:val="24"/>
        </w:rPr>
        <w:t>Se aplicó la encuesta de clima laboral 2019 a partir del 22/7/2019 a los servidores de este Ministerio, con la asesoría del Ministerio de Administración Pública (MAP) a través del Sistema de Encuesta de Clima en la Administración Pública (SECAP).</w:t>
      </w:r>
    </w:p>
    <w:p w:rsidR="001A73FA" w:rsidRPr="00047F55" w:rsidRDefault="001A73FA" w:rsidP="001A73FA">
      <w:pPr>
        <w:spacing w:after="0" w:line="480" w:lineRule="auto"/>
        <w:jc w:val="both"/>
        <w:rPr>
          <w:rFonts w:ascii="Times New Roman" w:hAnsi="Times New Roman" w:cs="Times New Roman"/>
          <w:sz w:val="14"/>
          <w:szCs w:val="24"/>
        </w:rPr>
      </w:pPr>
    </w:p>
    <w:p w:rsidR="001A73FA" w:rsidRPr="00100D1F" w:rsidRDefault="001A73FA" w:rsidP="00124069">
      <w:pPr>
        <w:pStyle w:val="Prrafodelista"/>
        <w:numPr>
          <w:ilvl w:val="0"/>
          <w:numId w:val="109"/>
        </w:numPr>
        <w:spacing w:after="0" w:line="480" w:lineRule="auto"/>
        <w:jc w:val="both"/>
        <w:rPr>
          <w:rFonts w:ascii="Times New Roman" w:hAnsi="Times New Roman" w:cs="Times New Roman"/>
          <w:sz w:val="24"/>
          <w:szCs w:val="24"/>
        </w:rPr>
      </w:pPr>
      <w:r w:rsidRPr="00100D1F">
        <w:rPr>
          <w:rFonts w:ascii="Times New Roman" w:hAnsi="Times New Roman" w:cs="Times New Roman"/>
          <w:sz w:val="24"/>
          <w:szCs w:val="24"/>
        </w:rPr>
        <w:t>Dando cumplimiento a la Resolución Núm. 0005-19, que establecen los beneficios marginales a los servidores públicos del Ministerio de Educación Superior, Ciencia y Tecnología. Además, fueron beneficiados 45 empleados con el Plan Educativo de acuerdo a los criterios definidos para el otorgamiento de este beneficio.</w:t>
      </w:r>
    </w:p>
    <w:p w:rsidR="001A73FA" w:rsidRPr="00100D1F" w:rsidRDefault="001A73FA" w:rsidP="001A73FA">
      <w:pPr>
        <w:pStyle w:val="Prrafodelista"/>
        <w:spacing w:line="480" w:lineRule="auto"/>
        <w:rPr>
          <w:rFonts w:ascii="Times New Roman" w:hAnsi="Times New Roman" w:cs="Times New Roman"/>
          <w:sz w:val="14"/>
          <w:szCs w:val="24"/>
        </w:rPr>
      </w:pPr>
    </w:p>
    <w:p w:rsidR="001A73FA" w:rsidRPr="00100D1F" w:rsidRDefault="001A73FA" w:rsidP="00124069">
      <w:pPr>
        <w:pStyle w:val="Prrafodelista"/>
        <w:numPr>
          <w:ilvl w:val="0"/>
          <w:numId w:val="109"/>
        </w:numPr>
        <w:spacing w:after="0" w:line="480" w:lineRule="auto"/>
        <w:jc w:val="both"/>
        <w:rPr>
          <w:rFonts w:ascii="Times New Roman" w:hAnsi="Times New Roman" w:cs="Times New Roman"/>
          <w:sz w:val="24"/>
          <w:szCs w:val="24"/>
        </w:rPr>
      </w:pPr>
      <w:r w:rsidRPr="00100D1F">
        <w:rPr>
          <w:rFonts w:ascii="Times New Roman" w:hAnsi="Times New Roman" w:cs="Times New Roman"/>
          <w:sz w:val="24"/>
          <w:szCs w:val="24"/>
        </w:rPr>
        <w:t xml:space="preserve">Con el objetivo de ampliar los servicios de salud que en la actualidad ofrecen las aseguradoras de riesgos de salud (ARS) a nuestros colaboradores, </w:t>
      </w:r>
      <w:r w:rsidRPr="00D55408">
        <w:rPr>
          <w:rFonts w:ascii="Times New Roman" w:hAnsi="Times New Roman" w:cs="Times New Roman"/>
          <w:color w:val="000000" w:themeColor="text1"/>
          <w:sz w:val="24"/>
          <w:szCs w:val="24"/>
        </w:rPr>
        <w:t xml:space="preserve">continuamos el beneficio de seguro complementario, alcanzando una mayor cantidad de beneficiarios a un total de 313 empleados afiliados, que cumplen para los fines según resolución aprobada. </w:t>
      </w:r>
    </w:p>
    <w:p w:rsidR="001A73FA" w:rsidRPr="00B733DD" w:rsidRDefault="001A73FA" w:rsidP="001A73FA">
      <w:pPr>
        <w:jc w:val="both"/>
        <w:rPr>
          <w:rFonts w:ascii="Times New Roman" w:hAnsi="Times New Roman" w:cs="Times New Roman"/>
          <w:sz w:val="14"/>
          <w:szCs w:val="24"/>
        </w:rPr>
      </w:pPr>
    </w:p>
    <w:p w:rsidR="001A73FA" w:rsidRDefault="001A73FA" w:rsidP="001A73FA">
      <w:pPr>
        <w:pStyle w:val="Estilo1"/>
        <w:rPr>
          <w:i/>
          <w:color w:val="auto"/>
          <w:sz w:val="24"/>
        </w:rPr>
      </w:pPr>
      <w:bookmarkStart w:id="254" w:name="_Toc27147594"/>
      <w:r w:rsidRPr="00B733DD">
        <w:rPr>
          <w:i/>
          <w:color w:val="auto"/>
          <w:sz w:val="24"/>
        </w:rPr>
        <w:t>Desarrollo de un Sistema de Reconocimiento a Empleados</w:t>
      </w:r>
      <w:bookmarkEnd w:id="254"/>
    </w:p>
    <w:p w:rsidR="001A73FA" w:rsidRPr="00D55408" w:rsidRDefault="001A73FA" w:rsidP="001A73FA">
      <w:pPr>
        <w:jc w:val="both"/>
        <w:rPr>
          <w:rFonts w:ascii="Times New Roman" w:hAnsi="Times New Roman" w:cs="Times New Roman"/>
          <w:b/>
          <w:sz w:val="14"/>
          <w:szCs w:val="24"/>
        </w:rPr>
      </w:pPr>
    </w:p>
    <w:p w:rsidR="001A73FA" w:rsidRDefault="001A73FA" w:rsidP="00124069">
      <w:pPr>
        <w:pStyle w:val="Prrafodelista"/>
        <w:numPr>
          <w:ilvl w:val="0"/>
          <w:numId w:val="109"/>
        </w:numPr>
        <w:spacing w:after="0" w:line="480" w:lineRule="auto"/>
        <w:ind w:left="357" w:hanging="357"/>
        <w:jc w:val="both"/>
        <w:rPr>
          <w:rFonts w:ascii="Times New Roman" w:hAnsi="Times New Roman" w:cs="Times New Roman"/>
          <w:sz w:val="24"/>
          <w:szCs w:val="24"/>
        </w:rPr>
      </w:pPr>
      <w:r w:rsidRPr="00100D1F">
        <w:rPr>
          <w:rFonts w:ascii="Times New Roman" w:hAnsi="Times New Roman" w:cs="Times New Roman"/>
          <w:sz w:val="24"/>
          <w:szCs w:val="24"/>
        </w:rPr>
        <w:t>Aprobada la Política de Premiación y Reconocimiento a los Empleados de este Ministerio.</w:t>
      </w:r>
    </w:p>
    <w:p w:rsidR="001A73FA" w:rsidRPr="00B733DD" w:rsidRDefault="001A73FA" w:rsidP="001A73FA">
      <w:pPr>
        <w:pStyle w:val="Prrafodelista"/>
        <w:spacing w:after="0" w:line="480" w:lineRule="auto"/>
        <w:ind w:left="357"/>
        <w:jc w:val="both"/>
        <w:rPr>
          <w:rFonts w:ascii="Times New Roman" w:hAnsi="Times New Roman" w:cs="Times New Roman"/>
          <w:sz w:val="14"/>
          <w:szCs w:val="24"/>
        </w:rPr>
      </w:pPr>
    </w:p>
    <w:p w:rsidR="001A73FA" w:rsidRPr="00100D1F" w:rsidRDefault="001A73FA" w:rsidP="00124069">
      <w:pPr>
        <w:pStyle w:val="Prrafodelista"/>
        <w:numPr>
          <w:ilvl w:val="0"/>
          <w:numId w:val="109"/>
        </w:numPr>
        <w:spacing w:after="0" w:line="480" w:lineRule="auto"/>
        <w:jc w:val="both"/>
        <w:rPr>
          <w:rFonts w:ascii="Times New Roman" w:hAnsi="Times New Roman" w:cs="Times New Roman"/>
          <w:sz w:val="24"/>
          <w:szCs w:val="24"/>
        </w:rPr>
      </w:pPr>
      <w:r w:rsidRPr="00100D1F">
        <w:rPr>
          <w:rFonts w:ascii="Times New Roman" w:hAnsi="Times New Roman" w:cs="Times New Roman"/>
          <w:sz w:val="24"/>
          <w:szCs w:val="24"/>
        </w:rPr>
        <w:t>Conformado el Comité de Reconocimiento y Premiación a empleados con el propósito de dar cumplimiento a la Política de Premiación y Reconocimiento aprobada.</w:t>
      </w:r>
    </w:p>
    <w:p w:rsidR="005E3CF4" w:rsidRPr="00100D1F" w:rsidRDefault="005E3CF4" w:rsidP="005E3CF4">
      <w:pPr>
        <w:rPr>
          <w:rFonts w:ascii="Times New Roman" w:hAnsi="Times New Roman" w:cs="Times New Roman"/>
        </w:rPr>
      </w:pPr>
    </w:p>
    <w:p w:rsidR="008847F8" w:rsidRDefault="008847F8" w:rsidP="008847F8">
      <w:pPr>
        <w:rPr>
          <w:rFonts w:eastAsia="Times New Roman"/>
          <w:b/>
          <w:bCs/>
          <w:iCs/>
          <w:sz w:val="28"/>
          <w:szCs w:val="28"/>
        </w:rPr>
      </w:pPr>
      <w:r>
        <w:br w:type="page"/>
      </w:r>
    </w:p>
    <w:p w:rsidR="002136B5" w:rsidRDefault="00AD27F0" w:rsidP="00124069">
      <w:pPr>
        <w:pStyle w:val="titulomemoria"/>
        <w:numPr>
          <w:ilvl w:val="0"/>
          <w:numId w:val="7"/>
        </w:numPr>
        <w:rPr>
          <w:rStyle w:val="nfasisintenso"/>
          <w:i w:val="0"/>
          <w:color w:val="1F3864" w:themeColor="accent5" w:themeShade="80"/>
        </w:rPr>
      </w:pPr>
      <w:bookmarkStart w:id="255" w:name="_Toc499829710"/>
      <w:bookmarkStart w:id="256" w:name="_Toc27147595"/>
      <w:r w:rsidRPr="004A024F">
        <w:rPr>
          <w:rStyle w:val="nfasisintenso"/>
          <w:i w:val="0"/>
          <w:color w:val="1F3864" w:themeColor="accent5" w:themeShade="80"/>
        </w:rPr>
        <w:t>PROYECCIONES PARA EL PRÓXIMO AÑO</w:t>
      </w:r>
      <w:bookmarkEnd w:id="255"/>
      <w:bookmarkEnd w:id="256"/>
      <w:r w:rsidRPr="004A024F">
        <w:rPr>
          <w:rStyle w:val="nfasisintenso"/>
          <w:i w:val="0"/>
          <w:color w:val="1F3864" w:themeColor="accent5" w:themeShade="80"/>
        </w:rPr>
        <w:t xml:space="preserve"> </w:t>
      </w:r>
    </w:p>
    <w:p w:rsidR="00964CB2" w:rsidRPr="00163C4F" w:rsidRDefault="00964CB2" w:rsidP="00F24142">
      <w:pPr>
        <w:rPr>
          <w:rStyle w:val="nfasisintenso"/>
          <w:rFonts w:ascii="Times New Roman" w:hAnsi="Times New Roman" w:cs="Times New Roman"/>
          <w:i w:val="0"/>
          <w:color w:val="1F3864" w:themeColor="accent5" w:themeShade="80"/>
          <w:sz w:val="14"/>
        </w:rPr>
      </w:pPr>
    </w:p>
    <w:p w:rsidR="00B06CF3" w:rsidRPr="005E5951" w:rsidRDefault="00B06CF3" w:rsidP="00301893">
      <w:pPr>
        <w:spacing w:after="40"/>
        <w:rPr>
          <w:rFonts w:ascii="Times New Roman" w:eastAsia="Calibri" w:hAnsi="Times New Roman" w:cs="Times New Roman"/>
          <w:sz w:val="8"/>
          <w:szCs w:val="20"/>
          <w:highlight w:val="yellow"/>
        </w:rPr>
      </w:pPr>
    </w:p>
    <w:p w:rsidR="00964CB2" w:rsidRDefault="00964CB2" w:rsidP="00964CB2">
      <w:pPr>
        <w:spacing w:line="480" w:lineRule="auto"/>
        <w:contextualSpacing/>
        <w:jc w:val="both"/>
        <w:rPr>
          <w:rFonts w:ascii="Times New Roman" w:hAnsi="Times New Roman" w:cs="Times New Roman"/>
          <w:sz w:val="24"/>
          <w:szCs w:val="24"/>
        </w:rPr>
      </w:pPr>
      <w:r w:rsidRPr="00964CB2">
        <w:rPr>
          <w:rFonts w:ascii="Times New Roman" w:hAnsi="Times New Roman" w:cs="Times New Roman"/>
          <w:sz w:val="24"/>
          <w:szCs w:val="24"/>
        </w:rPr>
        <w:t>En el cuadro a continuación se describen los logros esperados: los principales resultados que se pretenden alcanzar en el cuatrienio, con sus respectivos indicadores, líneas de base y valores meta.</w:t>
      </w:r>
    </w:p>
    <w:p w:rsidR="00964CB2" w:rsidRPr="00163C4F" w:rsidRDefault="00964CB2" w:rsidP="00964CB2">
      <w:pPr>
        <w:spacing w:line="480" w:lineRule="auto"/>
        <w:contextualSpacing/>
        <w:jc w:val="both"/>
        <w:rPr>
          <w:rFonts w:ascii="Times New Roman" w:hAnsi="Times New Roman" w:cs="Times New Roman"/>
          <w:sz w:val="14"/>
          <w:szCs w:val="24"/>
        </w:rPr>
      </w:pPr>
    </w:p>
    <w:p w:rsidR="00964CB2" w:rsidRPr="00964CB2" w:rsidRDefault="00964CB2" w:rsidP="00964CB2">
      <w:pPr>
        <w:spacing w:line="240" w:lineRule="auto"/>
        <w:ind w:left="708"/>
        <w:jc w:val="both"/>
        <w:rPr>
          <w:rFonts w:cstheme="minorHAnsi"/>
          <w:sz w:val="6"/>
          <w:szCs w:val="24"/>
        </w:rPr>
      </w:pPr>
    </w:p>
    <w:tbl>
      <w:tblPr>
        <w:tblW w:w="8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81"/>
        <w:gridCol w:w="999"/>
        <w:gridCol w:w="1000"/>
        <w:gridCol w:w="999"/>
        <w:gridCol w:w="999"/>
        <w:gridCol w:w="1002"/>
        <w:gridCol w:w="1002"/>
      </w:tblGrid>
      <w:tr w:rsidR="00964CB2" w:rsidRPr="003D4A44" w:rsidTr="004313E7">
        <w:trPr>
          <w:trHeight w:val="296"/>
          <w:tblHeader/>
          <w:jc w:val="center"/>
        </w:trPr>
        <w:tc>
          <w:tcPr>
            <w:tcW w:w="2881" w:type="dxa"/>
            <w:vMerge w:val="restart"/>
            <w:shd w:val="clear" w:color="000000" w:fill="1F4E78"/>
            <w:vAlign w:val="center"/>
            <w:hideMark/>
          </w:tcPr>
          <w:p w:rsidR="00964CB2" w:rsidRPr="003D4A44" w:rsidRDefault="00964CB2" w:rsidP="000C5DD6">
            <w:pPr>
              <w:spacing w:line="240" w:lineRule="auto"/>
              <w:jc w:val="center"/>
              <w:rPr>
                <w:rFonts w:eastAsia="Times New Roman" w:cstheme="minorHAnsi"/>
                <w:b/>
                <w:bCs/>
                <w:color w:val="FFFFFF"/>
                <w:sz w:val="24"/>
                <w:szCs w:val="24"/>
                <w:lang w:eastAsia="es-DO"/>
              </w:rPr>
            </w:pPr>
            <w:r w:rsidRPr="003D4A44">
              <w:rPr>
                <w:rFonts w:eastAsia="Times New Roman" w:cstheme="minorHAnsi"/>
                <w:b/>
                <w:bCs/>
                <w:color w:val="FFFFFF"/>
                <w:sz w:val="24"/>
                <w:szCs w:val="24"/>
                <w:lang w:eastAsia="es-DO"/>
              </w:rPr>
              <w:t>PRODUCTO</w:t>
            </w:r>
          </w:p>
        </w:tc>
        <w:tc>
          <w:tcPr>
            <w:tcW w:w="999" w:type="dxa"/>
            <w:shd w:val="clear" w:color="000000" w:fill="1F4E78"/>
            <w:vAlign w:val="center"/>
            <w:hideMark/>
          </w:tcPr>
          <w:p w:rsidR="00964CB2" w:rsidRPr="003D4A44" w:rsidRDefault="00964CB2" w:rsidP="000C5DD6">
            <w:pPr>
              <w:spacing w:after="0" w:line="240" w:lineRule="auto"/>
              <w:jc w:val="center"/>
              <w:rPr>
                <w:rFonts w:eastAsia="Times New Roman" w:cstheme="minorHAnsi"/>
                <w:b/>
                <w:bCs/>
                <w:color w:val="FFFFFF"/>
                <w:sz w:val="24"/>
                <w:szCs w:val="24"/>
                <w:lang w:eastAsia="es-DO"/>
              </w:rPr>
            </w:pPr>
            <w:r w:rsidRPr="003D4A44">
              <w:rPr>
                <w:rFonts w:eastAsia="Times New Roman" w:cstheme="minorHAnsi"/>
                <w:b/>
                <w:bCs/>
                <w:color w:val="FFFFFF"/>
                <w:sz w:val="24"/>
                <w:szCs w:val="24"/>
                <w:lang w:eastAsia="es-DO"/>
              </w:rPr>
              <w:t>Línea Base</w:t>
            </w:r>
          </w:p>
        </w:tc>
        <w:tc>
          <w:tcPr>
            <w:tcW w:w="5002" w:type="dxa"/>
            <w:gridSpan w:val="5"/>
            <w:shd w:val="clear" w:color="000000" w:fill="1F4E78"/>
            <w:vAlign w:val="center"/>
            <w:hideMark/>
          </w:tcPr>
          <w:p w:rsidR="00964CB2" w:rsidRPr="003D4A44" w:rsidRDefault="00964CB2" w:rsidP="000C5DD6">
            <w:pPr>
              <w:spacing w:line="240" w:lineRule="auto"/>
              <w:jc w:val="center"/>
              <w:rPr>
                <w:rFonts w:eastAsia="Times New Roman" w:cstheme="minorHAnsi"/>
                <w:b/>
                <w:bCs/>
                <w:color w:val="FFFFFF"/>
                <w:sz w:val="24"/>
                <w:szCs w:val="24"/>
                <w:lang w:eastAsia="es-DO"/>
              </w:rPr>
            </w:pPr>
            <w:r w:rsidRPr="003D4A44">
              <w:rPr>
                <w:rFonts w:eastAsia="Times New Roman" w:cstheme="minorHAnsi"/>
                <w:b/>
                <w:bCs/>
                <w:color w:val="FFFFFF"/>
                <w:sz w:val="24"/>
                <w:szCs w:val="24"/>
                <w:lang w:eastAsia="es-DO"/>
              </w:rPr>
              <w:t>META AJUSTADA</w:t>
            </w:r>
          </w:p>
        </w:tc>
      </w:tr>
      <w:tr w:rsidR="00964CB2" w:rsidRPr="003D4A44" w:rsidTr="004313E7">
        <w:trPr>
          <w:trHeight w:val="592"/>
          <w:tblHeader/>
          <w:jc w:val="center"/>
        </w:trPr>
        <w:tc>
          <w:tcPr>
            <w:tcW w:w="2881" w:type="dxa"/>
            <w:vMerge/>
            <w:vAlign w:val="center"/>
            <w:hideMark/>
          </w:tcPr>
          <w:p w:rsidR="00964CB2" w:rsidRPr="003D4A44" w:rsidRDefault="00964CB2" w:rsidP="000C5DD6">
            <w:pPr>
              <w:spacing w:line="240" w:lineRule="auto"/>
              <w:jc w:val="both"/>
              <w:rPr>
                <w:rFonts w:eastAsia="Times New Roman" w:cstheme="minorHAnsi"/>
                <w:b/>
                <w:bCs/>
                <w:color w:val="FFFFFF"/>
                <w:sz w:val="24"/>
                <w:szCs w:val="24"/>
                <w:lang w:eastAsia="es-DO"/>
              </w:rPr>
            </w:pPr>
          </w:p>
        </w:tc>
        <w:tc>
          <w:tcPr>
            <w:tcW w:w="999" w:type="dxa"/>
            <w:shd w:val="clear" w:color="000000" w:fill="1F4E78"/>
            <w:vAlign w:val="center"/>
            <w:hideMark/>
          </w:tcPr>
          <w:p w:rsidR="00964CB2" w:rsidRPr="003D4A44" w:rsidRDefault="00964CB2" w:rsidP="000C5DD6">
            <w:pPr>
              <w:spacing w:line="240" w:lineRule="auto"/>
              <w:jc w:val="center"/>
              <w:rPr>
                <w:rFonts w:eastAsia="Times New Roman" w:cstheme="minorHAnsi"/>
                <w:b/>
                <w:bCs/>
                <w:color w:val="FFFFFF"/>
                <w:sz w:val="24"/>
                <w:szCs w:val="24"/>
                <w:lang w:eastAsia="es-DO"/>
              </w:rPr>
            </w:pPr>
            <w:r w:rsidRPr="003D4A44">
              <w:rPr>
                <w:rFonts w:eastAsia="Times New Roman" w:cstheme="minorHAnsi"/>
                <w:b/>
                <w:bCs/>
                <w:color w:val="FFFFFF"/>
                <w:sz w:val="24"/>
                <w:szCs w:val="24"/>
                <w:lang w:eastAsia="es-DO"/>
              </w:rPr>
              <w:t>201</w:t>
            </w:r>
            <w:r>
              <w:rPr>
                <w:rFonts w:eastAsia="Times New Roman" w:cstheme="minorHAnsi"/>
                <w:b/>
                <w:bCs/>
                <w:color w:val="FFFFFF"/>
                <w:sz w:val="24"/>
                <w:szCs w:val="24"/>
                <w:lang w:eastAsia="es-DO"/>
              </w:rPr>
              <w:t>9</w:t>
            </w:r>
          </w:p>
        </w:tc>
        <w:tc>
          <w:tcPr>
            <w:tcW w:w="1000" w:type="dxa"/>
            <w:shd w:val="clear" w:color="000000" w:fill="1F4E78"/>
            <w:vAlign w:val="center"/>
            <w:hideMark/>
          </w:tcPr>
          <w:p w:rsidR="00964CB2" w:rsidRPr="003D4A44" w:rsidRDefault="00964CB2" w:rsidP="000C5DD6">
            <w:pPr>
              <w:spacing w:line="240" w:lineRule="auto"/>
              <w:jc w:val="center"/>
              <w:rPr>
                <w:rFonts w:eastAsia="Times New Roman" w:cstheme="minorHAnsi"/>
                <w:b/>
                <w:bCs/>
                <w:color w:val="FFFFFF"/>
                <w:sz w:val="24"/>
                <w:szCs w:val="24"/>
                <w:lang w:eastAsia="es-DO"/>
              </w:rPr>
            </w:pPr>
            <w:r w:rsidRPr="003D4A44">
              <w:rPr>
                <w:rFonts w:eastAsia="Times New Roman" w:cstheme="minorHAnsi"/>
                <w:b/>
                <w:bCs/>
                <w:color w:val="FFFFFF"/>
                <w:sz w:val="24"/>
                <w:szCs w:val="24"/>
                <w:lang w:eastAsia="es-DO"/>
              </w:rPr>
              <w:t>20</w:t>
            </w:r>
            <w:r>
              <w:rPr>
                <w:rFonts w:eastAsia="Times New Roman" w:cstheme="minorHAnsi"/>
                <w:b/>
                <w:bCs/>
                <w:color w:val="FFFFFF"/>
                <w:sz w:val="24"/>
                <w:szCs w:val="24"/>
                <w:lang w:eastAsia="es-DO"/>
              </w:rPr>
              <w:t>20</w:t>
            </w:r>
          </w:p>
        </w:tc>
        <w:tc>
          <w:tcPr>
            <w:tcW w:w="999" w:type="dxa"/>
            <w:shd w:val="clear" w:color="000000" w:fill="1F4E78"/>
            <w:vAlign w:val="center"/>
            <w:hideMark/>
          </w:tcPr>
          <w:p w:rsidR="00964CB2" w:rsidRPr="003D4A44" w:rsidRDefault="00964CB2" w:rsidP="000C5DD6">
            <w:pPr>
              <w:spacing w:line="240" w:lineRule="auto"/>
              <w:jc w:val="center"/>
              <w:rPr>
                <w:rFonts w:eastAsia="Times New Roman" w:cstheme="minorHAnsi"/>
                <w:b/>
                <w:bCs/>
                <w:color w:val="FFFFFF"/>
                <w:sz w:val="24"/>
                <w:szCs w:val="24"/>
                <w:lang w:eastAsia="es-DO"/>
              </w:rPr>
            </w:pPr>
            <w:r w:rsidRPr="003D4A44">
              <w:rPr>
                <w:rFonts w:eastAsia="Times New Roman" w:cstheme="minorHAnsi"/>
                <w:b/>
                <w:bCs/>
                <w:color w:val="FFFFFF"/>
                <w:sz w:val="24"/>
                <w:szCs w:val="24"/>
                <w:lang w:eastAsia="es-DO"/>
              </w:rPr>
              <w:t>20</w:t>
            </w:r>
            <w:r>
              <w:rPr>
                <w:rFonts w:eastAsia="Times New Roman" w:cstheme="minorHAnsi"/>
                <w:b/>
                <w:bCs/>
                <w:color w:val="FFFFFF"/>
                <w:sz w:val="24"/>
                <w:szCs w:val="24"/>
                <w:lang w:eastAsia="es-DO"/>
              </w:rPr>
              <w:t>21</w:t>
            </w:r>
          </w:p>
        </w:tc>
        <w:tc>
          <w:tcPr>
            <w:tcW w:w="999" w:type="dxa"/>
            <w:shd w:val="clear" w:color="000000" w:fill="1F4E78"/>
            <w:vAlign w:val="center"/>
            <w:hideMark/>
          </w:tcPr>
          <w:p w:rsidR="00964CB2" w:rsidRPr="003D4A44" w:rsidRDefault="00964CB2" w:rsidP="000C5DD6">
            <w:pPr>
              <w:spacing w:line="240" w:lineRule="auto"/>
              <w:jc w:val="center"/>
              <w:rPr>
                <w:rFonts w:eastAsia="Times New Roman" w:cstheme="minorHAnsi"/>
                <w:b/>
                <w:bCs/>
                <w:color w:val="FFFFFF"/>
                <w:sz w:val="24"/>
                <w:szCs w:val="24"/>
                <w:lang w:eastAsia="es-DO"/>
              </w:rPr>
            </w:pPr>
            <w:r w:rsidRPr="003D4A44">
              <w:rPr>
                <w:rFonts w:eastAsia="Times New Roman" w:cstheme="minorHAnsi"/>
                <w:b/>
                <w:bCs/>
                <w:color w:val="FFFFFF"/>
                <w:sz w:val="24"/>
                <w:szCs w:val="24"/>
                <w:lang w:eastAsia="es-DO"/>
              </w:rPr>
              <w:t>20</w:t>
            </w:r>
            <w:r>
              <w:rPr>
                <w:rFonts w:eastAsia="Times New Roman" w:cstheme="minorHAnsi"/>
                <w:b/>
                <w:bCs/>
                <w:color w:val="FFFFFF"/>
                <w:sz w:val="24"/>
                <w:szCs w:val="24"/>
                <w:lang w:eastAsia="es-DO"/>
              </w:rPr>
              <w:t>22</w:t>
            </w:r>
          </w:p>
        </w:tc>
        <w:tc>
          <w:tcPr>
            <w:tcW w:w="1002" w:type="dxa"/>
            <w:shd w:val="clear" w:color="000000" w:fill="1F4E78"/>
            <w:vAlign w:val="center"/>
            <w:hideMark/>
          </w:tcPr>
          <w:p w:rsidR="00964CB2" w:rsidRPr="003D4A44" w:rsidRDefault="00964CB2" w:rsidP="000C5DD6">
            <w:pPr>
              <w:spacing w:line="240" w:lineRule="auto"/>
              <w:jc w:val="center"/>
              <w:rPr>
                <w:rFonts w:eastAsia="Times New Roman" w:cstheme="minorHAnsi"/>
                <w:b/>
                <w:bCs/>
                <w:color w:val="FFFFFF"/>
                <w:sz w:val="24"/>
                <w:szCs w:val="24"/>
                <w:lang w:eastAsia="es-DO"/>
              </w:rPr>
            </w:pPr>
            <w:r w:rsidRPr="003D4A44">
              <w:rPr>
                <w:rFonts w:eastAsia="Times New Roman" w:cstheme="minorHAnsi"/>
                <w:b/>
                <w:bCs/>
                <w:color w:val="FFFFFF"/>
                <w:sz w:val="24"/>
                <w:szCs w:val="24"/>
                <w:lang w:eastAsia="es-DO"/>
              </w:rPr>
              <w:t>20</w:t>
            </w:r>
            <w:r>
              <w:rPr>
                <w:rFonts w:eastAsia="Times New Roman" w:cstheme="minorHAnsi"/>
                <w:b/>
                <w:bCs/>
                <w:color w:val="FFFFFF"/>
                <w:sz w:val="24"/>
                <w:szCs w:val="24"/>
                <w:lang w:eastAsia="es-DO"/>
              </w:rPr>
              <w:t>23</w:t>
            </w:r>
          </w:p>
        </w:tc>
        <w:tc>
          <w:tcPr>
            <w:tcW w:w="1002" w:type="dxa"/>
            <w:shd w:val="clear" w:color="000000" w:fill="1F4E78"/>
          </w:tcPr>
          <w:p w:rsidR="00964CB2" w:rsidRPr="003D4A44" w:rsidRDefault="00964CB2" w:rsidP="000C5DD6">
            <w:pPr>
              <w:spacing w:line="240" w:lineRule="auto"/>
              <w:jc w:val="center"/>
              <w:rPr>
                <w:rFonts w:eastAsia="Times New Roman" w:cstheme="minorHAnsi"/>
                <w:b/>
                <w:bCs/>
                <w:color w:val="FFFFFF"/>
                <w:sz w:val="24"/>
                <w:szCs w:val="24"/>
                <w:lang w:eastAsia="es-DO"/>
              </w:rPr>
            </w:pPr>
            <w:r>
              <w:rPr>
                <w:rFonts w:eastAsia="Times New Roman" w:cstheme="minorHAnsi"/>
                <w:b/>
                <w:bCs/>
                <w:color w:val="FFFFFF"/>
                <w:sz w:val="24"/>
                <w:szCs w:val="24"/>
                <w:lang w:eastAsia="es-DO"/>
              </w:rPr>
              <w:t>2024</w:t>
            </w:r>
          </w:p>
        </w:tc>
      </w:tr>
      <w:tr w:rsidR="00964CB2" w:rsidRPr="003D4A44" w:rsidTr="004313E7">
        <w:trPr>
          <w:trHeight w:val="889"/>
          <w:jc w:val="center"/>
        </w:trPr>
        <w:tc>
          <w:tcPr>
            <w:tcW w:w="8882" w:type="dxa"/>
            <w:gridSpan w:val="7"/>
            <w:shd w:val="clear" w:color="auto" w:fill="B4C6E7" w:themeFill="accent5" w:themeFillTint="66"/>
          </w:tcPr>
          <w:p w:rsidR="00964CB2" w:rsidRPr="003D4A44" w:rsidRDefault="00964CB2" w:rsidP="000C5DD6">
            <w:pPr>
              <w:spacing w:after="0" w:line="240" w:lineRule="auto"/>
              <w:jc w:val="both"/>
              <w:rPr>
                <w:rFonts w:eastAsia="Times New Roman" w:cstheme="minorHAnsi"/>
                <w:sz w:val="24"/>
                <w:szCs w:val="24"/>
                <w:lang w:eastAsia="es-DO"/>
              </w:rPr>
            </w:pPr>
            <w:r>
              <w:rPr>
                <w:rFonts w:eastAsia="Times New Roman" w:cstheme="minorHAnsi"/>
                <w:b/>
                <w:bCs/>
                <w:sz w:val="24"/>
                <w:szCs w:val="24"/>
                <w:lang w:eastAsia="es-DO"/>
              </w:rPr>
              <w:t xml:space="preserve">1. </w:t>
            </w:r>
            <w:r w:rsidRPr="003341DE">
              <w:rPr>
                <w:rFonts w:eastAsia="Times New Roman" w:cstheme="minorHAnsi"/>
                <w:b/>
                <w:bCs/>
                <w:sz w:val="24"/>
                <w:szCs w:val="24"/>
                <w:lang w:eastAsia="es-DO"/>
              </w:rPr>
              <w:t>RESULTADOS</w:t>
            </w:r>
            <w:r>
              <w:rPr>
                <w:rFonts w:eastAsia="Times New Roman" w:cstheme="minorHAnsi"/>
                <w:sz w:val="24"/>
                <w:szCs w:val="24"/>
                <w:lang w:eastAsia="es-DO"/>
              </w:rPr>
              <w:t xml:space="preserve">: </w:t>
            </w:r>
            <w:r w:rsidRPr="003D4A44">
              <w:rPr>
                <w:rFonts w:eastAsia="Times New Roman" w:cstheme="minorHAnsi"/>
                <w:sz w:val="24"/>
                <w:szCs w:val="24"/>
                <w:lang w:eastAsia="es-DO"/>
              </w:rPr>
              <w:t>Formación científica profesional, humanística, artística y técnica del más alto nivel Fortalecimiento</w:t>
            </w:r>
            <w:r>
              <w:rPr>
                <w:rFonts w:eastAsia="Times New Roman" w:cstheme="minorHAnsi"/>
                <w:sz w:val="24"/>
                <w:szCs w:val="24"/>
                <w:lang w:eastAsia="es-DO"/>
              </w:rPr>
              <w:t xml:space="preserve"> </w:t>
            </w:r>
            <w:r w:rsidRPr="003D4A44">
              <w:rPr>
                <w:rFonts w:eastAsia="Times New Roman" w:cstheme="minorHAnsi"/>
                <w:sz w:val="24"/>
                <w:szCs w:val="24"/>
                <w:lang w:eastAsia="es-DO"/>
              </w:rPr>
              <w:t>institucional</w:t>
            </w:r>
            <w:r>
              <w:rPr>
                <w:rFonts w:eastAsia="Times New Roman" w:cstheme="minorHAnsi"/>
                <w:sz w:val="24"/>
                <w:szCs w:val="24"/>
                <w:lang w:eastAsia="es-DO"/>
              </w:rPr>
              <w:t xml:space="preserve"> </w:t>
            </w:r>
            <w:r w:rsidRPr="003D4A44">
              <w:rPr>
                <w:rFonts w:eastAsia="Times New Roman" w:cstheme="minorHAnsi"/>
                <w:sz w:val="24"/>
                <w:szCs w:val="24"/>
                <w:lang w:eastAsia="es-DO"/>
              </w:rPr>
              <w:t>de</w:t>
            </w:r>
            <w:r>
              <w:rPr>
                <w:rFonts w:eastAsia="Times New Roman" w:cstheme="minorHAnsi"/>
                <w:sz w:val="24"/>
                <w:szCs w:val="24"/>
                <w:lang w:eastAsia="es-DO"/>
              </w:rPr>
              <w:t xml:space="preserve"> </w:t>
            </w:r>
            <w:r w:rsidRPr="003D4A44">
              <w:rPr>
                <w:rFonts w:eastAsia="Times New Roman" w:cstheme="minorHAnsi"/>
                <w:sz w:val="24"/>
                <w:szCs w:val="24"/>
                <w:lang w:eastAsia="es-DO"/>
              </w:rPr>
              <w:t>las</w:t>
            </w:r>
            <w:r>
              <w:rPr>
                <w:rFonts w:eastAsia="Times New Roman" w:cstheme="minorHAnsi"/>
                <w:sz w:val="24"/>
                <w:szCs w:val="24"/>
                <w:lang w:eastAsia="es-DO"/>
              </w:rPr>
              <w:t xml:space="preserve"> </w:t>
            </w:r>
            <w:r w:rsidRPr="003D4A44">
              <w:rPr>
                <w:rFonts w:eastAsia="Times New Roman" w:cstheme="minorHAnsi"/>
                <w:sz w:val="24"/>
                <w:szCs w:val="24"/>
                <w:lang w:eastAsia="es-DO"/>
              </w:rPr>
              <w:t>IES</w:t>
            </w:r>
            <w:r>
              <w:rPr>
                <w:rFonts w:eastAsia="Times New Roman" w:cstheme="minorHAnsi"/>
                <w:sz w:val="24"/>
                <w:szCs w:val="24"/>
                <w:lang w:eastAsia="es-DO"/>
              </w:rPr>
              <w:t xml:space="preserve"> </w:t>
            </w:r>
            <w:r w:rsidRPr="003D4A44">
              <w:rPr>
                <w:rFonts w:eastAsia="Times New Roman" w:cstheme="minorHAnsi"/>
                <w:sz w:val="24"/>
                <w:szCs w:val="24"/>
                <w:lang w:eastAsia="es-DO"/>
              </w:rPr>
              <w:t>Profesionales que aportan respuestas a las necesidades de los sectores productivos del país</w:t>
            </w:r>
            <w:r>
              <w:rPr>
                <w:rFonts w:eastAsia="Times New Roman" w:cstheme="minorHAnsi"/>
                <w:sz w:val="24"/>
                <w:szCs w:val="24"/>
                <w:lang w:eastAsia="es-DO"/>
              </w:rPr>
              <w:t>.</w:t>
            </w:r>
          </w:p>
        </w:tc>
      </w:tr>
      <w:tr w:rsidR="00964CB2" w:rsidRPr="003D4A44" w:rsidTr="004313E7">
        <w:trPr>
          <w:trHeight w:val="889"/>
          <w:jc w:val="center"/>
        </w:trPr>
        <w:tc>
          <w:tcPr>
            <w:tcW w:w="2881" w:type="dxa"/>
            <w:shd w:val="clear" w:color="auto" w:fill="auto"/>
            <w:vAlign w:val="center"/>
            <w:hideMark/>
          </w:tcPr>
          <w:p w:rsidR="00964CB2" w:rsidRPr="003D4A44" w:rsidRDefault="00964CB2" w:rsidP="000C5DD6">
            <w:pPr>
              <w:spacing w:line="240" w:lineRule="auto"/>
              <w:jc w:val="both"/>
              <w:rPr>
                <w:rFonts w:eastAsia="Times New Roman" w:cstheme="minorHAnsi"/>
                <w:sz w:val="24"/>
                <w:szCs w:val="24"/>
                <w:lang w:eastAsia="es-DO"/>
              </w:rPr>
            </w:pPr>
            <w:r w:rsidRPr="009B1A1F">
              <w:rPr>
                <w:rFonts w:eastAsia="Times New Roman" w:cstheme="minorHAnsi"/>
                <w:b/>
                <w:sz w:val="24"/>
                <w:szCs w:val="24"/>
                <w:lang w:eastAsia="es-DO"/>
              </w:rPr>
              <w:t>1.1.</w:t>
            </w:r>
            <w:r>
              <w:rPr>
                <w:rFonts w:eastAsia="Times New Roman" w:cstheme="minorHAnsi"/>
                <w:sz w:val="24"/>
                <w:szCs w:val="24"/>
                <w:lang w:eastAsia="es-DO"/>
              </w:rPr>
              <w:t xml:space="preserve"> Registro de matrículas estudiantiles en el sistema de base de datos.</w:t>
            </w:r>
            <w:r w:rsidRPr="003D4A44">
              <w:rPr>
                <w:rFonts w:eastAsia="Times New Roman" w:cstheme="minorHAnsi"/>
                <w:sz w:val="24"/>
                <w:szCs w:val="24"/>
                <w:lang w:eastAsia="es-DO"/>
              </w:rPr>
              <w:t xml:space="preserve"> </w:t>
            </w:r>
          </w:p>
        </w:tc>
        <w:tc>
          <w:tcPr>
            <w:tcW w:w="999" w:type="dxa"/>
            <w:shd w:val="clear" w:color="000000" w:fill="FFFFFF"/>
            <w:vAlign w:val="center"/>
          </w:tcPr>
          <w:p w:rsidR="00964CB2" w:rsidRPr="003D4A44" w:rsidRDefault="00964CB2" w:rsidP="000C5DD6">
            <w:pPr>
              <w:spacing w:line="240" w:lineRule="auto"/>
              <w:jc w:val="center"/>
              <w:rPr>
                <w:rFonts w:eastAsia="Times New Roman" w:cstheme="minorHAnsi"/>
                <w:sz w:val="24"/>
                <w:szCs w:val="24"/>
                <w:lang w:eastAsia="es-DO"/>
              </w:rPr>
            </w:pPr>
            <w:r>
              <w:rPr>
                <w:rFonts w:eastAsia="Times New Roman" w:cstheme="minorHAnsi"/>
                <w:sz w:val="24"/>
                <w:szCs w:val="24"/>
                <w:lang w:eastAsia="es-DO"/>
              </w:rPr>
              <w:t>551</w:t>
            </w:r>
          </w:p>
        </w:tc>
        <w:tc>
          <w:tcPr>
            <w:tcW w:w="1000" w:type="dxa"/>
            <w:shd w:val="clear" w:color="000000" w:fill="D0CECE"/>
            <w:vAlign w:val="center"/>
          </w:tcPr>
          <w:p w:rsidR="00964CB2" w:rsidRPr="003D4A44" w:rsidRDefault="00964CB2" w:rsidP="000C5DD6">
            <w:pPr>
              <w:spacing w:line="240" w:lineRule="auto"/>
              <w:jc w:val="center"/>
              <w:rPr>
                <w:rFonts w:eastAsia="Times New Roman" w:cstheme="minorHAnsi"/>
                <w:sz w:val="24"/>
                <w:szCs w:val="24"/>
                <w:lang w:eastAsia="es-DO"/>
              </w:rPr>
            </w:pPr>
            <w:r>
              <w:rPr>
                <w:rFonts w:eastAsia="Times New Roman" w:cstheme="minorHAnsi"/>
                <w:sz w:val="24"/>
                <w:szCs w:val="24"/>
                <w:lang w:eastAsia="es-DO"/>
              </w:rPr>
              <w:t>566</w:t>
            </w:r>
          </w:p>
        </w:tc>
        <w:tc>
          <w:tcPr>
            <w:tcW w:w="999" w:type="dxa"/>
            <w:shd w:val="clear" w:color="000000" w:fill="D0CECE"/>
            <w:vAlign w:val="center"/>
          </w:tcPr>
          <w:p w:rsidR="00964CB2" w:rsidRPr="003D4A44" w:rsidRDefault="00964CB2" w:rsidP="000C5DD6">
            <w:pPr>
              <w:spacing w:line="240" w:lineRule="auto"/>
              <w:jc w:val="center"/>
              <w:rPr>
                <w:rFonts w:eastAsia="Times New Roman" w:cstheme="minorHAnsi"/>
                <w:sz w:val="24"/>
                <w:szCs w:val="24"/>
                <w:lang w:eastAsia="es-DO"/>
              </w:rPr>
            </w:pPr>
            <w:r>
              <w:rPr>
                <w:rFonts w:eastAsia="Times New Roman" w:cstheme="minorHAnsi"/>
                <w:sz w:val="24"/>
                <w:szCs w:val="24"/>
                <w:lang w:eastAsia="es-DO"/>
              </w:rPr>
              <w:t>581</w:t>
            </w:r>
          </w:p>
        </w:tc>
        <w:tc>
          <w:tcPr>
            <w:tcW w:w="999" w:type="dxa"/>
            <w:shd w:val="clear" w:color="000000" w:fill="D0CECE"/>
            <w:vAlign w:val="center"/>
          </w:tcPr>
          <w:p w:rsidR="00964CB2" w:rsidRPr="003D4A44" w:rsidRDefault="00964CB2" w:rsidP="000C5DD6">
            <w:pPr>
              <w:spacing w:line="240" w:lineRule="auto"/>
              <w:jc w:val="center"/>
              <w:rPr>
                <w:rFonts w:eastAsia="Times New Roman" w:cstheme="minorHAnsi"/>
                <w:sz w:val="24"/>
                <w:szCs w:val="24"/>
                <w:lang w:eastAsia="es-DO"/>
              </w:rPr>
            </w:pPr>
            <w:r>
              <w:rPr>
                <w:rFonts w:eastAsia="Times New Roman" w:cstheme="minorHAnsi"/>
                <w:sz w:val="24"/>
                <w:szCs w:val="24"/>
                <w:lang w:eastAsia="es-DO"/>
              </w:rPr>
              <w:t>581</w:t>
            </w:r>
          </w:p>
        </w:tc>
        <w:tc>
          <w:tcPr>
            <w:tcW w:w="1002" w:type="dxa"/>
            <w:shd w:val="clear" w:color="000000" w:fill="D0CECE"/>
            <w:vAlign w:val="center"/>
          </w:tcPr>
          <w:p w:rsidR="00964CB2" w:rsidRPr="003D4A44" w:rsidRDefault="00964CB2" w:rsidP="000C5DD6">
            <w:pPr>
              <w:spacing w:line="240" w:lineRule="auto"/>
              <w:jc w:val="center"/>
              <w:rPr>
                <w:rFonts w:eastAsia="Times New Roman" w:cstheme="minorHAnsi"/>
                <w:sz w:val="24"/>
                <w:szCs w:val="24"/>
                <w:lang w:eastAsia="es-DO"/>
              </w:rPr>
            </w:pPr>
            <w:r>
              <w:rPr>
                <w:rFonts w:eastAsia="Times New Roman" w:cstheme="minorHAnsi"/>
                <w:sz w:val="24"/>
                <w:szCs w:val="24"/>
                <w:lang w:eastAsia="es-DO"/>
              </w:rPr>
              <w:t>581</w:t>
            </w:r>
          </w:p>
        </w:tc>
        <w:tc>
          <w:tcPr>
            <w:tcW w:w="1002" w:type="dxa"/>
            <w:shd w:val="clear" w:color="000000" w:fill="D0CECE"/>
            <w:vAlign w:val="center"/>
          </w:tcPr>
          <w:p w:rsidR="00964CB2" w:rsidRPr="003D4A44" w:rsidRDefault="00964CB2" w:rsidP="000C5DD6">
            <w:pPr>
              <w:spacing w:line="240" w:lineRule="auto"/>
              <w:jc w:val="center"/>
              <w:rPr>
                <w:rFonts w:eastAsia="Times New Roman" w:cstheme="minorHAnsi"/>
                <w:sz w:val="24"/>
                <w:szCs w:val="24"/>
                <w:lang w:eastAsia="es-DO"/>
              </w:rPr>
            </w:pPr>
            <w:r>
              <w:rPr>
                <w:rFonts w:eastAsia="Times New Roman" w:cstheme="minorHAnsi"/>
                <w:sz w:val="24"/>
                <w:szCs w:val="24"/>
                <w:lang w:eastAsia="es-DO"/>
              </w:rPr>
              <w:t>581</w:t>
            </w:r>
          </w:p>
        </w:tc>
      </w:tr>
      <w:tr w:rsidR="00964CB2" w:rsidRPr="003D4A44" w:rsidTr="004313E7">
        <w:trPr>
          <w:trHeight w:val="889"/>
          <w:jc w:val="center"/>
        </w:trPr>
        <w:tc>
          <w:tcPr>
            <w:tcW w:w="2881" w:type="dxa"/>
            <w:shd w:val="clear" w:color="000000" w:fill="FFFFFF"/>
            <w:vAlign w:val="center"/>
            <w:hideMark/>
          </w:tcPr>
          <w:p w:rsidR="00964CB2" w:rsidRPr="003D4A44" w:rsidRDefault="00964CB2" w:rsidP="000C5DD6">
            <w:pPr>
              <w:spacing w:line="240" w:lineRule="auto"/>
              <w:jc w:val="both"/>
              <w:rPr>
                <w:rFonts w:eastAsia="Times New Roman" w:cstheme="minorHAnsi"/>
                <w:sz w:val="24"/>
                <w:szCs w:val="24"/>
                <w:lang w:eastAsia="es-DO"/>
              </w:rPr>
            </w:pPr>
            <w:r w:rsidRPr="009B1A1F">
              <w:rPr>
                <w:rFonts w:eastAsia="Times New Roman" w:cstheme="minorHAnsi"/>
                <w:b/>
                <w:sz w:val="24"/>
                <w:szCs w:val="24"/>
                <w:lang w:eastAsia="es-DO"/>
              </w:rPr>
              <w:t>1.</w:t>
            </w:r>
            <w:r>
              <w:rPr>
                <w:rFonts w:eastAsia="Times New Roman" w:cstheme="minorHAnsi"/>
                <w:b/>
                <w:sz w:val="24"/>
                <w:szCs w:val="24"/>
                <w:lang w:eastAsia="es-DO"/>
              </w:rPr>
              <w:t>2</w:t>
            </w:r>
            <w:r w:rsidRPr="009B1A1F">
              <w:rPr>
                <w:rFonts w:eastAsia="Times New Roman" w:cstheme="minorHAnsi"/>
                <w:b/>
                <w:sz w:val="24"/>
                <w:szCs w:val="24"/>
                <w:lang w:eastAsia="es-DO"/>
              </w:rPr>
              <w:t>.</w:t>
            </w:r>
            <w:r>
              <w:rPr>
                <w:rFonts w:eastAsia="Times New Roman" w:cstheme="minorHAnsi"/>
                <w:sz w:val="24"/>
                <w:szCs w:val="24"/>
                <w:lang w:eastAsia="es-DO"/>
              </w:rPr>
              <w:t xml:space="preserve"> Servicios de Becas Nacionales a estudiantes universitarios.</w:t>
            </w:r>
          </w:p>
        </w:tc>
        <w:tc>
          <w:tcPr>
            <w:tcW w:w="999" w:type="dxa"/>
            <w:shd w:val="clear" w:color="auto" w:fill="auto"/>
            <w:vAlign w:val="center"/>
          </w:tcPr>
          <w:p w:rsidR="00964CB2" w:rsidRPr="003D4A44" w:rsidRDefault="00964CB2" w:rsidP="000C5DD6">
            <w:pPr>
              <w:spacing w:line="240" w:lineRule="auto"/>
              <w:jc w:val="center"/>
              <w:rPr>
                <w:rFonts w:eastAsia="Times New Roman" w:cstheme="minorHAnsi"/>
                <w:color w:val="000000"/>
                <w:sz w:val="24"/>
                <w:szCs w:val="24"/>
                <w:lang w:eastAsia="es-DO"/>
              </w:rPr>
            </w:pPr>
            <w:r>
              <w:rPr>
                <w:rFonts w:eastAsia="Times New Roman" w:cstheme="minorHAnsi"/>
                <w:color w:val="000000"/>
                <w:sz w:val="24"/>
                <w:szCs w:val="24"/>
                <w:lang w:eastAsia="es-DO"/>
              </w:rPr>
              <w:t>5,000</w:t>
            </w:r>
          </w:p>
        </w:tc>
        <w:tc>
          <w:tcPr>
            <w:tcW w:w="1000" w:type="dxa"/>
            <w:shd w:val="clear" w:color="000000" w:fill="D0CECE"/>
          </w:tcPr>
          <w:p w:rsidR="00964CB2" w:rsidRPr="00646225" w:rsidRDefault="00964CB2" w:rsidP="000C5DD6">
            <w:pPr>
              <w:spacing w:before="240" w:line="360" w:lineRule="auto"/>
              <w:jc w:val="center"/>
              <w:rPr>
                <w:rFonts w:eastAsia="Times New Roman" w:cstheme="minorHAnsi"/>
                <w:color w:val="000000"/>
                <w:sz w:val="24"/>
                <w:szCs w:val="24"/>
                <w:lang w:eastAsia="es-DO"/>
              </w:rPr>
            </w:pPr>
            <w:r w:rsidRPr="004B1905">
              <w:rPr>
                <w:rFonts w:eastAsia="Times New Roman" w:cstheme="minorHAnsi"/>
                <w:color w:val="000000"/>
                <w:sz w:val="24"/>
                <w:szCs w:val="24"/>
                <w:lang w:eastAsia="es-DO"/>
              </w:rPr>
              <w:t>5,000</w:t>
            </w:r>
          </w:p>
        </w:tc>
        <w:tc>
          <w:tcPr>
            <w:tcW w:w="999" w:type="dxa"/>
            <w:shd w:val="clear" w:color="000000" w:fill="D0CECE"/>
          </w:tcPr>
          <w:p w:rsidR="00964CB2" w:rsidRPr="00646225" w:rsidRDefault="00964CB2" w:rsidP="000C5DD6">
            <w:pPr>
              <w:spacing w:before="240" w:line="240" w:lineRule="auto"/>
              <w:jc w:val="center"/>
              <w:rPr>
                <w:rFonts w:eastAsia="Times New Roman" w:cstheme="minorHAnsi"/>
                <w:color w:val="000000"/>
                <w:sz w:val="24"/>
                <w:szCs w:val="24"/>
                <w:lang w:eastAsia="es-DO"/>
              </w:rPr>
            </w:pPr>
            <w:r w:rsidRPr="004B1905">
              <w:rPr>
                <w:rFonts w:eastAsia="Times New Roman" w:cstheme="minorHAnsi"/>
                <w:color w:val="000000"/>
                <w:sz w:val="24"/>
                <w:szCs w:val="24"/>
                <w:lang w:eastAsia="es-DO"/>
              </w:rPr>
              <w:t>5,000</w:t>
            </w:r>
          </w:p>
        </w:tc>
        <w:tc>
          <w:tcPr>
            <w:tcW w:w="999" w:type="dxa"/>
            <w:shd w:val="clear" w:color="000000" w:fill="D0CECE"/>
          </w:tcPr>
          <w:p w:rsidR="00964CB2" w:rsidRPr="00646225" w:rsidRDefault="00964CB2" w:rsidP="000C5DD6">
            <w:pPr>
              <w:spacing w:before="240" w:line="240" w:lineRule="auto"/>
              <w:jc w:val="center"/>
              <w:rPr>
                <w:rFonts w:eastAsia="Times New Roman" w:cstheme="minorHAnsi"/>
                <w:color w:val="000000"/>
                <w:sz w:val="24"/>
                <w:szCs w:val="24"/>
                <w:lang w:eastAsia="es-DO"/>
              </w:rPr>
            </w:pPr>
            <w:r w:rsidRPr="004B1905">
              <w:rPr>
                <w:rFonts w:eastAsia="Times New Roman" w:cstheme="minorHAnsi"/>
                <w:color w:val="000000"/>
                <w:sz w:val="24"/>
                <w:szCs w:val="24"/>
                <w:lang w:eastAsia="es-DO"/>
              </w:rPr>
              <w:t>5,000</w:t>
            </w:r>
          </w:p>
        </w:tc>
        <w:tc>
          <w:tcPr>
            <w:tcW w:w="1002" w:type="dxa"/>
            <w:shd w:val="clear" w:color="000000" w:fill="D0CECE"/>
          </w:tcPr>
          <w:p w:rsidR="00964CB2" w:rsidRPr="00646225" w:rsidRDefault="00964CB2" w:rsidP="000C5DD6">
            <w:pPr>
              <w:spacing w:before="240" w:line="240" w:lineRule="auto"/>
              <w:jc w:val="center"/>
              <w:rPr>
                <w:rFonts w:eastAsia="Times New Roman" w:cstheme="minorHAnsi"/>
                <w:color w:val="000000"/>
                <w:sz w:val="24"/>
                <w:szCs w:val="24"/>
                <w:lang w:eastAsia="es-DO"/>
              </w:rPr>
            </w:pPr>
            <w:r w:rsidRPr="004B1905">
              <w:rPr>
                <w:rFonts w:eastAsia="Times New Roman" w:cstheme="minorHAnsi"/>
                <w:color w:val="000000"/>
                <w:sz w:val="24"/>
                <w:szCs w:val="24"/>
                <w:lang w:eastAsia="es-DO"/>
              </w:rPr>
              <w:t>5,000</w:t>
            </w:r>
          </w:p>
        </w:tc>
        <w:tc>
          <w:tcPr>
            <w:tcW w:w="1002" w:type="dxa"/>
            <w:shd w:val="clear" w:color="000000" w:fill="D0CECE"/>
          </w:tcPr>
          <w:p w:rsidR="00964CB2" w:rsidRPr="00646225" w:rsidRDefault="00964CB2" w:rsidP="000C5DD6">
            <w:pPr>
              <w:spacing w:before="240" w:line="240" w:lineRule="auto"/>
              <w:jc w:val="center"/>
              <w:rPr>
                <w:rFonts w:eastAsia="Times New Roman" w:cstheme="minorHAnsi"/>
                <w:color w:val="000000"/>
                <w:sz w:val="24"/>
                <w:szCs w:val="24"/>
                <w:lang w:eastAsia="es-DO"/>
              </w:rPr>
            </w:pPr>
            <w:r w:rsidRPr="004B1905">
              <w:rPr>
                <w:rFonts w:eastAsia="Times New Roman" w:cstheme="minorHAnsi"/>
                <w:color w:val="000000"/>
                <w:sz w:val="24"/>
                <w:szCs w:val="24"/>
                <w:lang w:eastAsia="es-DO"/>
              </w:rPr>
              <w:t>5,000</w:t>
            </w:r>
          </w:p>
        </w:tc>
      </w:tr>
      <w:tr w:rsidR="00964CB2" w:rsidRPr="003D4A44" w:rsidTr="004313E7">
        <w:trPr>
          <w:trHeight w:val="889"/>
          <w:jc w:val="center"/>
        </w:trPr>
        <w:tc>
          <w:tcPr>
            <w:tcW w:w="2881" w:type="dxa"/>
            <w:shd w:val="clear" w:color="000000" w:fill="FFFFFF"/>
            <w:vAlign w:val="center"/>
            <w:hideMark/>
          </w:tcPr>
          <w:p w:rsidR="00964CB2" w:rsidRPr="003D4A44" w:rsidRDefault="00964CB2" w:rsidP="000C5DD6">
            <w:pPr>
              <w:spacing w:line="240" w:lineRule="auto"/>
              <w:jc w:val="both"/>
              <w:rPr>
                <w:rFonts w:eastAsia="Times New Roman" w:cstheme="minorHAnsi"/>
                <w:sz w:val="24"/>
                <w:szCs w:val="24"/>
                <w:lang w:eastAsia="es-DO"/>
              </w:rPr>
            </w:pPr>
            <w:r w:rsidRPr="009B1A1F">
              <w:rPr>
                <w:rFonts w:eastAsia="Times New Roman" w:cstheme="minorHAnsi"/>
                <w:b/>
                <w:sz w:val="24"/>
                <w:szCs w:val="24"/>
                <w:lang w:eastAsia="es-DO"/>
              </w:rPr>
              <w:t>1.</w:t>
            </w:r>
            <w:r>
              <w:rPr>
                <w:rFonts w:eastAsia="Times New Roman" w:cstheme="minorHAnsi"/>
                <w:b/>
                <w:sz w:val="24"/>
                <w:szCs w:val="24"/>
                <w:lang w:eastAsia="es-DO"/>
              </w:rPr>
              <w:t>3</w:t>
            </w:r>
            <w:r w:rsidRPr="009B1A1F">
              <w:rPr>
                <w:rFonts w:eastAsia="Times New Roman" w:cstheme="minorHAnsi"/>
                <w:b/>
                <w:sz w:val="24"/>
                <w:szCs w:val="24"/>
                <w:lang w:eastAsia="es-DO"/>
              </w:rPr>
              <w:t>.</w:t>
            </w:r>
            <w:r>
              <w:rPr>
                <w:rFonts w:eastAsia="Times New Roman" w:cstheme="minorHAnsi"/>
                <w:sz w:val="24"/>
                <w:szCs w:val="24"/>
                <w:lang w:eastAsia="es-DO"/>
              </w:rPr>
              <w:t xml:space="preserve"> Servicios de Becas Internacionales a estudiantes universitarios.</w:t>
            </w:r>
          </w:p>
        </w:tc>
        <w:tc>
          <w:tcPr>
            <w:tcW w:w="999" w:type="dxa"/>
            <w:shd w:val="clear" w:color="auto" w:fill="auto"/>
            <w:vAlign w:val="center"/>
          </w:tcPr>
          <w:p w:rsidR="00964CB2" w:rsidRPr="003D4A44" w:rsidRDefault="00964CB2" w:rsidP="000C5DD6">
            <w:pPr>
              <w:spacing w:line="240" w:lineRule="auto"/>
              <w:jc w:val="center"/>
              <w:rPr>
                <w:rFonts w:eastAsia="Times New Roman" w:cstheme="minorHAnsi"/>
                <w:color w:val="000000"/>
                <w:sz w:val="24"/>
                <w:szCs w:val="24"/>
                <w:lang w:eastAsia="es-DO"/>
              </w:rPr>
            </w:pPr>
            <w:r>
              <w:rPr>
                <w:rFonts w:eastAsia="Times New Roman" w:cstheme="minorHAnsi"/>
                <w:color w:val="000000"/>
                <w:sz w:val="24"/>
                <w:szCs w:val="24"/>
                <w:lang w:eastAsia="es-DO"/>
              </w:rPr>
              <w:t>2,500</w:t>
            </w:r>
          </w:p>
        </w:tc>
        <w:tc>
          <w:tcPr>
            <w:tcW w:w="1000" w:type="dxa"/>
            <w:shd w:val="clear" w:color="000000" w:fill="D0CECE"/>
          </w:tcPr>
          <w:p w:rsidR="00964CB2" w:rsidRPr="00405107" w:rsidRDefault="00964CB2" w:rsidP="000C5DD6">
            <w:pPr>
              <w:spacing w:before="240" w:line="240" w:lineRule="auto"/>
              <w:jc w:val="center"/>
              <w:rPr>
                <w:rFonts w:eastAsia="Times New Roman" w:cstheme="minorHAnsi"/>
                <w:color w:val="000000"/>
                <w:sz w:val="24"/>
                <w:szCs w:val="24"/>
                <w:lang w:eastAsia="es-DO"/>
              </w:rPr>
            </w:pPr>
            <w:r w:rsidRPr="00C967A4">
              <w:rPr>
                <w:rFonts w:eastAsia="Times New Roman" w:cstheme="minorHAnsi"/>
                <w:color w:val="000000"/>
                <w:sz w:val="24"/>
                <w:szCs w:val="24"/>
                <w:lang w:eastAsia="es-DO"/>
              </w:rPr>
              <w:t>2,500</w:t>
            </w:r>
          </w:p>
        </w:tc>
        <w:tc>
          <w:tcPr>
            <w:tcW w:w="999" w:type="dxa"/>
            <w:shd w:val="clear" w:color="000000" w:fill="D0CECE"/>
          </w:tcPr>
          <w:p w:rsidR="00964CB2" w:rsidRPr="00405107" w:rsidRDefault="00964CB2" w:rsidP="000C5DD6">
            <w:pPr>
              <w:spacing w:before="240" w:line="240" w:lineRule="auto"/>
              <w:jc w:val="center"/>
              <w:rPr>
                <w:rFonts w:eastAsia="Times New Roman" w:cstheme="minorHAnsi"/>
                <w:color w:val="000000"/>
                <w:sz w:val="24"/>
                <w:szCs w:val="24"/>
                <w:lang w:eastAsia="es-DO"/>
              </w:rPr>
            </w:pPr>
            <w:r w:rsidRPr="00C967A4">
              <w:rPr>
                <w:rFonts w:eastAsia="Times New Roman" w:cstheme="minorHAnsi"/>
                <w:color w:val="000000"/>
                <w:sz w:val="24"/>
                <w:szCs w:val="24"/>
                <w:lang w:eastAsia="es-DO"/>
              </w:rPr>
              <w:t>2,500</w:t>
            </w:r>
          </w:p>
        </w:tc>
        <w:tc>
          <w:tcPr>
            <w:tcW w:w="999" w:type="dxa"/>
            <w:shd w:val="clear" w:color="000000" w:fill="D0CECE"/>
          </w:tcPr>
          <w:p w:rsidR="00964CB2" w:rsidRPr="00405107" w:rsidRDefault="00964CB2" w:rsidP="000C5DD6">
            <w:pPr>
              <w:spacing w:before="240" w:line="240" w:lineRule="auto"/>
              <w:jc w:val="center"/>
              <w:rPr>
                <w:rFonts w:eastAsia="Times New Roman" w:cstheme="minorHAnsi"/>
                <w:color w:val="000000"/>
                <w:sz w:val="24"/>
                <w:szCs w:val="24"/>
                <w:lang w:eastAsia="es-DO"/>
              </w:rPr>
            </w:pPr>
            <w:r w:rsidRPr="00C967A4">
              <w:rPr>
                <w:rFonts w:eastAsia="Times New Roman" w:cstheme="minorHAnsi"/>
                <w:color w:val="000000"/>
                <w:sz w:val="24"/>
                <w:szCs w:val="24"/>
                <w:lang w:eastAsia="es-DO"/>
              </w:rPr>
              <w:t>2,500</w:t>
            </w:r>
          </w:p>
        </w:tc>
        <w:tc>
          <w:tcPr>
            <w:tcW w:w="1002" w:type="dxa"/>
            <w:shd w:val="clear" w:color="000000" w:fill="D0CECE"/>
          </w:tcPr>
          <w:p w:rsidR="00964CB2" w:rsidRPr="00405107" w:rsidRDefault="00964CB2" w:rsidP="000C5DD6">
            <w:pPr>
              <w:spacing w:before="240" w:line="240" w:lineRule="auto"/>
              <w:jc w:val="center"/>
              <w:rPr>
                <w:rFonts w:eastAsia="Times New Roman" w:cstheme="minorHAnsi"/>
                <w:color w:val="000000"/>
                <w:sz w:val="24"/>
                <w:szCs w:val="24"/>
                <w:lang w:eastAsia="es-DO"/>
              </w:rPr>
            </w:pPr>
            <w:r w:rsidRPr="00C967A4">
              <w:rPr>
                <w:rFonts w:eastAsia="Times New Roman" w:cstheme="minorHAnsi"/>
                <w:color w:val="000000"/>
                <w:sz w:val="24"/>
                <w:szCs w:val="24"/>
                <w:lang w:eastAsia="es-DO"/>
              </w:rPr>
              <w:t>2,500</w:t>
            </w:r>
          </w:p>
        </w:tc>
        <w:tc>
          <w:tcPr>
            <w:tcW w:w="1002" w:type="dxa"/>
            <w:shd w:val="clear" w:color="000000" w:fill="D0CECE"/>
          </w:tcPr>
          <w:p w:rsidR="00964CB2" w:rsidRPr="00405107" w:rsidRDefault="00964CB2" w:rsidP="000C5DD6">
            <w:pPr>
              <w:spacing w:before="240" w:line="240" w:lineRule="auto"/>
              <w:jc w:val="center"/>
              <w:rPr>
                <w:rFonts w:eastAsia="Times New Roman" w:cstheme="minorHAnsi"/>
                <w:color w:val="000000"/>
                <w:sz w:val="24"/>
                <w:szCs w:val="24"/>
                <w:lang w:eastAsia="es-DO"/>
              </w:rPr>
            </w:pPr>
            <w:r w:rsidRPr="00C967A4">
              <w:rPr>
                <w:rFonts w:eastAsia="Times New Roman" w:cstheme="minorHAnsi"/>
                <w:color w:val="000000"/>
                <w:sz w:val="24"/>
                <w:szCs w:val="24"/>
                <w:lang w:eastAsia="es-DO"/>
              </w:rPr>
              <w:t>2,500</w:t>
            </w:r>
          </w:p>
        </w:tc>
      </w:tr>
      <w:tr w:rsidR="00964CB2" w:rsidRPr="003D4A44" w:rsidTr="004313E7">
        <w:trPr>
          <w:trHeight w:val="698"/>
          <w:jc w:val="center"/>
        </w:trPr>
        <w:tc>
          <w:tcPr>
            <w:tcW w:w="2881" w:type="dxa"/>
            <w:shd w:val="clear" w:color="000000" w:fill="FFFFFF"/>
            <w:vAlign w:val="center"/>
          </w:tcPr>
          <w:p w:rsidR="00964CB2" w:rsidRPr="003D4A44" w:rsidRDefault="00964CB2" w:rsidP="000C5DD6">
            <w:pPr>
              <w:spacing w:line="240" w:lineRule="auto"/>
              <w:jc w:val="both"/>
              <w:rPr>
                <w:rFonts w:eastAsia="Times New Roman" w:cstheme="minorHAnsi"/>
                <w:sz w:val="24"/>
                <w:szCs w:val="24"/>
                <w:lang w:eastAsia="es-DO"/>
              </w:rPr>
            </w:pPr>
            <w:r w:rsidRPr="009B1A1F">
              <w:rPr>
                <w:rFonts w:eastAsia="Times New Roman" w:cstheme="minorHAnsi"/>
                <w:b/>
                <w:sz w:val="24"/>
                <w:szCs w:val="24"/>
                <w:lang w:eastAsia="es-DO"/>
              </w:rPr>
              <w:t>1.</w:t>
            </w:r>
            <w:r>
              <w:rPr>
                <w:rFonts w:eastAsia="Times New Roman" w:cstheme="minorHAnsi"/>
                <w:b/>
                <w:sz w:val="24"/>
                <w:szCs w:val="24"/>
                <w:lang w:eastAsia="es-DO"/>
              </w:rPr>
              <w:t>4</w:t>
            </w:r>
            <w:r w:rsidRPr="009B1A1F">
              <w:rPr>
                <w:rFonts w:eastAsia="Times New Roman" w:cstheme="minorHAnsi"/>
                <w:b/>
                <w:sz w:val="24"/>
                <w:szCs w:val="24"/>
                <w:lang w:eastAsia="es-DO"/>
              </w:rPr>
              <w:t>.</w:t>
            </w:r>
            <w:r>
              <w:rPr>
                <w:rFonts w:eastAsia="Times New Roman" w:cstheme="minorHAnsi"/>
                <w:sz w:val="24"/>
                <w:szCs w:val="24"/>
                <w:lang w:eastAsia="es-DO"/>
              </w:rPr>
              <w:t xml:space="preserve"> Servicios de inducción y socialización del Sistema de Aseguramiento de la Calidad, sus instrumentos operativos y normativos.</w:t>
            </w:r>
          </w:p>
        </w:tc>
        <w:tc>
          <w:tcPr>
            <w:tcW w:w="999" w:type="dxa"/>
            <w:shd w:val="clear" w:color="000000" w:fill="FFFFFF"/>
            <w:vAlign w:val="center"/>
          </w:tcPr>
          <w:p w:rsidR="00964CB2" w:rsidRPr="003D4A44" w:rsidRDefault="00964CB2" w:rsidP="000C5DD6">
            <w:pPr>
              <w:spacing w:line="240" w:lineRule="auto"/>
              <w:jc w:val="center"/>
              <w:rPr>
                <w:rFonts w:eastAsia="Times New Roman" w:cstheme="minorHAnsi"/>
                <w:sz w:val="24"/>
                <w:szCs w:val="24"/>
                <w:lang w:eastAsia="es-DO"/>
              </w:rPr>
            </w:pPr>
            <w:r>
              <w:rPr>
                <w:rFonts w:eastAsia="Times New Roman" w:cstheme="minorHAnsi"/>
                <w:sz w:val="24"/>
                <w:szCs w:val="24"/>
                <w:lang w:eastAsia="es-DO"/>
              </w:rPr>
              <w:t>50</w:t>
            </w:r>
          </w:p>
        </w:tc>
        <w:tc>
          <w:tcPr>
            <w:tcW w:w="1000" w:type="dxa"/>
            <w:shd w:val="clear" w:color="000000" w:fill="D0CECE"/>
          </w:tcPr>
          <w:p w:rsidR="00964CB2" w:rsidRDefault="00964CB2" w:rsidP="000C5DD6">
            <w:pPr>
              <w:spacing w:before="600"/>
              <w:jc w:val="center"/>
            </w:pPr>
            <w:r w:rsidRPr="005D25A5">
              <w:rPr>
                <w:rFonts w:eastAsia="Times New Roman" w:cstheme="minorHAnsi"/>
                <w:sz w:val="24"/>
                <w:szCs w:val="24"/>
                <w:lang w:eastAsia="es-DO"/>
              </w:rPr>
              <w:t>50</w:t>
            </w:r>
          </w:p>
        </w:tc>
        <w:tc>
          <w:tcPr>
            <w:tcW w:w="999" w:type="dxa"/>
            <w:shd w:val="clear" w:color="000000" w:fill="D0CECE"/>
          </w:tcPr>
          <w:p w:rsidR="00964CB2" w:rsidRDefault="00964CB2" w:rsidP="000C5DD6">
            <w:pPr>
              <w:spacing w:before="600"/>
              <w:jc w:val="center"/>
            </w:pPr>
            <w:r w:rsidRPr="005D25A5">
              <w:rPr>
                <w:rFonts w:eastAsia="Times New Roman" w:cstheme="minorHAnsi"/>
                <w:sz w:val="24"/>
                <w:szCs w:val="24"/>
                <w:lang w:eastAsia="es-DO"/>
              </w:rPr>
              <w:t>50</w:t>
            </w:r>
          </w:p>
        </w:tc>
        <w:tc>
          <w:tcPr>
            <w:tcW w:w="999" w:type="dxa"/>
            <w:shd w:val="clear" w:color="000000" w:fill="D0CECE"/>
          </w:tcPr>
          <w:p w:rsidR="00964CB2" w:rsidRDefault="00964CB2" w:rsidP="000C5DD6">
            <w:pPr>
              <w:spacing w:before="600"/>
              <w:jc w:val="center"/>
            </w:pPr>
            <w:r w:rsidRPr="005D25A5">
              <w:rPr>
                <w:rFonts w:eastAsia="Times New Roman" w:cstheme="minorHAnsi"/>
                <w:sz w:val="24"/>
                <w:szCs w:val="24"/>
                <w:lang w:eastAsia="es-DO"/>
              </w:rPr>
              <w:t>50</w:t>
            </w:r>
          </w:p>
        </w:tc>
        <w:tc>
          <w:tcPr>
            <w:tcW w:w="1002" w:type="dxa"/>
            <w:shd w:val="clear" w:color="000000" w:fill="D0CECE"/>
          </w:tcPr>
          <w:p w:rsidR="00964CB2" w:rsidRDefault="00964CB2" w:rsidP="000C5DD6">
            <w:pPr>
              <w:spacing w:before="600"/>
              <w:jc w:val="center"/>
            </w:pPr>
            <w:r w:rsidRPr="005D25A5">
              <w:rPr>
                <w:rFonts w:eastAsia="Times New Roman" w:cstheme="minorHAnsi"/>
                <w:sz w:val="24"/>
                <w:szCs w:val="24"/>
                <w:lang w:eastAsia="es-DO"/>
              </w:rPr>
              <w:t>50</w:t>
            </w:r>
          </w:p>
        </w:tc>
        <w:tc>
          <w:tcPr>
            <w:tcW w:w="1002" w:type="dxa"/>
            <w:shd w:val="clear" w:color="000000" w:fill="D0CECE"/>
          </w:tcPr>
          <w:p w:rsidR="00964CB2" w:rsidRDefault="00964CB2" w:rsidP="000C5DD6">
            <w:pPr>
              <w:spacing w:before="600"/>
              <w:jc w:val="center"/>
            </w:pPr>
            <w:r w:rsidRPr="005D25A5">
              <w:rPr>
                <w:rFonts w:eastAsia="Times New Roman" w:cstheme="minorHAnsi"/>
                <w:sz w:val="24"/>
                <w:szCs w:val="24"/>
                <w:lang w:eastAsia="es-DO"/>
              </w:rPr>
              <w:t>50</w:t>
            </w:r>
          </w:p>
        </w:tc>
      </w:tr>
      <w:tr w:rsidR="00964CB2" w:rsidRPr="003D4A44" w:rsidTr="004313E7">
        <w:trPr>
          <w:trHeight w:val="694"/>
          <w:jc w:val="center"/>
        </w:trPr>
        <w:tc>
          <w:tcPr>
            <w:tcW w:w="2881" w:type="dxa"/>
            <w:shd w:val="clear" w:color="auto" w:fill="auto"/>
            <w:vAlign w:val="center"/>
          </w:tcPr>
          <w:p w:rsidR="00964CB2" w:rsidRPr="003D4A44" w:rsidRDefault="00964CB2" w:rsidP="000C5DD6">
            <w:pPr>
              <w:spacing w:line="240" w:lineRule="auto"/>
              <w:jc w:val="both"/>
              <w:rPr>
                <w:rFonts w:eastAsia="Times New Roman" w:cstheme="minorHAnsi"/>
                <w:color w:val="000000"/>
                <w:sz w:val="24"/>
                <w:szCs w:val="24"/>
                <w:lang w:eastAsia="es-DO"/>
              </w:rPr>
            </w:pPr>
            <w:r w:rsidRPr="009B1A1F">
              <w:rPr>
                <w:rFonts w:eastAsia="Times New Roman" w:cstheme="minorHAnsi"/>
                <w:b/>
                <w:sz w:val="24"/>
                <w:szCs w:val="24"/>
                <w:lang w:eastAsia="es-DO"/>
              </w:rPr>
              <w:t>1.</w:t>
            </w:r>
            <w:r>
              <w:rPr>
                <w:rFonts w:eastAsia="Times New Roman" w:cstheme="minorHAnsi"/>
                <w:b/>
                <w:sz w:val="24"/>
                <w:szCs w:val="24"/>
                <w:lang w:eastAsia="es-DO"/>
              </w:rPr>
              <w:t>5</w:t>
            </w:r>
            <w:r w:rsidRPr="009B1A1F">
              <w:rPr>
                <w:rFonts w:eastAsia="Times New Roman" w:cstheme="minorHAnsi"/>
                <w:b/>
                <w:sz w:val="24"/>
                <w:szCs w:val="24"/>
                <w:lang w:eastAsia="es-DO"/>
              </w:rPr>
              <w:t>.</w:t>
            </w:r>
            <w:r>
              <w:rPr>
                <w:rFonts w:eastAsia="Times New Roman" w:cstheme="minorHAnsi"/>
                <w:sz w:val="24"/>
                <w:szCs w:val="24"/>
                <w:lang w:eastAsia="es-DO"/>
              </w:rPr>
              <w:t xml:space="preserve"> </w:t>
            </w:r>
            <w:r>
              <w:rPr>
                <w:rFonts w:eastAsia="Times New Roman" w:cstheme="minorHAnsi"/>
                <w:color w:val="000000"/>
                <w:sz w:val="24"/>
                <w:szCs w:val="24"/>
                <w:lang w:eastAsia="es-DO"/>
              </w:rPr>
              <w:t>Servicios de becas para cursar programas de Lenguas Extranjeras por inmersión.</w:t>
            </w:r>
          </w:p>
        </w:tc>
        <w:tc>
          <w:tcPr>
            <w:tcW w:w="999" w:type="dxa"/>
            <w:shd w:val="clear" w:color="000000" w:fill="FFFFFF"/>
            <w:vAlign w:val="center"/>
          </w:tcPr>
          <w:p w:rsidR="00964CB2" w:rsidRPr="003D4A44" w:rsidRDefault="00964CB2" w:rsidP="000C5DD6">
            <w:pPr>
              <w:spacing w:line="240" w:lineRule="auto"/>
              <w:jc w:val="center"/>
              <w:rPr>
                <w:rFonts w:eastAsia="Times New Roman" w:cstheme="minorHAnsi"/>
                <w:sz w:val="24"/>
                <w:szCs w:val="24"/>
                <w:lang w:eastAsia="es-DO"/>
              </w:rPr>
            </w:pPr>
            <w:r>
              <w:rPr>
                <w:rFonts w:eastAsia="Times New Roman" w:cstheme="minorHAnsi"/>
                <w:sz w:val="24"/>
                <w:szCs w:val="24"/>
                <w:lang w:eastAsia="es-DO"/>
              </w:rPr>
              <w:t>20,200</w:t>
            </w:r>
          </w:p>
        </w:tc>
        <w:tc>
          <w:tcPr>
            <w:tcW w:w="1000" w:type="dxa"/>
            <w:shd w:val="clear" w:color="000000" w:fill="D0CECE"/>
          </w:tcPr>
          <w:p w:rsidR="00964CB2" w:rsidRDefault="00964CB2" w:rsidP="000C5DD6">
            <w:pPr>
              <w:spacing w:before="400"/>
              <w:jc w:val="center"/>
            </w:pPr>
            <w:r w:rsidRPr="00305422">
              <w:rPr>
                <w:rFonts w:eastAsia="Times New Roman" w:cstheme="minorHAnsi"/>
                <w:sz w:val="24"/>
                <w:szCs w:val="24"/>
                <w:lang w:eastAsia="es-DO"/>
              </w:rPr>
              <w:t>20,200</w:t>
            </w:r>
          </w:p>
        </w:tc>
        <w:tc>
          <w:tcPr>
            <w:tcW w:w="999" w:type="dxa"/>
            <w:shd w:val="clear" w:color="000000" w:fill="D0CECE"/>
          </w:tcPr>
          <w:p w:rsidR="00964CB2" w:rsidRDefault="00964CB2" w:rsidP="000C5DD6">
            <w:pPr>
              <w:spacing w:before="400"/>
              <w:jc w:val="center"/>
            </w:pPr>
            <w:r w:rsidRPr="00305422">
              <w:rPr>
                <w:rFonts w:eastAsia="Times New Roman" w:cstheme="minorHAnsi"/>
                <w:sz w:val="24"/>
                <w:szCs w:val="24"/>
                <w:lang w:eastAsia="es-DO"/>
              </w:rPr>
              <w:t>20,200</w:t>
            </w:r>
          </w:p>
        </w:tc>
        <w:tc>
          <w:tcPr>
            <w:tcW w:w="999" w:type="dxa"/>
            <w:shd w:val="clear" w:color="000000" w:fill="D0CECE"/>
          </w:tcPr>
          <w:p w:rsidR="00964CB2" w:rsidRDefault="00964CB2" w:rsidP="000C5DD6">
            <w:pPr>
              <w:spacing w:before="400"/>
              <w:jc w:val="center"/>
            </w:pPr>
            <w:r w:rsidRPr="00305422">
              <w:rPr>
                <w:rFonts w:eastAsia="Times New Roman" w:cstheme="minorHAnsi"/>
                <w:sz w:val="24"/>
                <w:szCs w:val="24"/>
                <w:lang w:eastAsia="es-DO"/>
              </w:rPr>
              <w:t>20,200</w:t>
            </w:r>
          </w:p>
        </w:tc>
        <w:tc>
          <w:tcPr>
            <w:tcW w:w="1002" w:type="dxa"/>
            <w:shd w:val="clear" w:color="000000" w:fill="D0CECE"/>
          </w:tcPr>
          <w:p w:rsidR="00964CB2" w:rsidRDefault="00964CB2" w:rsidP="000C5DD6">
            <w:pPr>
              <w:spacing w:before="400"/>
              <w:jc w:val="center"/>
            </w:pPr>
            <w:r w:rsidRPr="00305422">
              <w:rPr>
                <w:rFonts w:eastAsia="Times New Roman" w:cstheme="minorHAnsi"/>
                <w:sz w:val="24"/>
                <w:szCs w:val="24"/>
                <w:lang w:eastAsia="es-DO"/>
              </w:rPr>
              <w:t>20,200</w:t>
            </w:r>
          </w:p>
        </w:tc>
        <w:tc>
          <w:tcPr>
            <w:tcW w:w="1002" w:type="dxa"/>
            <w:shd w:val="clear" w:color="000000" w:fill="D0CECE"/>
          </w:tcPr>
          <w:p w:rsidR="00964CB2" w:rsidRDefault="00964CB2" w:rsidP="000C5DD6">
            <w:pPr>
              <w:spacing w:before="400"/>
              <w:jc w:val="center"/>
            </w:pPr>
            <w:r w:rsidRPr="00305422">
              <w:rPr>
                <w:rFonts w:eastAsia="Times New Roman" w:cstheme="minorHAnsi"/>
                <w:sz w:val="24"/>
                <w:szCs w:val="24"/>
                <w:lang w:eastAsia="es-DO"/>
              </w:rPr>
              <w:t>20,200</w:t>
            </w:r>
          </w:p>
        </w:tc>
      </w:tr>
      <w:tr w:rsidR="00964CB2" w:rsidRPr="003D4A44" w:rsidTr="004313E7">
        <w:trPr>
          <w:trHeight w:val="661"/>
          <w:jc w:val="center"/>
        </w:trPr>
        <w:tc>
          <w:tcPr>
            <w:tcW w:w="2881" w:type="dxa"/>
            <w:shd w:val="clear" w:color="auto" w:fill="auto"/>
            <w:vAlign w:val="center"/>
          </w:tcPr>
          <w:p w:rsidR="00964CB2" w:rsidRPr="003D4A44" w:rsidRDefault="00964CB2" w:rsidP="000C5DD6">
            <w:pPr>
              <w:spacing w:line="240" w:lineRule="auto"/>
              <w:jc w:val="both"/>
              <w:rPr>
                <w:rFonts w:eastAsia="Times New Roman" w:cstheme="minorHAnsi"/>
                <w:color w:val="000000"/>
                <w:sz w:val="24"/>
                <w:szCs w:val="24"/>
                <w:lang w:eastAsia="es-DO"/>
              </w:rPr>
            </w:pPr>
            <w:r w:rsidRPr="009B1A1F">
              <w:rPr>
                <w:rFonts w:eastAsia="Times New Roman" w:cstheme="minorHAnsi"/>
                <w:b/>
                <w:sz w:val="24"/>
                <w:szCs w:val="24"/>
                <w:lang w:eastAsia="es-DO"/>
              </w:rPr>
              <w:t>1.</w:t>
            </w:r>
            <w:r>
              <w:rPr>
                <w:rFonts w:eastAsia="Times New Roman" w:cstheme="minorHAnsi"/>
                <w:b/>
                <w:sz w:val="24"/>
                <w:szCs w:val="24"/>
                <w:lang w:eastAsia="es-DO"/>
              </w:rPr>
              <w:t>6</w:t>
            </w:r>
            <w:r w:rsidRPr="009B1A1F">
              <w:rPr>
                <w:rFonts w:eastAsia="Times New Roman" w:cstheme="minorHAnsi"/>
                <w:b/>
                <w:sz w:val="24"/>
                <w:szCs w:val="24"/>
                <w:lang w:eastAsia="es-DO"/>
              </w:rPr>
              <w:t>.</w:t>
            </w:r>
            <w:r>
              <w:rPr>
                <w:rFonts w:eastAsia="Times New Roman" w:cstheme="minorHAnsi"/>
                <w:sz w:val="24"/>
                <w:szCs w:val="24"/>
                <w:lang w:eastAsia="es-DO"/>
              </w:rPr>
              <w:t xml:space="preserve"> </w:t>
            </w:r>
            <w:r>
              <w:rPr>
                <w:rFonts w:eastAsia="Times New Roman" w:cstheme="minorHAnsi"/>
                <w:color w:val="000000"/>
                <w:sz w:val="24"/>
                <w:szCs w:val="24"/>
                <w:lang w:eastAsia="es-DO"/>
              </w:rPr>
              <w:t>Servicios de aplicación de la Prueba de Orientación y Medición (POMA) a estudiantes de nuevo ingreso al Sistema de Educación Superior.</w:t>
            </w:r>
          </w:p>
        </w:tc>
        <w:tc>
          <w:tcPr>
            <w:tcW w:w="999" w:type="dxa"/>
            <w:shd w:val="clear" w:color="000000" w:fill="FFFFFF"/>
            <w:vAlign w:val="center"/>
          </w:tcPr>
          <w:p w:rsidR="00964CB2" w:rsidRPr="003D4A44" w:rsidRDefault="00964CB2" w:rsidP="000C5DD6">
            <w:pPr>
              <w:spacing w:line="240" w:lineRule="auto"/>
              <w:jc w:val="center"/>
              <w:rPr>
                <w:rFonts w:eastAsia="Times New Roman" w:cstheme="minorHAnsi"/>
                <w:color w:val="000000"/>
                <w:sz w:val="24"/>
                <w:szCs w:val="24"/>
                <w:lang w:eastAsia="es-DO"/>
              </w:rPr>
            </w:pPr>
            <w:r>
              <w:rPr>
                <w:rFonts w:eastAsia="Times New Roman" w:cstheme="minorHAnsi"/>
                <w:color w:val="000000"/>
                <w:sz w:val="24"/>
                <w:szCs w:val="24"/>
                <w:lang w:eastAsia="es-DO"/>
              </w:rPr>
              <w:t>139,000</w:t>
            </w:r>
          </w:p>
        </w:tc>
        <w:tc>
          <w:tcPr>
            <w:tcW w:w="1000" w:type="dxa"/>
            <w:shd w:val="clear" w:color="000000" w:fill="D0CECE"/>
            <w:vAlign w:val="center"/>
          </w:tcPr>
          <w:p w:rsidR="00964CB2" w:rsidRPr="003D4A44" w:rsidRDefault="00964CB2" w:rsidP="000C5DD6">
            <w:pPr>
              <w:spacing w:line="240" w:lineRule="auto"/>
              <w:jc w:val="center"/>
              <w:rPr>
                <w:rFonts w:eastAsia="Times New Roman" w:cstheme="minorHAnsi"/>
                <w:color w:val="000000"/>
                <w:sz w:val="24"/>
                <w:szCs w:val="24"/>
                <w:lang w:eastAsia="es-DO"/>
              </w:rPr>
            </w:pPr>
            <w:r>
              <w:rPr>
                <w:rFonts w:eastAsia="Times New Roman" w:cstheme="minorHAnsi"/>
                <w:color w:val="000000"/>
                <w:sz w:val="24"/>
                <w:szCs w:val="24"/>
                <w:lang w:eastAsia="es-DO"/>
              </w:rPr>
              <w:t>160,000</w:t>
            </w:r>
          </w:p>
        </w:tc>
        <w:tc>
          <w:tcPr>
            <w:tcW w:w="999" w:type="dxa"/>
            <w:shd w:val="clear" w:color="000000" w:fill="D0CECE"/>
            <w:vAlign w:val="center"/>
          </w:tcPr>
          <w:p w:rsidR="00964CB2" w:rsidRPr="003D4A44" w:rsidRDefault="00964CB2" w:rsidP="000C5DD6">
            <w:pPr>
              <w:spacing w:line="240" w:lineRule="auto"/>
              <w:jc w:val="center"/>
              <w:rPr>
                <w:rFonts w:eastAsia="Times New Roman" w:cstheme="minorHAnsi"/>
                <w:color w:val="000000"/>
                <w:sz w:val="24"/>
                <w:szCs w:val="24"/>
                <w:lang w:eastAsia="es-DO"/>
              </w:rPr>
            </w:pPr>
            <w:r>
              <w:rPr>
                <w:rFonts w:eastAsia="Times New Roman" w:cstheme="minorHAnsi"/>
                <w:color w:val="000000"/>
                <w:sz w:val="24"/>
                <w:szCs w:val="24"/>
                <w:lang w:eastAsia="es-DO"/>
              </w:rPr>
              <w:t>180,000</w:t>
            </w:r>
          </w:p>
        </w:tc>
        <w:tc>
          <w:tcPr>
            <w:tcW w:w="999" w:type="dxa"/>
            <w:shd w:val="clear" w:color="000000" w:fill="D0CECE"/>
            <w:vAlign w:val="center"/>
          </w:tcPr>
          <w:p w:rsidR="00964CB2" w:rsidRPr="003D4A44" w:rsidRDefault="00964CB2" w:rsidP="000C5DD6">
            <w:pPr>
              <w:spacing w:line="240" w:lineRule="auto"/>
              <w:jc w:val="center"/>
              <w:rPr>
                <w:rFonts w:eastAsia="Times New Roman" w:cstheme="minorHAnsi"/>
                <w:color w:val="000000"/>
                <w:sz w:val="24"/>
                <w:szCs w:val="24"/>
                <w:lang w:eastAsia="es-DO"/>
              </w:rPr>
            </w:pPr>
            <w:r>
              <w:rPr>
                <w:rFonts w:eastAsia="Times New Roman" w:cstheme="minorHAnsi"/>
                <w:color w:val="000000"/>
                <w:sz w:val="24"/>
                <w:szCs w:val="24"/>
                <w:lang w:eastAsia="es-DO"/>
              </w:rPr>
              <w:t>180,000</w:t>
            </w:r>
          </w:p>
        </w:tc>
        <w:tc>
          <w:tcPr>
            <w:tcW w:w="1002" w:type="dxa"/>
            <w:shd w:val="clear" w:color="000000" w:fill="D0CECE"/>
            <w:vAlign w:val="center"/>
          </w:tcPr>
          <w:p w:rsidR="00964CB2" w:rsidRPr="003D4A44" w:rsidRDefault="00964CB2" w:rsidP="000C5DD6">
            <w:pPr>
              <w:spacing w:line="240" w:lineRule="auto"/>
              <w:jc w:val="center"/>
              <w:rPr>
                <w:rFonts w:eastAsia="Times New Roman" w:cstheme="minorHAnsi"/>
                <w:color w:val="000000"/>
                <w:sz w:val="24"/>
                <w:szCs w:val="24"/>
                <w:lang w:eastAsia="es-DO"/>
              </w:rPr>
            </w:pPr>
            <w:r>
              <w:rPr>
                <w:rFonts w:eastAsia="Times New Roman" w:cstheme="minorHAnsi"/>
                <w:color w:val="000000"/>
                <w:sz w:val="24"/>
                <w:szCs w:val="24"/>
                <w:lang w:eastAsia="es-DO"/>
              </w:rPr>
              <w:t>180,000</w:t>
            </w:r>
          </w:p>
        </w:tc>
        <w:tc>
          <w:tcPr>
            <w:tcW w:w="1002" w:type="dxa"/>
            <w:shd w:val="clear" w:color="000000" w:fill="D0CECE"/>
            <w:vAlign w:val="center"/>
          </w:tcPr>
          <w:p w:rsidR="00964CB2" w:rsidRPr="003D4A44" w:rsidRDefault="00964CB2" w:rsidP="000C5DD6">
            <w:pPr>
              <w:spacing w:line="240" w:lineRule="auto"/>
              <w:jc w:val="center"/>
              <w:rPr>
                <w:rFonts w:eastAsia="Times New Roman" w:cstheme="minorHAnsi"/>
                <w:color w:val="000000"/>
                <w:sz w:val="24"/>
                <w:szCs w:val="24"/>
                <w:lang w:eastAsia="es-DO"/>
              </w:rPr>
            </w:pPr>
            <w:r>
              <w:rPr>
                <w:rFonts w:eastAsia="Times New Roman" w:cstheme="minorHAnsi"/>
                <w:color w:val="000000"/>
                <w:sz w:val="24"/>
                <w:szCs w:val="24"/>
                <w:lang w:eastAsia="es-DO"/>
              </w:rPr>
              <w:t>180,000</w:t>
            </w:r>
          </w:p>
        </w:tc>
      </w:tr>
      <w:tr w:rsidR="00964CB2" w:rsidRPr="003D4A44" w:rsidTr="004313E7">
        <w:trPr>
          <w:trHeight w:val="1104"/>
          <w:jc w:val="center"/>
        </w:trPr>
        <w:tc>
          <w:tcPr>
            <w:tcW w:w="2881" w:type="dxa"/>
            <w:shd w:val="clear" w:color="000000" w:fill="FFFFFF"/>
            <w:vAlign w:val="center"/>
          </w:tcPr>
          <w:p w:rsidR="00964CB2" w:rsidRPr="003D4A44" w:rsidRDefault="00964CB2" w:rsidP="000C5DD6">
            <w:pPr>
              <w:spacing w:line="240" w:lineRule="auto"/>
              <w:jc w:val="both"/>
              <w:rPr>
                <w:rFonts w:eastAsia="Times New Roman" w:cstheme="minorHAnsi"/>
                <w:sz w:val="24"/>
                <w:szCs w:val="24"/>
                <w:lang w:eastAsia="es-DO"/>
              </w:rPr>
            </w:pPr>
            <w:r w:rsidRPr="009B1A1F">
              <w:rPr>
                <w:rFonts w:eastAsia="Times New Roman" w:cstheme="minorHAnsi"/>
                <w:b/>
                <w:sz w:val="24"/>
                <w:szCs w:val="24"/>
                <w:lang w:eastAsia="es-DO"/>
              </w:rPr>
              <w:t>1.</w:t>
            </w:r>
            <w:r>
              <w:rPr>
                <w:rFonts w:eastAsia="Times New Roman" w:cstheme="minorHAnsi"/>
                <w:b/>
                <w:sz w:val="24"/>
                <w:szCs w:val="24"/>
                <w:lang w:eastAsia="es-DO"/>
              </w:rPr>
              <w:t>7</w:t>
            </w:r>
            <w:r w:rsidRPr="009B1A1F">
              <w:rPr>
                <w:rFonts w:eastAsia="Times New Roman" w:cstheme="minorHAnsi"/>
                <w:b/>
                <w:sz w:val="24"/>
                <w:szCs w:val="24"/>
                <w:lang w:eastAsia="es-DO"/>
              </w:rPr>
              <w:t>.</w:t>
            </w:r>
            <w:r>
              <w:rPr>
                <w:rFonts w:eastAsia="Times New Roman" w:cstheme="minorHAnsi"/>
                <w:sz w:val="24"/>
                <w:szCs w:val="24"/>
                <w:lang w:eastAsia="es-DO"/>
              </w:rPr>
              <w:t xml:space="preserve"> Fondo concursable para proyectos de emprendedores universitarios.</w:t>
            </w:r>
          </w:p>
        </w:tc>
        <w:tc>
          <w:tcPr>
            <w:tcW w:w="999" w:type="dxa"/>
            <w:shd w:val="clear" w:color="auto" w:fill="auto"/>
            <w:vAlign w:val="center"/>
          </w:tcPr>
          <w:p w:rsidR="00964CB2" w:rsidRPr="003D4A44" w:rsidRDefault="00964CB2" w:rsidP="000C5DD6">
            <w:pPr>
              <w:spacing w:line="240" w:lineRule="auto"/>
              <w:jc w:val="center"/>
              <w:rPr>
                <w:rFonts w:eastAsia="Times New Roman" w:cstheme="minorHAnsi"/>
                <w:color w:val="000000"/>
                <w:sz w:val="24"/>
                <w:szCs w:val="24"/>
                <w:lang w:eastAsia="es-DO"/>
              </w:rPr>
            </w:pPr>
            <w:r>
              <w:rPr>
                <w:rFonts w:eastAsia="Times New Roman" w:cstheme="minorHAnsi"/>
                <w:color w:val="000000"/>
                <w:sz w:val="24"/>
                <w:szCs w:val="24"/>
                <w:lang w:eastAsia="es-DO"/>
              </w:rPr>
              <w:t>4</w:t>
            </w:r>
          </w:p>
        </w:tc>
        <w:tc>
          <w:tcPr>
            <w:tcW w:w="1000" w:type="dxa"/>
            <w:shd w:val="clear" w:color="000000" w:fill="D0CECE"/>
          </w:tcPr>
          <w:p w:rsidR="00964CB2" w:rsidRDefault="00964CB2" w:rsidP="000C5DD6">
            <w:pPr>
              <w:spacing w:before="480"/>
              <w:jc w:val="center"/>
            </w:pPr>
            <w:r w:rsidRPr="007E4C11">
              <w:rPr>
                <w:rFonts w:eastAsia="Times New Roman" w:cstheme="minorHAnsi"/>
                <w:color w:val="000000"/>
                <w:sz w:val="24"/>
                <w:szCs w:val="24"/>
                <w:lang w:eastAsia="es-DO"/>
              </w:rPr>
              <w:t>4</w:t>
            </w:r>
          </w:p>
        </w:tc>
        <w:tc>
          <w:tcPr>
            <w:tcW w:w="999" w:type="dxa"/>
            <w:shd w:val="clear" w:color="000000" w:fill="D0CECE"/>
          </w:tcPr>
          <w:p w:rsidR="00964CB2" w:rsidRDefault="00964CB2" w:rsidP="000C5DD6">
            <w:pPr>
              <w:spacing w:before="480"/>
              <w:jc w:val="center"/>
            </w:pPr>
            <w:r w:rsidRPr="007E4C11">
              <w:rPr>
                <w:rFonts w:eastAsia="Times New Roman" w:cstheme="minorHAnsi"/>
                <w:color w:val="000000"/>
                <w:sz w:val="24"/>
                <w:szCs w:val="24"/>
                <w:lang w:eastAsia="es-DO"/>
              </w:rPr>
              <w:t>4</w:t>
            </w:r>
          </w:p>
        </w:tc>
        <w:tc>
          <w:tcPr>
            <w:tcW w:w="999" w:type="dxa"/>
            <w:shd w:val="clear" w:color="000000" w:fill="D0CECE"/>
          </w:tcPr>
          <w:p w:rsidR="00964CB2" w:rsidRDefault="00964CB2" w:rsidP="000C5DD6">
            <w:pPr>
              <w:spacing w:before="480"/>
              <w:jc w:val="center"/>
            </w:pPr>
            <w:r w:rsidRPr="007E4C11">
              <w:rPr>
                <w:rFonts w:eastAsia="Times New Roman" w:cstheme="minorHAnsi"/>
                <w:color w:val="000000"/>
                <w:sz w:val="24"/>
                <w:szCs w:val="24"/>
                <w:lang w:eastAsia="es-DO"/>
              </w:rPr>
              <w:t>4</w:t>
            </w:r>
          </w:p>
        </w:tc>
        <w:tc>
          <w:tcPr>
            <w:tcW w:w="1002" w:type="dxa"/>
            <w:shd w:val="clear" w:color="000000" w:fill="D0CECE"/>
          </w:tcPr>
          <w:p w:rsidR="00964CB2" w:rsidRDefault="00964CB2" w:rsidP="000C5DD6">
            <w:pPr>
              <w:spacing w:before="480"/>
              <w:jc w:val="center"/>
            </w:pPr>
            <w:r w:rsidRPr="007E4C11">
              <w:rPr>
                <w:rFonts w:eastAsia="Times New Roman" w:cstheme="minorHAnsi"/>
                <w:color w:val="000000"/>
                <w:sz w:val="24"/>
                <w:szCs w:val="24"/>
                <w:lang w:eastAsia="es-DO"/>
              </w:rPr>
              <w:t>4</w:t>
            </w:r>
          </w:p>
        </w:tc>
        <w:tc>
          <w:tcPr>
            <w:tcW w:w="1002" w:type="dxa"/>
            <w:shd w:val="clear" w:color="000000" w:fill="D0CECE"/>
          </w:tcPr>
          <w:p w:rsidR="00964CB2" w:rsidRDefault="00964CB2" w:rsidP="000C5DD6">
            <w:pPr>
              <w:spacing w:before="480"/>
              <w:jc w:val="center"/>
            </w:pPr>
            <w:r w:rsidRPr="007E4C11">
              <w:rPr>
                <w:rFonts w:eastAsia="Times New Roman" w:cstheme="minorHAnsi"/>
                <w:color w:val="000000"/>
                <w:sz w:val="24"/>
                <w:szCs w:val="24"/>
                <w:lang w:eastAsia="es-DO"/>
              </w:rPr>
              <w:t>4</w:t>
            </w:r>
          </w:p>
        </w:tc>
      </w:tr>
      <w:tr w:rsidR="00964CB2" w:rsidRPr="003D4A44" w:rsidTr="004313E7">
        <w:trPr>
          <w:trHeight w:val="563"/>
          <w:jc w:val="center"/>
        </w:trPr>
        <w:tc>
          <w:tcPr>
            <w:tcW w:w="2881" w:type="dxa"/>
            <w:shd w:val="clear" w:color="000000" w:fill="FFFFFF"/>
            <w:vAlign w:val="center"/>
          </w:tcPr>
          <w:p w:rsidR="00964CB2" w:rsidRPr="003D4A44" w:rsidRDefault="00964CB2" w:rsidP="000C5DD6">
            <w:pPr>
              <w:spacing w:line="240" w:lineRule="auto"/>
              <w:jc w:val="both"/>
              <w:rPr>
                <w:rFonts w:eastAsia="Times New Roman" w:cstheme="minorHAnsi"/>
                <w:sz w:val="24"/>
                <w:szCs w:val="24"/>
                <w:lang w:eastAsia="es-DO"/>
              </w:rPr>
            </w:pPr>
            <w:r w:rsidRPr="009B1A1F">
              <w:rPr>
                <w:rFonts w:eastAsia="Times New Roman" w:cstheme="minorHAnsi"/>
                <w:b/>
                <w:sz w:val="24"/>
                <w:szCs w:val="24"/>
                <w:lang w:eastAsia="es-DO"/>
              </w:rPr>
              <w:t>1.</w:t>
            </w:r>
            <w:r>
              <w:rPr>
                <w:rFonts w:eastAsia="Times New Roman" w:cstheme="minorHAnsi"/>
                <w:b/>
                <w:sz w:val="24"/>
                <w:szCs w:val="24"/>
                <w:lang w:eastAsia="es-DO"/>
              </w:rPr>
              <w:t>8</w:t>
            </w:r>
            <w:r w:rsidRPr="009B1A1F">
              <w:rPr>
                <w:rFonts w:eastAsia="Times New Roman" w:cstheme="minorHAnsi"/>
                <w:b/>
                <w:sz w:val="24"/>
                <w:szCs w:val="24"/>
                <w:lang w:eastAsia="es-DO"/>
              </w:rPr>
              <w:t>.</w:t>
            </w:r>
            <w:r>
              <w:rPr>
                <w:rFonts w:eastAsia="Times New Roman" w:cstheme="minorHAnsi"/>
                <w:sz w:val="24"/>
                <w:szCs w:val="24"/>
                <w:lang w:eastAsia="es-DO"/>
              </w:rPr>
              <w:t xml:space="preserve"> Servicios de Evaluación de Planes de Estudios.</w:t>
            </w:r>
          </w:p>
        </w:tc>
        <w:tc>
          <w:tcPr>
            <w:tcW w:w="999" w:type="dxa"/>
            <w:shd w:val="clear" w:color="auto" w:fill="auto"/>
            <w:vAlign w:val="center"/>
          </w:tcPr>
          <w:p w:rsidR="00964CB2" w:rsidRPr="003D4A44" w:rsidRDefault="00964CB2" w:rsidP="000C5DD6">
            <w:pPr>
              <w:spacing w:line="240" w:lineRule="auto"/>
              <w:jc w:val="center"/>
              <w:rPr>
                <w:rFonts w:eastAsia="Times New Roman" w:cstheme="minorHAnsi"/>
                <w:color w:val="000000"/>
                <w:sz w:val="24"/>
                <w:szCs w:val="24"/>
                <w:lang w:eastAsia="es-DO"/>
              </w:rPr>
            </w:pPr>
            <w:r>
              <w:rPr>
                <w:rFonts w:eastAsia="Times New Roman" w:cstheme="minorHAnsi"/>
                <w:color w:val="000000"/>
                <w:sz w:val="24"/>
                <w:szCs w:val="24"/>
                <w:lang w:eastAsia="es-DO"/>
              </w:rPr>
              <w:t>251</w:t>
            </w:r>
          </w:p>
        </w:tc>
        <w:tc>
          <w:tcPr>
            <w:tcW w:w="1000" w:type="dxa"/>
            <w:shd w:val="clear" w:color="000000" w:fill="D0CECE"/>
          </w:tcPr>
          <w:p w:rsidR="00964CB2" w:rsidRDefault="00964CB2" w:rsidP="000C5DD6">
            <w:pPr>
              <w:jc w:val="center"/>
            </w:pPr>
            <w:r>
              <w:t>273</w:t>
            </w:r>
          </w:p>
        </w:tc>
        <w:tc>
          <w:tcPr>
            <w:tcW w:w="999" w:type="dxa"/>
            <w:shd w:val="clear" w:color="000000" w:fill="D0CECE"/>
          </w:tcPr>
          <w:p w:rsidR="00964CB2" w:rsidRDefault="00964CB2" w:rsidP="000C5DD6">
            <w:pPr>
              <w:jc w:val="center"/>
            </w:pPr>
            <w:r>
              <w:t>295</w:t>
            </w:r>
          </w:p>
        </w:tc>
        <w:tc>
          <w:tcPr>
            <w:tcW w:w="999" w:type="dxa"/>
            <w:shd w:val="clear" w:color="000000" w:fill="D0CECE"/>
          </w:tcPr>
          <w:p w:rsidR="00964CB2" w:rsidRDefault="00964CB2" w:rsidP="000C5DD6">
            <w:pPr>
              <w:jc w:val="center"/>
            </w:pPr>
            <w:r>
              <w:t>295</w:t>
            </w:r>
          </w:p>
        </w:tc>
        <w:tc>
          <w:tcPr>
            <w:tcW w:w="1002" w:type="dxa"/>
            <w:shd w:val="clear" w:color="000000" w:fill="D0CECE"/>
          </w:tcPr>
          <w:p w:rsidR="00964CB2" w:rsidRDefault="00964CB2" w:rsidP="000C5DD6">
            <w:pPr>
              <w:jc w:val="center"/>
            </w:pPr>
            <w:r>
              <w:t>295</w:t>
            </w:r>
          </w:p>
        </w:tc>
        <w:tc>
          <w:tcPr>
            <w:tcW w:w="1002" w:type="dxa"/>
            <w:shd w:val="clear" w:color="000000" w:fill="D0CECE"/>
          </w:tcPr>
          <w:p w:rsidR="00964CB2" w:rsidRDefault="00964CB2" w:rsidP="000C5DD6">
            <w:pPr>
              <w:jc w:val="center"/>
            </w:pPr>
            <w:r>
              <w:t>295</w:t>
            </w:r>
          </w:p>
        </w:tc>
      </w:tr>
      <w:tr w:rsidR="00964CB2" w:rsidRPr="003D4A44" w:rsidTr="004313E7">
        <w:trPr>
          <w:trHeight w:val="313"/>
          <w:jc w:val="center"/>
        </w:trPr>
        <w:tc>
          <w:tcPr>
            <w:tcW w:w="2881" w:type="dxa"/>
            <w:shd w:val="clear" w:color="auto" w:fill="auto"/>
            <w:vAlign w:val="bottom"/>
          </w:tcPr>
          <w:p w:rsidR="00964CB2" w:rsidRPr="003D4A44" w:rsidRDefault="00964CB2" w:rsidP="000C5DD6">
            <w:pPr>
              <w:spacing w:line="240" w:lineRule="auto"/>
              <w:jc w:val="both"/>
              <w:rPr>
                <w:rFonts w:eastAsia="Times New Roman" w:cstheme="minorHAnsi"/>
                <w:color w:val="000000"/>
                <w:sz w:val="24"/>
                <w:szCs w:val="24"/>
                <w:lang w:eastAsia="es-DO"/>
              </w:rPr>
            </w:pPr>
            <w:r w:rsidRPr="009B1A1F">
              <w:rPr>
                <w:rFonts w:eastAsia="Times New Roman" w:cstheme="minorHAnsi"/>
                <w:b/>
                <w:sz w:val="24"/>
                <w:szCs w:val="24"/>
                <w:lang w:eastAsia="es-DO"/>
              </w:rPr>
              <w:t>1.</w:t>
            </w:r>
            <w:r>
              <w:rPr>
                <w:rFonts w:eastAsia="Times New Roman" w:cstheme="minorHAnsi"/>
                <w:b/>
                <w:sz w:val="24"/>
                <w:szCs w:val="24"/>
                <w:lang w:eastAsia="es-DO"/>
              </w:rPr>
              <w:t>9</w:t>
            </w:r>
            <w:r w:rsidRPr="009B1A1F">
              <w:rPr>
                <w:rFonts w:eastAsia="Times New Roman" w:cstheme="minorHAnsi"/>
                <w:b/>
                <w:sz w:val="24"/>
                <w:szCs w:val="24"/>
                <w:lang w:eastAsia="es-DO"/>
              </w:rPr>
              <w:t>.</w:t>
            </w:r>
            <w:r>
              <w:rPr>
                <w:rFonts w:eastAsia="Times New Roman" w:cstheme="minorHAnsi"/>
                <w:sz w:val="24"/>
                <w:szCs w:val="24"/>
                <w:lang w:eastAsia="es-DO"/>
              </w:rPr>
              <w:t xml:space="preserve"> </w:t>
            </w:r>
            <w:r>
              <w:rPr>
                <w:rFonts w:eastAsia="Times New Roman" w:cstheme="minorHAnsi"/>
                <w:color w:val="000000"/>
                <w:sz w:val="24"/>
                <w:szCs w:val="24"/>
                <w:lang w:eastAsia="es-DO"/>
              </w:rPr>
              <w:t>Servicios de Auditoría al Departamento de Registro Académico de las IES.</w:t>
            </w:r>
          </w:p>
        </w:tc>
        <w:tc>
          <w:tcPr>
            <w:tcW w:w="999" w:type="dxa"/>
            <w:shd w:val="clear" w:color="auto" w:fill="auto"/>
            <w:vAlign w:val="center"/>
          </w:tcPr>
          <w:p w:rsidR="00964CB2" w:rsidRPr="003D4A44" w:rsidRDefault="00964CB2" w:rsidP="000C5DD6">
            <w:pPr>
              <w:spacing w:line="240" w:lineRule="auto"/>
              <w:jc w:val="center"/>
              <w:rPr>
                <w:rFonts w:eastAsia="Times New Roman" w:cstheme="minorHAnsi"/>
                <w:color w:val="000000"/>
                <w:sz w:val="24"/>
                <w:szCs w:val="24"/>
                <w:lang w:eastAsia="es-DO"/>
              </w:rPr>
            </w:pPr>
            <w:r>
              <w:rPr>
                <w:rFonts w:eastAsia="Times New Roman" w:cstheme="minorHAnsi"/>
                <w:color w:val="000000"/>
                <w:sz w:val="24"/>
                <w:szCs w:val="24"/>
                <w:lang w:eastAsia="es-DO"/>
              </w:rPr>
              <w:t>44</w:t>
            </w:r>
          </w:p>
        </w:tc>
        <w:tc>
          <w:tcPr>
            <w:tcW w:w="1000" w:type="dxa"/>
            <w:shd w:val="clear" w:color="000000" w:fill="D0CECE"/>
          </w:tcPr>
          <w:p w:rsidR="00964CB2" w:rsidRDefault="00964CB2" w:rsidP="000C5DD6">
            <w:pPr>
              <w:spacing w:before="320"/>
              <w:jc w:val="center"/>
            </w:pPr>
            <w:r w:rsidRPr="00D83688">
              <w:rPr>
                <w:rFonts w:eastAsia="Times New Roman" w:cstheme="minorHAnsi"/>
                <w:color w:val="000000"/>
                <w:sz w:val="24"/>
                <w:szCs w:val="24"/>
                <w:lang w:eastAsia="es-DO"/>
              </w:rPr>
              <w:t>44</w:t>
            </w:r>
          </w:p>
        </w:tc>
        <w:tc>
          <w:tcPr>
            <w:tcW w:w="999" w:type="dxa"/>
            <w:shd w:val="clear" w:color="000000" w:fill="D0CECE"/>
          </w:tcPr>
          <w:p w:rsidR="00964CB2" w:rsidRDefault="00964CB2" w:rsidP="000C5DD6">
            <w:pPr>
              <w:spacing w:before="320"/>
              <w:jc w:val="center"/>
            </w:pPr>
            <w:r w:rsidRPr="00D83688">
              <w:rPr>
                <w:rFonts w:eastAsia="Times New Roman" w:cstheme="minorHAnsi"/>
                <w:color w:val="000000"/>
                <w:sz w:val="24"/>
                <w:szCs w:val="24"/>
                <w:lang w:eastAsia="es-DO"/>
              </w:rPr>
              <w:t>44</w:t>
            </w:r>
          </w:p>
        </w:tc>
        <w:tc>
          <w:tcPr>
            <w:tcW w:w="999" w:type="dxa"/>
            <w:shd w:val="clear" w:color="000000" w:fill="D0CECE"/>
          </w:tcPr>
          <w:p w:rsidR="00964CB2" w:rsidRDefault="00964CB2" w:rsidP="000C5DD6">
            <w:pPr>
              <w:spacing w:before="320"/>
              <w:jc w:val="center"/>
            </w:pPr>
            <w:r w:rsidRPr="00D83688">
              <w:rPr>
                <w:rFonts w:eastAsia="Times New Roman" w:cstheme="minorHAnsi"/>
                <w:color w:val="000000"/>
                <w:sz w:val="24"/>
                <w:szCs w:val="24"/>
                <w:lang w:eastAsia="es-DO"/>
              </w:rPr>
              <w:t>44</w:t>
            </w:r>
          </w:p>
        </w:tc>
        <w:tc>
          <w:tcPr>
            <w:tcW w:w="1002" w:type="dxa"/>
            <w:shd w:val="clear" w:color="000000" w:fill="D0CECE"/>
          </w:tcPr>
          <w:p w:rsidR="00964CB2" w:rsidRDefault="00964CB2" w:rsidP="000C5DD6">
            <w:pPr>
              <w:spacing w:before="320"/>
              <w:jc w:val="center"/>
            </w:pPr>
            <w:r w:rsidRPr="00D83688">
              <w:rPr>
                <w:rFonts w:eastAsia="Times New Roman" w:cstheme="minorHAnsi"/>
                <w:color w:val="000000"/>
                <w:sz w:val="24"/>
                <w:szCs w:val="24"/>
                <w:lang w:eastAsia="es-DO"/>
              </w:rPr>
              <w:t>44</w:t>
            </w:r>
          </w:p>
        </w:tc>
        <w:tc>
          <w:tcPr>
            <w:tcW w:w="1002" w:type="dxa"/>
            <w:shd w:val="clear" w:color="000000" w:fill="D0CECE"/>
          </w:tcPr>
          <w:p w:rsidR="00964CB2" w:rsidRDefault="00964CB2" w:rsidP="000C5DD6">
            <w:pPr>
              <w:spacing w:before="320"/>
              <w:jc w:val="center"/>
            </w:pPr>
            <w:r w:rsidRPr="00D83688">
              <w:rPr>
                <w:rFonts w:eastAsia="Times New Roman" w:cstheme="minorHAnsi"/>
                <w:color w:val="000000"/>
                <w:sz w:val="24"/>
                <w:szCs w:val="24"/>
                <w:lang w:eastAsia="es-DO"/>
              </w:rPr>
              <w:t>44</w:t>
            </w:r>
          </w:p>
        </w:tc>
      </w:tr>
      <w:tr w:rsidR="00964CB2" w:rsidRPr="003D4A44" w:rsidTr="004313E7">
        <w:trPr>
          <w:trHeight w:val="420"/>
          <w:jc w:val="center"/>
        </w:trPr>
        <w:tc>
          <w:tcPr>
            <w:tcW w:w="2881" w:type="dxa"/>
            <w:shd w:val="clear" w:color="auto" w:fill="auto"/>
            <w:vAlign w:val="center"/>
          </w:tcPr>
          <w:p w:rsidR="00964CB2" w:rsidRPr="003D4A44" w:rsidRDefault="00964CB2" w:rsidP="000C5DD6">
            <w:pPr>
              <w:spacing w:line="240" w:lineRule="auto"/>
              <w:jc w:val="both"/>
              <w:rPr>
                <w:rFonts w:eastAsia="Times New Roman" w:cstheme="minorHAnsi"/>
                <w:color w:val="000000"/>
                <w:sz w:val="24"/>
                <w:szCs w:val="24"/>
                <w:lang w:eastAsia="es-DO"/>
              </w:rPr>
            </w:pPr>
            <w:r w:rsidRPr="009B1A1F">
              <w:rPr>
                <w:rFonts w:eastAsia="Times New Roman" w:cstheme="minorHAnsi"/>
                <w:b/>
                <w:sz w:val="24"/>
                <w:szCs w:val="24"/>
                <w:lang w:eastAsia="es-DO"/>
              </w:rPr>
              <w:t>1.1</w:t>
            </w:r>
            <w:r>
              <w:rPr>
                <w:rFonts w:eastAsia="Times New Roman" w:cstheme="minorHAnsi"/>
                <w:b/>
                <w:sz w:val="24"/>
                <w:szCs w:val="24"/>
                <w:lang w:eastAsia="es-DO"/>
              </w:rPr>
              <w:t>0</w:t>
            </w:r>
            <w:r w:rsidRPr="009B1A1F">
              <w:rPr>
                <w:rFonts w:eastAsia="Times New Roman" w:cstheme="minorHAnsi"/>
                <w:b/>
                <w:sz w:val="24"/>
                <w:szCs w:val="24"/>
                <w:lang w:eastAsia="es-DO"/>
              </w:rPr>
              <w:t>.</w:t>
            </w:r>
            <w:r>
              <w:rPr>
                <w:rFonts w:eastAsia="Times New Roman" w:cstheme="minorHAnsi"/>
                <w:sz w:val="24"/>
                <w:szCs w:val="24"/>
                <w:lang w:eastAsia="es-DO"/>
              </w:rPr>
              <w:t xml:space="preserve"> </w:t>
            </w:r>
            <w:r>
              <w:rPr>
                <w:rFonts w:eastAsia="Times New Roman" w:cstheme="minorHAnsi"/>
                <w:color w:val="000000"/>
                <w:sz w:val="24"/>
                <w:szCs w:val="24"/>
                <w:lang w:eastAsia="es-DO"/>
              </w:rPr>
              <w:t>Legalización de documentos académicos de las IES Nacionales.</w:t>
            </w:r>
          </w:p>
        </w:tc>
        <w:tc>
          <w:tcPr>
            <w:tcW w:w="999" w:type="dxa"/>
            <w:shd w:val="clear" w:color="auto" w:fill="auto"/>
            <w:vAlign w:val="center"/>
          </w:tcPr>
          <w:p w:rsidR="00964CB2" w:rsidRPr="003D4A44" w:rsidRDefault="00964CB2" w:rsidP="000C5DD6">
            <w:pPr>
              <w:spacing w:line="240" w:lineRule="auto"/>
              <w:jc w:val="center"/>
              <w:rPr>
                <w:rFonts w:eastAsia="Times New Roman" w:cstheme="minorHAnsi"/>
                <w:color w:val="000000"/>
                <w:sz w:val="24"/>
                <w:szCs w:val="24"/>
                <w:lang w:eastAsia="es-DO"/>
              </w:rPr>
            </w:pPr>
            <w:r>
              <w:rPr>
                <w:rFonts w:eastAsia="Times New Roman" w:cstheme="minorHAnsi"/>
                <w:color w:val="000000"/>
                <w:sz w:val="24"/>
                <w:szCs w:val="24"/>
                <w:lang w:eastAsia="es-DO"/>
              </w:rPr>
              <w:t>55,000</w:t>
            </w:r>
          </w:p>
        </w:tc>
        <w:tc>
          <w:tcPr>
            <w:tcW w:w="1000" w:type="dxa"/>
            <w:shd w:val="clear" w:color="000000" w:fill="D0CECE"/>
          </w:tcPr>
          <w:p w:rsidR="00964CB2" w:rsidRDefault="00964CB2" w:rsidP="000C5DD6">
            <w:pPr>
              <w:spacing w:before="280"/>
              <w:jc w:val="center"/>
            </w:pPr>
            <w:r w:rsidRPr="00EF32E3">
              <w:rPr>
                <w:rFonts w:eastAsia="Times New Roman" w:cstheme="minorHAnsi"/>
                <w:color w:val="000000"/>
                <w:sz w:val="24"/>
                <w:szCs w:val="24"/>
                <w:lang w:eastAsia="es-DO"/>
              </w:rPr>
              <w:t>55,000</w:t>
            </w:r>
          </w:p>
        </w:tc>
        <w:tc>
          <w:tcPr>
            <w:tcW w:w="999" w:type="dxa"/>
            <w:shd w:val="clear" w:color="000000" w:fill="D0CECE"/>
          </w:tcPr>
          <w:p w:rsidR="00964CB2" w:rsidRDefault="00964CB2" w:rsidP="000C5DD6">
            <w:pPr>
              <w:spacing w:before="280"/>
              <w:jc w:val="center"/>
            </w:pPr>
            <w:r w:rsidRPr="00EF32E3">
              <w:rPr>
                <w:rFonts w:eastAsia="Times New Roman" w:cstheme="minorHAnsi"/>
                <w:color w:val="000000"/>
                <w:sz w:val="24"/>
                <w:szCs w:val="24"/>
                <w:lang w:eastAsia="es-DO"/>
              </w:rPr>
              <w:t>55,000</w:t>
            </w:r>
          </w:p>
        </w:tc>
        <w:tc>
          <w:tcPr>
            <w:tcW w:w="999" w:type="dxa"/>
            <w:shd w:val="clear" w:color="000000" w:fill="D0CECE"/>
          </w:tcPr>
          <w:p w:rsidR="00964CB2" w:rsidRDefault="00964CB2" w:rsidP="000C5DD6">
            <w:pPr>
              <w:spacing w:before="280"/>
              <w:jc w:val="center"/>
            </w:pPr>
            <w:r w:rsidRPr="00EF32E3">
              <w:rPr>
                <w:rFonts w:eastAsia="Times New Roman" w:cstheme="minorHAnsi"/>
                <w:color w:val="000000"/>
                <w:sz w:val="24"/>
                <w:szCs w:val="24"/>
                <w:lang w:eastAsia="es-DO"/>
              </w:rPr>
              <w:t>55,000</w:t>
            </w:r>
          </w:p>
        </w:tc>
        <w:tc>
          <w:tcPr>
            <w:tcW w:w="1002" w:type="dxa"/>
            <w:shd w:val="clear" w:color="000000" w:fill="D0CECE"/>
          </w:tcPr>
          <w:p w:rsidR="00964CB2" w:rsidRDefault="00964CB2" w:rsidP="000C5DD6">
            <w:pPr>
              <w:spacing w:before="280"/>
              <w:jc w:val="center"/>
            </w:pPr>
            <w:r w:rsidRPr="00EF32E3">
              <w:rPr>
                <w:rFonts w:eastAsia="Times New Roman" w:cstheme="minorHAnsi"/>
                <w:color w:val="000000"/>
                <w:sz w:val="24"/>
                <w:szCs w:val="24"/>
                <w:lang w:eastAsia="es-DO"/>
              </w:rPr>
              <w:t>55,000</w:t>
            </w:r>
          </w:p>
        </w:tc>
        <w:tc>
          <w:tcPr>
            <w:tcW w:w="1002" w:type="dxa"/>
            <w:shd w:val="clear" w:color="000000" w:fill="D0CECE"/>
          </w:tcPr>
          <w:p w:rsidR="00964CB2" w:rsidRDefault="00964CB2" w:rsidP="000C5DD6">
            <w:pPr>
              <w:spacing w:before="280"/>
              <w:jc w:val="center"/>
            </w:pPr>
            <w:r w:rsidRPr="00EF32E3">
              <w:rPr>
                <w:rFonts w:eastAsia="Times New Roman" w:cstheme="minorHAnsi"/>
                <w:color w:val="000000"/>
                <w:sz w:val="24"/>
                <w:szCs w:val="24"/>
                <w:lang w:eastAsia="es-DO"/>
              </w:rPr>
              <w:t>55,000</w:t>
            </w:r>
          </w:p>
        </w:tc>
      </w:tr>
      <w:tr w:rsidR="00964CB2" w:rsidRPr="003D4A44" w:rsidTr="004313E7">
        <w:trPr>
          <w:trHeight w:val="1245"/>
          <w:jc w:val="center"/>
        </w:trPr>
        <w:tc>
          <w:tcPr>
            <w:tcW w:w="2881" w:type="dxa"/>
            <w:shd w:val="clear" w:color="auto" w:fill="auto"/>
            <w:vAlign w:val="center"/>
          </w:tcPr>
          <w:p w:rsidR="00964CB2" w:rsidRPr="003D4A44" w:rsidRDefault="00964CB2" w:rsidP="000C5DD6">
            <w:pPr>
              <w:spacing w:line="240" w:lineRule="auto"/>
              <w:jc w:val="both"/>
              <w:rPr>
                <w:rFonts w:eastAsia="Times New Roman" w:cstheme="minorHAnsi"/>
                <w:color w:val="000000"/>
                <w:sz w:val="24"/>
                <w:szCs w:val="24"/>
                <w:lang w:eastAsia="es-DO"/>
              </w:rPr>
            </w:pPr>
            <w:r w:rsidRPr="009B1A1F">
              <w:rPr>
                <w:rFonts w:eastAsia="Times New Roman" w:cstheme="minorHAnsi"/>
                <w:b/>
                <w:sz w:val="24"/>
                <w:szCs w:val="24"/>
                <w:lang w:eastAsia="es-DO"/>
              </w:rPr>
              <w:t>1.1</w:t>
            </w:r>
            <w:r>
              <w:rPr>
                <w:rFonts w:eastAsia="Times New Roman" w:cstheme="minorHAnsi"/>
                <w:b/>
                <w:sz w:val="24"/>
                <w:szCs w:val="24"/>
                <w:lang w:eastAsia="es-DO"/>
              </w:rPr>
              <w:t>1</w:t>
            </w:r>
            <w:r w:rsidRPr="009B1A1F">
              <w:rPr>
                <w:rFonts w:eastAsia="Times New Roman" w:cstheme="minorHAnsi"/>
                <w:b/>
                <w:sz w:val="24"/>
                <w:szCs w:val="24"/>
                <w:lang w:eastAsia="es-DO"/>
              </w:rPr>
              <w:t>.</w:t>
            </w:r>
            <w:r>
              <w:rPr>
                <w:rFonts w:eastAsia="Times New Roman" w:cstheme="minorHAnsi"/>
                <w:sz w:val="24"/>
                <w:szCs w:val="24"/>
                <w:lang w:eastAsia="es-DO"/>
              </w:rPr>
              <w:t xml:space="preserve"> </w:t>
            </w:r>
            <w:r>
              <w:rPr>
                <w:rFonts w:eastAsia="Times New Roman" w:cstheme="minorHAnsi"/>
                <w:color w:val="000000"/>
                <w:sz w:val="24"/>
                <w:szCs w:val="24"/>
                <w:lang w:eastAsia="es-DO"/>
              </w:rPr>
              <w:t>Legalización de documentos académicos de las IES Extranjeras.</w:t>
            </w:r>
          </w:p>
        </w:tc>
        <w:tc>
          <w:tcPr>
            <w:tcW w:w="999" w:type="dxa"/>
            <w:shd w:val="clear" w:color="auto" w:fill="auto"/>
            <w:vAlign w:val="center"/>
          </w:tcPr>
          <w:p w:rsidR="00964CB2" w:rsidRPr="003D4A44" w:rsidRDefault="00964CB2" w:rsidP="000C5DD6">
            <w:pPr>
              <w:spacing w:line="240" w:lineRule="auto"/>
              <w:jc w:val="center"/>
              <w:rPr>
                <w:rFonts w:eastAsia="Times New Roman" w:cstheme="minorHAnsi"/>
                <w:color w:val="000000"/>
                <w:sz w:val="24"/>
                <w:szCs w:val="24"/>
                <w:lang w:eastAsia="es-DO"/>
              </w:rPr>
            </w:pPr>
            <w:r>
              <w:rPr>
                <w:rFonts w:eastAsia="Times New Roman" w:cstheme="minorHAnsi"/>
                <w:color w:val="000000"/>
                <w:sz w:val="24"/>
                <w:szCs w:val="24"/>
                <w:lang w:eastAsia="es-DO"/>
              </w:rPr>
              <w:t>2,500</w:t>
            </w:r>
          </w:p>
        </w:tc>
        <w:tc>
          <w:tcPr>
            <w:tcW w:w="1000" w:type="dxa"/>
            <w:shd w:val="clear" w:color="000000" w:fill="D0CECE"/>
          </w:tcPr>
          <w:p w:rsidR="00964CB2" w:rsidRDefault="00964CB2" w:rsidP="000C5DD6">
            <w:pPr>
              <w:spacing w:before="360"/>
              <w:jc w:val="center"/>
            </w:pPr>
            <w:r w:rsidRPr="00793AD5">
              <w:rPr>
                <w:rFonts w:eastAsia="Times New Roman" w:cstheme="minorHAnsi"/>
                <w:color w:val="000000"/>
                <w:sz w:val="24"/>
                <w:szCs w:val="24"/>
                <w:lang w:eastAsia="es-DO"/>
              </w:rPr>
              <w:t>2,500</w:t>
            </w:r>
          </w:p>
        </w:tc>
        <w:tc>
          <w:tcPr>
            <w:tcW w:w="999" w:type="dxa"/>
            <w:shd w:val="clear" w:color="000000" w:fill="D0CECE"/>
          </w:tcPr>
          <w:p w:rsidR="00964CB2" w:rsidRDefault="00964CB2" w:rsidP="000C5DD6">
            <w:pPr>
              <w:spacing w:before="360"/>
              <w:jc w:val="center"/>
            </w:pPr>
            <w:r w:rsidRPr="00793AD5">
              <w:rPr>
                <w:rFonts w:eastAsia="Times New Roman" w:cstheme="minorHAnsi"/>
                <w:color w:val="000000"/>
                <w:sz w:val="24"/>
                <w:szCs w:val="24"/>
                <w:lang w:eastAsia="es-DO"/>
              </w:rPr>
              <w:t>2,500</w:t>
            </w:r>
          </w:p>
        </w:tc>
        <w:tc>
          <w:tcPr>
            <w:tcW w:w="999" w:type="dxa"/>
            <w:shd w:val="clear" w:color="000000" w:fill="D0CECE"/>
          </w:tcPr>
          <w:p w:rsidR="00964CB2" w:rsidRDefault="00964CB2" w:rsidP="000C5DD6">
            <w:pPr>
              <w:spacing w:before="360"/>
              <w:jc w:val="center"/>
            </w:pPr>
            <w:r w:rsidRPr="00793AD5">
              <w:rPr>
                <w:rFonts w:eastAsia="Times New Roman" w:cstheme="minorHAnsi"/>
                <w:color w:val="000000"/>
                <w:sz w:val="24"/>
                <w:szCs w:val="24"/>
                <w:lang w:eastAsia="es-DO"/>
              </w:rPr>
              <w:t>2,500</w:t>
            </w:r>
          </w:p>
        </w:tc>
        <w:tc>
          <w:tcPr>
            <w:tcW w:w="1002" w:type="dxa"/>
            <w:shd w:val="clear" w:color="000000" w:fill="D0CECE"/>
          </w:tcPr>
          <w:p w:rsidR="00964CB2" w:rsidRDefault="00964CB2" w:rsidP="000C5DD6">
            <w:pPr>
              <w:spacing w:before="360"/>
              <w:jc w:val="center"/>
            </w:pPr>
            <w:r w:rsidRPr="00793AD5">
              <w:rPr>
                <w:rFonts w:eastAsia="Times New Roman" w:cstheme="minorHAnsi"/>
                <w:color w:val="000000"/>
                <w:sz w:val="24"/>
                <w:szCs w:val="24"/>
                <w:lang w:eastAsia="es-DO"/>
              </w:rPr>
              <w:t>2,500</w:t>
            </w:r>
          </w:p>
        </w:tc>
        <w:tc>
          <w:tcPr>
            <w:tcW w:w="1002" w:type="dxa"/>
            <w:shd w:val="clear" w:color="000000" w:fill="D0CECE"/>
          </w:tcPr>
          <w:p w:rsidR="00964CB2" w:rsidRDefault="00964CB2" w:rsidP="000C5DD6">
            <w:pPr>
              <w:spacing w:before="360"/>
              <w:jc w:val="center"/>
            </w:pPr>
            <w:r w:rsidRPr="00793AD5">
              <w:rPr>
                <w:rFonts w:eastAsia="Times New Roman" w:cstheme="minorHAnsi"/>
                <w:color w:val="000000"/>
                <w:sz w:val="24"/>
                <w:szCs w:val="24"/>
                <w:lang w:eastAsia="es-DO"/>
              </w:rPr>
              <w:t>2,500</w:t>
            </w:r>
          </w:p>
        </w:tc>
      </w:tr>
      <w:tr w:rsidR="00964CB2" w:rsidRPr="003D4A44" w:rsidTr="004313E7">
        <w:trPr>
          <w:trHeight w:val="1259"/>
          <w:jc w:val="center"/>
        </w:trPr>
        <w:tc>
          <w:tcPr>
            <w:tcW w:w="2881" w:type="dxa"/>
            <w:shd w:val="clear" w:color="auto" w:fill="auto"/>
            <w:vAlign w:val="center"/>
          </w:tcPr>
          <w:p w:rsidR="00964CB2" w:rsidRPr="003D4A44" w:rsidRDefault="00964CB2" w:rsidP="000C5DD6">
            <w:pPr>
              <w:spacing w:line="240" w:lineRule="auto"/>
              <w:jc w:val="both"/>
              <w:rPr>
                <w:rFonts w:eastAsia="Times New Roman" w:cstheme="minorHAnsi"/>
                <w:color w:val="000000"/>
                <w:sz w:val="24"/>
                <w:szCs w:val="24"/>
                <w:lang w:eastAsia="es-DO"/>
              </w:rPr>
            </w:pPr>
            <w:r w:rsidRPr="009B1A1F">
              <w:rPr>
                <w:rFonts w:eastAsia="Times New Roman" w:cstheme="minorHAnsi"/>
                <w:b/>
                <w:sz w:val="24"/>
                <w:szCs w:val="24"/>
                <w:lang w:eastAsia="es-DO"/>
              </w:rPr>
              <w:t>1.1</w:t>
            </w:r>
            <w:r>
              <w:rPr>
                <w:rFonts w:eastAsia="Times New Roman" w:cstheme="minorHAnsi"/>
                <w:b/>
                <w:sz w:val="24"/>
                <w:szCs w:val="24"/>
                <w:lang w:eastAsia="es-DO"/>
              </w:rPr>
              <w:t>2</w:t>
            </w:r>
            <w:r w:rsidRPr="009B1A1F">
              <w:rPr>
                <w:rFonts w:eastAsia="Times New Roman" w:cstheme="minorHAnsi"/>
                <w:b/>
                <w:sz w:val="24"/>
                <w:szCs w:val="24"/>
                <w:lang w:eastAsia="es-DO"/>
              </w:rPr>
              <w:t>.</w:t>
            </w:r>
            <w:r>
              <w:rPr>
                <w:rFonts w:eastAsia="Times New Roman" w:cstheme="minorHAnsi"/>
                <w:sz w:val="24"/>
                <w:szCs w:val="24"/>
                <w:lang w:eastAsia="es-DO"/>
              </w:rPr>
              <w:t xml:space="preserve"> </w:t>
            </w:r>
            <w:r>
              <w:rPr>
                <w:rFonts w:eastAsia="Times New Roman" w:cstheme="minorHAnsi"/>
                <w:color w:val="000000"/>
                <w:sz w:val="24"/>
                <w:szCs w:val="24"/>
                <w:lang w:eastAsia="es-DO"/>
              </w:rPr>
              <w:t>Evaluación de Quinquenios a IES Nacionales.</w:t>
            </w:r>
          </w:p>
        </w:tc>
        <w:tc>
          <w:tcPr>
            <w:tcW w:w="999" w:type="dxa"/>
            <w:shd w:val="clear" w:color="auto" w:fill="auto"/>
            <w:vAlign w:val="center"/>
          </w:tcPr>
          <w:p w:rsidR="00964CB2" w:rsidRPr="003D4A44" w:rsidRDefault="00964CB2" w:rsidP="000C5DD6">
            <w:pPr>
              <w:spacing w:line="240" w:lineRule="auto"/>
              <w:jc w:val="center"/>
              <w:rPr>
                <w:rFonts w:eastAsia="Times New Roman" w:cstheme="minorHAnsi"/>
                <w:color w:val="000000"/>
                <w:sz w:val="24"/>
                <w:szCs w:val="24"/>
                <w:lang w:eastAsia="es-DO"/>
              </w:rPr>
            </w:pPr>
            <w:r>
              <w:rPr>
                <w:rFonts w:eastAsia="Times New Roman" w:cstheme="minorHAnsi"/>
                <w:color w:val="000000"/>
                <w:sz w:val="24"/>
                <w:szCs w:val="24"/>
                <w:lang w:eastAsia="es-DO"/>
              </w:rPr>
              <w:t>15</w:t>
            </w:r>
          </w:p>
        </w:tc>
        <w:tc>
          <w:tcPr>
            <w:tcW w:w="1000" w:type="dxa"/>
            <w:shd w:val="clear" w:color="000000" w:fill="D0CECE"/>
          </w:tcPr>
          <w:p w:rsidR="00964CB2" w:rsidRDefault="00964CB2" w:rsidP="000C5DD6">
            <w:pPr>
              <w:spacing w:before="360"/>
              <w:jc w:val="center"/>
            </w:pPr>
            <w:r w:rsidRPr="00F44E5E">
              <w:rPr>
                <w:rFonts w:eastAsia="Times New Roman" w:cstheme="minorHAnsi"/>
                <w:color w:val="000000"/>
                <w:sz w:val="24"/>
                <w:szCs w:val="24"/>
                <w:lang w:eastAsia="es-DO"/>
              </w:rPr>
              <w:t>15</w:t>
            </w:r>
          </w:p>
        </w:tc>
        <w:tc>
          <w:tcPr>
            <w:tcW w:w="999" w:type="dxa"/>
            <w:shd w:val="clear" w:color="000000" w:fill="D0CECE"/>
          </w:tcPr>
          <w:p w:rsidR="00964CB2" w:rsidRDefault="00964CB2" w:rsidP="000C5DD6">
            <w:pPr>
              <w:spacing w:before="360"/>
              <w:jc w:val="center"/>
            </w:pPr>
            <w:r w:rsidRPr="00F44E5E">
              <w:rPr>
                <w:rFonts w:eastAsia="Times New Roman" w:cstheme="minorHAnsi"/>
                <w:color w:val="000000"/>
                <w:sz w:val="24"/>
                <w:szCs w:val="24"/>
                <w:lang w:eastAsia="es-DO"/>
              </w:rPr>
              <w:t>15</w:t>
            </w:r>
          </w:p>
        </w:tc>
        <w:tc>
          <w:tcPr>
            <w:tcW w:w="999" w:type="dxa"/>
            <w:shd w:val="clear" w:color="000000" w:fill="D0CECE"/>
          </w:tcPr>
          <w:p w:rsidR="00964CB2" w:rsidRDefault="00964CB2" w:rsidP="000C5DD6">
            <w:pPr>
              <w:spacing w:before="360"/>
              <w:jc w:val="center"/>
            </w:pPr>
            <w:r w:rsidRPr="00F44E5E">
              <w:rPr>
                <w:rFonts w:eastAsia="Times New Roman" w:cstheme="minorHAnsi"/>
                <w:color w:val="000000"/>
                <w:sz w:val="24"/>
                <w:szCs w:val="24"/>
                <w:lang w:eastAsia="es-DO"/>
              </w:rPr>
              <w:t>15</w:t>
            </w:r>
          </w:p>
        </w:tc>
        <w:tc>
          <w:tcPr>
            <w:tcW w:w="1002" w:type="dxa"/>
            <w:shd w:val="clear" w:color="000000" w:fill="D0CECE"/>
          </w:tcPr>
          <w:p w:rsidR="00964CB2" w:rsidRDefault="00964CB2" w:rsidP="000C5DD6">
            <w:pPr>
              <w:spacing w:before="360"/>
              <w:jc w:val="center"/>
            </w:pPr>
            <w:r w:rsidRPr="00F44E5E">
              <w:rPr>
                <w:rFonts w:eastAsia="Times New Roman" w:cstheme="minorHAnsi"/>
                <w:color w:val="000000"/>
                <w:sz w:val="24"/>
                <w:szCs w:val="24"/>
                <w:lang w:eastAsia="es-DO"/>
              </w:rPr>
              <w:t>15</w:t>
            </w:r>
          </w:p>
        </w:tc>
        <w:tc>
          <w:tcPr>
            <w:tcW w:w="1002" w:type="dxa"/>
            <w:shd w:val="clear" w:color="000000" w:fill="D0CECE"/>
          </w:tcPr>
          <w:p w:rsidR="00964CB2" w:rsidRDefault="00964CB2" w:rsidP="000C5DD6">
            <w:pPr>
              <w:spacing w:before="360"/>
              <w:jc w:val="center"/>
            </w:pPr>
            <w:r w:rsidRPr="00F44E5E">
              <w:rPr>
                <w:rFonts w:eastAsia="Times New Roman" w:cstheme="minorHAnsi"/>
                <w:color w:val="000000"/>
                <w:sz w:val="24"/>
                <w:szCs w:val="24"/>
                <w:lang w:eastAsia="es-DO"/>
              </w:rPr>
              <w:t>15</w:t>
            </w:r>
          </w:p>
        </w:tc>
      </w:tr>
      <w:tr w:rsidR="00964CB2" w:rsidRPr="003D4A44" w:rsidTr="004313E7">
        <w:trPr>
          <w:trHeight w:val="1259"/>
          <w:jc w:val="center"/>
        </w:trPr>
        <w:tc>
          <w:tcPr>
            <w:tcW w:w="2881" w:type="dxa"/>
            <w:shd w:val="clear" w:color="auto" w:fill="auto"/>
            <w:vAlign w:val="center"/>
          </w:tcPr>
          <w:p w:rsidR="00964CB2" w:rsidRPr="003D4A44" w:rsidRDefault="00964CB2" w:rsidP="000C5DD6">
            <w:pPr>
              <w:spacing w:line="240" w:lineRule="auto"/>
              <w:jc w:val="both"/>
              <w:rPr>
                <w:rFonts w:eastAsia="Times New Roman" w:cstheme="minorHAnsi"/>
                <w:color w:val="000000"/>
                <w:sz w:val="24"/>
                <w:szCs w:val="24"/>
                <w:lang w:eastAsia="es-DO"/>
              </w:rPr>
            </w:pPr>
            <w:r w:rsidRPr="009B1A1F">
              <w:rPr>
                <w:rFonts w:eastAsia="Times New Roman" w:cstheme="minorHAnsi"/>
                <w:b/>
                <w:sz w:val="24"/>
                <w:szCs w:val="24"/>
                <w:lang w:eastAsia="es-DO"/>
              </w:rPr>
              <w:t>1.1</w:t>
            </w:r>
            <w:r>
              <w:rPr>
                <w:rFonts w:eastAsia="Times New Roman" w:cstheme="minorHAnsi"/>
                <w:b/>
                <w:sz w:val="24"/>
                <w:szCs w:val="24"/>
                <w:lang w:eastAsia="es-DO"/>
              </w:rPr>
              <w:t>3</w:t>
            </w:r>
            <w:r w:rsidRPr="009B1A1F">
              <w:rPr>
                <w:rFonts w:eastAsia="Times New Roman" w:cstheme="minorHAnsi"/>
                <w:b/>
                <w:sz w:val="24"/>
                <w:szCs w:val="24"/>
                <w:lang w:eastAsia="es-DO"/>
              </w:rPr>
              <w:t>.</w:t>
            </w:r>
            <w:r>
              <w:rPr>
                <w:rFonts w:eastAsia="Times New Roman" w:cstheme="minorHAnsi"/>
                <w:sz w:val="24"/>
                <w:szCs w:val="24"/>
                <w:lang w:eastAsia="es-DO"/>
              </w:rPr>
              <w:t xml:space="preserve"> </w:t>
            </w:r>
            <w:r>
              <w:rPr>
                <w:rFonts w:eastAsia="Times New Roman" w:cstheme="minorHAnsi"/>
                <w:color w:val="000000"/>
                <w:sz w:val="24"/>
                <w:szCs w:val="24"/>
                <w:lang w:eastAsia="es-DO"/>
              </w:rPr>
              <w:t>Expedientes de solicitudes de Exequátur.</w:t>
            </w:r>
          </w:p>
        </w:tc>
        <w:tc>
          <w:tcPr>
            <w:tcW w:w="999" w:type="dxa"/>
            <w:shd w:val="clear" w:color="auto" w:fill="auto"/>
            <w:vAlign w:val="center"/>
          </w:tcPr>
          <w:p w:rsidR="00964CB2" w:rsidRPr="003D4A44" w:rsidRDefault="00964CB2" w:rsidP="000C5DD6">
            <w:pPr>
              <w:spacing w:line="240" w:lineRule="auto"/>
              <w:jc w:val="center"/>
              <w:rPr>
                <w:rFonts w:eastAsia="Times New Roman" w:cstheme="minorHAnsi"/>
                <w:sz w:val="24"/>
                <w:szCs w:val="24"/>
                <w:lang w:eastAsia="es-DO"/>
              </w:rPr>
            </w:pPr>
            <w:r>
              <w:rPr>
                <w:rFonts w:eastAsia="Times New Roman" w:cstheme="minorHAnsi"/>
                <w:sz w:val="24"/>
                <w:szCs w:val="24"/>
                <w:lang w:eastAsia="es-DO"/>
              </w:rPr>
              <w:t>13,000</w:t>
            </w:r>
          </w:p>
        </w:tc>
        <w:tc>
          <w:tcPr>
            <w:tcW w:w="1000" w:type="dxa"/>
            <w:shd w:val="clear" w:color="000000" w:fill="D0CECE"/>
          </w:tcPr>
          <w:p w:rsidR="00964CB2" w:rsidRDefault="00964CB2" w:rsidP="000C5DD6">
            <w:pPr>
              <w:spacing w:before="360"/>
              <w:jc w:val="center"/>
            </w:pPr>
            <w:r w:rsidRPr="00B21BFA">
              <w:rPr>
                <w:rFonts w:eastAsia="Times New Roman" w:cstheme="minorHAnsi"/>
                <w:sz w:val="24"/>
                <w:szCs w:val="24"/>
                <w:lang w:eastAsia="es-DO"/>
              </w:rPr>
              <w:t>13,000</w:t>
            </w:r>
          </w:p>
        </w:tc>
        <w:tc>
          <w:tcPr>
            <w:tcW w:w="999" w:type="dxa"/>
            <w:shd w:val="clear" w:color="000000" w:fill="D0CECE"/>
          </w:tcPr>
          <w:p w:rsidR="00964CB2" w:rsidRDefault="00964CB2" w:rsidP="000C5DD6">
            <w:pPr>
              <w:spacing w:before="360"/>
              <w:jc w:val="center"/>
            </w:pPr>
            <w:r w:rsidRPr="00B21BFA">
              <w:rPr>
                <w:rFonts w:eastAsia="Times New Roman" w:cstheme="minorHAnsi"/>
                <w:sz w:val="24"/>
                <w:szCs w:val="24"/>
                <w:lang w:eastAsia="es-DO"/>
              </w:rPr>
              <w:t>13,000</w:t>
            </w:r>
          </w:p>
        </w:tc>
        <w:tc>
          <w:tcPr>
            <w:tcW w:w="999" w:type="dxa"/>
            <w:shd w:val="clear" w:color="000000" w:fill="D0CECE"/>
          </w:tcPr>
          <w:p w:rsidR="00964CB2" w:rsidRDefault="00964CB2" w:rsidP="000C5DD6">
            <w:pPr>
              <w:spacing w:before="360"/>
              <w:jc w:val="center"/>
            </w:pPr>
            <w:r w:rsidRPr="00B21BFA">
              <w:rPr>
                <w:rFonts w:eastAsia="Times New Roman" w:cstheme="minorHAnsi"/>
                <w:sz w:val="24"/>
                <w:szCs w:val="24"/>
                <w:lang w:eastAsia="es-DO"/>
              </w:rPr>
              <w:t>13,000</w:t>
            </w:r>
          </w:p>
        </w:tc>
        <w:tc>
          <w:tcPr>
            <w:tcW w:w="1002" w:type="dxa"/>
            <w:shd w:val="clear" w:color="000000" w:fill="D0CECE"/>
          </w:tcPr>
          <w:p w:rsidR="00964CB2" w:rsidRDefault="00964CB2" w:rsidP="000C5DD6">
            <w:pPr>
              <w:spacing w:before="360"/>
              <w:jc w:val="center"/>
            </w:pPr>
            <w:r w:rsidRPr="00B21BFA">
              <w:rPr>
                <w:rFonts w:eastAsia="Times New Roman" w:cstheme="minorHAnsi"/>
                <w:sz w:val="24"/>
                <w:szCs w:val="24"/>
                <w:lang w:eastAsia="es-DO"/>
              </w:rPr>
              <w:t>13,000</w:t>
            </w:r>
          </w:p>
        </w:tc>
        <w:tc>
          <w:tcPr>
            <w:tcW w:w="1002" w:type="dxa"/>
            <w:shd w:val="clear" w:color="000000" w:fill="D0CECE"/>
          </w:tcPr>
          <w:p w:rsidR="00964CB2" w:rsidRDefault="00964CB2" w:rsidP="000C5DD6">
            <w:pPr>
              <w:spacing w:before="360"/>
              <w:jc w:val="center"/>
            </w:pPr>
            <w:r w:rsidRPr="00B21BFA">
              <w:rPr>
                <w:rFonts w:eastAsia="Times New Roman" w:cstheme="minorHAnsi"/>
                <w:sz w:val="24"/>
                <w:szCs w:val="24"/>
                <w:lang w:eastAsia="es-DO"/>
              </w:rPr>
              <w:t>13,000</w:t>
            </w:r>
          </w:p>
        </w:tc>
      </w:tr>
      <w:tr w:rsidR="00964CB2" w:rsidRPr="003D4A44" w:rsidTr="004313E7">
        <w:trPr>
          <w:trHeight w:val="684"/>
          <w:jc w:val="center"/>
        </w:trPr>
        <w:tc>
          <w:tcPr>
            <w:tcW w:w="2881" w:type="dxa"/>
            <w:shd w:val="clear" w:color="auto" w:fill="auto"/>
            <w:vAlign w:val="center"/>
          </w:tcPr>
          <w:p w:rsidR="00964CB2" w:rsidRPr="003D4A44" w:rsidRDefault="00964CB2" w:rsidP="000C5DD6">
            <w:pPr>
              <w:spacing w:line="240" w:lineRule="auto"/>
              <w:jc w:val="both"/>
              <w:rPr>
                <w:rFonts w:eastAsia="Times New Roman" w:cstheme="minorHAnsi"/>
                <w:color w:val="000000"/>
                <w:sz w:val="24"/>
                <w:szCs w:val="24"/>
                <w:lang w:eastAsia="es-DO"/>
              </w:rPr>
            </w:pPr>
            <w:r w:rsidRPr="009B1A1F">
              <w:rPr>
                <w:rFonts w:eastAsia="Times New Roman" w:cstheme="minorHAnsi"/>
                <w:b/>
                <w:sz w:val="24"/>
                <w:szCs w:val="24"/>
                <w:lang w:eastAsia="es-DO"/>
              </w:rPr>
              <w:t>1.1</w:t>
            </w:r>
            <w:r>
              <w:rPr>
                <w:rFonts w:eastAsia="Times New Roman" w:cstheme="minorHAnsi"/>
                <w:b/>
                <w:sz w:val="24"/>
                <w:szCs w:val="24"/>
                <w:lang w:eastAsia="es-DO"/>
              </w:rPr>
              <w:t>4</w:t>
            </w:r>
            <w:r w:rsidRPr="009B1A1F">
              <w:rPr>
                <w:rFonts w:eastAsia="Times New Roman" w:cstheme="minorHAnsi"/>
                <w:b/>
                <w:sz w:val="24"/>
                <w:szCs w:val="24"/>
                <w:lang w:eastAsia="es-DO"/>
              </w:rPr>
              <w:t>.</w:t>
            </w:r>
            <w:r>
              <w:rPr>
                <w:rFonts w:eastAsia="Times New Roman" w:cstheme="minorHAnsi"/>
                <w:sz w:val="24"/>
                <w:szCs w:val="24"/>
                <w:lang w:eastAsia="es-DO"/>
              </w:rPr>
              <w:t xml:space="preserve"> </w:t>
            </w:r>
            <w:r>
              <w:rPr>
                <w:rFonts w:eastAsia="Times New Roman" w:cstheme="minorHAnsi"/>
                <w:color w:val="000000"/>
                <w:sz w:val="24"/>
                <w:szCs w:val="24"/>
                <w:lang w:eastAsia="es-DO"/>
              </w:rPr>
              <w:t>Becas en Desarrollo de Software.</w:t>
            </w:r>
          </w:p>
        </w:tc>
        <w:tc>
          <w:tcPr>
            <w:tcW w:w="999" w:type="dxa"/>
            <w:shd w:val="clear" w:color="auto" w:fill="auto"/>
            <w:vAlign w:val="center"/>
          </w:tcPr>
          <w:p w:rsidR="00964CB2" w:rsidRPr="003D4A44" w:rsidRDefault="00964CB2" w:rsidP="000C5DD6">
            <w:pPr>
              <w:spacing w:line="240" w:lineRule="auto"/>
              <w:jc w:val="center"/>
              <w:rPr>
                <w:rFonts w:eastAsia="Times New Roman" w:cstheme="minorHAnsi"/>
                <w:color w:val="000000"/>
                <w:sz w:val="24"/>
                <w:szCs w:val="24"/>
                <w:lang w:eastAsia="es-DO"/>
              </w:rPr>
            </w:pPr>
            <w:r>
              <w:rPr>
                <w:rFonts w:eastAsia="Times New Roman" w:cstheme="minorHAnsi"/>
                <w:color w:val="000000"/>
                <w:sz w:val="24"/>
                <w:szCs w:val="24"/>
                <w:lang w:eastAsia="es-DO"/>
              </w:rPr>
              <w:t>3,110</w:t>
            </w:r>
          </w:p>
        </w:tc>
        <w:tc>
          <w:tcPr>
            <w:tcW w:w="1000" w:type="dxa"/>
            <w:shd w:val="clear" w:color="000000" w:fill="D0CECE"/>
          </w:tcPr>
          <w:p w:rsidR="00964CB2" w:rsidRDefault="00964CB2" w:rsidP="000C5DD6">
            <w:pPr>
              <w:spacing w:before="120"/>
              <w:jc w:val="center"/>
            </w:pPr>
            <w:r w:rsidRPr="00C32129">
              <w:rPr>
                <w:rFonts w:eastAsia="Times New Roman" w:cstheme="minorHAnsi"/>
                <w:color w:val="000000"/>
                <w:sz w:val="24"/>
                <w:szCs w:val="24"/>
                <w:lang w:eastAsia="es-DO"/>
              </w:rPr>
              <w:t>3,110</w:t>
            </w:r>
          </w:p>
        </w:tc>
        <w:tc>
          <w:tcPr>
            <w:tcW w:w="999" w:type="dxa"/>
            <w:shd w:val="clear" w:color="000000" w:fill="D0CECE"/>
          </w:tcPr>
          <w:p w:rsidR="00964CB2" w:rsidRDefault="00964CB2" w:rsidP="000C5DD6">
            <w:pPr>
              <w:spacing w:before="120"/>
              <w:jc w:val="center"/>
            </w:pPr>
            <w:r w:rsidRPr="00C32129">
              <w:rPr>
                <w:rFonts w:eastAsia="Times New Roman" w:cstheme="minorHAnsi"/>
                <w:color w:val="000000"/>
                <w:sz w:val="24"/>
                <w:szCs w:val="24"/>
                <w:lang w:eastAsia="es-DO"/>
              </w:rPr>
              <w:t>3,110</w:t>
            </w:r>
          </w:p>
        </w:tc>
        <w:tc>
          <w:tcPr>
            <w:tcW w:w="999" w:type="dxa"/>
            <w:shd w:val="clear" w:color="000000" w:fill="D0CECE"/>
          </w:tcPr>
          <w:p w:rsidR="00964CB2" w:rsidRDefault="00964CB2" w:rsidP="000C5DD6">
            <w:pPr>
              <w:spacing w:before="120"/>
              <w:jc w:val="center"/>
            </w:pPr>
            <w:r w:rsidRPr="00C32129">
              <w:rPr>
                <w:rFonts w:eastAsia="Times New Roman" w:cstheme="minorHAnsi"/>
                <w:color w:val="000000"/>
                <w:sz w:val="24"/>
                <w:szCs w:val="24"/>
                <w:lang w:eastAsia="es-DO"/>
              </w:rPr>
              <w:t>3,110</w:t>
            </w:r>
          </w:p>
        </w:tc>
        <w:tc>
          <w:tcPr>
            <w:tcW w:w="1002" w:type="dxa"/>
            <w:shd w:val="clear" w:color="000000" w:fill="D0CECE"/>
          </w:tcPr>
          <w:p w:rsidR="00964CB2" w:rsidRDefault="00964CB2" w:rsidP="000C5DD6">
            <w:pPr>
              <w:spacing w:before="120"/>
              <w:jc w:val="center"/>
            </w:pPr>
            <w:r w:rsidRPr="00C32129">
              <w:rPr>
                <w:rFonts w:eastAsia="Times New Roman" w:cstheme="minorHAnsi"/>
                <w:color w:val="000000"/>
                <w:sz w:val="24"/>
                <w:szCs w:val="24"/>
                <w:lang w:eastAsia="es-DO"/>
              </w:rPr>
              <w:t>3,110</w:t>
            </w:r>
          </w:p>
        </w:tc>
        <w:tc>
          <w:tcPr>
            <w:tcW w:w="1002" w:type="dxa"/>
            <w:shd w:val="clear" w:color="000000" w:fill="D0CECE"/>
          </w:tcPr>
          <w:p w:rsidR="00964CB2" w:rsidRDefault="00964CB2" w:rsidP="000C5DD6">
            <w:pPr>
              <w:spacing w:before="120"/>
              <w:jc w:val="center"/>
            </w:pPr>
            <w:r w:rsidRPr="00C32129">
              <w:rPr>
                <w:rFonts w:eastAsia="Times New Roman" w:cstheme="minorHAnsi"/>
                <w:color w:val="000000"/>
                <w:sz w:val="24"/>
                <w:szCs w:val="24"/>
                <w:lang w:eastAsia="es-DO"/>
              </w:rPr>
              <w:t>3,110</w:t>
            </w:r>
          </w:p>
        </w:tc>
      </w:tr>
      <w:tr w:rsidR="00964CB2" w:rsidRPr="003D4A44" w:rsidTr="004313E7">
        <w:trPr>
          <w:trHeight w:val="931"/>
          <w:jc w:val="center"/>
        </w:trPr>
        <w:tc>
          <w:tcPr>
            <w:tcW w:w="2881" w:type="dxa"/>
            <w:shd w:val="clear" w:color="auto" w:fill="auto"/>
            <w:vAlign w:val="center"/>
          </w:tcPr>
          <w:p w:rsidR="00964CB2" w:rsidRPr="003D4A44" w:rsidRDefault="00964CB2" w:rsidP="000C5DD6">
            <w:pPr>
              <w:spacing w:line="240" w:lineRule="auto"/>
              <w:jc w:val="both"/>
              <w:rPr>
                <w:rFonts w:eastAsia="Times New Roman" w:cstheme="minorHAnsi"/>
                <w:color w:val="000000"/>
                <w:sz w:val="24"/>
                <w:szCs w:val="24"/>
                <w:lang w:eastAsia="es-DO"/>
              </w:rPr>
            </w:pPr>
            <w:r w:rsidRPr="009B1A1F">
              <w:rPr>
                <w:rFonts w:eastAsia="Times New Roman" w:cstheme="minorHAnsi"/>
                <w:b/>
                <w:sz w:val="24"/>
                <w:szCs w:val="24"/>
                <w:lang w:eastAsia="es-DO"/>
              </w:rPr>
              <w:t>1.1</w:t>
            </w:r>
            <w:r>
              <w:rPr>
                <w:rFonts w:eastAsia="Times New Roman" w:cstheme="minorHAnsi"/>
                <w:b/>
                <w:sz w:val="24"/>
                <w:szCs w:val="24"/>
                <w:lang w:eastAsia="es-DO"/>
              </w:rPr>
              <w:t>5</w:t>
            </w:r>
            <w:r w:rsidRPr="009B1A1F">
              <w:rPr>
                <w:rFonts w:eastAsia="Times New Roman" w:cstheme="minorHAnsi"/>
                <w:b/>
                <w:sz w:val="24"/>
                <w:szCs w:val="24"/>
                <w:lang w:eastAsia="es-DO"/>
              </w:rPr>
              <w:t>.</w:t>
            </w:r>
            <w:r>
              <w:rPr>
                <w:rFonts w:eastAsia="Times New Roman" w:cstheme="minorHAnsi"/>
                <w:sz w:val="24"/>
                <w:szCs w:val="24"/>
                <w:lang w:eastAsia="es-DO"/>
              </w:rPr>
              <w:t xml:space="preserve"> </w:t>
            </w:r>
            <w:r>
              <w:rPr>
                <w:rFonts w:eastAsia="Times New Roman" w:cstheme="minorHAnsi"/>
                <w:color w:val="000000"/>
                <w:sz w:val="24"/>
                <w:szCs w:val="24"/>
                <w:lang w:eastAsia="es-DO"/>
              </w:rPr>
              <w:t>Instituciones inducidas en el Sistema de Aseguramiento de la Calidad.</w:t>
            </w:r>
          </w:p>
        </w:tc>
        <w:tc>
          <w:tcPr>
            <w:tcW w:w="999" w:type="dxa"/>
            <w:shd w:val="clear" w:color="auto" w:fill="auto"/>
            <w:vAlign w:val="center"/>
          </w:tcPr>
          <w:p w:rsidR="00964CB2" w:rsidRPr="003D4A44" w:rsidRDefault="00964CB2" w:rsidP="000C5DD6">
            <w:pPr>
              <w:spacing w:line="240" w:lineRule="auto"/>
              <w:jc w:val="center"/>
              <w:rPr>
                <w:rFonts w:eastAsia="Times New Roman" w:cstheme="minorHAnsi"/>
                <w:color w:val="000000"/>
                <w:sz w:val="24"/>
                <w:szCs w:val="24"/>
                <w:lang w:eastAsia="es-DO"/>
              </w:rPr>
            </w:pPr>
            <w:r>
              <w:rPr>
                <w:rFonts w:eastAsia="Times New Roman" w:cstheme="minorHAnsi"/>
                <w:color w:val="000000"/>
                <w:sz w:val="24"/>
                <w:szCs w:val="24"/>
                <w:lang w:eastAsia="es-DO"/>
              </w:rPr>
              <w:t>50</w:t>
            </w:r>
          </w:p>
        </w:tc>
        <w:tc>
          <w:tcPr>
            <w:tcW w:w="1000" w:type="dxa"/>
            <w:shd w:val="clear" w:color="000000" w:fill="D0CECE"/>
            <w:vAlign w:val="center"/>
          </w:tcPr>
          <w:p w:rsidR="00964CB2" w:rsidRPr="003D4A44" w:rsidRDefault="00964CB2" w:rsidP="000C5DD6">
            <w:pPr>
              <w:spacing w:line="240" w:lineRule="auto"/>
              <w:jc w:val="center"/>
              <w:rPr>
                <w:rFonts w:eastAsia="Times New Roman" w:cstheme="minorHAnsi"/>
                <w:color w:val="000000"/>
                <w:sz w:val="24"/>
                <w:szCs w:val="24"/>
                <w:lang w:eastAsia="es-DO"/>
              </w:rPr>
            </w:pPr>
            <w:r>
              <w:rPr>
                <w:rFonts w:eastAsia="Times New Roman" w:cstheme="minorHAnsi"/>
                <w:color w:val="000000"/>
                <w:sz w:val="24"/>
                <w:szCs w:val="24"/>
                <w:lang w:eastAsia="es-DO"/>
              </w:rPr>
              <w:t>50</w:t>
            </w:r>
          </w:p>
        </w:tc>
        <w:tc>
          <w:tcPr>
            <w:tcW w:w="999" w:type="dxa"/>
            <w:shd w:val="clear" w:color="000000" w:fill="D0CECE"/>
            <w:vAlign w:val="center"/>
          </w:tcPr>
          <w:p w:rsidR="00964CB2" w:rsidRPr="003D4A44" w:rsidRDefault="00964CB2" w:rsidP="000C5DD6">
            <w:pPr>
              <w:spacing w:line="240" w:lineRule="auto"/>
              <w:jc w:val="center"/>
              <w:rPr>
                <w:rFonts w:eastAsia="Times New Roman" w:cstheme="minorHAnsi"/>
                <w:color w:val="000000"/>
                <w:sz w:val="24"/>
                <w:szCs w:val="24"/>
                <w:lang w:eastAsia="es-DO"/>
              </w:rPr>
            </w:pPr>
            <w:r>
              <w:rPr>
                <w:rFonts w:eastAsia="Times New Roman" w:cstheme="minorHAnsi"/>
                <w:color w:val="000000"/>
                <w:sz w:val="24"/>
                <w:szCs w:val="24"/>
                <w:lang w:eastAsia="es-DO"/>
              </w:rPr>
              <w:t>50</w:t>
            </w:r>
          </w:p>
        </w:tc>
        <w:tc>
          <w:tcPr>
            <w:tcW w:w="999" w:type="dxa"/>
            <w:shd w:val="clear" w:color="000000" w:fill="D0CECE"/>
            <w:vAlign w:val="center"/>
          </w:tcPr>
          <w:p w:rsidR="00964CB2" w:rsidRPr="003D4A44" w:rsidRDefault="00964CB2" w:rsidP="000C5DD6">
            <w:pPr>
              <w:spacing w:line="240" w:lineRule="auto"/>
              <w:jc w:val="center"/>
              <w:rPr>
                <w:rFonts w:eastAsia="Times New Roman" w:cstheme="minorHAnsi"/>
                <w:color w:val="000000"/>
                <w:sz w:val="24"/>
                <w:szCs w:val="24"/>
                <w:lang w:eastAsia="es-DO"/>
              </w:rPr>
            </w:pPr>
            <w:r>
              <w:rPr>
                <w:rFonts w:eastAsia="Times New Roman" w:cstheme="minorHAnsi"/>
                <w:color w:val="000000"/>
                <w:sz w:val="24"/>
                <w:szCs w:val="24"/>
                <w:lang w:eastAsia="es-DO"/>
              </w:rPr>
              <w:t>50</w:t>
            </w:r>
          </w:p>
        </w:tc>
        <w:tc>
          <w:tcPr>
            <w:tcW w:w="1002" w:type="dxa"/>
            <w:shd w:val="clear" w:color="000000" w:fill="D0CECE"/>
            <w:vAlign w:val="center"/>
          </w:tcPr>
          <w:p w:rsidR="00964CB2" w:rsidRPr="003D4A44" w:rsidRDefault="00964CB2" w:rsidP="000C5DD6">
            <w:pPr>
              <w:spacing w:line="240" w:lineRule="auto"/>
              <w:jc w:val="center"/>
              <w:rPr>
                <w:rFonts w:eastAsia="Times New Roman" w:cstheme="minorHAnsi"/>
                <w:color w:val="000000"/>
                <w:sz w:val="24"/>
                <w:szCs w:val="24"/>
                <w:lang w:eastAsia="es-DO"/>
              </w:rPr>
            </w:pPr>
            <w:r>
              <w:rPr>
                <w:rFonts w:eastAsia="Times New Roman" w:cstheme="minorHAnsi"/>
                <w:color w:val="000000"/>
                <w:sz w:val="24"/>
                <w:szCs w:val="24"/>
                <w:lang w:eastAsia="es-DO"/>
              </w:rPr>
              <w:t>50</w:t>
            </w:r>
          </w:p>
        </w:tc>
        <w:tc>
          <w:tcPr>
            <w:tcW w:w="1002" w:type="dxa"/>
            <w:shd w:val="clear" w:color="000000" w:fill="D0CECE"/>
            <w:vAlign w:val="center"/>
          </w:tcPr>
          <w:p w:rsidR="00964CB2" w:rsidRPr="003D4A44" w:rsidRDefault="00964CB2" w:rsidP="000C5DD6">
            <w:pPr>
              <w:spacing w:line="240" w:lineRule="auto"/>
              <w:jc w:val="center"/>
              <w:rPr>
                <w:rFonts w:eastAsia="Times New Roman" w:cstheme="minorHAnsi"/>
                <w:color w:val="000000"/>
                <w:sz w:val="24"/>
                <w:szCs w:val="24"/>
                <w:lang w:eastAsia="es-DO"/>
              </w:rPr>
            </w:pPr>
            <w:r>
              <w:rPr>
                <w:rFonts w:eastAsia="Times New Roman" w:cstheme="minorHAnsi"/>
                <w:color w:val="000000"/>
                <w:sz w:val="24"/>
                <w:szCs w:val="24"/>
                <w:lang w:eastAsia="es-DO"/>
              </w:rPr>
              <w:t>50</w:t>
            </w:r>
          </w:p>
        </w:tc>
      </w:tr>
      <w:tr w:rsidR="00964CB2" w:rsidRPr="003D4A44" w:rsidTr="004313E7">
        <w:trPr>
          <w:trHeight w:val="1072"/>
          <w:jc w:val="center"/>
        </w:trPr>
        <w:tc>
          <w:tcPr>
            <w:tcW w:w="8882" w:type="dxa"/>
            <w:gridSpan w:val="7"/>
            <w:shd w:val="clear" w:color="auto" w:fill="B4C6E7" w:themeFill="accent5" w:themeFillTint="66"/>
            <w:vAlign w:val="center"/>
          </w:tcPr>
          <w:p w:rsidR="00964CB2" w:rsidRPr="004E20A2" w:rsidRDefault="00964CB2" w:rsidP="000C5DD6">
            <w:pPr>
              <w:spacing w:after="0" w:line="240" w:lineRule="auto"/>
              <w:jc w:val="both"/>
              <w:rPr>
                <w:rFonts w:eastAsia="Times New Roman" w:cstheme="minorHAnsi"/>
                <w:color w:val="000000"/>
                <w:sz w:val="24"/>
                <w:szCs w:val="24"/>
                <w:lang w:eastAsia="es-DO"/>
              </w:rPr>
            </w:pPr>
            <w:r>
              <w:rPr>
                <w:rFonts w:eastAsia="Times New Roman" w:cstheme="minorHAnsi"/>
                <w:b/>
                <w:bCs/>
                <w:sz w:val="24"/>
                <w:szCs w:val="24"/>
                <w:lang w:eastAsia="es-DO"/>
              </w:rPr>
              <w:t xml:space="preserve">2. </w:t>
            </w:r>
            <w:r w:rsidRPr="003341DE">
              <w:rPr>
                <w:rFonts w:eastAsia="Times New Roman" w:cstheme="minorHAnsi"/>
                <w:b/>
                <w:bCs/>
                <w:sz w:val="24"/>
                <w:szCs w:val="24"/>
                <w:lang w:eastAsia="es-DO"/>
              </w:rPr>
              <w:t>RESULTADOS</w:t>
            </w:r>
            <w:r>
              <w:rPr>
                <w:rFonts w:eastAsia="Times New Roman" w:cstheme="minorHAnsi"/>
                <w:sz w:val="24"/>
                <w:szCs w:val="24"/>
                <w:lang w:eastAsia="es-DO"/>
              </w:rPr>
              <w:t xml:space="preserve">: </w:t>
            </w:r>
            <w:r w:rsidRPr="003D4A44">
              <w:rPr>
                <w:rFonts w:eastAsia="Times New Roman" w:cstheme="minorHAnsi"/>
                <w:color w:val="000000"/>
                <w:sz w:val="24"/>
                <w:szCs w:val="24"/>
                <w:lang w:eastAsia="es-DO"/>
              </w:rPr>
              <w:t>Desarrollo científico y tecnológico</w:t>
            </w:r>
            <w:r>
              <w:rPr>
                <w:rFonts w:eastAsia="Times New Roman" w:cstheme="minorHAnsi"/>
                <w:color w:val="000000"/>
                <w:sz w:val="24"/>
                <w:szCs w:val="24"/>
                <w:lang w:eastAsia="es-DO"/>
              </w:rPr>
              <w:t xml:space="preserve"> </w:t>
            </w:r>
            <w:r w:rsidRPr="003D4A44">
              <w:rPr>
                <w:rFonts w:eastAsia="Times New Roman" w:cstheme="minorHAnsi"/>
                <w:color w:val="000000"/>
                <w:sz w:val="24"/>
                <w:szCs w:val="24"/>
                <w:lang w:eastAsia="es-DO"/>
              </w:rPr>
              <w:t>Impulso y difusión de la investigación científica</w:t>
            </w:r>
            <w:r>
              <w:rPr>
                <w:rFonts w:eastAsia="Times New Roman" w:cstheme="minorHAnsi"/>
                <w:color w:val="000000"/>
                <w:sz w:val="24"/>
                <w:szCs w:val="24"/>
                <w:lang w:eastAsia="es-DO"/>
              </w:rPr>
              <w:t xml:space="preserve"> </w:t>
            </w:r>
            <w:r w:rsidRPr="003D4A44">
              <w:rPr>
                <w:rFonts w:eastAsia="Times New Roman" w:cstheme="minorHAnsi"/>
                <w:color w:val="000000"/>
                <w:sz w:val="24"/>
                <w:szCs w:val="24"/>
                <w:lang w:eastAsia="es-DO"/>
              </w:rPr>
              <w:t>Impulso de la productividad</w:t>
            </w:r>
            <w:r>
              <w:rPr>
                <w:rFonts w:eastAsia="Times New Roman" w:cstheme="minorHAnsi"/>
                <w:color w:val="000000"/>
                <w:sz w:val="24"/>
                <w:szCs w:val="24"/>
                <w:lang w:eastAsia="es-DO"/>
              </w:rPr>
              <w:t>.</w:t>
            </w:r>
          </w:p>
        </w:tc>
      </w:tr>
      <w:tr w:rsidR="00964CB2" w:rsidRPr="003D4A44" w:rsidTr="004313E7">
        <w:trPr>
          <w:trHeight w:val="1072"/>
          <w:jc w:val="center"/>
        </w:trPr>
        <w:tc>
          <w:tcPr>
            <w:tcW w:w="2881" w:type="dxa"/>
            <w:shd w:val="clear" w:color="auto" w:fill="auto"/>
            <w:vAlign w:val="center"/>
          </w:tcPr>
          <w:p w:rsidR="00964CB2" w:rsidRPr="003D4A44" w:rsidRDefault="00964CB2" w:rsidP="000C5DD6">
            <w:pPr>
              <w:spacing w:line="240" w:lineRule="auto"/>
              <w:jc w:val="both"/>
              <w:rPr>
                <w:rFonts w:eastAsia="Times New Roman" w:cstheme="minorHAnsi"/>
                <w:color w:val="000000"/>
                <w:sz w:val="24"/>
                <w:szCs w:val="24"/>
                <w:lang w:eastAsia="es-DO"/>
              </w:rPr>
            </w:pPr>
            <w:r w:rsidRPr="009B1A1F">
              <w:rPr>
                <w:rFonts w:eastAsia="Times New Roman" w:cstheme="minorHAnsi"/>
                <w:b/>
                <w:color w:val="000000"/>
                <w:sz w:val="24"/>
                <w:szCs w:val="24"/>
                <w:lang w:eastAsia="es-DO"/>
              </w:rPr>
              <w:t>2.1</w:t>
            </w:r>
            <w:r>
              <w:rPr>
                <w:rFonts w:eastAsia="Times New Roman" w:cstheme="minorHAnsi"/>
                <w:color w:val="000000"/>
                <w:sz w:val="24"/>
                <w:szCs w:val="24"/>
                <w:lang w:eastAsia="es-DO"/>
              </w:rPr>
              <w:t xml:space="preserve"> Fondo Nacional de Innovación y Desarrollo Científico y Tecnológico (FONDOCyT).</w:t>
            </w:r>
          </w:p>
        </w:tc>
        <w:tc>
          <w:tcPr>
            <w:tcW w:w="999" w:type="dxa"/>
            <w:shd w:val="clear" w:color="auto" w:fill="auto"/>
            <w:vAlign w:val="center"/>
          </w:tcPr>
          <w:p w:rsidR="00964CB2" w:rsidRPr="003D4A44" w:rsidRDefault="00964CB2" w:rsidP="000C5DD6">
            <w:pPr>
              <w:spacing w:line="240" w:lineRule="auto"/>
              <w:jc w:val="center"/>
              <w:rPr>
                <w:rFonts w:eastAsia="Times New Roman" w:cstheme="minorHAnsi"/>
                <w:sz w:val="24"/>
                <w:szCs w:val="24"/>
                <w:lang w:eastAsia="es-DO"/>
              </w:rPr>
            </w:pPr>
            <w:r>
              <w:rPr>
                <w:rFonts w:eastAsia="Times New Roman" w:cstheme="minorHAnsi"/>
                <w:sz w:val="24"/>
                <w:szCs w:val="24"/>
                <w:lang w:eastAsia="es-DO"/>
              </w:rPr>
              <w:t>50</w:t>
            </w:r>
          </w:p>
        </w:tc>
        <w:tc>
          <w:tcPr>
            <w:tcW w:w="1000" w:type="dxa"/>
            <w:shd w:val="clear" w:color="000000" w:fill="D0CECE"/>
            <w:vAlign w:val="center"/>
          </w:tcPr>
          <w:p w:rsidR="00964CB2" w:rsidRPr="003D4A44" w:rsidRDefault="00964CB2" w:rsidP="000C5DD6">
            <w:pPr>
              <w:spacing w:line="240" w:lineRule="auto"/>
              <w:jc w:val="center"/>
              <w:rPr>
                <w:rFonts w:eastAsia="Times New Roman" w:cstheme="minorHAnsi"/>
                <w:sz w:val="24"/>
                <w:szCs w:val="24"/>
                <w:lang w:eastAsia="es-DO"/>
              </w:rPr>
            </w:pPr>
            <w:r>
              <w:rPr>
                <w:rFonts w:eastAsia="Times New Roman" w:cstheme="minorHAnsi"/>
                <w:sz w:val="24"/>
                <w:szCs w:val="24"/>
                <w:lang w:eastAsia="es-DO"/>
              </w:rPr>
              <w:t>60</w:t>
            </w:r>
          </w:p>
        </w:tc>
        <w:tc>
          <w:tcPr>
            <w:tcW w:w="999" w:type="dxa"/>
            <w:shd w:val="clear" w:color="000000" w:fill="D0CECE"/>
            <w:vAlign w:val="center"/>
          </w:tcPr>
          <w:p w:rsidR="00964CB2" w:rsidRPr="003D4A44" w:rsidRDefault="00964CB2" w:rsidP="000C5DD6">
            <w:pPr>
              <w:spacing w:line="240" w:lineRule="auto"/>
              <w:jc w:val="center"/>
              <w:rPr>
                <w:rFonts w:eastAsia="Times New Roman" w:cstheme="minorHAnsi"/>
                <w:sz w:val="24"/>
                <w:szCs w:val="24"/>
                <w:lang w:eastAsia="es-DO"/>
              </w:rPr>
            </w:pPr>
            <w:r>
              <w:rPr>
                <w:rFonts w:eastAsia="Times New Roman" w:cstheme="minorHAnsi"/>
                <w:sz w:val="24"/>
                <w:szCs w:val="24"/>
                <w:lang w:eastAsia="es-DO"/>
              </w:rPr>
              <w:t>60</w:t>
            </w:r>
          </w:p>
        </w:tc>
        <w:tc>
          <w:tcPr>
            <w:tcW w:w="999" w:type="dxa"/>
            <w:shd w:val="clear" w:color="000000" w:fill="D0CECE"/>
            <w:vAlign w:val="center"/>
          </w:tcPr>
          <w:p w:rsidR="00964CB2" w:rsidRPr="003D4A44" w:rsidRDefault="00964CB2" w:rsidP="000C5DD6">
            <w:pPr>
              <w:spacing w:line="240" w:lineRule="auto"/>
              <w:jc w:val="center"/>
              <w:rPr>
                <w:rFonts w:eastAsia="Times New Roman" w:cstheme="minorHAnsi"/>
                <w:sz w:val="24"/>
                <w:szCs w:val="24"/>
                <w:lang w:eastAsia="es-DO"/>
              </w:rPr>
            </w:pPr>
            <w:r>
              <w:rPr>
                <w:rFonts w:eastAsia="Times New Roman" w:cstheme="minorHAnsi"/>
                <w:sz w:val="24"/>
                <w:szCs w:val="24"/>
                <w:lang w:eastAsia="es-DO"/>
              </w:rPr>
              <w:t>60</w:t>
            </w:r>
          </w:p>
        </w:tc>
        <w:tc>
          <w:tcPr>
            <w:tcW w:w="1002" w:type="dxa"/>
            <w:shd w:val="clear" w:color="000000" w:fill="D0CECE"/>
            <w:vAlign w:val="center"/>
          </w:tcPr>
          <w:p w:rsidR="00964CB2" w:rsidRPr="003D4A44" w:rsidRDefault="00964CB2" w:rsidP="000C5DD6">
            <w:pPr>
              <w:spacing w:line="240" w:lineRule="auto"/>
              <w:jc w:val="center"/>
              <w:rPr>
                <w:rFonts w:eastAsia="Times New Roman" w:cstheme="minorHAnsi"/>
                <w:sz w:val="24"/>
                <w:szCs w:val="24"/>
                <w:lang w:eastAsia="es-DO"/>
              </w:rPr>
            </w:pPr>
            <w:r>
              <w:rPr>
                <w:rFonts w:eastAsia="Times New Roman" w:cstheme="minorHAnsi"/>
                <w:sz w:val="24"/>
                <w:szCs w:val="24"/>
                <w:lang w:eastAsia="es-DO"/>
              </w:rPr>
              <w:t>60</w:t>
            </w:r>
          </w:p>
        </w:tc>
        <w:tc>
          <w:tcPr>
            <w:tcW w:w="1002" w:type="dxa"/>
            <w:shd w:val="clear" w:color="000000" w:fill="D0CECE"/>
            <w:vAlign w:val="center"/>
          </w:tcPr>
          <w:p w:rsidR="00964CB2" w:rsidRPr="003D4A44" w:rsidRDefault="00964CB2" w:rsidP="000C5DD6">
            <w:pPr>
              <w:spacing w:line="240" w:lineRule="auto"/>
              <w:jc w:val="center"/>
              <w:rPr>
                <w:rFonts w:eastAsia="Times New Roman" w:cstheme="minorHAnsi"/>
                <w:sz w:val="24"/>
                <w:szCs w:val="24"/>
                <w:lang w:eastAsia="es-DO"/>
              </w:rPr>
            </w:pPr>
            <w:r>
              <w:rPr>
                <w:rFonts w:eastAsia="Times New Roman" w:cstheme="minorHAnsi"/>
                <w:sz w:val="24"/>
                <w:szCs w:val="24"/>
                <w:lang w:eastAsia="es-DO"/>
              </w:rPr>
              <w:t>60</w:t>
            </w:r>
          </w:p>
        </w:tc>
      </w:tr>
    </w:tbl>
    <w:p w:rsidR="000E4C56" w:rsidRPr="00D4454A" w:rsidRDefault="0086171D" w:rsidP="00D4454A">
      <w:pPr>
        <w:spacing w:line="480" w:lineRule="auto"/>
        <w:contextualSpacing/>
        <w:rPr>
          <w:rFonts w:ascii="Times New Roman" w:hAnsi="Times New Roman" w:cs="Times New Roman"/>
          <w:sz w:val="20"/>
          <w:szCs w:val="20"/>
        </w:rPr>
      </w:pPr>
      <w:r>
        <w:rPr>
          <w:rFonts w:ascii="Times New Roman" w:hAnsi="Times New Roman" w:cs="Times New Roman"/>
          <w:sz w:val="20"/>
          <w:szCs w:val="20"/>
        </w:rPr>
        <w:t xml:space="preserve">Tabla </w:t>
      </w:r>
    </w:p>
    <w:p w:rsidR="00964CB2" w:rsidRPr="00163C4F" w:rsidRDefault="00964CB2" w:rsidP="00376579">
      <w:pPr>
        <w:spacing w:line="480" w:lineRule="auto"/>
        <w:contextualSpacing/>
        <w:jc w:val="both"/>
        <w:rPr>
          <w:rFonts w:ascii="Times New Roman" w:hAnsi="Times New Roman" w:cs="Times New Roman"/>
          <w:b/>
          <w:sz w:val="14"/>
          <w:szCs w:val="24"/>
        </w:rPr>
      </w:pPr>
    </w:p>
    <w:p w:rsidR="00BD2DDE" w:rsidRDefault="00BD2DDE" w:rsidP="00BD2DDE">
      <w:pPr>
        <w:spacing w:after="0" w:line="480" w:lineRule="auto"/>
        <w:contextualSpacing/>
        <w:jc w:val="both"/>
        <w:rPr>
          <w:rFonts w:ascii="Times New Roman" w:hAnsi="Times New Roman" w:cs="Times New Roman"/>
          <w:color w:val="000000"/>
          <w:sz w:val="24"/>
          <w:szCs w:val="24"/>
        </w:rPr>
      </w:pPr>
    </w:p>
    <w:p w:rsidR="00BD2DDE" w:rsidRDefault="00BD2DDE" w:rsidP="00BD2DDE">
      <w:pPr>
        <w:spacing w:after="0" w:line="480" w:lineRule="auto"/>
        <w:contextualSpacing/>
        <w:jc w:val="both"/>
        <w:rPr>
          <w:rFonts w:ascii="Times New Roman" w:hAnsi="Times New Roman" w:cs="Times New Roman"/>
          <w:color w:val="000000"/>
          <w:sz w:val="24"/>
          <w:szCs w:val="24"/>
        </w:rPr>
      </w:pPr>
    </w:p>
    <w:p w:rsidR="00BD2DDE" w:rsidRDefault="00BD2DDE" w:rsidP="00BD2DDE">
      <w:pPr>
        <w:spacing w:after="0" w:line="480" w:lineRule="auto"/>
        <w:contextualSpacing/>
        <w:jc w:val="both"/>
        <w:rPr>
          <w:rFonts w:ascii="Times New Roman" w:hAnsi="Times New Roman" w:cs="Times New Roman"/>
          <w:color w:val="000000"/>
          <w:sz w:val="24"/>
          <w:szCs w:val="24"/>
        </w:rPr>
      </w:pPr>
    </w:p>
    <w:p w:rsidR="005E5951" w:rsidRDefault="005E5951" w:rsidP="00BD2DDE">
      <w:pPr>
        <w:spacing w:after="0" w:line="480" w:lineRule="auto"/>
        <w:contextualSpacing/>
        <w:jc w:val="both"/>
        <w:rPr>
          <w:rFonts w:ascii="Times New Roman" w:hAnsi="Times New Roman" w:cs="Times New Roman"/>
          <w:color w:val="000000"/>
          <w:sz w:val="24"/>
          <w:szCs w:val="24"/>
        </w:rPr>
      </w:pPr>
    </w:p>
    <w:p w:rsidR="005E5951" w:rsidRDefault="005E5951" w:rsidP="00BD2DDE">
      <w:pPr>
        <w:spacing w:after="0" w:line="480" w:lineRule="auto"/>
        <w:contextualSpacing/>
        <w:jc w:val="both"/>
        <w:rPr>
          <w:rFonts w:ascii="Times New Roman" w:hAnsi="Times New Roman" w:cs="Times New Roman"/>
          <w:color w:val="000000"/>
          <w:sz w:val="24"/>
          <w:szCs w:val="24"/>
        </w:rPr>
      </w:pPr>
    </w:p>
    <w:p w:rsidR="005E5951" w:rsidRDefault="005E5951" w:rsidP="00BD2DDE">
      <w:pPr>
        <w:spacing w:after="0" w:line="480" w:lineRule="auto"/>
        <w:contextualSpacing/>
        <w:jc w:val="both"/>
        <w:rPr>
          <w:rFonts w:ascii="Times New Roman" w:hAnsi="Times New Roman" w:cs="Times New Roman"/>
          <w:color w:val="000000"/>
          <w:sz w:val="24"/>
          <w:szCs w:val="24"/>
        </w:rPr>
      </w:pPr>
    </w:p>
    <w:p w:rsidR="005E5951" w:rsidRDefault="005E5951" w:rsidP="00BD2DDE">
      <w:pPr>
        <w:spacing w:after="0" w:line="480" w:lineRule="auto"/>
        <w:contextualSpacing/>
        <w:jc w:val="both"/>
        <w:rPr>
          <w:rFonts w:ascii="Times New Roman" w:hAnsi="Times New Roman" w:cs="Times New Roman"/>
          <w:color w:val="000000"/>
          <w:sz w:val="24"/>
          <w:szCs w:val="24"/>
        </w:rPr>
      </w:pPr>
    </w:p>
    <w:p w:rsidR="005E5951" w:rsidRDefault="005E5951" w:rsidP="00BD2DDE">
      <w:pPr>
        <w:spacing w:after="0" w:line="480" w:lineRule="auto"/>
        <w:contextualSpacing/>
        <w:jc w:val="both"/>
        <w:rPr>
          <w:rFonts w:ascii="Times New Roman" w:hAnsi="Times New Roman" w:cs="Times New Roman"/>
          <w:color w:val="000000"/>
          <w:sz w:val="24"/>
          <w:szCs w:val="24"/>
        </w:rPr>
      </w:pPr>
    </w:p>
    <w:p w:rsidR="008110A8" w:rsidRDefault="008110A8" w:rsidP="00BD2DDE">
      <w:pPr>
        <w:spacing w:after="0" w:line="480" w:lineRule="auto"/>
        <w:contextualSpacing/>
        <w:jc w:val="both"/>
        <w:rPr>
          <w:rFonts w:ascii="Times New Roman" w:hAnsi="Times New Roman" w:cs="Times New Roman"/>
          <w:color w:val="000000"/>
          <w:sz w:val="24"/>
          <w:szCs w:val="24"/>
        </w:rPr>
      </w:pPr>
    </w:p>
    <w:p w:rsidR="008110A8" w:rsidRDefault="008110A8" w:rsidP="00BD2DDE">
      <w:pPr>
        <w:spacing w:after="0" w:line="480" w:lineRule="auto"/>
        <w:contextualSpacing/>
        <w:jc w:val="both"/>
        <w:rPr>
          <w:rFonts w:ascii="Times New Roman" w:hAnsi="Times New Roman" w:cs="Times New Roman"/>
          <w:color w:val="000000"/>
          <w:sz w:val="24"/>
          <w:szCs w:val="24"/>
        </w:rPr>
      </w:pPr>
    </w:p>
    <w:p w:rsidR="005E5951" w:rsidRDefault="005E5951" w:rsidP="00BD2DDE">
      <w:pPr>
        <w:spacing w:after="0" w:line="480" w:lineRule="auto"/>
        <w:contextualSpacing/>
        <w:jc w:val="both"/>
        <w:rPr>
          <w:rFonts w:ascii="Times New Roman" w:hAnsi="Times New Roman" w:cs="Times New Roman"/>
          <w:color w:val="000000"/>
          <w:sz w:val="24"/>
          <w:szCs w:val="24"/>
        </w:rPr>
      </w:pPr>
    </w:p>
    <w:p w:rsidR="005E5951" w:rsidRDefault="005E5951" w:rsidP="00BD2DDE">
      <w:pPr>
        <w:spacing w:after="0" w:line="480" w:lineRule="auto"/>
        <w:contextualSpacing/>
        <w:jc w:val="both"/>
        <w:rPr>
          <w:rFonts w:ascii="Times New Roman" w:hAnsi="Times New Roman" w:cs="Times New Roman"/>
          <w:color w:val="000000"/>
          <w:sz w:val="24"/>
          <w:szCs w:val="24"/>
        </w:rPr>
      </w:pPr>
    </w:p>
    <w:p w:rsidR="005E5951" w:rsidRDefault="005E5951" w:rsidP="00BD2DDE">
      <w:pPr>
        <w:spacing w:after="0" w:line="480" w:lineRule="auto"/>
        <w:contextualSpacing/>
        <w:jc w:val="both"/>
        <w:rPr>
          <w:rFonts w:ascii="Times New Roman" w:hAnsi="Times New Roman" w:cs="Times New Roman"/>
          <w:color w:val="000000"/>
          <w:sz w:val="24"/>
          <w:szCs w:val="24"/>
        </w:rPr>
      </w:pPr>
    </w:p>
    <w:p w:rsidR="00BD2DDE" w:rsidRDefault="00BD2DDE" w:rsidP="00BD2DDE">
      <w:pPr>
        <w:spacing w:after="0" w:line="480" w:lineRule="auto"/>
        <w:contextualSpacing/>
        <w:jc w:val="both"/>
        <w:rPr>
          <w:rFonts w:ascii="Times New Roman" w:hAnsi="Times New Roman" w:cs="Times New Roman"/>
          <w:color w:val="000000"/>
          <w:sz w:val="24"/>
          <w:szCs w:val="24"/>
        </w:rPr>
      </w:pPr>
    </w:p>
    <w:p w:rsidR="00BD2DDE" w:rsidRDefault="00BD2DDE" w:rsidP="00BD2DDE">
      <w:pPr>
        <w:spacing w:after="0" w:line="480" w:lineRule="auto"/>
        <w:contextualSpacing/>
        <w:jc w:val="both"/>
        <w:rPr>
          <w:rFonts w:ascii="Times New Roman" w:hAnsi="Times New Roman" w:cs="Times New Roman"/>
          <w:color w:val="000000"/>
          <w:sz w:val="24"/>
          <w:szCs w:val="24"/>
        </w:rPr>
      </w:pPr>
    </w:p>
    <w:p w:rsidR="00506D2D" w:rsidRPr="00F7401F" w:rsidRDefault="002C6BF1" w:rsidP="00124069">
      <w:pPr>
        <w:pStyle w:val="titulomemoria"/>
        <w:numPr>
          <w:ilvl w:val="0"/>
          <w:numId w:val="7"/>
        </w:numPr>
        <w:rPr>
          <w:iCs/>
        </w:rPr>
      </w:pPr>
      <w:bookmarkStart w:id="257" w:name="_Toc499829711"/>
      <w:bookmarkStart w:id="258" w:name="_Toc27147596"/>
      <w:r>
        <w:rPr>
          <w:rStyle w:val="nfasisintenso"/>
          <w:i w:val="0"/>
          <w:color w:val="1F3864" w:themeColor="accent5" w:themeShade="80"/>
        </w:rPr>
        <w:t>ANEXOS</w:t>
      </w:r>
      <w:bookmarkEnd w:id="257"/>
      <w:bookmarkEnd w:id="258"/>
    </w:p>
    <w:p w:rsidR="008A0D93" w:rsidRPr="000C4A99" w:rsidRDefault="008A0D93" w:rsidP="008A0D93">
      <w:pPr>
        <w:pStyle w:val="Prrafodelista"/>
        <w:rPr>
          <w:rFonts w:ascii="Times New Roman" w:hAnsi="Times New Roman" w:cs="Times New Roman"/>
          <w:b/>
          <w:sz w:val="14"/>
          <w:szCs w:val="28"/>
        </w:rPr>
      </w:pPr>
    </w:p>
    <w:p w:rsidR="008A0D93" w:rsidRPr="003A749C" w:rsidRDefault="003A749C" w:rsidP="00124069">
      <w:pPr>
        <w:pStyle w:val="Estilo1"/>
        <w:numPr>
          <w:ilvl w:val="0"/>
          <w:numId w:val="107"/>
        </w:numPr>
      </w:pPr>
      <w:bookmarkStart w:id="259" w:name="_Toc27147597"/>
      <w:r>
        <w:t>Informe gráfico de las actividades realizadas</w:t>
      </w:r>
      <w:bookmarkEnd w:id="259"/>
      <w:r>
        <w:t xml:space="preserve"> </w:t>
      </w:r>
    </w:p>
    <w:p w:rsidR="00223A3F" w:rsidRPr="003A749C" w:rsidRDefault="00223A3F" w:rsidP="00223A3F">
      <w:pPr>
        <w:jc w:val="center"/>
        <w:rPr>
          <w:sz w:val="14"/>
          <w:szCs w:val="28"/>
        </w:rPr>
      </w:pPr>
    </w:p>
    <w:p w:rsidR="00223A3F" w:rsidRDefault="00223A3F" w:rsidP="00223A3F">
      <w:pPr>
        <w:jc w:val="center"/>
        <w:rPr>
          <w:sz w:val="28"/>
          <w:szCs w:val="28"/>
        </w:rPr>
      </w:pPr>
      <w:r>
        <w:rPr>
          <w:noProof/>
          <w:sz w:val="28"/>
          <w:szCs w:val="28"/>
          <w:lang w:eastAsia="es-DO"/>
        </w:rPr>
        <w:drawing>
          <wp:inline distT="0" distB="0" distL="0" distR="0" wp14:anchorId="46CFA6DD" wp14:editId="27413A36">
            <wp:extent cx="2068837" cy="1380603"/>
            <wp:effectExtent l="0" t="0" r="7620" b="0"/>
            <wp:docPr id="7176" name="Imagen 7176" descr="Imagen que contiene persona, suelo, personas, edific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096801" cy="1399265"/>
                    </a:xfrm>
                    <a:prstGeom prst="rect">
                      <a:avLst/>
                    </a:prstGeom>
                  </pic:spPr>
                </pic:pic>
              </a:graphicData>
            </a:graphic>
          </wp:inline>
        </w:drawing>
      </w:r>
      <w:r>
        <w:rPr>
          <w:sz w:val="28"/>
          <w:szCs w:val="28"/>
        </w:rPr>
        <w:t xml:space="preserve"> </w:t>
      </w:r>
      <w:r>
        <w:rPr>
          <w:noProof/>
          <w:sz w:val="28"/>
          <w:szCs w:val="28"/>
          <w:lang w:eastAsia="es-DO"/>
        </w:rPr>
        <w:drawing>
          <wp:inline distT="0" distB="0" distL="0" distR="0" wp14:anchorId="0C62FFDD" wp14:editId="4CFE7762">
            <wp:extent cx="2090057" cy="1394762"/>
            <wp:effectExtent l="0" t="0" r="5715" b="0"/>
            <wp:docPr id="7177" name="Imagen 7177" descr="Imagen que contiene interior, pared, armario, sue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_5738.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127017" cy="1419426"/>
                    </a:xfrm>
                    <a:prstGeom prst="rect">
                      <a:avLst/>
                    </a:prstGeom>
                  </pic:spPr>
                </pic:pic>
              </a:graphicData>
            </a:graphic>
          </wp:inline>
        </w:drawing>
      </w:r>
    </w:p>
    <w:p w:rsidR="00223A3F" w:rsidRDefault="00223A3F" w:rsidP="00223A3F">
      <w:pPr>
        <w:jc w:val="center"/>
        <w:rPr>
          <w:sz w:val="28"/>
          <w:szCs w:val="28"/>
        </w:rPr>
      </w:pPr>
      <w:r w:rsidRPr="00583327">
        <w:rPr>
          <w:sz w:val="28"/>
          <w:szCs w:val="28"/>
        </w:rPr>
        <w:t>Apertura Inglés</w:t>
      </w:r>
      <w:r>
        <w:rPr>
          <w:sz w:val="28"/>
          <w:szCs w:val="28"/>
        </w:rPr>
        <w:t xml:space="preserve"> por</w:t>
      </w:r>
      <w:r w:rsidRPr="00583327">
        <w:rPr>
          <w:sz w:val="28"/>
          <w:szCs w:val="28"/>
        </w:rPr>
        <w:t xml:space="preserve"> I</w:t>
      </w:r>
      <w:r>
        <w:rPr>
          <w:sz w:val="28"/>
          <w:szCs w:val="28"/>
        </w:rPr>
        <w:t>n</w:t>
      </w:r>
      <w:r w:rsidRPr="00583327">
        <w:rPr>
          <w:sz w:val="28"/>
          <w:szCs w:val="28"/>
        </w:rPr>
        <w:t>mersión 14-1-2019</w:t>
      </w:r>
    </w:p>
    <w:p w:rsidR="00223A3F" w:rsidRDefault="00223A3F" w:rsidP="00223A3F">
      <w:pPr>
        <w:jc w:val="center"/>
        <w:rPr>
          <w:noProof/>
          <w:sz w:val="28"/>
          <w:szCs w:val="28"/>
        </w:rPr>
      </w:pPr>
      <w:r>
        <w:rPr>
          <w:noProof/>
          <w:sz w:val="28"/>
          <w:szCs w:val="28"/>
          <w:lang w:eastAsia="es-DO"/>
        </w:rPr>
        <w:drawing>
          <wp:inline distT="0" distB="0" distL="0" distR="0" wp14:anchorId="5936C9FC" wp14:editId="25EFAB28">
            <wp:extent cx="2096799" cy="1399110"/>
            <wp:effectExtent l="0" t="0" r="0" b="0"/>
            <wp:docPr id="7178" name="Imagen 7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096799" cy="1399110"/>
                    </a:xfrm>
                    <a:prstGeom prst="rect">
                      <a:avLst/>
                    </a:prstGeom>
                  </pic:spPr>
                </pic:pic>
              </a:graphicData>
            </a:graphic>
          </wp:inline>
        </w:drawing>
      </w:r>
      <w:r>
        <w:rPr>
          <w:noProof/>
          <w:sz w:val="28"/>
          <w:szCs w:val="28"/>
        </w:rPr>
        <w:t xml:space="preserve"> </w:t>
      </w:r>
      <w:r>
        <w:rPr>
          <w:noProof/>
          <w:sz w:val="28"/>
          <w:szCs w:val="28"/>
          <w:lang w:eastAsia="es-DO"/>
        </w:rPr>
        <w:drawing>
          <wp:inline distT="0" distB="0" distL="0" distR="0" wp14:anchorId="7685D281" wp14:editId="06E988D1">
            <wp:extent cx="2096799" cy="1399110"/>
            <wp:effectExtent l="0" t="0" r="0" b="0"/>
            <wp:docPr id="7180" name="Imagen 7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096799" cy="1399110"/>
                    </a:xfrm>
                    <a:prstGeom prst="rect">
                      <a:avLst/>
                    </a:prstGeom>
                  </pic:spPr>
                </pic:pic>
              </a:graphicData>
            </a:graphic>
          </wp:inline>
        </w:drawing>
      </w:r>
    </w:p>
    <w:p w:rsidR="00223A3F" w:rsidRDefault="00223A3F" w:rsidP="00223A3F">
      <w:pPr>
        <w:jc w:val="center"/>
        <w:rPr>
          <w:sz w:val="28"/>
          <w:szCs w:val="28"/>
        </w:rPr>
      </w:pPr>
      <w:r w:rsidRPr="006B71D4">
        <w:rPr>
          <w:sz w:val="28"/>
          <w:szCs w:val="28"/>
        </w:rPr>
        <w:t>Reuni</w:t>
      </w:r>
      <w:r>
        <w:rPr>
          <w:sz w:val="28"/>
          <w:szCs w:val="28"/>
        </w:rPr>
        <w:t>ó</w:t>
      </w:r>
      <w:r w:rsidRPr="006B71D4">
        <w:rPr>
          <w:sz w:val="28"/>
          <w:szCs w:val="28"/>
        </w:rPr>
        <w:t>n Mescyt-Korea 28-1-2019</w:t>
      </w:r>
    </w:p>
    <w:p w:rsidR="00223A3F" w:rsidRDefault="00223A3F" w:rsidP="00223A3F">
      <w:pPr>
        <w:jc w:val="center"/>
        <w:rPr>
          <w:noProof/>
          <w:sz w:val="28"/>
          <w:szCs w:val="28"/>
        </w:rPr>
      </w:pPr>
      <w:r>
        <w:rPr>
          <w:noProof/>
          <w:sz w:val="28"/>
          <w:szCs w:val="28"/>
          <w:lang w:eastAsia="es-DO"/>
        </w:rPr>
        <w:drawing>
          <wp:inline distT="0" distB="0" distL="0" distR="0" wp14:anchorId="48326768" wp14:editId="50B5E46F">
            <wp:extent cx="2096801" cy="1399110"/>
            <wp:effectExtent l="0" t="0" r="0" b="0"/>
            <wp:docPr id="7181" name="Imagen 7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096801" cy="1399110"/>
                    </a:xfrm>
                    <a:prstGeom prst="rect">
                      <a:avLst/>
                    </a:prstGeom>
                  </pic:spPr>
                </pic:pic>
              </a:graphicData>
            </a:graphic>
          </wp:inline>
        </w:drawing>
      </w:r>
      <w:r>
        <w:rPr>
          <w:noProof/>
          <w:sz w:val="28"/>
          <w:szCs w:val="28"/>
        </w:rPr>
        <w:t xml:space="preserve"> </w:t>
      </w:r>
      <w:r>
        <w:rPr>
          <w:noProof/>
          <w:sz w:val="28"/>
          <w:szCs w:val="28"/>
          <w:lang w:eastAsia="es-DO"/>
        </w:rPr>
        <w:drawing>
          <wp:inline distT="0" distB="0" distL="0" distR="0" wp14:anchorId="6D09667D" wp14:editId="1CADC665">
            <wp:extent cx="2096801" cy="1399110"/>
            <wp:effectExtent l="0" t="0" r="0" b="0"/>
            <wp:docPr id="7182" name="Imagen 7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096801" cy="1399110"/>
                    </a:xfrm>
                    <a:prstGeom prst="rect">
                      <a:avLst/>
                    </a:prstGeom>
                  </pic:spPr>
                </pic:pic>
              </a:graphicData>
            </a:graphic>
          </wp:inline>
        </w:drawing>
      </w:r>
    </w:p>
    <w:p w:rsidR="00223A3F" w:rsidRDefault="00223A3F" w:rsidP="00223A3F">
      <w:pPr>
        <w:jc w:val="center"/>
        <w:rPr>
          <w:sz w:val="28"/>
          <w:szCs w:val="28"/>
        </w:rPr>
      </w:pPr>
      <w:r w:rsidRPr="006B71D4">
        <w:rPr>
          <w:sz w:val="28"/>
          <w:szCs w:val="28"/>
        </w:rPr>
        <w:t>RD Digital 25-1-2019</w:t>
      </w:r>
    </w:p>
    <w:p w:rsidR="00223A3F" w:rsidRDefault="00223A3F" w:rsidP="00223A3F">
      <w:pPr>
        <w:jc w:val="center"/>
        <w:rPr>
          <w:sz w:val="28"/>
          <w:szCs w:val="28"/>
        </w:rPr>
      </w:pPr>
    </w:p>
    <w:p w:rsidR="00223A3F" w:rsidRDefault="00223A3F" w:rsidP="00223A3F">
      <w:pPr>
        <w:rPr>
          <w:sz w:val="28"/>
          <w:szCs w:val="28"/>
        </w:rPr>
      </w:pPr>
      <w:r>
        <w:rPr>
          <w:sz w:val="28"/>
          <w:szCs w:val="28"/>
        </w:rPr>
        <w:br w:type="page"/>
      </w:r>
    </w:p>
    <w:p w:rsidR="00223A3F" w:rsidRDefault="00223A3F" w:rsidP="00223A3F">
      <w:pPr>
        <w:jc w:val="center"/>
        <w:rPr>
          <w:sz w:val="28"/>
          <w:szCs w:val="28"/>
        </w:rPr>
      </w:pPr>
    </w:p>
    <w:p w:rsidR="00223A3F" w:rsidRDefault="00223A3F" w:rsidP="00223A3F">
      <w:pPr>
        <w:jc w:val="center"/>
        <w:rPr>
          <w:sz w:val="28"/>
          <w:szCs w:val="28"/>
        </w:rPr>
      </w:pPr>
      <w:r>
        <w:rPr>
          <w:noProof/>
          <w:sz w:val="28"/>
          <w:szCs w:val="28"/>
          <w:lang w:eastAsia="es-DO"/>
        </w:rPr>
        <w:drawing>
          <wp:inline distT="0" distB="0" distL="0" distR="0" wp14:anchorId="51A0C344" wp14:editId="1F6FF8D9">
            <wp:extent cx="2096801" cy="1399165"/>
            <wp:effectExtent l="0" t="0" r="0" b="0"/>
            <wp:docPr id="7183" name="Imagen 7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096801" cy="1399165"/>
                    </a:xfrm>
                    <a:prstGeom prst="rect">
                      <a:avLst/>
                    </a:prstGeom>
                  </pic:spPr>
                </pic:pic>
              </a:graphicData>
            </a:graphic>
          </wp:inline>
        </w:drawing>
      </w:r>
      <w:r>
        <w:rPr>
          <w:sz w:val="28"/>
          <w:szCs w:val="28"/>
        </w:rPr>
        <w:t xml:space="preserve"> </w:t>
      </w:r>
      <w:r>
        <w:rPr>
          <w:noProof/>
          <w:sz w:val="28"/>
          <w:szCs w:val="28"/>
          <w:lang w:eastAsia="es-DO"/>
        </w:rPr>
        <w:drawing>
          <wp:inline distT="0" distB="0" distL="0" distR="0" wp14:anchorId="25AA5AF3" wp14:editId="136FE603">
            <wp:extent cx="2127017" cy="1419272"/>
            <wp:effectExtent l="0" t="0" r="6985" b="0"/>
            <wp:docPr id="7184" name="Imagen 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_5738.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127017" cy="1419272"/>
                    </a:xfrm>
                    <a:prstGeom prst="rect">
                      <a:avLst/>
                    </a:prstGeom>
                  </pic:spPr>
                </pic:pic>
              </a:graphicData>
            </a:graphic>
          </wp:inline>
        </w:drawing>
      </w:r>
    </w:p>
    <w:p w:rsidR="00223A3F" w:rsidRDefault="00223A3F" w:rsidP="00223A3F">
      <w:pPr>
        <w:jc w:val="center"/>
        <w:rPr>
          <w:sz w:val="28"/>
          <w:szCs w:val="28"/>
        </w:rPr>
      </w:pPr>
      <w:r w:rsidRPr="008214DF">
        <w:rPr>
          <w:sz w:val="28"/>
          <w:szCs w:val="28"/>
        </w:rPr>
        <w:t>Entrega Equipo UASD 19-2-2019</w:t>
      </w:r>
      <w:r>
        <w:rPr>
          <w:sz w:val="28"/>
          <w:szCs w:val="28"/>
        </w:rPr>
        <w:t xml:space="preserve"> </w:t>
      </w:r>
    </w:p>
    <w:p w:rsidR="00223A3F" w:rsidRDefault="00223A3F" w:rsidP="00223A3F">
      <w:pPr>
        <w:jc w:val="center"/>
        <w:rPr>
          <w:noProof/>
          <w:sz w:val="28"/>
          <w:szCs w:val="28"/>
        </w:rPr>
      </w:pPr>
      <w:r>
        <w:rPr>
          <w:noProof/>
          <w:sz w:val="28"/>
          <w:szCs w:val="28"/>
          <w:lang w:eastAsia="es-DO"/>
        </w:rPr>
        <w:drawing>
          <wp:inline distT="0" distB="0" distL="0" distR="0" wp14:anchorId="46D7AA60" wp14:editId="5AB001EF">
            <wp:extent cx="2096799" cy="1399110"/>
            <wp:effectExtent l="0" t="0" r="0" b="0"/>
            <wp:docPr id="7185" name="Imagen 7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096799" cy="1399110"/>
                    </a:xfrm>
                    <a:prstGeom prst="rect">
                      <a:avLst/>
                    </a:prstGeom>
                  </pic:spPr>
                </pic:pic>
              </a:graphicData>
            </a:graphic>
          </wp:inline>
        </w:drawing>
      </w:r>
      <w:r>
        <w:rPr>
          <w:noProof/>
          <w:sz w:val="28"/>
          <w:szCs w:val="28"/>
        </w:rPr>
        <w:t xml:space="preserve"> </w:t>
      </w:r>
      <w:r>
        <w:rPr>
          <w:noProof/>
          <w:sz w:val="28"/>
          <w:szCs w:val="28"/>
          <w:lang w:eastAsia="es-DO"/>
        </w:rPr>
        <w:drawing>
          <wp:inline distT="0" distB="0" distL="0" distR="0" wp14:anchorId="2D471E98" wp14:editId="1C6D6EDC">
            <wp:extent cx="2096799" cy="1399110"/>
            <wp:effectExtent l="0" t="0" r="0" b="0"/>
            <wp:docPr id="7186" name="Imagen 7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096799" cy="1399110"/>
                    </a:xfrm>
                    <a:prstGeom prst="rect">
                      <a:avLst/>
                    </a:prstGeom>
                  </pic:spPr>
                </pic:pic>
              </a:graphicData>
            </a:graphic>
          </wp:inline>
        </w:drawing>
      </w:r>
    </w:p>
    <w:p w:rsidR="00223A3F" w:rsidRDefault="00223A3F" w:rsidP="00223A3F">
      <w:pPr>
        <w:jc w:val="center"/>
        <w:rPr>
          <w:sz w:val="28"/>
          <w:szCs w:val="28"/>
        </w:rPr>
      </w:pPr>
      <w:r w:rsidRPr="008214DF">
        <w:rPr>
          <w:sz w:val="28"/>
          <w:szCs w:val="28"/>
        </w:rPr>
        <w:t>Entrega Laptop en MAO 21-2-2019</w:t>
      </w:r>
    </w:p>
    <w:p w:rsidR="00223A3F" w:rsidRDefault="00223A3F" w:rsidP="00223A3F">
      <w:pPr>
        <w:jc w:val="center"/>
        <w:rPr>
          <w:noProof/>
          <w:sz w:val="28"/>
          <w:szCs w:val="28"/>
        </w:rPr>
      </w:pPr>
      <w:r>
        <w:rPr>
          <w:noProof/>
          <w:sz w:val="28"/>
          <w:szCs w:val="28"/>
          <w:lang w:eastAsia="es-DO"/>
        </w:rPr>
        <w:drawing>
          <wp:inline distT="0" distB="0" distL="0" distR="0" wp14:anchorId="2D42A5E5" wp14:editId="70E30FF7">
            <wp:extent cx="2096799" cy="1399110"/>
            <wp:effectExtent l="0" t="0" r="0" b="0"/>
            <wp:docPr id="7187" name="Imagen 7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096799" cy="1399110"/>
                    </a:xfrm>
                    <a:prstGeom prst="rect">
                      <a:avLst/>
                    </a:prstGeom>
                  </pic:spPr>
                </pic:pic>
              </a:graphicData>
            </a:graphic>
          </wp:inline>
        </w:drawing>
      </w:r>
      <w:r>
        <w:rPr>
          <w:noProof/>
          <w:sz w:val="28"/>
          <w:szCs w:val="28"/>
        </w:rPr>
        <w:t xml:space="preserve"> </w:t>
      </w:r>
      <w:r>
        <w:rPr>
          <w:noProof/>
          <w:sz w:val="28"/>
          <w:szCs w:val="28"/>
          <w:lang w:eastAsia="es-DO"/>
        </w:rPr>
        <w:drawing>
          <wp:inline distT="0" distB="0" distL="0" distR="0" wp14:anchorId="51E86566" wp14:editId="5B86DED5">
            <wp:extent cx="2096799" cy="1399110"/>
            <wp:effectExtent l="0" t="0" r="0" b="0"/>
            <wp:docPr id="7188" name="Imagen 7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096799" cy="1399110"/>
                    </a:xfrm>
                    <a:prstGeom prst="rect">
                      <a:avLst/>
                    </a:prstGeom>
                  </pic:spPr>
                </pic:pic>
              </a:graphicData>
            </a:graphic>
          </wp:inline>
        </w:drawing>
      </w:r>
    </w:p>
    <w:p w:rsidR="00223A3F" w:rsidRDefault="00223A3F" w:rsidP="00223A3F">
      <w:pPr>
        <w:jc w:val="center"/>
        <w:rPr>
          <w:sz w:val="28"/>
          <w:szCs w:val="28"/>
        </w:rPr>
      </w:pPr>
      <w:r w:rsidRPr="008214DF">
        <w:rPr>
          <w:sz w:val="28"/>
          <w:szCs w:val="28"/>
        </w:rPr>
        <w:t>Laptop Puerto Plata-Cotuí 25-26 Feb 2019</w:t>
      </w:r>
    </w:p>
    <w:p w:rsidR="00223A3F" w:rsidRDefault="00223A3F" w:rsidP="00223A3F">
      <w:pPr>
        <w:rPr>
          <w:sz w:val="28"/>
          <w:szCs w:val="28"/>
        </w:rPr>
      </w:pPr>
      <w:r>
        <w:rPr>
          <w:sz w:val="28"/>
          <w:szCs w:val="28"/>
        </w:rPr>
        <w:br w:type="page"/>
      </w:r>
    </w:p>
    <w:p w:rsidR="00223A3F" w:rsidRDefault="00223A3F" w:rsidP="00223A3F">
      <w:pPr>
        <w:jc w:val="center"/>
        <w:rPr>
          <w:sz w:val="28"/>
          <w:szCs w:val="28"/>
        </w:rPr>
      </w:pPr>
    </w:p>
    <w:p w:rsidR="00223A3F" w:rsidRDefault="00223A3F" w:rsidP="00223A3F">
      <w:pPr>
        <w:jc w:val="center"/>
        <w:rPr>
          <w:sz w:val="28"/>
          <w:szCs w:val="28"/>
        </w:rPr>
      </w:pPr>
    </w:p>
    <w:p w:rsidR="00223A3F" w:rsidRDefault="00223A3F" w:rsidP="00223A3F">
      <w:pPr>
        <w:jc w:val="center"/>
        <w:rPr>
          <w:sz w:val="28"/>
          <w:szCs w:val="28"/>
        </w:rPr>
      </w:pPr>
    </w:p>
    <w:p w:rsidR="00223A3F" w:rsidRDefault="00223A3F" w:rsidP="00223A3F">
      <w:pPr>
        <w:jc w:val="center"/>
        <w:rPr>
          <w:sz w:val="28"/>
          <w:szCs w:val="28"/>
        </w:rPr>
      </w:pPr>
      <w:r w:rsidRPr="004B1089">
        <w:rPr>
          <w:sz w:val="28"/>
          <w:szCs w:val="28"/>
        </w:rPr>
        <w:t>Memoria</w:t>
      </w:r>
      <w:r>
        <w:rPr>
          <w:sz w:val="28"/>
          <w:szCs w:val="28"/>
        </w:rPr>
        <w:t>s</w:t>
      </w:r>
      <w:r w:rsidRPr="004B1089">
        <w:rPr>
          <w:sz w:val="28"/>
          <w:szCs w:val="28"/>
        </w:rPr>
        <w:t xml:space="preserve"> MESCyT / Enero-Diciembre 2</w:t>
      </w:r>
      <w:r>
        <w:rPr>
          <w:sz w:val="28"/>
          <w:szCs w:val="28"/>
        </w:rPr>
        <w:t>0</w:t>
      </w:r>
      <w:r w:rsidRPr="004B1089">
        <w:rPr>
          <w:sz w:val="28"/>
          <w:szCs w:val="28"/>
        </w:rPr>
        <w:t>1</w:t>
      </w:r>
      <w:r>
        <w:rPr>
          <w:sz w:val="28"/>
          <w:szCs w:val="28"/>
        </w:rPr>
        <w:t>9</w:t>
      </w:r>
    </w:p>
    <w:p w:rsidR="00223A3F" w:rsidRDefault="00223A3F" w:rsidP="00223A3F">
      <w:pPr>
        <w:jc w:val="center"/>
        <w:rPr>
          <w:sz w:val="28"/>
          <w:szCs w:val="28"/>
        </w:rPr>
      </w:pPr>
    </w:p>
    <w:p w:rsidR="00223A3F" w:rsidRDefault="00223A3F" w:rsidP="00223A3F">
      <w:pPr>
        <w:jc w:val="center"/>
        <w:rPr>
          <w:sz w:val="28"/>
          <w:szCs w:val="28"/>
        </w:rPr>
      </w:pPr>
      <w:r>
        <w:rPr>
          <w:noProof/>
          <w:sz w:val="28"/>
          <w:szCs w:val="28"/>
          <w:lang w:eastAsia="es-DO"/>
        </w:rPr>
        <w:drawing>
          <wp:inline distT="0" distB="0" distL="0" distR="0" wp14:anchorId="601F76FB" wp14:editId="322460B6">
            <wp:extent cx="2096801" cy="1399110"/>
            <wp:effectExtent l="0" t="0" r="0" b="0"/>
            <wp:docPr id="7215" name="Imagen 7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096801" cy="1399110"/>
                    </a:xfrm>
                    <a:prstGeom prst="rect">
                      <a:avLst/>
                    </a:prstGeom>
                  </pic:spPr>
                </pic:pic>
              </a:graphicData>
            </a:graphic>
          </wp:inline>
        </w:drawing>
      </w:r>
      <w:r>
        <w:rPr>
          <w:sz w:val="28"/>
          <w:szCs w:val="28"/>
        </w:rPr>
        <w:t xml:space="preserve"> </w:t>
      </w:r>
      <w:r>
        <w:rPr>
          <w:noProof/>
          <w:sz w:val="28"/>
          <w:szCs w:val="28"/>
          <w:lang w:eastAsia="es-DO"/>
        </w:rPr>
        <w:drawing>
          <wp:inline distT="0" distB="0" distL="0" distR="0" wp14:anchorId="389F04AD" wp14:editId="47834387">
            <wp:extent cx="2127015" cy="1419272"/>
            <wp:effectExtent l="0" t="0" r="6985" b="0"/>
            <wp:docPr id="7216" name="Imagen 7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_5738.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127015" cy="1419272"/>
                    </a:xfrm>
                    <a:prstGeom prst="rect">
                      <a:avLst/>
                    </a:prstGeom>
                  </pic:spPr>
                </pic:pic>
              </a:graphicData>
            </a:graphic>
          </wp:inline>
        </w:drawing>
      </w:r>
    </w:p>
    <w:p w:rsidR="00223A3F" w:rsidRDefault="003F5390" w:rsidP="00223A3F">
      <w:pPr>
        <w:jc w:val="center"/>
        <w:rPr>
          <w:sz w:val="28"/>
          <w:szCs w:val="28"/>
        </w:rPr>
      </w:pPr>
      <w:r>
        <w:rPr>
          <w:sz w:val="28"/>
          <w:szCs w:val="28"/>
        </w:rPr>
        <w:t xml:space="preserve">Firma de </w:t>
      </w:r>
      <w:r w:rsidR="00223A3F" w:rsidRPr="00845B25">
        <w:rPr>
          <w:sz w:val="28"/>
          <w:szCs w:val="28"/>
        </w:rPr>
        <w:t>Acuerdo con Francia 7-3-201</w:t>
      </w:r>
      <w:r w:rsidR="00223A3F">
        <w:rPr>
          <w:sz w:val="28"/>
          <w:szCs w:val="28"/>
        </w:rPr>
        <w:t xml:space="preserve">9 </w:t>
      </w:r>
    </w:p>
    <w:p w:rsidR="00223A3F" w:rsidRDefault="00223A3F" w:rsidP="00223A3F">
      <w:pPr>
        <w:jc w:val="center"/>
        <w:rPr>
          <w:noProof/>
          <w:sz w:val="28"/>
          <w:szCs w:val="28"/>
        </w:rPr>
      </w:pPr>
      <w:r>
        <w:rPr>
          <w:noProof/>
          <w:sz w:val="28"/>
          <w:szCs w:val="28"/>
          <w:lang w:eastAsia="es-DO"/>
        </w:rPr>
        <w:drawing>
          <wp:inline distT="0" distB="0" distL="0" distR="0" wp14:anchorId="11C2745A" wp14:editId="6BF66028">
            <wp:extent cx="2096799" cy="1399109"/>
            <wp:effectExtent l="0" t="0" r="0" b="0"/>
            <wp:docPr id="7217" name="Imagen 7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096799" cy="1399109"/>
                    </a:xfrm>
                    <a:prstGeom prst="rect">
                      <a:avLst/>
                    </a:prstGeom>
                  </pic:spPr>
                </pic:pic>
              </a:graphicData>
            </a:graphic>
          </wp:inline>
        </w:drawing>
      </w:r>
      <w:r>
        <w:rPr>
          <w:noProof/>
          <w:sz w:val="28"/>
          <w:szCs w:val="28"/>
        </w:rPr>
        <w:t xml:space="preserve"> </w:t>
      </w:r>
      <w:r>
        <w:rPr>
          <w:noProof/>
          <w:sz w:val="28"/>
          <w:szCs w:val="28"/>
          <w:lang w:eastAsia="es-DO"/>
        </w:rPr>
        <w:drawing>
          <wp:inline distT="0" distB="0" distL="0" distR="0" wp14:anchorId="65D3D8F6" wp14:editId="0B374E15">
            <wp:extent cx="2096799" cy="1399109"/>
            <wp:effectExtent l="0" t="0" r="0" b="0"/>
            <wp:docPr id="7218" name="Imagen 7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096799" cy="1399109"/>
                    </a:xfrm>
                    <a:prstGeom prst="rect">
                      <a:avLst/>
                    </a:prstGeom>
                  </pic:spPr>
                </pic:pic>
              </a:graphicData>
            </a:graphic>
          </wp:inline>
        </w:drawing>
      </w:r>
    </w:p>
    <w:p w:rsidR="00223A3F" w:rsidRDefault="00223A3F" w:rsidP="00223A3F">
      <w:pPr>
        <w:jc w:val="center"/>
        <w:rPr>
          <w:sz w:val="28"/>
          <w:szCs w:val="28"/>
        </w:rPr>
      </w:pPr>
      <w:r w:rsidRPr="00DB4CB0">
        <w:rPr>
          <w:sz w:val="28"/>
          <w:szCs w:val="28"/>
        </w:rPr>
        <w:t>Despedida a Estudiante a Korea 19-3-2019</w:t>
      </w:r>
    </w:p>
    <w:p w:rsidR="00223A3F" w:rsidRDefault="00223A3F" w:rsidP="00223A3F">
      <w:pPr>
        <w:jc w:val="center"/>
        <w:rPr>
          <w:noProof/>
          <w:sz w:val="28"/>
          <w:szCs w:val="28"/>
        </w:rPr>
      </w:pPr>
      <w:r>
        <w:rPr>
          <w:noProof/>
          <w:sz w:val="28"/>
          <w:szCs w:val="28"/>
          <w:lang w:eastAsia="es-DO"/>
        </w:rPr>
        <w:drawing>
          <wp:inline distT="0" distB="0" distL="0" distR="0" wp14:anchorId="63BB20A4" wp14:editId="1CE02971">
            <wp:extent cx="2096799" cy="1399109"/>
            <wp:effectExtent l="0" t="0" r="0" b="0"/>
            <wp:docPr id="7219" name="Imagen 7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096799" cy="1399109"/>
                    </a:xfrm>
                    <a:prstGeom prst="rect">
                      <a:avLst/>
                    </a:prstGeom>
                  </pic:spPr>
                </pic:pic>
              </a:graphicData>
            </a:graphic>
          </wp:inline>
        </w:drawing>
      </w:r>
      <w:r>
        <w:rPr>
          <w:noProof/>
          <w:sz w:val="28"/>
          <w:szCs w:val="28"/>
        </w:rPr>
        <w:t xml:space="preserve"> </w:t>
      </w:r>
      <w:r>
        <w:rPr>
          <w:noProof/>
          <w:sz w:val="28"/>
          <w:szCs w:val="28"/>
          <w:lang w:eastAsia="es-DO"/>
        </w:rPr>
        <w:drawing>
          <wp:inline distT="0" distB="0" distL="0" distR="0" wp14:anchorId="5EA2A32C" wp14:editId="205AC7FF">
            <wp:extent cx="2096799" cy="1399109"/>
            <wp:effectExtent l="0" t="0" r="0" b="0"/>
            <wp:docPr id="7220" name="Imagen 7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096799" cy="1399109"/>
                    </a:xfrm>
                    <a:prstGeom prst="rect">
                      <a:avLst/>
                    </a:prstGeom>
                  </pic:spPr>
                </pic:pic>
              </a:graphicData>
            </a:graphic>
          </wp:inline>
        </w:drawing>
      </w:r>
    </w:p>
    <w:p w:rsidR="00223A3F" w:rsidRDefault="003F5390" w:rsidP="00223A3F">
      <w:pPr>
        <w:jc w:val="center"/>
        <w:rPr>
          <w:sz w:val="28"/>
          <w:szCs w:val="28"/>
        </w:rPr>
      </w:pPr>
      <w:r w:rsidRPr="00DB4CB0">
        <w:rPr>
          <w:sz w:val="28"/>
          <w:szCs w:val="28"/>
        </w:rPr>
        <w:t>Firma</w:t>
      </w:r>
      <w:r w:rsidR="00223A3F" w:rsidRPr="00DB4CB0">
        <w:rPr>
          <w:sz w:val="28"/>
          <w:szCs w:val="28"/>
        </w:rPr>
        <w:t xml:space="preserve"> de acuerdo JCE-MESCYT 12-3-2019</w:t>
      </w:r>
    </w:p>
    <w:p w:rsidR="00223A3F" w:rsidRDefault="00223A3F" w:rsidP="00223A3F">
      <w:pPr>
        <w:rPr>
          <w:sz w:val="28"/>
          <w:szCs w:val="28"/>
        </w:rPr>
      </w:pPr>
      <w:r>
        <w:rPr>
          <w:sz w:val="28"/>
          <w:szCs w:val="28"/>
        </w:rPr>
        <w:br w:type="page"/>
      </w:r>
    </w:p>
    <w:p w:rsidR="00223A3F" w:rsidRDefault="00223A3F" w:rsidP="00223A3F">
      <w:pPr>
        <w:jc w:val="center"/>
        <w:rPr>
          <w:sz w:val="28"/>
          <w:szCs w:val="28"/>
        </w:rPr>
      </w:pPr>
    </w:p>
    <w:p w:rsidR="00223A3F" w:rsidRDefault="00223A3F" w:rsidP="00223A3F">
      <w:pPr>
        <w:jc w:val="center"/>
        <w:rPr>
          <w:sz w:val="28"/>
          <w:szCs w:val="28"/>
        </w:rPr>
      </w:pPr>
    </w:p>
    <w:p w:rsidR="00223A3F" w:rsidRDefault="00223A3F" w:rsidP="00223A3F">
      <w:pPr>
        <w:rPr>
          <w:sz w:val="28"/>
          <w:szCs w:val="28"/>
        </w:rPr>
      </w:pPr>
    </w:p>
    <w:p w:rsidR="00223A3F" w:rsidRDefault="00223A3F" w:rsidP="00223A3F">
      <w:pPr>
        <w:jc w:val="center"/>
        <w:rPr>
          <w:sz w:val="28"/>
          <w:szCs w:val="28"/>
        </w:rPr>
      </w:pPr>
      <w:r>
        <w:rPr>
          <w:noProof/>
          <w:sz w:val="28"/>
          <w:szCs w:val="28"/>
          <w:lang w:eastAsia="es-DO"/>
        </w:rPr>
        <w:drawing>
          <wp:inline distT="0" distB="0" distL="0" distR="0" wp14:anchorId="55B74286" wp14:editId="727FF40E">
            <wp:extent cx="2096799" cy="1399110"/>
            <wp:effectExtent l="0" t="0" r="0" b="0"/>
            <wp:docPr id="7221" name="Imagen 7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096799" cy="1399110"/>
                    </a:xfrm>
                    <a:prstGeom prst="rect">
                      <a:avLst/>
                    </a:prstGeom>
                  </pic:spPr>
                </pic:pic>
              </a:graphicData>
            </a:graphic>
          </wp:inline>
        </w:drawing>
      </w:r>
      <w:r>
        <w:rPr>
          <w:sz w:val="28"/>
          <w:szCs w:val="28"/>
        </w:rPr>
        <w:t xml:space="preserve"> </w:t>
      </w:r>
      <w:r>
        <w:rPr>
          <w:noProof/>
          <w:sz w:val="28"/>
          <w:szCs w:val="28"/>
          <w:lang w:eastAsia="es-DO"/>
        </w:rPr>
        <w:drawing>
          <wp:inline distT="0" distB="0" distL="0" distR="0" wp14:anchorId="31C2B413" wp14:editId="15830177">
            <wp:extent cx="2127015" cy="1419271"/>
            <wp:effectExtent l="0" t="0" r="6985" b="0"/>
            <wp:docPr id="7222" name="Imagen 7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_5738.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127015" cy="1419271"/>
                    </a:xfrm>
                    <a:prstGeom prst="rect">
                      <a:avLst/>
                    </a:prstGeom>
                  </pic:spPr>
                </pic:pic>
              </a:graphicData>
            </a:graphic>
          </wp:inline>
        </w:drawing>
      </w:r>
    </w:p>
    <w:p w:rsidR="00223A3F" w:rsidRDefault="00223A3F" w:rsidP="00223A3F">
      <w:pPr>
        <w:jc w:val="center"/>
        <w:rPr>
          <w:sz w:val="28"/>
          <w:szCs w:val="28"/>
        </w:rPr>
      </w:pPr>
      <w:r w:rsidRPr="008338E4">
        <w:rPr>
          <w:sz w:val="28"/>
          <w:szCs w:val="28"/>
        </w:rPr>
        <w:t>Foro Universitario de Emprendimiento e Innovaci</w:t>
      </w:r>
      <w:r>
        <w:rPr>
          <w:sz w:val="28"/>
          <w:szCs w:val="28"/>
        </w:rPr>
        <w:t>ó</w:t>
      </w:r>
      <w:r w:rsidRPr="008338E4">
        <w:rPr>
          <w:sz w:val="28"/>
          <w:szCs w:val="28"/>
        </w:rPr>
        <w:t>n 23-4-29</w:t>
      </w:r>
    </w:p>
    <w:p w:rsidR="00223A3F" w:rsidRDefault="00223A3F" w:rsidP="00223A3F">
      <w:pPr>
        <w:jc w:val="center"/>
        <w:rPr>
          <w:noProof/>
          <w:sz w:val="28"/>
          <w:szCs w:val="28"/>
        </w:rPr>
      </w:pPr>
      <w:r>
        <w:rPr>
          <w:noProof/>
          <w:sz w:val="28"/>
          <w:szCs w:val="28"/>
          <w:lang w:eastAsia="es-DO"/>
        </w:rPr>
        <w:drawing>
          <wp:inline distT="0" distB="0" distL="0" distR="0" wp14:anchorId="5DDBED6C" wp14:editId="5930351B">
            <wp:extent cx="2096798" cy="1399109"/>
            <wp:effectExtent l="0" t="0" r="0" b="0"/>
            <wp:docPr id="7223" name="Imagen 7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096798" cy="1399109"/>
                    </a:xfrm>
                    <a:prstGeom prst="rect">
                      <a:avLst/>
                    </a:prstGeom>
                  </pic:spPr>
                </pic:pic>
              </a:graphicData>
            </a:graphic>
          </wp:inline>
        </w:drawing>
      </w:r>
      <w:r>
        <w:rPr>
          <w:noProof/>
          <w:sz w:val="28"/>
          <w:szCs w:val="28"/>
        </w:rPr>
        <w:t xml:space="preserve"> </w:t>
      </w:r>
      <w:r>
        <w:rPr>
          <w:noProof/>
          <w:sz w:val="28"/>
          <w:szCs w:val="28"/>
          <w:lang w:eastAsia="es-DO"/>
        </w:rPr>
        <w:drawing>
          <wp:inline distT="0" distB="0" distL="0" distR="0" wp14:anchorId="297223BA" wp14:editId="1AD16506">
            <wp:extent cx="2096798" cy="1399109"/>
            <wp:effectExtent l="0" t="0" r="0" b="0"/>
            <wp:docPr id="7224" name="Imagen 7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096798" cy="1399109"/>
                    </a:xfrm>
                    <a:prstGeom prst="rect">
                      <a:avLst/>
                    </a:prstGeom>
                  </pic:spPr>
                </pic:pic>
              </a:graphicData>
            </a:graphic>
          </wp:inline>
        </w:drawing>
      </w:r>
    </w:p>
    <w:p w:rsidR="00223A3F" w:rsidRDefault="00223A3F" w:rsidP="00223A3F">
      <w:pPr>
        <w:jc w:val="center"/>
        <w:rPr>
          <w:sz w:val="28"/>
          <w:szCs w:val="28"/>
        </w:rPr>
      </w:pPr>
      <w:r w:rsidRPr="008338E4">
        <w:rPr>
          <w:sz w:val="28"/>
          <w:szCs w:val="28"/>
        </w:rPr>
        <w:t>Reuni</w:t>
      </w:r>
      <w:r>
        <w:rPr>
          <w:sz w:val="28"/>
          <w:szCs w:val="28"/>
        </w:rPr>
        <w:t>ó</w:t>
      </w:r>
      <w:r w:rsidRPr="008338E4">
        <w:rPr>
          <w:sz w:val="28"/>
          <w:szCs w:val="28"/>
        </w:rPr>
        <w:t>n en el Despacho con Embajada de Estados Unidos 24-4-19</w:t>
      </w:r>
    </w:p>
    <w:p w:rsidR="00223A3F" w:rsidRDefault="00223A3F" w:rsidP="00223A3F">
      <w:pPr>
        <w:jc w:val="center"/>
        <w:rPr>
          <w:noProof/>
          <w:sz w:val="28"/>
          <w:szCs w:val="28"/>
        </w:rPr>
      </w:pPr>
      <w:r>
        <w:rPr>
          <w:noProof/>
          <w:sz w:val="28"/>
          <w:szCs w:val="28"/>
          <w:lang w:eastAsia="es-DO"/>
        </w:rPr>
        <w:drawing>
          <wp:inline distT="0" distB="0" distL="0" distR="0" wp14:anchorId="6E1D5179" wp14:editId="75CB74EE">
            <wp:extent cx="2096798" cy="1399109"/>
            <wp:effectExtent l="0" t="0" r="0" b="0"/>
            <wp:docPr id="7225" name="Imagen 7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096798" cy="1399109"/>
                    </a:xfrm>
                    <a:prstGeom prst="rect">
                      <a:avLst/>
                    </a:prstGeom>
                  </pic:spPr>
                </pic:pic>
              </a:graphicData>
            </a:graphic>
          </wp:inline>
        </w:drawing>
      </w:r>
      <w:r>
        <w:rPr>
          <w:noProof/>
          <w:sz w:val="28"/>
          <w:szCs w:val="28"/>
        </w:rPr>
        <w:t xml:space="preserve"> </w:t>
      </w:r>
      <w:r>
        <w:rPr>
          <w:noProof/>
          <w:sz w:val="28"/>
          <w:szCs w:val="28"/>
          <w:lang w:eastAsia="es-DO"/>
        </w:rPr>
        <w:drawing>
          <wp:inline distT="0" distB="0" distL="0" distR="0" wp14:anchorId="1951D6E8" wp14:editId="73AE5347">
            <wp:extent cx="2096798" cy="1399109"/>
            <wp:effectExtent l="0" t="0" r="0" b="0"/>
            <wp:docPr id="7226" name="Imagen 7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096798" cy="1399109"/>
                    </a:xfrm>
                    <a:prstGeom prst="rect">
                      <a:avLst/>
                    </a:prstGeom>
                  </pic:spPr>
                </pic:pic>
              </a:graphicData>
            </a:graphic>
          </wp:inline>
        </w:drawing>
      </w:r>
    </w:p>
    <w:p w:rsidR="00223A3F" w:rsidRDefault="00223A3F" w:rsidP="00223A3F">
      <w:pPr>
        <w:jc w:val="center"/>
        <w:rPr>
          <w:sz w:val="28"/>
          <w:szCs w:val="28"/>
        </w:rPr>
      </w:pPr>
      <w:r w:rsidRPr="00854016">
        <w:rPr>
          <w:sz w:val="28"/>
          <w:szCs w:val="28"/>
        </w:rPr>
        <w:t>Taller An</w:t>
      </w:r>
      <w:r>
        <w:rPr>
          <w:sz w:val="28"/>
          <w:szCs w:val="28"/>
        </w:rPr>
        <w:t>á</w:t>
      </w:r>
      <w:r w:rsidRPr="00854016">
        <w:rPr>
          <w:sz w:val="28"/>
          <w:szCs w:val="28"/>
        </w:rPr>
        <w:t>lisis de tendencias - Rep</w:t>
      </w:r>
      <w:r>
        <w:rPr>
          <w:sz w:val="28"/>
          <w:szCs w:val="28"/>
        </w:rPr>
        <w:t>ú</w:t>
      </w:r>
      <w:r w:rsidRPr="00854016">
        <w:rPr>
          <w:sz w:val="28"/>
          <w:szCs w:val="28"/>
        </w:rPr>
        <w:t>blica Digital-APEC- 24-4-19</w:t>
      </w:r>
    </w:p>
    <w:p w:rsidR="00223A3F" w:rsidRDefault="00223A3F" w:rsidP="00223A3F">
      <w:pPr>
        <w:rPr>
          <w:sz w:val="28"/>
          <w:szCs w:val="28"/>
        </w:rPr>
      </w:pPr>
    </w:p>
    <w:p w:rsidR="00223A3F" w:rsidRDefault="00223A3F" w:rsidP="00223A3F">
      <w:pPr>
        <w:rPr>
          <w:sz w:val="28"/>
          <w:szCs w:val="28"/>
        </w:rPr>
      </w:pPr>
    </w:p>
    <w:p w:rsidR="00223A3F" w:rsidRDefault="00223A3F" w:rsidP="00223A3F">
      <w:pPr>
        <w:rPr>
          <w:sz w:val="28"/>
          <w:szCs w:val="28"/>
        </w:rPr>
      </w:pPr>
      <w:r>
        <w:rPr>
          <w:sz w:val="28"/>
          <w:szCs w:val="28"/>
        </w:rPr>
        <w:br w:type="page"/>
      </w:r>
    </w:p>
    <w:p w:rsidR="00223A3F" w:rsidRDefault="00223A3F" w:rsidP="00223A3F">
      <w:pPr>
        <w:jc w:val="center"/>
        <w:rPr>
          <w:sz w:val="28"/>
          <w:szCs w:val="28"/>
        </w:rPr>
      </w:pPr>
      <w:r>
        <w:rPr>
          <w:noProof/>
          <w:sz w:val="28"/>
          <w:szCs w:val="28"/>
          <w:lang w:eastAsia="es-DO"/>
        </w:rPr>
        <w:drawing>
          <wp:inline distT="0" distB="0" distL="0" distR="0" wp14:anchorId="01BDB233" wp14:editId="6569F51D">
            <wp:extent cx="2096801" cy="1399110"/>
            <wp:effectExtent l="0" t="0" r="0" b="0"/>
            <wp:docPr id="7227" name="Imagen 7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096801" cy="1399110"/>
                    </a:xfrm>
                    <a:prstGeom prst="rect">
                      <a:avLst/>
                    </a:prstGeom>
                  </pic:spPr>
                </pic:pic>
              </a:graphicData>
            </a:graphic>
          </wp:inline>
        </w:drawing>
      </w:r>
      <w:r>
        <w:rPr>
          <w:sz w:val="28"/>
          <w:szCs w:val="28"/>
        </w:rPr>
        <w:t xml:space="preserve"> </w:t>
      </w:r>
      <w:r>
        <w:rPr>
          <w:noProof/>
          <w:sz w:val="28"/>
          <w:szCs w:val="28"/>
          <w:lang w:eastAsia="es-DO"/>
        </w:rPr>
        <w:drawing>
          <wp:inline distT="0" distB="0" distL="0" distR="0" wp14:anchorId="2CED4848" wp14:editId="25FACE78">
            <wp:extent cx="2127015" cy="1419272"/>
            <wp:effectExtent l="0" t="0" r="6985" b="0"/>
            <wp:docPr id="7228" name="Imagen 7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_5738.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127015" cy="1419272"/>
                    </a:xfrm>
                    <a:prstGeom prst="rect">
                      <a:avLst/>
                    </a:prstGeom>
                  </pic:spPr>
                </pic:pic>
              </a:graphicData>
            </a:graphic>
          </wp:inline>
        </w:drawing>
      </w:r>
    </w:p>
    <w:p w:rsidR="00223A3F" w:rsidRDefault="00223A3F" w:rsidP="00223A3F">
      <w:pPr>
        <w:jc w:val="center"/>
        <w:rPr>
          <w:sz w:val="28"/>
          <w:szCs w:val="28"/>
        </w:rPr>
      </w:pPr>
      <w:r w:rsidRPr="00591F1F">
        <w:rPr>
          <w:sz w:val="28"/>
          <w:szCs w:val="28"/>
        </w:rPr>
        <w:t>Firma acuerdo Red Qualitas -Mescyt 22-5-2019</w:t>
      </w:r>
      <w:r>
        <w:rPr>
          <w:sz w:val="28"/>
          <w:szCs w:val="28"/>
        </w:rPr>
        <w:t xml:space="preserve"> </w:t>
      </w:r>
    </w:p>
    <w:p w:rsidR="00223A3F" w:rsidRDefault="00223A3F" w:rsidP="00223A3F">
      <w:pPr>
        <w:jc w:val="center"/>
        <w:rPr>
          <w:noProof/>
          <w:sz w:val="28"/>
          <w:szCs w:val="28"/>
        </w:rPr>
      </w:pPr>
      <w:r>
        <w:rPr>
          <w:noProof/>
          <w:sz w:val="28"/>
          <w:szCs w:val="28"/>
          <w:lang w:eastAsia="es-DO"/>
        </w:rPr>
        <w:drawing>
          <wp:inline distT="0" distB="0" distL="0" distR="0" wp14:anchorId="21CFA30B" wp14:editId="35AEA17B">
            <wp:extent cx="2096799" cy="1399109"/>
            <wp:effectExtent l="0" t="0" r="0" b="0"/>
            <wp:docPr id="7229" name="Imagen 7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096799" cy="1399109"/>
                    </a:xfrm>
                    <a:prstGeom prst="rect">
                      <a:avLst/>
                    </a:prstGeom>
                  </pic:spPr>
                </pic:pic>
              </a:graphicData>
            </a:graphic>
          </wp:inline>
        </w:drawing>
      </w:r>
      <w:r>
        <w:rPr>
          <w:noProof/>
          <w:sz w:val="28"/>
          <w:szCs w:val="28"/>
        </w:rPr>
        <w:t xml:space="preserve"> </w:t>
      </w:r>
      <w:r>
        <w:rPr>
          <w:noProof/>
          <w:sz w:val="28"/>
          <w:szCs w:val="28"/>
          <w:lang w:eastAsia="es-DO"/>
        </w:rPr>
        <w:drawing>
          <wp:inline distT="0" distB="0" distL="0" distR="0" wp14:anchorId="0775C647" wp14:editId="4C44360F">
            <wp:extent cx="2096799" cy="1399109"/>
            <wp:effectExtent l="0" t="0" r="0" b="0"/>
            <wp:docPr id="7230" name="Imagen 7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096799" cy="1399109"/>
                    </a:xfrm>
                    <a:prstGeom prst="rect">
                      <a:avLst/>
                    </a:prstGeom>
                  </pic:spPr>
                </pic:pic>
              </a:graphicData>
            </a:graphic>
          </wp:inline>
        </w:drawing>
      </w:r>
    </w:p>
    <w:p w:rsidR="00223A3F" w:rsidRDefault="00223A3F" w:rsidP="00223A3F">
      <w:pPr>
        <w:jc w:val="center"/>
        <w:rPr>
          <w:sz w:val="28"/>
          <w:szCs w:val="28"/>
        </w:rPr>
      </w:pPr>
      <w:r w:rsidRPr="00591F1F">
        <w:rPr>
          <w:sz w:val="28"/>
          <w:szCs w:val="28"/>
        </w:rPr>
        <w:t xml:space="preserve">Firma Memorando Entendimiento, </w:t>
      </w:r>
      <w:r>
        <w:rPr>
          <w:sz w:val="28"/>
          <w:szCs w:val="28"/>
        </w:rPr>
        <w:t>A</w:t>
      </w:r>
      <w:r w:rsidRPr="00591F1F">
        <w:rPr>
          <w:sz w:val="28"/>
          <w:szCs w:val="28"/>
        </w:rPr>
        <w:t xml:space="preserve">utoridad </w:t>
      </w:r>
      <w:r>
        <w:rPr>
          <w:sz w:val="28"/>
          <w:szCs w:val="28"/>
        </w:rPr>
        <w:t>C</w:t>
      </w:r>
      <w:r w:rsidRPr="00591F1F">
        <w:rPr>
          <w:sz w:val="28"/>
          <w:szCs w:val="28"/>
        </w:rPr>
        <w:t>aribeña. 20-5-2019</w:t>
      </w:r>
    </w:p>
    <w:p w:rsidR="00223A3F" w:rsidRDefault="00223A3F" w:rsidP="00223A3F">
      <w:pPr>
        <w:jc w:val="center"/>
        <w:rPr>
          <w:noProof/>
          <w:sz w:val="28"/>
          <w:szCs w:val="28"/>
        </w:rPr>
      </w:pPr>
      <w:r>
        <w:rPr>
          <w:noProof/>
          <w:sz w:val="28"/>
          <w:szCs w:val="28"/>
          <w:lang w:eastAsia="es-DO"/>
        </w:rPr>
        <w:drawing>
          <wp:inline distT="0" distB="0" distL="0" distR="0" wp14:anchorId="6FDAB3FD" wp14:editId="3437E93F">
            <wp:extent cx="2096799" cy="1399109"/>
            <wp:effectExtent l="0" t="0" r="0" b="0"/>
            <wp:docPr id="7231" name="Imagen 7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096799" cy="1399109"/>
                    </a:xfrm>
                    <a:prstGeom prst="rect">
                      <a:avLst/>
                    </a:prstGeom>
                  </pic:spPr>
                </pic:pic>
              </a:graphicData>
            </a:graphic>
          </wp:inline>
        </w:drawing>
      </w:r>
      <w:r>
        <w:rPr>
          <w:noProof/>
          <w:sz w:val="28"/>
          <w:szCs w:val="28"/>
        </w:rPr>
        <w:t xml:space="preserve"> </w:t>
      </w:r>
      <w:r>
        <w:rPr>
          <w:noProof/>
          <w:sz w:val="28"/>
          <w:szCs w:val="28"/>
          <w:lang w:eastAsia="es-DO"/>
        </w:rPr>
        <w:drawing>
          <wp:inline distT="0" distB="0" distL="0" distR="0" wp14:anchorId="5FFBE4EF" wp14:editId="5D8A96DD">
            <wp:extent cx="2096799" cy="1399109"/>
            <wp:effectExtent l="0" t="0" r="0" b="0"/>
            <wp:docPr id="7232" name="Imagen 7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096799" cy="1399109"/>
                    </a:xfrm>
                    <a:prstGeom prst="rect">
                      <a:avLst/>
                    </a:prstGeom>
                  </pic:spPr>
                </pic:pic>
              </a:graphicData>
            </a:graphic>
          </wp:inline>
        </w:drawing>
      </w:r>
    </w:p>
    <w:p w:rsidR="00223A3F" w:rsidRDefault="00223A3F" w:rsidP="00223A3F">
      <w:pPr>
        <w:jc w:val="center"/>
        <w:rPr>
          <w:sz w:val="28"/>
          <w:szCs w:val="28"/>
        </w:rPr>
      </w:pPr>
      <w:r w:rsidRPr="00591F1F">
        <w:rPr>
          <w:sz w:val="28"/>
          <w:szCs w:val="28"/>
        </w:rPr>
        <w:t>Ina</w:t>
      </w:r>
      <w:r>
        <w:rPr>
          <w:sz w:val="28"/>
          <w:szCs w:val="28"/>
        </w:rPr>
        <w:t>u</w:t>
      </w:r>
      <w:r w:rsidRPr="00591F1F">
        <w:rPr>
          <w:sz w:val="28"/>
          <w:szCs w:val="28"/>
        </w:rPr>
        <w:t>guraci</w:t>
      </w:r>
      <w:r>
        <w:rPr>
          <w:sz w:val="28"/>
          <w:szCs w:val="28"/>
        </w:rPr>
        <w:t>ó</w:t>
      </w:r>
      <w:r w:rsidRPr="00591F1F">
        <w:rPr>
          <w:sz w:val="28"/>
          <w:szCs w:val="28"/>
        </w:rPr>
        <w:t xml:space="preserve">n </w:t>
      </w:r>
      <w:r>
        <w:rPr>
          <w:sz w:val="28"/>
          <w:szCs w:val="28"/>
        </w:rPr>
        <w:t>C</w:t>
      </w:r>
      <w:r w:rsidRPr="00591F1F">
        <w:rPr>
          <w:sz w:val="28"/>
          <w:szCs w:val="28"/>
        </w:rPr>
        <w:t xml:space="preserve">entro </w:t>
      </w:r>
      <w:r w:rsidR="003F5390" w:rsidRPr="00591F1F">
        <w:rPr>
          <w:sz w:val="28"/>
          <w:szCs w:val="28"/>
        </w:rPr>
        <w:t>INFOTEP</w:t>
      </w:r>
      <w:r w:rsidRPr="00591F1F">
        <w:rPr>
          <w:sz w:val="28"/>
          <w:szCs w:val="28"/>
        </w:rPr>
        <w:t xml:space="preserve"> </w:t>
      </w:r>
      <w:r>
        <w:rPr>
          <w:sz w:val="28"/>
          <w:szCs w:val="28"/>
        </w:rPr>
        <w:t>L</w:t>
      </w:r>
      <w:r w:rsidRPr="00591F1F">
        <w:rPr>
          <w:sz w:val="28"/>
          <w:szCs w:val="28"/>
        </w:rPr>
        <w:t xml:space="preserve">a </w:t>
      </w:r>
      <w:r>
        <w:rPr>
          <w:sz w:val="28"/>
          <w:szCs w:val="28"/>
        </w:rPr>
        <w:t>R</w:t>
      </w:r>
      <w:r w:rsidRPr="00591F1F">
        <w:rPr>
          <w:sz w:val="28"/>
          <w:szCs w:val="28"/>
        </w:rPr>
        <w:t>omana 8-5-2019</w:t>
      </w:r>
    </w:p>
    <w:p w:rsidR="00223A3F" w:rsidRDefault="00223A3F" w:rsidP="00223A3F">
      <w:pPr>
        <w:rPr>
          <w:sz w:val="28"/>
          <w:szCs w:val="28"/>
        </w:rPr>
      </w:pPr>
      <w:r>
        <w:rPr>
          <w:sz w:val="28"/>
          <w:szCs w:val="28"/>
        </w:rPr>
        <w:br w:type="page"/>
      </w:r>
    </w:p>
    <w:p w:rsidR="00223A3F" w:rsidRDefault="00223A3F" w:rsidP="00223A3F">
      <w:pPr>
        <w:jc w:val="center"/>
        <w:rPr>
          <w:sz w:val="28"/>
          <w:szCs w:val="28"/>
        </w:rPr>
      </w:pPr>
      <w:r>
        <w:rPr>
          <w:noProof/>
          <w:sz w:val="28"/>
          <w:szCs w:val="28"/>
          <w:lang w:eastAsia="es-DO"/>
        </w:rPr>
        <w:drawing>
          <wp:inline distT="0" distB="0" distL="0" distR="0" wp14:anchorId="28CA87A9" wp14:editId="7CC31D08">
            <wp:extent cx="2096801" cy="1399110"/>
            <wp:effectExtent l="0" t="0" r="0" b="0"/>
            <wp:docPr id="7233" name="Imagen 7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096801" cy="1399110"/>
                    </a:xfrm>
                    <a:prstGeom prst="rect">
                      <a:avLst/>
                    </a:prstGeom>
                  </pic:spPr>
                </pic:pic>
              </a:graphicData>
            </a:graphic>
          </wp:inline>
        </w:drawing>
      </w:r>
      <w:r>
        <w:rPr>
          <w:sz w:val="28"/>
          <w:szCs w:val="28"/>
        </w:rPr>
        <w:t xml:space="preserve"> </w:t>
      </w:r>
      <w:r>
        <w:rPr>
          <w:noProof/>
          <w:sz w:val="28"/>
          <w:szCs w:val="28"/>
          <w:lang w:eastAsia="es-DO"/>
        </w:rPr>
        <w:drawing>
          <wp:inline distT="0" distB="0" distL="0" distR="0" wp14:anchorId="643DB66A" wp14:editId="2E8BD9C0">
            <wp:extent cx="2127015" cy="1419272"/>
            <wp:effectExtent l="0" t="0" r="6985" b="0"/>
            <wp:docPr id="7235" name="Imagen 7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_5738.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127015" cy="1419272"/>
                    </a:xfrm>
                    <a:prstGeom prst="rect">
                      <a:avLst/>
                    </a:prstGeom>
                  </pic:spPr>
                </pic:pic>
              </a:graphicData>
            </a:graphic>
          </wp:inline>
        </w:drawing>
      </w:r>
    </w:p>
    <w:p w:rsidR="00223A3F" w:rsidRDefault="00223A3F" w:rsidP="00223A3F">
      <w:pPr>
        <w:jc w:val="center"/>
        <w:rPr>
          <w:sz w:val="28"/>
          <w:szCs w:val="28"/>
        </w:rPr>
      </w:pPr>
      <w:r w:rsidRPr="00AD7B22">
        <w:rPr>
          <w:sz w:val="28"/>
          <w:szCs w:val="28"/>
        </w:rPr>
        <w:t>Acuerdo MIU-MESCyT 6-6-2019</w:t>
      </w:r>
      <w:r>
        <w:rPr>
          <w:sz w:val="28"/>
          <w:szCs w:val="28"/>
        </w:rPr>
        <w:t xml:space="preserve"> </w:t>
      </w:r>
    </w:p>
    <w:p w:rsidR="00223A3F" w:rsidRDefault="00223A3F" w:rsidP="00223A3F">
      <w:pPr>
        <w:jc w:val="center"/>
        <w:rPr>
          <w:noProof/>
          <w:sz w:val="28"/>
          <w:szCs w:val="28"/>
        </w:rPr>
      </w:pPr>
      <w:r>
        <w:rPr>
          <w:noProof/>
          <w:sz w:val="28"/>
          <w:szCs w:val="28"/>
          <w:lang w:eastAsia="es-DO"/>
        </w:rPr>
        <w:drawing>
          <wp:inline distT="0" distB="0" distL="0" distR="0" wp14:anchorId="462D5B0A" wp14:editId="550A62A0">
            <wp:extent cx="2096799" cy="1399109"/>
            <wp:effectExtent l="0" t="0" r="0" b="0"/>
            <wp:docPr id="7237" name="Imagen 7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096799" cy="1399109"/>
                    </a:xfrm>
                    <a:prstGeom prst="rect">
                      <a:avLst/>
                    </a:prstGeom>
                  </pic:spPr>
                </pic:pic>
              </a:graphicData>
            </a:graphic>
          </wp:inline>
        </w:drawing>
      </w:r>
      <w:r>
        <w:rPr>
          <w:noProof/>
          <w:sz w:val="28"/>
          <w:szCs w:val="28"/>
        </w:rPr>
        <w:t xml:space="preserve"> </w:t>
      </w:r>
      <w:r>
        <w:rPr>
          <w:noProof/>
          <w:sz w:val="28"/>
          <w:szCs w:val="28"/>
          <w:lang w:eastAsia="es-DO"/>
        </w:rPr>
        <w:drawing>
          <wp:inline distT="0" distB="0" distL="0" distR="0" wp14:anchorId="0A7685B8" wp14:editId="7FF4A567">
            <wp:extent cx="2096799" cy="1399109"/>
            <wp:effectExtent l="0" t="0" r="0" b="0"/>
            <wp:docPr id="7238" name="Imagen 7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096799" cy="1399109"/>
                    </a:xfrm>
                    <a:prstGeom prst="rect">
                      <a:avLst/>
                    </a:prstGeom>
                  </pic:spPr>
                </pic:pic>
              </a:graphicData>
            </a:graphic>
          </wp:inline>
        </w:drawing>
      </w:r>
    </w:p>
    <w:p w:rsidR="00223A3F" w:rsidRDefault="00223A3F" w:rsidP="00223A3F">
      <w:pPr>
        <w:jc w:val="center"/>
        <w:rPr>
          <w:sz w:val="28"/>
          <w:szCs w:val="28"/>
        </w:rPr>
      </w:pPr>
      <w:r w:rsidRPr="00AD7B22">
        <w:rPr>
          <w:sz w:val="28"/>
          <w:szCs w:val="28"/>
        </w:rPr>
        <w:t>Aseguramiento Calidad Educación Superior 18-6-2019</w:t>
      </w:r>
    </w:p>
    <w:p w:rsidR="00223A3F" w:rsidRDefault="00223A3F" w:rsidP="00223A3F">
      <w:pPr>
        <w:jc w:val="center"/>
        <w:rPr>
          <w:noProof/>
          <w:sz w:val="28"/>
          <w:szCs w:val="28"/>
        </w:rPr>
      </w:pPr>
      <w:r>
        <w:rPr>
          <w:noProof/>
          <w:sz w:val="28"/>
          <w:szCs w:val="28"/>
          <w:lang w:eastAsia="es-DO"/>
        </w:rPr>
        <w:drawing>
          <wp:inline distT="0" distB="0" distL="0" distR="0" wp14:anchorId="677A5E25" wp14:editId="5C7AA9DA">
            <wp:extent cx="2096799" cy="1399109"/>
            <wp:effectExtent l="0" t="0" r="0" b="0"/>
            <wp:docPr id="7260" name="Imagen 7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2096799" cy="1399109"/>
                    </a:xfrm>
                    <a:prstGeom prst="rect">
                      <a:avLst/>
                    </a:prstGeom>
                  </pic:spPr>
                </pic:pic>
              </a:graphicData>
            </a:graphic>
          </wp:inline>
        </w:drawing>
      </w:r>
      <w:r>
        <w:rPr>
          <w:noProof/>
          <w:sz w:val="28"/>
          <w:szCs w:val="28"/>
        </w:rPr>
        <w:t xml:space="preserve"> </w:t>
      </w:r>
      <w:r>
        <w:rPr>
          <w:noProof/>
          <w:sz w:val="28"/>
          <w:szCs w:val="28"/>
          <w:lang w:eastAsia="es-DO"/>
        </w:rPr>
        <w:drawing>
          <wp:inline distT="0" distB="0" distL="0" distR="0" wp14:anchorId="68D2E610" wp14:editId="7DD0D3CB">
            <wp:extent cx="2096799" cy="1399109"/>
            <wp:effectExtent l="0" t="0" r="0" b="0"/>
            <wp:docPr id="7261" name="Imagen 7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096799" cy="1399109"/>
                    </a:xfrm>
                    <a:prstGeom prst="rect">
                      <a:avLst/>
                    </a:prstGeom>
                  </pic:spPr>
                </pic:pic>
              </a:graphicData>
            </a:graphic>
          </wp:inline>
        </w:drawing>
      </w:r>
    </w:p>
    <w:p w:rsidR="00223A3F" w:rsidRDefault="00223A3F" w:rsidP="00223A3F">
      <w:pPr>
        <w:jc w:val="center"/>
        <w:rPr>
          <w:sz w:val="28"/>
          <w:szCs w:val="28"/>
        </w:rPr>
      </w:pPr>
      <w:r w:rsidRPr="00AD7B22">
        <w:rPr>
          <w:sz w:val="28"/>
          <w:szCs w:val="28"/>
        </w:rPr>
        <w:t>XV Congreso Inter</w:t>
      </w:r>
      <w:r>
        <w:rPr>
          <w:sz w:val="28"/>
          <w:szCs w:val="28"/>
        </w:rPr>
        <w:t>.</w:t>
      </w:r>
      <w:r w:rsidRPr="00AD7B22">
        <w:rPr>
          <w:sz w:val="28"/>
          <w:szCs w:val="28"/>
        </w:rPr>
        <w:t xml:space="preserve"> Inv</w:t>
      </w:r>
      <w:r>
        <w:rPr>
          <w:sz w:val="28"/>
          <w:szCs w:val="28"/>
        </w:rPr>
        <w:t xml:space="preserve">estigación </w:t>
      </w:r>
      <w:r w:rsidRPr="00AD7B22">
        <w:rPr>
          <w:sz w:val="28"/>
          <w:szCs w:val="28"/>
        </w:rPr>
        <w:t>Cient</w:t>
      </w:r>
      <w:r>
        <w:rPr>
          <w:sz w:val="28"/>
          <w:szCs w:val="28"/>
        </w:rPr>
        <w:t xml:space="preserve">ífica </w:t>
      </w:r>
      <w:r w:rsidRPr="00AD7B22">
        <w:rPr>
          <w:sz w:val="28"/>
          <w:szCs w:val="28"/>
        </w:rPr>
        <w:t>5-6-2019</w:t>
      </w:r>
    </w:p>
    <w:p w:rsidR="00223A3F" w:rsidRDefault="00223A3F" w:rsidP="00223A3F">
      <w:pPr>
        <w:jc w:val="center"/>
        <w:rPr>
          <w:sz w:val="28"/>
          <w:szCs w:val="28"/>
        </w:rPr>
      </w:pPr>
    </w:p>
    <w:p w:rsidR="00223A3F" w:rsidRDefault="00223A3F" w:rsidP="00223A3F">
      <w:pPr>
        <w:jc w:val="center"/>
        <w:rPr>
          <w:sz w:val="28"/>
          <w:szCs w:val="28"/>
        </w:rPr>
      </w:pPr>
    </w:p>
    <w:p w:rsidR="00223A3F" w:rsidRDefault="00223A3F" w:rsidP="00223A3F">
      <w:pPr>
        <w:jc w:val="center"/>
        <w:rPr>
          <w:sz w:val="28"/>
          <w:szCs w:val="28"/>
        </w:rPr>
      </w:pPr>
    </w:p>
    <w:p w:rsidR="00223A3F" w:rsidRDefault="00223A3F" w:rsidP="00223A3F">
      <w:pPr>
        <w:rPr>
          <w:sz w:val="28"/>
          <w:szCs w:val="28"/>
        </w:rPr>
      </w:pPr>
      <w:r>
        <w:rPr>
          <w:sz w:val="28"/>
          <w:szCs w:val="28"/>
        </w:rPr>
        <w:br w:type="page"/>
      </w:r>
    </w:p>
    <w:p w:rsidR="00223A3F" w:rsidRDefault="00223A3F" w:rsidP="00223A3F">
      <w:pPr>
        <w:jc w:val="center"/>
        <w:rPr>
          <w:sz w:val="28"/>
          <w:szCs w:val="28"/>
        </w:rPr>
      </w:pPr>
    </w:p>
    <w:p w:rsidR="00223A3F" w:rsidRDefault="00223A3F" w:rsidP="00223A3F">
      <w:pPr>
        <w:jc w:val="center"/>
        <w:rPr>
          <w:sz w:val="28"/>
          <w:szCs w:val="28"/>
        </w:rPr>
      </w:pPr>
      <w:r>
        <w:rPr>
          <w:noProof/>
          <w:sz w:val="28"/>
          <w:szCs w:val="28"/>
          <w:lang w:eastAsia="es-DO"/>
        </w:rPr>
        <w:drawing>
          <wp:inline distT="0" distB="0" distL="0" distR="0" wp14:anchorId="4F5A06BC" wp14:editId="4BC13B07">
            <wp:extent cx="2096799" cy="1399110"/>
            <wp:effectExtent l="0" t="0" r="0" b="0"/>
            <wp:docPr id="7262" name="Imagen 7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2096799" cy="1399110"/>
                    </a:xfrm>
                    <a:prstGeom prst="rect">
                      <a:avLst/>
                    </a:prstGeom>
                  </pic:spPr>
                </pic:pic>
              </a:graphicData>
            </a:graphic>
          </wp:inline>
        </w:drawing>
      </w:r>
      <w:r>
        <w:rPr>
          <w:sz w:val="28"/>
          <w:szCs w:val="28"/>
        </w:rPr>
        <w:t xml:space="preserve"> </w:t>
      </w:r>
      <w:r>
        <w:rPr>
          <w:noProof/>
          <w:sz w:val="28"/>
          <w:szCs w:val="28"/>
          <w:lang w:eastAsia="es-DO"/>
        </w:rPr>
        <w:drawing>
          <wp:inline distT="0" distB="0" distL="0" distR="0" wp14:anchorId="4F02687D" wp14:editId="2A6F614C">
            <wp:extent cx="2127015" cy="1419271"/>
            <wp:effectExtent l="0" t="0" r="6985" b="0"/>
            <wp:docPr id="7263" name="Imagen 7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_5738.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127015" cy="1419271"/>
                    </a:xfrm>
                    <a:prstGeom prst="rect">
                      <a:avLst/>
                    </a:prstGeom>
                  </pic:spPr>
                </pic:pic>
              </a:graphicData>
            </a:graphic>
          </wp:inline>
        </w:drawing>
      </w:r>
    </w:p>
    <w:p w:rsidR="00223A3F" w:rsidRDefault="00223A3F" w:rsidP="00223A3F">
      <w:pPr>
        <w:jc w:val="center"/>
        <w:rPr>
          <w:sz w:val="28"/>
          <w:szCs w:val="28"/>
        </w:rPr>
      </w:pPr>
      <w:r w:rsidRPr="00DF502E">
        <w:rPr>
          <w:sz w:val="28"/>
          <w:szCs w:val="28"/>
        </w:rPr>
        <w:t>Acuerdo Interinstitucional  PUCMM-M</w:t>
      </w:r>
      <w:r>
        <w:rPr>
          <w:sz w:val="28"/>
          <w:szCs w:val="28"/>
        </w:rPr>
        <w:t>ESCyT</w:t>
      </w:r>
      <w:r w:rsidRPr="00DF502E">
        <w:rPr>
          <w:sz w:val="28"/>
          <w:szCs w:val="28"/>
        </w:rPr>
        <w:t xml:space="preserve"> 3-7-2019</w:t>
      </w:r>
      <w:r>
        <w:rPr>
          <w:sz w:val="28"/>
          <w:szCs w:val="28"/>
        </w:rPr>
        <w:t xml:space="preserve"> </w:t>
      </w:r>
    </w:p>
    <w:p w:rsidR="00223A3F" w:rsidRDefault="00223A3F" w:rsidP="00223A3F">
      <w:pPr>
        <w:jc w:val="center"/>
        <w:rPr>
          <w:noProof/>
          <w:sz w:val="28"/>
          <w:szCs w:val="28"/>
        </w:rPr>
      </w:pPr>
      <w:r>
        <w:rPr>
          <w:noProof/>
          <w:sz w:val="28"/>
          <w:szCs w:val="28"/>
          <w:lang w:eastAsia="es-DO"/>
        </w:rPr>
        <w:drawing>
          <wp:inline distT="0" distB="0" distL="0" distR="0" wp14:anchorId="0DF46AF1" wp14:editId="74B75A37">
            <wp:extent cx="2096798" cy="1399109"/>
            <wp:effectExtent l="0" t="0" r="0" b="0"/>
            <wp:docPr id="7264" name="Imagen 7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2096798" cy="1399109"/>
                    </a:xfrm>
                    <a:prstGeom prst="rect">
                      <a:avLst/>
                    </a:prstGeom>
                  </pic:spPr>
                </pic:pic>
              </a:graphicData>
            </a:graphic>
          </wp:inline>
        </w:drawing>
      </w:r>
      <w:r>
        <w:rPr>
          <w:noProof/>
          <w:sz w:val="28"/>
          <w:szCs w:val="28"/>
        </w:rPr>
        <w:t xml:space="preserve"> </w:t>
      </w:r>
      <w:r>
        <w:rPr>
          <w:noProof/>
          <w:sz w:val="28"/>
          <w:szCs w:val="28"/>
          <w:lang w:eastAsia="es-DO"/>
        </w:rPr>
        <w:drawing>
          <wp:inline distT="0" distB="0" distL="0" distR="0" wp14:anchorId="390CF8CD" wp14:editId="41B19E06">
            <wp:extent cx="2096798" cy="1399109"/>
            <wp:effectExtent l="0" t="0" r="0" b="0"/>
            <wp:docPr id="7265" name="Imagen 7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2096798" cy="1399109"/>
                    </a:xfrm>
                    <a:prstGeom prst="rect">
                      <a:avLst/>
                    </a:prstGeom>
                  </pic:spPr>
                </pic:pic>
              </a:graphicData>
            </a:graphic>
          </wp:inline>
        </w:drawing>
      </w:r>
    </w:p>
    <w:p w:rsidR="00223A3F" w:rsidRDefault="00223A3F" w:rsidP="00223A3F">
      <w:pPr>
        <w:jc w:val="center"/>
        <w:rPr>
          <w:sz w:val="28"/>
          <w:szCs w:val="28"/>
        </w:rPr>
      </w:pPr>
      <w:r w:rsidRPr="00DF502E">
        <w:rPr>
          <w:sz w:val="28"/>
          <w:szCs w:val="28"/>
        </w:rPr>
        <w:t>Firma Acuerdo 9 Univers</w:t>
      </w:r>
      <w:r w:rsidR="00FA219E">
        <w:rPr>
          <w:sz w:val="28"/>
          <w:szCs w:val="28"/>
        </w:rPr>
        <w:t>idades para</w:t>
      </w:r>
      <w:r w:rsidRPr="00DF502E">
        <w:rPr>
          <w:sz w:val="28"/>
          <w:szCs w:val="28"/>
        </w:rPr>
        <w:t xml:space="preserve"> Desarrollo Software 9-7-2019</w:t>
      </w:r>
    </w:p>
    <w:p w:rsidR="00223A3F" w:rsidRDefault="00223A3F" w:rsidP="00223A3F">
      <w:pPr>
        <w:jc w:val="center"/>
        <w:rPr>
          <w:noProof/>
          <w:sz w:val="28"/>
          <w:szCs w:val="28"/>
        </w:rPr>
      </w:pPr>
      <w:r>
        <w:rPr>
          <w:noProof/>
          <w:sz w:val="28"/>
          <w:szCs w:val="28"/>
          <w:lang w:eastAsia="es-DO"/>
        </w:rPr>
        <w:drawing>
          <wp:inline distT="0" distB="0" distL="0" distR="0" wp14:anchorId="560825F1" wp14:editId="11A47F9F">
            <wp:extent cx="2096798" cy="1399109"/>
            <wp:effectExtent l="0" t="0" r="0" b="0"/>
            <wp:docPr id="7266" name="Imagen 7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2096798" cy="1399109"/>
                    </a:xfrm>
                    <a:prstGeom prst="rect">
                      <a:avLst/>
                    </a:prstGeom>
                  </pic:spPr>
                </pic:pic>
              </a:graphicData>
            </a:graphic>
          </wp:inline>
        </w:drawing>
      </w:r>
      <w:r>
        <w:rPr>
          <w:noProof/>
          <w:sz w:val="28"/>
          <w:szCs w:val="28"/>
        </w:rPr>
        <w:t xml:space="preserve"> </w:t>
      </w:r>
      <w:r>
        <w:rPr>
          <w:noProof/>
          <w:sz w:val="28"/>
          <w:szCs w:val="28"/>
          <w:lang w:eastAsia="es-DO"/>
        </w:rPr>
        <w:drawing>
          <wp:inline distT="0" distB="0" distL="0" distR="0" wp14:anchorId="6EC0ADE8" wp14:editId="70DC917E">
            <wp:extent cx="2096798" cy="1399109"/>
            <wp:effectExtent l="0" t="0" r="0" b="0"/>
            <wp:docPr id="7267" name="Imagen 7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2096798" cy="1399109"/>
                    </a:xfrm>
                    <a:prstGeom prst="rect">
                      <a:avLst/>
                    </a:prstGeom>
                  </pic:spPr>
                </pic:pic>
              </a:graphicData>
            </a:graphic>
          </wp:inline>
        </w:drawing>
      </w:r>
    </w:p>
    <w:p w:rsidR="00223A3F" w:rsidRDefault="00223A3F" w:rsidP="00223A3F">
      <w:pPr>
        <w:jc w:val="center"/>
        <w:rPr>
          <w:sz w:val="28"/>
          <w:szCs w:val="28"/>
        </w:rPr>
      </w:pPr>
      <w:r w:rsidRPr="00DF502E">
        <w:rPr>
          <w:sz w:val="28"/>
          <w:szCs w:val="28"/>
        </w:rPr>
        <w:t>Firma Convenio UFHEC y Biblioteca Pedro E. Ureña. 2-7-2019</w:t>
      </w:r>
    </w:p>
    <w:p w:rsidR="00223A3F" w:rsidRDefault="00223A3F" w:rsidP="00223A3F">
      <w:pPr>
        <w:jc w:val="center"/>
        <w:rPr>
          <w:sz w:val="28"/>
          <w:szCs w:val="28"/>
        </w:rPr>
      </w:pPr>
    </w:p>
    <w:p w:rsidR="00223A3F" w:rsidRDefault="00223A3F" w:rsidP="00223A3F">
      <w:pPr>
        <w:rPr>
          <w:sz w:val="28"/>
          <w:szCs w:val="28"/>
        </w:rPr>
      </w:pPr>
      <w:r>
        <w:rPr>
          <w:sz w:val="28"/>
          <w:szCs w:val="28"/>
        </w:rPr>
        <w:br w:type="page"/>
      </w:r>
    </w:p>
    <w:p w:rsidR="00223A3F" w:rsidRDefault="00223A3F" w:rsidP="00223A3F">
      <w:pPr>
        <w:jc w:val="center"/>
        <w:rPr>
          <w:sz w:val="28"/>
          <w:szCs w:val="28"/>
        </w:rPr>
      </w:pPr>
      <w:r>
        <w:rPr>
          <w:noProof/>
          <w:sz w:val="28"/>
          <w:szCs w:val="28"/>
          <w:lang w:eastAsia="es-DO"/>
        </w:rPr>
        <w:drawing>
          <wp:inline distT="0" distB="0" distL="0" distR="0" wp14:anchorId="58C6847C" wp14:editId="52D570AC">
            <wp:extent cx="2096799" cy="1399109"/>
            <wp:effectExtent l="0" t="0" r="0" b="0"/>
            <wp:docPr id="7268" name="Imagen 7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096799" cy="1399109"/>
                    </a:xfrm>
                    <a:prstGeom prst="rect">
                      <a:avLst/>
                    </a:prstGeom>
                  </pic:spPr>
                </pic:pic>
              </a:graphicData>
            </a:graphic>
          </wp:inline>
        </w:drawing>
      </w:r>
      <w:r>
        <w:rPr>
          <w:sz w:val="28"/>
          <w:szCs w:val="28"/>
        </w:rPr>
        <w:t xml:space="preserve"> </w:t>
      </w:r>
      <w:r>
        <w:rPr>
          <w:noProof/>
          <w:sz w:val="28"/>
          <w:szCs w:val="28"/>
          <w:lang w:eastAsia="es-DO"/>
        </w:rPr>
        <w:drawing>
          <wp:inline distT="0" distB="0" distL="0" distR="0" wp14:anchorId="61505857" wp14:editId="6259E3FC">
            <wp:extent cx="2127014" cy="1419271"/>
            <wp:effectExtent l="0" t="0" r="6985" b="0"/>
            <wp:docPr id="7270" name="Imagen 7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_5738.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127014" cy="1419271"/>
                    </a:xfrm>
                    <a:prstGeom prst="rect">
                      <a:avLst/>
                    </a:prstGeom>
                  </pic:spPr>
                </pic:pic>
              </a:graphicData>
            </a:graphic>
          </wp:inline>
        </w:drawing>
      </w:r>
    </w:p>
    <w:p w:rsidR="00223A3F" w:rsidRDefault="00223A3F" w:rsidP="00223A3F">
      <w:pPr>
        <w:jc w:val="center"/>
        <w:rPr>
          <w:sz w:val="28"/>
          <w:szCs w:val="28"/>
        </w:rPr>
      </w:pPr>
      <w:r w:rsidRPr="00DF2B65">
        <w:rPr>
          <w:sz w:val="28"/>
          <w:szCs w:val="28"/>
        </w:rPr>
        <w:t>Academia de Ciencia 11-8-2019</w:t>
      </w:r>
      <w:r>
        <w:rPr>
          <w:sz w:val="28"/>
          <w:szCs w:val="28"/>
        </w:rPr>
        <w:t xml:space="preserve"> </w:t>
      </w:r>
    </w:p>
    <w:p w:rsidR="00223A3F" w:rsidRDefault="00223A3F" w:rsidP="00223A3F">
      <w:pPr>
        <w:jc w:val="center"/>
        <w:rPr>
          <w:noProof/>
          <w:sz w:val="28"/>
          <w:szCs w:val="28"/>
        </w:rPr>
      </w:pPr>
      <w:r>
        <w:rPr>
          <w:noProof/>
          <w:sz w:val="28"/>
          <w:szCs w:val="28"/>
          <w:lang w:eastAsia="es-DO"/>
        </w:rPr>
        <w:drawing>
          <wp:inline distT="0" distB="0" distL="0" distR="0" wp14:anchorId="2D8C2758" wp14:editId="74CE2AEA">
            <wp:extent cx="2096798" cy="1399108"/>
            <wp:effectExtent l="0" t="0" r="0" b="0"/>
            <wp:docPr id="7271" name="Imagen 7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2096798" cy="1399108"/>
                    </a:xfrm>
                    <a:prstGeom prst="rect">
                      <a:avLst/>
                    </a:prstGeom>
                  </pic:spPr>
                </pic:pic>
              </a:graphicData>
            </a:graphic>
          </wp:inline>
        </w:drawing>
      </w:r>
      <w:r>
        <w:rPr>
          <w:noProof/>
          <w:sz w:val="28"/>
          <w:szCs w:val="28"/>
        </w:rPr>
        <w:t xml:space="preserve"> </w:t>
      </w:r>
      <w:r>
        <w:rPr>
          <w:noProof/>
          <w:sz w:val="28"/>
          <w:szCs w:val="28"/>
          <w:lang w:eastAsia="es-DO"/>
        </w:rPr>
        <w:drawing>
          <wp:inline distT="0" distB="0" distL="0" distR="0" wp14:anchorId="24514BF2" wp14:editId="5DDB3CFB">
            <wp:extent cx="2096798" cy="1399108"/>
            <wp:effectExtent l="0" t="0" r="0" b="0"/>
            <wp:docPr id="7272" name="Imagen 7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2096798" cy="1399108"/>
                    </a:xfrm>
                    <a:prstGeom prst="rect">
                      <a:avLst/>
                    </a:prstGeom>
                  </pic:spPr>
                </pic:pic>
              </a:graphicData>
            </a:graphic>
          </wp:inline>
        </w:drawing>
      </w:r>
    </w:p>
    <w:p w:rsidR="00223A3F" w:rsidRDefault="00223A3F" w:rsidP="00223A3F">
      <w:pPr>
        <w:jc w:val="center"/>
        <w:rPr>
          <w:sz w:val="28"/>
          <w:szCs w:val="28"/>
        </w:rPr>
      </w:pPr>
      <w:r w:rsidRPr="00DF2B65">
        <w:rPr>
          <w:sz w:val="28"/>
          <w:szCs w:val="28"/>
        </w:rPr>
        <w:t>Acuerdo MESCyT-CEMEX 23-8-2019</w:t>
      </w:r>
    </w:p>
    <w:p w:rsidR="00223A3F" w:rsidRDefault="00223A3F" w:rsidP="00223A3F">
      <w:pPr>
        <w:jc w:val="center"/>
        <w:rPr>
          <w:noProof/>
          <w:sz w:val="28"/>
          <w:szCs w:val="28"/>
        </w:rPr>
      </w:pPr>
      <w:r>
        <w:rPr>
          <w:noProof/>
          <w:sz w:val="28"/>
          <w:szCs w:val="28"/>
          <w:lang w:eastAsia="es-DO"/>
        </w:rPr>
        <w:drawing>
          <wp:inline distT="0" distB="0" distL="0" distR="0" wp14:anchorId="3EBF609F" wp14:editId="4EEA7BC4">
            <wp:extent cx="2096798" cy="1399108"/>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2096798" cy="1399108"/>
                    </a:xfrm>
                    <a:prstGeom prst="rect">
                      <a:avLst/>
                    </a:prstGeom>
                  </pic:spPr>
                </pic:pic>
              </a:graphicData>
            </a:graphic>
          </wp:inline>
        </w:drawing>
      </w:r>
      <w:r>
        <w:rPr>
          <w:noProof/>
          <w:sz w:val="28"/>
          <w:szCs w:val="28"/>
        </w:rPr>
        <w:t xml:space="preserve"> </w:t>
      </w:r>
      <w:r>
        <w:rPr>
          <w:noProof/>
          <w:sz w:val="28"/>
          <w:szCs w:val="28"/>
          <w:lang w:eastAsia="es-DO"/>
        </w:rPr>
        <w:drawing>
          <wp:inline distT="0" distB="0" distL="0" distR="0" wp14:anchorId="149AFD66" wp14:editId="18F7FAD0">
            <wp:extent cx="2096798" cy="1399108"/>
            <wp:effectExtent l="0" t="0" r="0" b="0"/>
            <wp:docPr id="7273" name="Imagen 7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2096798" cy="1399108"/>
                    </a:xfrm>
                    <a:prstGeom prst="rect">
                      <a:avLst/>
                    </a:prstGeom>
                  </pic:spPr>
                </pic:pic>
              </a:graphicData>
            </a:graphic>
          </wp:inline>
        </w:drawing>
      </w:r>
    </w:p>
    <w:p w:rsidR="00223A3F" w:rsidRDefault="00223A3F" w:rsidP="00223A3F">
      <w:pPr>
        <w:jc w:val="center"/>
        <w:rPr>
          <w:sz w:val="28"/>
          <w:szCs w:val="28"/>
        </w:rPr>
      </w:pPr>
      <w:r w:rsidRPr="00DF2B65">
        <w:rPr>
          <w:sz w:val="28"/>
          <w:szCs w:val="28"/>
        </w:rPr>
        <w:t>Beca de Software 23-8-2019</w:t>
      </w:r>
    </w:p>
    <w:p w:rsidR="00223A3F" w:rsidRDefault="00223A3F" w:rsidP="00223A3F">
      <w:pPr>
        <w:jc w:val="center"/>
        <w:rPr>
          <w:sz w:val="28"/>
          <w:szCs w:val="28"/>
        </w:rPr>
      </w:pPr>
    </w:p>
    <w:p w:rsidR="00223A3F" w:rsidRDefault="00223A3F" w:rsidP="00223A3F">
      <w:pPr>
        <w:rPr>
          <w:sz w:val="28"/>
          <w:szCs w:val="28"/>
        </w:rPr>
      </w:pPr>
      <w:r>
        <w:rPr>
          <w:sz w:val="28"/>
          <w:szCs w:val="28"/>
        </w:rPr>
        <w:br w:type="page"/>
      </w:r>
    </w:p>
    <w:p w:rsidR="00223A3F" w:rsidRDefault="00223A3F" w:rsidP="00223A3F">
      <w:pPr>
        <w:jc w:val="center"/>
        <w:rPr>
          <w:sz w:val="28"/>
          <w:szCs w:val="28"/>
        </w:rPr>
      </w:pPr>
      <w:r>
        <w:rPr>
          <w:noProof/>
          <w:sz w:val="28"/>
          <w:szCs w:val="28"/>
          <w:lang w:eastAsia="es-DO"/>
        </w:rPr>
        <w:drawing>
          <wp:inline distT="0" distB="0" distL="0" distR="0" wp14:anchorId="7C5DBF59" wp14:editId="3382A59B">
            <wp:extent cx="2096798" cy="1399109"/>
            <wp:effectExtent l="0" t="0" r="0" b="0"/>
            <wp:docPr id="7274" name="Imagen 7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096798" cy="1399109"/>
                    </a:xfrm>
                    <a:prstGeom prst="rect">
                      <a:avLst/>
                    </a:prstGeom>
                  </pic:spPr>
                </pic:pic>
              </a:graphicData>
            </a:graphic>
          </wp:inline>
        </w:drawing>
      </w:r>
      <w:r>
        <w:rPr>
          <w:sz w:val="28"/>
          <w:szCs w:val="28"/>
        </w:rPr>
        <w:t xml:space="preserve"> </w:t>
      </w:r>
      <w:r>
        <w:rPr>
          <w:noProof/>
          <w:sz w:val="28"/>
          <w:szCs w:val="28"/>
          <w:lang w:eastAsia="es-DO"/>
        </w:rPr>
        <w:drawing>
          <wp:inline distT="0" distB="0" distL="0" distR="0" wp14:anchorId="3617F0EB" wp14:editId="4F823765">
            <wp:extent cx="2127014" cy="1419270"/>
            <wp:effectExtent l="0" t="0" r="6985" b="0"/>
            <wp:docPr id="7275" name="Imagen 7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_5738.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2127014" cy="1419270"/>
                    </a:xfrm>
                    <a:prstGeom prst="rect">
                      <a:avLst/>
                    </a:prstGeom>
                  </pic:spPr>
                </pic:pic>
              </a:graphicData>
            </a:graphic>
          </wp:inline>
        </w:drawing>
      </w:r>
    </w:p>
    <w:p w:rsidR="00223A3F" w:rsidRDefault="00223A3F" w:rsidP="00223A3F">
      <w:pPr>
        <w:jc w:val="center"/>
        <w:rPr>
          <w:sz w:val="28"/>
          <w:szCs w:val="28"/>
        </w:rPr>
      </w:pPr>
      <w:r w:rsidRPr="009E4159">
        <w:rPr>
          <w:sz w:val="28"/>
          <w:szCs w:val="28"/>
        </w:rPr>
        <w:t>Congreso Estudiantil Tecnología 18-9-2019</w:t>
      </w:r>
      <w:r>
        <w:rPr>
          <w:sz w:val="28"/>
          <w:szCs w:val="28"/>
        </w:rPr>
        <w:t xml:space="preserve"> </w:t>
      </w:r>
    </w:p>
    <w:p w:rsidR="00223A3F" w:rsidRDefault="00223A3F" w:rsidP="00223A3F">
      <w:pPr>
        <w:jc w:val="center"/>
        <w:rPr>
          <w:noProof/>
          <w:sz w:val="28"/>
          <w:szCs w:val="28"/>
        </w:rPr>
      </w:pPr>
      <w:r>
        <w:rPr>
          <w:noProof/>
          <w:sz w:val="28"/>
          <w:szCs w:val="28"/>
          <w:lang w:eastAsia="es-DO"/>
        </w:rPr>
        <w:drawing>
          <wp:inline distT="0" distB="0" distL="0" distR="0" wp14:anchorId="5193F73B" wp14:editId="34806E99">
            <wp:extent cx="2096796" cy="1399108"/>
            <wp:effectExtent l="0" t="0" r="0" b="0"/>
            <wp:docPr id="7276" name="Imagen 7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2096796" cy="1399108"/>
                    </a:xfrm>
                    <a:prstGeom prst="rect">
                      <a:avLst/>
                    </a:prstGeom>
                  </pic:spPr>
                </pic:pic>
              </a:graphicData>
            </a:graphic>
          </wp:inline>
        </w:drawing>
      </w:r>
      <w:r>
        <w:rPr>
          <w:noProof/>
          <w:sz w:val="28"/>
          <w:szCs w:val="28"/>
        </w:rPr>
        <w:t xml:space="preserve"> </w:t>
      </w:r>
      <w:r>
        <w:rPr>
          <w:noProof/>
          <w:sz w:val="28"/>
          <w:szCs w:val="28"/>
          <w:lang w:eastAsia="es-DO"/>
        </w:rPr>
        <w:drawing>
          <wp:inline distT="0" distB="0" distL="0" distR="0" wp14:anchorId="3E1FA718" wp14:editId="5F5A1072">
            <wp:extent cx="2096796" cy="1399108"/>
            <wp:effectExtent l="0" t="0" r="0" b="0"/>
            <wp:docPr id="7277" name="Imagen 7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2096796" cy="1399108"/>
                    </a:xfrm>
                    <a:prstGeom prst="rect">
                      <a:avLst/>
                    </a:prstGeom>
                  </pic:spPr>
                </pic:pic>
              </a:graphicData>
            </a:graphic>
          </wp:inline>
        </w:drawing>
      </w:r>
    </w:p>
    <w:p w:rsidR="00223A3F" w:rsidRDefault="00223A3F" w:rsidP="00223A3F">
      <w:pPr>
        <w:jc w:val="center"/>
        <w:rPr>
          <w:sz w:val="28"/>
          <w:szCs w:val="28"/>
        </w:rPr>
      </w:pPr>
      <w:r w:rsidRPr="009E4159">
        <w:rPr>
          <w:sz w:val="28"/>
          <w:szCs w:val="28"/>
        </w:rPr>
        <w:t>Firma Acuerdo FulBright 20-9-2019</w:t>
      </w:r>
    </w:p>
    <w:p w:rsidR="00223A3F" w:rsidRDefault="00223A3F" w:rsidP="00223A3F">
      <w:pPr>
        <w:jc w:val="center"/>
        <w:rPr>
          <w:noProof/>
          <w:sz w:val="28"/>
          <w:szCs w:val="28"/>
        </w:rPr>
      </w:pPr>
      <w:r>
        <w:rPr>
          <w:noProof/>
          <w:sz w:val="28"/>
          <w:szCs w:val="28"/>
          <w:lang w:eastAsia="es-DO"/>
        </w:rPr>
        <w:drawing>
          <wp:inline distT="0" distB="0" distL="0" distR="0" wp14:anchorId="1D35BF41" wp14:editId="31F6F249">
            <wp:extent cx="2096796" cy="1399108"/>
            <wp:effectExtent l="0" t="0" r="0" b="0"/>
            <wp:docPr id="7278" name="Imagen 7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2096796" cy="1399108"/>
                    </a:xfrm>
                    <a:prstGeom prst="rect">
                      <a:avLst/>
                    </a:prstGeom>
                  </pic:spPr>
                </pic:pic>
              </a:graphicData>
            </a:graphic>
          </wp:inline>
        </w:drawing>
      </w:r>
      <w:r>
        <w:rPr>
          <w:noProof/>
          <w:sz w:val="28"/>
          <w:szCs w:val="28"/>
        </w:rPr>
        <w:t xml:space="preserve"> </w:t>
      </w:r>
      <w:r>
        <w:rPr>
          <w:noProof/>
          <w:sz w:val="28"/>
          <w:szCs w:val="28"/>
          <w:lang w:eastAsia="es-DO"/>
        </w:rPr>
        <w:drawing>
          <wp:inline distT="0" distB="0" distL="0" distR="0" wp14:anchorId="69B9B3E8" wp14:editId="1437BFDF">
            <wp:extent cx="2096796" cy="1399108"/>
            <wp:effectExtent l="0" t="0" r="0" b="0"/>
            <wp:docPr id="7279" name="Imagen 7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2096796" cy="1399108"/>
                    </a:xfrm>
                    <a:prstGeom prst="rect">
                      <a:avLst/>
                    </a:prstGeom>
                  </pic:spPr>
                </pic:pic>
              </a:graphicData>
            </a:graphic>
          </wp:inline>
        </w:drawing>
      </w:r>
    </w:p>
    <w:p w:rsidR="00223A3F" w:rsidRDefault="00223A3F" w:rsidP="00223A3F">
      <w:pPr>
        <w:jc w:val="center"/>
        <w:rPr>
          <w:sz w:val="28"/>
          <w:szCs w:val="28"/>
        </w:rPr>
      </w:pPr>
      <w:r w:rsidRPr="009E4159">
        <w:rPr>
          <w:sz w:val="28"/>
          <w:szCs w:val="28"/>
        </w:rPr>
        <w:t xml:space="preserve">Inglés </w:t>
      </w:r>
      <w:r>
        <w:rPr>
          <w:sz w:val="28"/>
          <w:szCs w:val="28"/>
        </w:rPr>
        <w:t xml:space="preserve">por </w:t>
      </w:r>
      <w:r w:rsidRPr="009E4159">
        <w:rPr>
          <w:sz w:val="28"/>
          <w:szCs w:val="28"/>
        </w:rPr>
        <w:t>Inmersión Evaluación Prof. 25-9-2019</w:t>
      </w:r>
    </w:p>
    <w:p w:rsidR="00223A3F" w:rsidRDefault="00223A3F" w:rsidP="00223A3F">
      <w:pPr>
        <w:jc w:val="center"/>
        <w:rPr>
          <w:sz w:val="28"/>
          <w:szCs w:val="28"/>
        </w:rPr>
      </w:pPr>
    </w:p>
    <w:p w:rsidR="00223A3F" w:rsidRDefault="00223A3F" w:rsidP="00223A3F">
      <w:pPr>
        <w:jc w:val="center"/>
        <w:rPr>
          <w:sz w:val="28"/>
          <w:szCs w:val="28"/>
        </w:rPr>
      </w:pPr>
    </w:p>
    <w:p w:rsidR="00223A3F" w:rsidRDefault="00223A3F" w:rsidP="00223A3F">
      <w:pPr>
        <w:jc w:val="center"/>
        <w:rPr>
          <w:sz w:val="28"/>
          <w:szCs w:val="28"/>
        </w:rPr>
      </w:pPr>
    </w:p>
    <w:p w:rsidR="00223A3F" w:rsidRDefault="00223A3F" w:rsidP="00223A3F">
      <w:pPr>
        <w:jc w:val="center"/>
        <w:rPr>
          <w:sz w:val="28"/>
          <w:szCs w:val="28"/>
        </w:rPr>
      </w:pPr>
    </w:p>
    <w:p w:rsidR="00223A3F" w:rsidRDefault="00223A3F" w:rsidP="00223A3F">
      <w:pPr>
        <w:jc w:val="center"/>
        <w:rPr>
          <w:sz w:val="28"/>
          <w:szCs w:val="28"/>
        </w:rPr>
      </w:pPr>
    </w:p>
    <w:p w:rsidR="00223A3F" w:rsidRDefault="00223A3F" w:rsidP="00223A3F">
      <w:pPr>
        <w:rPr>
          <w:sz w:val="28"/>
          <w:szCs w:val="28"/>
        </w:rPr>
      </w:pPr>
    </w:p>
    <w:p w:rsidR="00503974" w:rsidRDefault="00503974" w:rsidP="00223A3F">
      <w:pPr>
        <w:rPr>
          <w:sz w:val="28"/>
          <w:szCs w:val="28"/>
        </w:rPr>
      </w:pPr>
    </w:p>
    <w:p w:rsidR="00503974" w:rsidRDefault="00503974" w:rsidP="00223A3F">
      <w:pPr>
        <w:rPr>
          <w:sz w:val="28"/>
          <w:szCs w:val="28"/>
        </w:rPr>
      </w:pPr>
    </w:p>
    <w:p w:rsidR="00503974" w:rsidRDefault="00503974" w:rsidP="00223A3F">
      <w:pPr>
        <w:rPr>
          <w:sz w:val="28"/>
          <w:szCs w:val="28"/>
        </w:rPr>
      </w:pPr>
    </w:p>
    <w:p w:rsidR="00223A3F" w:rsidRDefault="00223A3F" w:rsidP="00223A3F">
      <w:pPr>
        <w:jc w:val="center"/>
        <w:rPr>
          <w:sz w:val="28"/>
          <w:szCs w:val="28"/>
        </w:rPr>
      </w:pPr>
      <w:r>
        <w:rPr>
          <w:noProof/>
          <w:sz w:val="28"/>
          <w:szCs w:val="28"/>
          <w:lang w:eastAsia="es-DO"/>
        </w:rPr>
        <w:drawing>
          <wp:inline distT="0" distB="0" distL="0" distR="0" wp14:anchorId="39C899C4" wp14:editId="5FBFC02E">
            <wp:extent cx="2096798" cy="1399108"/>
            <wp:effectExtent l="0" t="0" r="0" b="0"/>
            <wp:docPr id="7280" name="Imagen 7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2096798" cy="1399108"/>
                    </a:xfrm>
                    <a:prstGeom prst="rect">
                      <a:avLst/>
                    </a:prstGeom>
                  </pic:spPr>
                </pic:pic>
              </a:graphicData>
            </a:graphic>
          </wp:inline>
        </w:drawing>
      </w:r>
      <w:r>
        <w:rPr>
          <w:sz w:val="28"/>
          <w:szCs w:val="28"/>
        </w:rPr>
        <w:t xml:space="preserve"> </w:t>
      </w:r>
      <w:r>
        <w:rPr>
          <w:noProof/>
          <w:sz w:val="28"/>
          <w:szCs w:val="28"/>
          <w:lang w:eastAsia="es-DO"/>
        </w:rPr>
        <w:drawing>
          <wp:inline distT="0" distB="0" distL="0" distR="0" wp14:anchorId="5A3C8598" wp14:editId="5EDDECBC">
            <wp:extent cx="2127012" cy="1419270"/>
            <wp:effectExtent l="0" t="0" r="6985" b="0"/>
            <wp:docPr id="7281" name="Imagen 7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_5738.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2127012" cy="1419270"/>
                    </a:xfrm>
                    <a:prstGeom prst="rect">
                      <a:avLst/>
                    </a:prstGeom>
                  </pic:spPr>
                </pic:pic>
              </a:graphicData>
            </a:graphic>
          </wp:inline>
        </w:drawing>
      </w:r>
    </w:p>
    <w:p w:rsidR="00223A3F" w:rsidRDefault="00223A3F" w:rsidP="00223A3F">
      <w:pPr>
        <w:jc w:val="center"/>
        <w:rPr>
          <w:sz w:val="28"/>
          <w:szCs w:val="28"/>
        </w:rPr>
      </w:pPr>
      <w:r>
        <w:rPr>
          <w:sz w:val="28"/>
          <w:szCs w:val="28"/>
        </w:rPr>
        <w:t xml:space="preserve"> </w:t>
      </w:r>
      <w:r w:rsidRPr="002D709B">
        <w:rPr>
          <w:sz w:val="28"/>
          <w:szCs w:val="28"/>
        </w:rPr>
        <w:t xml:space="preserve">Congreso </w:t>
      </w:r>
      <w:r w:rsidR="00503974" w:rsidRPr="002D709B">
        <w:rPr>
          <w:sz w:val="28"/>
          <w:szCs w:val="28"/>
        </w:rPr>
        <w:t>Ins</w:t>
      </w:r>
      <w:r w:rsidR="00503974">
        <w:rPr>
          <w:sz w:val="28"/>
          <w:szCs w:val="28"/>
        </w:rPr>
        <w:t>tituto</w:t>
      </w:r>
      <w:r w:rsidRPr="002D709B">
        <w:rPr>
          <w:sz w:val="28"/>
          <w:szCs w:val="28"/>
        </w:rPr>
        <w:t xml:space="preserve">  Tecnol</w:t>
      </w:r>
      <w:r w:rsidR="00503974">
        <w:rPr>
          <w:sz w:val="28"/>
          <w:szCs w:val="28"/>
        </w:rPr>
        <w:t xml:space="preserve">ógico </w:t>
      </w:r>
      <w:r w:rsidRPr="002D709B">
        <w:rPr>
          <w:sz w:val="28"/>
          <w:szCs w:val="28"/>
        </w:rPr>
        <w:t>de la Información 8-10-2019</w:t>
      </w:r>
    </w:p>
    <w:p w:rsidR="00223A3F" w:rsidRDefault="00223A3F" w:rsidP="00223A3F">
      <w:pPr>
        <w:jc w:val="center"/>
        <w:rPr>
          <w:noProof/>
          <w:sz w:val="28"/>
          <w:szCs w:val="28"/>
        </w:rPr>
      </w:pPr>
      <w:r>
        <w:rPr>
          <w:noProof/>
          <w:sz w:val="28"/>
          <w:szCs w:val="28"/>
          <w:lang w:eastAsia="es-DO"/>
        </w:rPr>
        <w:drawing>
          <wp:inline distT="0" distB="0" distL="0" distR="0" wp14:anchorId="02CFE44F" wp14:editId="7C764F69">
            <wp:extent cx="2096796" cy="1399107"/>
            <wp:effectExtent l="0" t="0" r="0" b="0"/>
            <wp:docPr id="7282" name="Imagen 7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2096796" cy="1399107"/>
                    </a:xfrm>
                    <a:prstGeom prst="rect">
                      <a:avLst/>
                    </a:prstGeom>
                  </pic:spPr>
                </pic:pic>
              </a:graphicData>
            </a:graphic>
          </wp:inline>
        </w:drawing>
      </w:r>
      <w:r>
        <w:rPr>
          <w:noProof/>
          <w:sz w:val="28"/>
          <w:szCs w:val="28"/>
        </w:rPr>
        <w:t xml:space="preserve"> </w:t>
      </w:r>
      <w:r>
        <w:rPr>
          <w:noProof/>
          <w:sz w:val="28"/>
          <w:szCs w:val="28"/>
          <w:lang w:eastAsia="es-DO"/>
        </w:rPr>
        <w:drawing>
          <wp:inline distT="0" distB="0" distL="0" distR="0" wp14:anchorId="61D16F7F" wp14:editId="3AAF51C0">
            <wp:extent cx="2096796" cy="1399107"/>
            <wp:effectExtent l="0" t="0" r="0"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2096796" cy="1399107"/>
                    </a:xfrm>
                    <a:prstGeom prst="rect">
                      <a:avLst/>
                    </a:prstGeom>
                  </pic:spPr>
                </pic:pic>
              </a:graphicData>
            </a:graphic>
          </wp:inline>
        </w:drawing>
      </w:r>
    </w:p>
    <w:p w:rsidR="00223A3F" w:rsidRDefault="00223A3F" w:rsidP="00223A3F">
      <w:pPr>
        <w:jc w:val="center"/>
        <w:rPr>
          <w:sz w:val="28"/>
          <w:szCs w:val="28"/>
        </w:rPr>
      </w:pPr>
      <w:r w:rsidRPr="002D709B">
        <w:t xml:space="preserve"> </w:t>
      </w:r>
      <w:r w:rsidRPr="002D709B">
        <w:rPr>
          <w:sz w:val="28"/>
          <w:szCs w:val="28"/>
        </w:rPr>
        <w:t>Convenio M</w:t>
      </w:r>
      <w:r>
        <w:rPr>
          <w:sz w:val="28"/>
          <w:szCs w:val="28"/>
        </w:rPr>
        <w:t>ESCyT</w:t>
      </w:r>
      <w:r w:rsidRPr="002D709B">
        <w:rPr>
          <w:sz w:val="28"/>
          <w:szCs w:val="28"/>
        </w:rPr>
        <w:t xml:space="preserve"> - Emb</w:t>
      </w:r>
      <w:r>
        <w:rPr>
          <w:sz w:val="28"/>
          <w:szCs w:val="28"/>
        </w:rPr>
        <w:t>ajada</w:t>
      </w:r>
      <w:r w:rsidRPr="002D709B">
        <w:rPr>
          <w:sz w:val="28"/>
          <w:szCs w:val="28"/>
        </w:rPr>
        <w:t xml:space="preserve"> Brit</w:t>
      </w:r>
      <w:r>
        <w:rPr>
          <w:sz w:val="28"/>
          <w:szCs w:val="28"/>
        </w:rPr>
        <w:t>á</w:t>
      </w:r>
      <w:r w:rsidRPr="002D709B">
        <w:rPr>
          <w:sz w:val="28"/>
          <w:szCs w:val="28"/>
        </w:rPr>
        <w:t>nica. 2-10-2019</w:t>
      </w:r>
    </w:p>
    <w:p w:rsidR="00223A3F" w:rsidRDefault="00223A3F" w:rsidP="00223A3F">
      <w:pPr>
        <w:jc w:val="center"/>
        <w:rPr>
          <w:noProof/>
          <w:sz w:val="28"/>
          <w:szCs w:val="28"/>
        </w:rPr>
      </w:pPr>
      <w:r>
        <w:rPr>
          <w:noProof/>
          <w:sz w:val="28"/>
          <w:szCs w:val="28"/>
          <w:lang w:eastAsia="es-DO"/>
        </w:rPr>
        <w:drawing>
          <wp:inline distT="0" distB="0" distL="0" distR="0" wp14:anchorId="72DFFAD4" wp14:editId="15A68D2E">
            <wp:extent cx="2096796" cy="1399107"/>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2096796" cy="1399107"/>
                    </a:xfrm>
                    <a:prstGeom prst="rect">
                      <a:avLst/>
                    </a:prstGeom>
                  </pic:spPr>
                </pic:pic>
              </a:graphicData>
            </a:graphic>
          </wp:inline>
        </w:drawing>
      </w:r>
      <w:r>
        <w:rPr>
          <w:noProof/>
          <w:sz w:val="28"/>
          <w:szCs w:val="28"/>
        </w:rPr>
        <w:t xml:space="preserve"> </w:t>
      </w:r>
      <w:r>
        <w:rPr>
          <w:noProof/>
          <w:sz w:val="28"/>
          <w:szCs w:val="28"/>
          <w:lang w:eastAsia="es-DO"/>
        </w:rPr>
        <w:drawing>
          <wp:inline distT="0" distB="0" distL="0" distR="0" wp14:anchorId="3182E26C" wp14:editId="0535125E">
            <wp:extent cx="2096796" cy="1399107"/>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2096796" cy="1399107"/>
                    </a:xfrm>
                    <a:prstGeom prst="rect">
                      <a:avLst/>
                    </a:prstGeom>
                  </pic:spPr>
                </pic:pic>
              </a:graphicData>
            </a:graphic>
          </wp:inline>
        </w:drawing>
      </w:r>
    </w:p>
    <w:p w:rsidR="00223A3F" w:rsidRDefault="00223A3F" w:rsidP="00223A3F">
      <w:pPr>
        <w:jc w:val="center"/>
        <w:rPr>
          <w:sz w:val="28"/>
          <w:szCs w:val="28"/>
        </w:rPr>
      </w:pPr>
      <w:r w:rsidRPr="002D709B">
        <w:t xml:space="preserve"> </w:t>
      </w:r>
      <w:r>
        <w:rPr>
          <w:sz w:val="28"/>
          <w:szCs w:val="28"/>
        </w:rPr>
        <w:t>E</w:t>
      </w:r>
      <w:r w:rsidRPr="002D709B">
        <w:rPr>
          <w:sz w:val="28"/>
          <w:szCs w:val="28"/>
        </w:rPr>
        <w:t>nt</w:t>
      </w:r>
      <w:r>
        <w:rPr>
          <w:sz w:val="28"/>
          <w:szCs w:val="28"/>
        </w:rPr>
        <w:t>r</w:t>
      </w:r>
      <w:r w:rsidRPr="002D709B">
        <w:rPr>
          <w:sz w:val="28"/>
          <w:szCs w:val="28"/>
        </w:rPr>
        <w:t>ega Tarj</w:t>
      </w:r>
      <w:r>
        <w:rPr>
          <w:sz w:val="28"/>
          <w:szCs w:val="28"/>
        </w:rPr>
        <w:t>eta</w:t>
      </w:r>
      <w:r w:rsidRPr="002D709B">
        <w:rPr>
          <w:sz w:val="28"/>
          <w:szCs w:val="28"/>
        </w:rPr>
        <w:t xml:space="preserve"> UASD 21-10-2019</w:t>
      </w:r>
    </w:p>
    <w:p w:rsidR="00223A3F" w:rsidRDefault="00223A3F" w:rsidP="00223A3F">
      <w:pPr>
        <w:jc w:val="center"/>
        <w:rPr>
          <w:sz w:val="28"/>
          <w:szCs w:val="28"/>
        </w:rPr>
      </w:pPr>
      <w:r>
        <w:rPr>
          <w:noProof/>
          <w:sz w:val="28"/>
          <w:szCs w:val="28"/>
          <w:lang w:eastAsia="es-DO"/>
        </w:rPr>
        <w:drawing>
          <wp:inline distT="0" distB="0" distL="0" distR="0" wp14:anchorId="600E5E6A" wp14:editId="2248E02D">
            <wp:extent cx="2096796" cy="1399108"/>
            <wp:effectExtent l="0" t="0" r="0"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5750.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2096796" cy="1399108"/>
                    </a:xfrm>
                    <a:prstGeom prst="rect">
                      <a:avLst/>
                    </a:prstGeom>
                  </pic:spPr>
                </pic:pic>
              </a:graphicData>
            </a:graphic>
          </wp:inline>
        </w:drawing>
      </w:r>
      <w:r>
        <w:rPr>
          <w:sz w:val="28"/>
          <w:szCs w:val="28"/>
        </w:rPr>
        <w:t xml:space="preserve"> </w:t>
      </w:r>
      <w:r>
        <w:rPr>
          <w:noProof/>
          <w:sz w:val="28"/>
          <w:szCs w:val="28"/>
          <w:lang w:eastAsia="es-DO"/>
        </w:rPr>
        <w:drawing>
          <wp:inline distT="0" distB="0" distL="0" distR="0" wp14:anchorId="60CCE5C1" wp14:editId="2F96FAED">
            <wp:extent cx="2127012" cy="1419269"/>
            <wp:effectExtent l="0" t="0" r="6985" b="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_5738.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2127012" cy="1419269"/>
                    </a:xfrm>
                    <a:prstGeom prst="rect">
                      <a:avLst/>
                    </a:prstGeom>
                  </pic:spPr>
                </pic:pic>
              </a:graphicData>
            </a:graphic>
          </wp:inline>
        </w:drawing>
      </w:r>
    </w:p>
    <w:p w:rsidR="00223A3F" w:rsidRDefault="00223A3F" w:rsidP="00223A3F">
      <w:pPr>
        <w:jc w:val="center"/>
        <w:rPr>
          <w:sz w:val="28"/>
          <w:szCs w:val="28"/>
        </w:rPr>
      </w:pPr>
      <w:r>
        <w:rPr>
          <w:sz w:val="28"/>
          <w:szCs w:val="28"/>
        </w:rPr>
        <w:t xml:space="preserve"> </w:t>
      </w:r>
      <w:r w:rsidRPr="00AE56CE">
        <w:t xml:space="preserve"> </w:t>
      </w:r>
      <w:r w:rsidRPr="00AE56CE">
        <w:rPr>
          <w:sz w:val="28"/>
          <w:szCs w:val="28"/>
        </w:rPr>
        <w:t xml:space="preserve">Simposio de Emprendimiento Social </w:t>
      </w:r>
      <w:r>
        <w:rPr>
          <w:sz w:val="28"/>
          <w:szCs w:val="28"/>
        </w:rPr>
        <w:t>6</w:t>
      </w:r>
      <w:r w:rsidRPr="00AE56CE">
        <w:rPr>
          <w:sz w:val="28"/>
          <w:szCs w:val="28"/>
        </w:rPr>
        <w:t>-7-Nov. 2019</w:t>
      </w:r>
    </w:p>
    <w:p w:rsidR="00223A3F" w:rsidRDefault="00223A3F" w:rsidP="00223A3F">
      <w:pPr>
        <w:jc w:val="center"/>
        <w:rPr>
          <w:noProof/>
          <w:sz w:val="28"/>
          <w:szCs w:val="28"/>
        </w:rPr>
      </w:pPr>
      <w:r>
        <w:rPr>
          <w:noProof/>
          <w:sz w:val="28"/>
          <w:szCs w:val="28"/>
        </w:rPr>
        <w:t xml:space="preserve"> </w:t>
      </w:r>
    </w:p>
    <w:p w:rsidR="00A33163" w:rsidRPr="000420E9" w:rsidRDefault="00A33163" w:rsidP="00A33163">
      <w:pPr>
        <w:spacing w:after="0" w:line="360" w:lineRule="auto"/>
        <w:contextualSpacing/>
        <w:jc w:val="both"/>
        <w:rPr>
          <w:rFonts w:ascii="Times New Roman" w:hAnsi="Times New Roman"/>
          <w:b/>
          <w:bCs/>
          <w:sz w:val="24"/>
          <w:szCs w:val="24"/>
        </w:rPr>
      </w:pPr>
      <w:r>
        <w:rPr>
          <w:rFonts w:ascii="Times New Roman" w:hAnsi="Times New Roman"/>
          <w:b/>
          <w:bCs/>
          <w:sz w:val="24"/>
          <w:szCs w:val="24"/>
        </w:rPr>
        <w:t xml:space="preserve">Informe de Actividades RD Digital </w:t>
      </w:r>
    </w:p>
    <w:p w:rsidR="00A33163" w:rsidRPr="000420E9" w:rsidRDefault="00A33163" w:rsidP="00A33163">
      <w:pPr>
        <w:pStyle w:val="Prrafodelista"/>
        <w:spacing w:line="240" w:lineRule="auto"/>
        <w:jc w:val="both"/>
        <w:rPr>
          <w:rFonts w:ascii="Times New Roman" w:hAnsi="Times New Roman"/>
          <w:sz w:val="24"/>
          <w:szCs w:val="24"/>
        </w:rPr>
      </w:pPr>
    </w:p>
    <w:p w:rsidR="00A33163" w:rsidRPr="000420E9" w:rsidRDefault="00A33163" w:rsidP="00A33163">
      <w:pPr>
        <w:pStyle w:val="Prrafodelista"/>
        <w:spacing w:line="240" w:lineRule="auto"/>
        <w:ind w:left="0"/>
        <w:jc w:val="both"/>
        <w:rPr>
          <w:rFonts w:ascii="Times New Roman" w:hAnsi="Times New Roman"/>
          <w:sz w:val="24"/>
          <w:szCs w:val="24"/>
        </w:rPr>
      </w:pPr>
      <w:r w:rsidRPr="000420E9">
        <w:rPr>
          <w:rFonts w:ascii="Times New Roman" w:hAnsi="Times New Roman"/>
          <w:noProof/>
          <w:sz w:val="24"/>
          <w:szCs w:val="24"/>
          <w:lang w:eastAsia="es-DO"/>
        </w:rPr>
        <w:drawing>
          <wp:inline distT="0" distB="0" distL="0" distR="0">
            <wp:extent cx="4947216" cy="2576222"/>
            <wp:effectExtent l="0" t="0" r="6350" b="0"/>
            <wp:docPr id="7295" name="Imagen 7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968004" cy="2587047"/>
                    </a:xfrm>
                    <a:prstGeom prst="rect">
                      <a:avLst/>
                    </a:prstGeom>
                    <a:noFill/>
                    <a:ln>
                      <a:noFill/>
                    </a:ln>
                  </pic:spPr>
                </pic:pic>
              </a:graphicData>
            </a:graphic>
          </wp:inline>
        </w:drawing>
      </w:r>
    </w:p>
    <w:p w:rsidR="00A33163" w:rsidRPr="000420E9" w:rsidRDefault="00A33163" w:rsidP="00A33163">
      <w:pPr>
        <w:jc w:val="both"/>
      </w:pPr>
      <w:r w:rsidRPr="000420E9">
        <w:t>Asistencia de estudiantes de ISFODOS</w:t>
      </w:r>
      <w:r>
        <w:t xml:space="preserve">U Recinto-Félix Evaristo Mejía, beneficiarios de </w:t>
      </w:r>
      <w:r w:rsidRPr="000420E9">
        <w:t>laptops del proyecto Uno a Uno, República Digital - MESCYT, UASD Centro, Santo Domingo.</w:t>
      </w:r>
    </w:p>
    <w:p w:rsidR="00A33163" w:rsidRPr="000420E9" w:rsidRDefault="00A33163" w:rsidP="00A33163">
      <w:pPr>
        <w:rPr>
          <w:rFonts w:ascii="Times New Roman" w:hAnsi="Times New Roman"/>
          <w:sz w:val="24"/>
          <w:szCs w:val="24"/>
        </w:rPr>
      </w:pPr>
    </w:p>
    <w:p w:rsidR="00A33163" w:rsidRPr="000420E9" w:rsidRDefault="00A33163" w:rsidP="00A33163">
      <w:pPr>
        <w:rPr>
          <w:rFonts w:ascii="Times New Roman" w:hAnsi="Times New Roman"/>
          <w:sz w:val="24"/>
          <w:szCs w:val="24"/>
        </w:rPr>
      </w:pPr>
      <w:r w:rsidRPr="000420E9">
        <w:rPr>
          <w:rFonts w:ascii="Times New Roman" w:hAnsi="Times New Roman"/>
          <w:noProof/>
          <w:sz w:val="24"/>
          <w:szCs w:val="24"/>
          <w:lang w:eastAsia="es-DO"/>
        </w:rPr>
        <w:drawing>
          <wp:inline distT="0" distB="0" distL="0" distR="0">
            <wp:extent cx="4946650" cy="2283763"/>
            <wp:effectExtent l="0" t="0" r="6350" b="2540"/>
            <wp:docPr id="7294" name="Imagen 7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4955192" cy="2287707"/>
                    </a:xfrm>
                    <a:prstGeom prst="rect">
                      <a:avLst/>
                    </a:prstGeom>
                    <a:noFill/>
                    <a:ln>
                      <a:noFill/>
                    </a:ln>
                  </pic:spPr>
                </pic:pic>
              </a:graphicData>
            </a:graphic>
          </wp:inline>
        </w:drawing>
      </w:r>
    </w:p>
    <w:p w:rsidR="00A33163" w:rsidRPr="00A33163" w:rsidRDefault="00A33163" w:rsidP="00A33163">
      <w:pPr>
        <w:pStyle w:val="Prrafodelista"/>
        <w:spacing w:line="240" w:lineRule="auto"/>
        <w:ind w:left="0"/>
        <w:jc w:val="both"/>
      </w:pPr>
      <w:r w:rsidRPr="00A33163">
        <w:t>La Dra. Alejandrina Germán, ministra de Educación Superior Ciencia, y Tecnología (MESCYT), entrega una laptop una joven beneficiaria en compañía del Dr. Julio Sánchez Maríñez, Rector del Instituto Superior de Formación Docente Salomé Ureña, ISFODOSU.</w:t>
      </w:r>
    </w:p>
    <w:p w:rsidR="00A33163" w:rsidRPr="000420E9" w:rsidRDefault="00A33163" w:rsidP="00A33163">
      <w:pPr>
        <w:pStyle w:val="Prrafodelista"/>
        <w:spacing w:line="240" w:lineRule="auto"/>
        <w:ind w:left="0"/>
        <w:jc w:val="both"/>
        <w:rPr>
          <w:rFonts w:ascii="Times New Roman" w:hAnsi="Times New Roman"/>
          <w:sz w:val="24"/>
          <w:szCs w:val="24"/>
        </w:rPr>
      </w:pPr>
      <w:r w:rsidRPr="000420E9">
        <w:rPr>
          <w:rFonts w:ascii="Times New Roman" w:hAnsi="Times New Roman"/>
          <w:sz w:val="24"/>
          <w:szCs w:val="24"/>
        </w:rPr>
        <w:br w:type="page"/>
      </w:r>
      <w:r w:rsidRPr="000420E9">
        <w:rPr>
          <w:rFonts w:ascii="Times New Roman" w:hAnsi="Times New Roman"/>
          <w:noProof/>
          <w:sz w:val="24"/>
          <w:szCs w:val="24"/>
          <w:lang w:eastAsia="es-DO"/>
        </w:rPr>
        <w:drawing>
          <wp:inline distT="0" distB="0" distL="0" distR="0">
            <wp:extent cx="4972050" cy="2695160"/>
            <wp:effectExtent l="0" t="0" r="0" b="0"/>
            <wp:docPr id="7293" name="Imagen 7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990596" cy="2705213"/>
                    </a:xfrm>
                    <a:prstGeom prst="rect">
                      <a:avLst/>
                    </a:prstGeom>
                    <a:noFill/>
                    <a:ln>
                      <a:noFill/>
                    </a:ln>
                  </pic:spPr>
                </pic:pic>
              </a:graphicData>
            </a:graphic>
          </wp:inline>
        </w:drawing>
      </w:r>
    </w:p>
    <w:p w:rsidR="00A33163" w:rsidRPr="00DC3350" w:rsidRDefault="00A33163" w:rsidP="00A33163">
      <w:pPr>
        <w:pStyle w:val="Prrafodelista"/>
        <w:spacing w:line="240" w:lineRule="auto"/>
        <w:ind w:left="0"/>
        <w:jc w:val="both"/>
      </w:pPr>
      <w:r w:rsidRPr="00DC3350">
        <w:t>Autoridades del MESCYT, representantes congresuales de la Provincia Monseñor Nouel y académicos de La Universidad Autonomía de Santo Domingo (UASD), hacen entrega de un dispositivo tecnológico a una estudiante beneficiaria del Proyecto Uno a Uno. Programa república digital–Educación Superior.</w:t>
      </w:r>
    </w:p>
    <w:p w:rsidR="00A33163" w:rsidRPr="000420E9" w:rsidRDefault="00A33163" w:rsidP="00A33163">
      <w:pPr>
        <w:jc w:val="both"/>
        <w:rPr>
          <w:rFonts w:ascii="Times New Roman" w:hAnsi="Times New Roman"/>
          <w:sz w:val="24"/>
          <w:szCs w:val="24"/>
        </w:rPr>
      </w:pPr>
    </w:p>
    <w:p w:rsidR="00A33163" w:rsidRPr="000420E9" w:rsidRDefault="00A33163" w:rsidP="00A33163">
      <w:pPr>
        <w:jc w:val="both"/>
        <w:rPr>
          <w:rFonts w:ascii="Times New Roman" w:hAnsi="Times New Roman"/>
          <w:sz w:val="24"/>
          <w:szCs w:val="24"/>
        </w:rPr>
      </w:pPr>
      <w:r w:rsidRPr="000420E9">
        <w:rPr>
          <w:rFonts w:ascii="Times New Roman" w:hAnsi="Times New Roman"/>
          <w:noProof/>
          <w:sz w:val="24"/>
          <w:szCs w:val="24"/>
          <w:lang w:eastAsia="es-DO"/>
        </w:rPr>
        <w:drawing>
          <wp:inline distT="0" distB="0" distL="0" distR="0">
            <wp:extent cx="4930236" cy="2339163"/>
            <wp:effectExtent l="0" t="0" r="3810" b="4445"/>
            <wp:docPr id="7292" name="Imagen 7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953961" cy="2350419"/>
                    </a:xfrm>
                    <a:prstGeom prst="rect">
                      <a:avLst/>
                    </a:prstGeom>
                    <a:noFill/>
                    <a:ln>
                      <a:noFill/>
                    </a:ln>
                  </pic:spPr>
                </pic:pic>
              </a:graphicData>
            </a:graphic>
          </wp:inline>
        </w:drawing>
      </w:r>
    </w:p>
    <w:p w:rsidR="00A33163" w:rsidRPr="00DC3350" w:rsidRDefault="00A33163" w:rsidP="00DC3350">
      <w:pPr>
        <w:pStyle w:val="Prrafodelista"/>
        <w:spacing w:line="240" w:lineRule="auto"/>
        <w:ind w:left="0"/>
        <w:jc w:val="both"/>
      </w:pPr>
      <w:r w:rsidRPr="00DC3350">
        <w:t>Autoridades del MESCYT, representantes congresuales de la Provincia Monseñor Nouel y académicos de La Universidad Autonomía de Santo Domingo (UASD), hacen entrega de un dispositivo tecnológico a una estudiante beneficiaria del Proyecto Uno a Uno. Programa república digital–Educación Superior.</w:t>
      </w:r>
    </w:p>
    <w:p w:rsidR="00A33163" w:rsidRPr="00DC3350" w:rsidRDefault="00A33163" w:rsidP="00DC3350">
      <w:pPr>
        <w:pStyle w:val="Prrafodelista"/>
        <w:spacing w:line="240" w:lineRule="auto"/>
        <w:ind w:left="0"/>
        <w:jc w:val="both"/>
      </w:pPr>
    </w:p>
    <w:p w:rsidR="00A33163" w:rsidRDefault="00A33163" w:rsidP="00A33163">
      <w:pPr>
        <w:jc w:val="both"/>
        <w:rPr>
          <w:rFonts w:ascii="Times New Roman" w:hAnsi="Times New Roman"/>
          <w:sz w:val="24"/>
          <w:szCs w:val="24"/>
          <w:lang w:eastAsia="en-GB"/>
        </w:rPr>
      </w:pPr>
    </w:p>
    <w:p w:rsidR="00DC3350" w:rsidRPr="000420E9" w:rsidRDefault="00DC3350" w:rsidP="00A33163">
      <w:pPr>
        <w:jc w:val="both"/>
        <w:rPr>
          <w:rFonts w:ascii="Times New Roman" w:hAnsi="Times New Roman"/>
          <w:sz w:val="24"/>
          <w:szCs w:val="24"/>
          <w:lang w:eastAsia="en-GB"/>
        </w:rPr>
      </w:pPr>
    </w:p>
    <w:p w:rsidR="00A33163" w:rsidRPr="000420E9" w:rsidRDefault="00A33163" w:rsidP="00A33163">
      <w:pPr>
        <w:jc w:val="both"/>
        <w:rPr>
          <w:rFonts w:ascii="Times New Roman" w:hAnsi="Times New Roman"/>
          <w:sz w:val="24"/>
          <w:szCs w:val="24"/>
        </w:rPr>
      </w:pPr>
    </w:p>
    <w:p w:rsidR="00A33163" w:rsidRPr="000420E9" w:rsidRDefault="00A33163" w:rsidP="00A33163">
      <w:pPr>
        <w:spacing w:after="0" w:line="360" w:lineRule="auto"/>
        <w:contextualSpacing/>
        <w:jc w:val="both"/>
        <w:rPr>
          <w:rFonts w:ascii="Times New Roman" w:hAnsi="Times New Roman"/>
          <w:b/>
          <w:bCs/>
          <w:sz w:val="24"/>
          <w:szCs w:val="24"/>
        </w:rPr>
      </w:pPr>
      <w:r w:rsidRPr="000420E9">
        <w:rPr>
          <w:rFonts w:ascii="Times New Roman" w:hAnsi="Times New Roman"/>
          <w:b/>
          <w:bCs/>
          <w:sz w:val="24"/>
          <w:szCs w:val="24"/>
        </w:rPr>
        <w:t>Visita a las IES y capacitación de profesores en el Proyecto BecaSoft.</w:t>
      </w:r>
    </w:p>
    <w:p w:rsidR="00A33163" w:rsidRPr="000420E9" w:rsidRDefault="00A33163" w:rsidP="00A33163">
      <w:pPr>
        <w:spacing w:after="0" w:line="360" w:lineRule="auto"/>
        <w:contextualSpacing/>
        <w:jc w:val="both"/>
        <w:rPr>
          <w:rFonts w:ascii="Times New Roman" w:hAnsi="Times New Roman"/>
          <w:b/>
          <w:bCs/>
          <w:sz w:val="24"/>
          <w:szCs w:val="24"/>
        </w:rPr>
      </w:pPr>
    </w:p>
    <w:p w:rsidR="00A33163" w:rsidRPr="000420E9" w:rsidRDefault="00A33163" w:rsidP="00A33163">
      <w:pPr>
        <w:jc w:val="both"/>
        <w:rPr>
          <w:rFonts w:ascii="Times New Roman" w:hAnsi="Times New Roman"/>
          <w:sz w:val="24"/>
          <w:szCs w:val="24"/>
        </w:rPr>
      </w:pPr>
      <w:r w:rsidRPr="000420E9">
        <w:rPr>
          <w:rFonts w:ascii="Times New Roman" w:hAnsi="Times New Roman"/>
          <w:noProof/>
          <w:sz w:val="24"/>
          <w:szCs w:val="24"/>
          <w:lang w:eastAsia="es-DO"/>
        </w:rPr>
        <w:drawing>
          <wp:inline distT="0" distB="0" distL="0" distR="0">
            <wp:extent cx="4863874" cy="2495550"/>
            <wp:effectExtent l="0" t="0" r="0" b="0"/>
            <wp:docPr id="7291" name="Imagen 7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871325" cy="2499373"/>
                    </a:xfrm>
                    <a:prstGeom prst="rect">
                      <a:avLst/>
                    </a:prstGeom>
                    <a:noFill/>
                    <a:ln>
                      <a:noFill/>
                    </a:ln>
                  </pic:spPr>
                </pic:pic>
              </a:graphicData>
            </a:graphic>
          </wp:inline>
        </w:drawing>
      </w:r>
    </w:p>
    <w:p w:rsidR="00A33163" w:rsidRPr="0031737A" w:rsidRDefault="00A33163" w:rsidP="0031737A">
      <w:pPr>
        <w:pStyle w:val="Prrafodelista"/>
        <w:spacing w:line="240" w:lineRule="auto"/>
        <w:ind w:left="0"/>
        <w:jc w:val="center"/>
      </w:pPr>
      <w:r w:rsidRPr="0031737A">
        <w:t>Estudiantes en el Diplomado de  Marketing Digital, UNAPEC.</w:t>
      </w:r>
    </w:p>
    <w:p w:rsidR="00A33163" w:rsidRPr="000420E9" w:rsidRDefault="00A33163" w:rsidP="00A33163">
      <w:pPr>
        <w:spacing w:line="276" w:lineRule="auto"/>
        <w:jc w:val="both"/>
        <w:rPr>
          <w:rFonts w:ascii="Times New Roman" w:hAnsi="Times New Roman"/>
          <w:sz w:val="24"/>
          <w:szCs w:val="24"/>
        </w:rPr>
      </w:pPr>
      <w:r w:rsidRPr="000420E9">
        <w:rPr>
          <w:rFonts w:ascii="Times New Roman" w:hAnsi="Times New Roman"/>
          <w:sz w:val="24"/>
          <w:szCs w:val="24"/>
        </w:rPr>
        <w:t xml:space="preserve">                    </w:t>
      </w:r>
    </w:p>
    <w:p w:rsidR="00A33163" w:rsidRPr="000420E9" w:rsidRDefault="00A33163" w:rsidP="00A33163">
      <w:pPr>
        <w:spacing w:line="240" w:lineRule="auto"/>
        <w:contextualSpacing/>
        <w:jc w:val="both"/>
        <w:rPr>
          <w:rFonts w:ascii="Times New Roman" w:hAnsi="Times New Roman"/>
          <w:i/>
          <w:iCs/>
          <w:color w:val="44546A"/>
          <w:sz w:val="24"/>
          <w:szCs w:val="24"/>
        </w:rPr>
      </w:pPr>
      <w:r w:rsidRPr="000420E9">
        <w:rPr>
          <w:rFonts w:ascii="Times New Roman" w:hAnsi="Times New Roman"/>
          <w:noProof/>
          <w:sz w:val="24"/>
          <w:szCs w:val="24"/>
          <w:lang w:eastAsia="es-DO"/>
        </w:rPr>
        <w:drawing>
          <wp:inline distT="0" distB="0" distL="0" distR="0">
            <wp:extent cx="4863465" cy="2463960"/>
            <wp:effectExtent l="0" t="0" r="0" b="0"/>
            <wp:docPr id="7290" name="Imagen 7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4887364" cy="2476068"/>
                    </a:xfrm>
                    <a:prstGeom prst="rect">
                      <a:avLst/>
                    </a:prstGeom>
                    <a:noFill/>
                    <a:ln>
                      <a:noFill/>
                    </a:ln>
                  </pic:spPr>
                </pic:pic>
              </a:graphicData>
            </a:graphic>
          </wp:inline>
        </w:drawing>
      </w:r>
    </w:p>
    <w:p w:rsidR="00A33163" w:rsidRPr="0031737A" w:rsidRDefault="00A33163" w:rsidP="0031737A">
      <w:pPr>
        <w:pStyle w:val="Prrafodelista"/>
        <w:spacing w:line="240" w:lineRule="auto"/>
        <w:ind w:left="0"/>
        <w:jc w:val="both"/>
      </w:pPr>
      <w:r w:rsidRPr="0031737A">
        <w:t xml:space="preserve">Autoridades del MESCYT en el marco del Programa República Digital, iniciaron los Diplomados en desarrollo de software de la convocatoria del 2019. En las fotos se muestra a representantes del MESCYT y la Universidad APEC al inicio de los diplomados Marketing Digital y Periodismo digital. </w:t>
      </w:r>
    </w:p>
    <w:p w:rsidR="00A33163" w:rsidRPr="000420E9" w:rsidRDefault="00A33163" w:rsidP="00A33163">
      <w:pPr>
        <w:spacing w:line="276" w:lineRule="auto"/>
        <w:jc w:val="both"/>
        <w:rPr>
          <w:rFonts w:ascii="Times New Roman" w:hAnsi="Times New Roman"/>
          <w:sz w:val="24"/>
          <w:szCs w:val="24"/>
        </w:rPr>
      </w:pPr>
    </w:p>
    <w:p w:rsidR="00A33163" w:rsidRPr="000420E9" w:rsidRDefault="00A33163" w:rsidP="00A33163">
      <w:pPr>
        <w:spacing w:line="276" w:lineRule="auto"/>
        <w:jc w:val="both"/>
        <w:rPr>
          <w:rFonts w:ascii="Times New Roman" w:hAnsi="Times New Roman"/>
          <w:sz w:val="24"/>
          <w:szCs w:val="24"/>
        </w:rPr>
      </w:pPr>
    </w:p>
    <w:p w:rsidR="00A33163" w:rsidRPr="008737CE" w:rsidRDefault="00A33163" w:rsidP="008737CE">
      <w:pPr>
        <w:pStyle w:val="Prrafodelista"/>
        <w:spacing w:line="240" w:lineRule="auto"/>
        <w:ind w:left="0"/>
        <w:jc w:val="both"/>
      </w:pPr>
      <w:r w:rsidRPr="008737CE">
        <w:rPr>
          <w:noProof/>
          <w:lang w:eastAsia="es-DO"/>
        </w:rPr>
        <w:drawing>
          <wp:inline distT="0" distB="0" distL="0" distR="0">
            <wp:extent cx="5197642" cy="2733599"/>
            <wp:effectExtent l="0" t="0" r="3175" b="0"/>
            <wp:docPr id="7289" name="Imagen 7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212156" cy="2741233"/>
                    </a:xfrm>
                    <a:prstGeom prst="rect">
                      <a:avLst/>
                    </a:prstGeom>
                    <a:noFill/>
                    <a:ln>
                      <a:noFill/>
                    </a:ln>
                  </pic:spPr>
                </pic:pic>
              </a:graphicData>
            </a:graphic>
          </wp:inline>
        </w:drawing>
      </w:r>
    </w:p>
    <w:p w:rsidR="00A33163" w:rsidRPr="008737CE" w:rsidRDefault="00A33163" w:rsidP="008737CE">
      <w:pPr>
        <w:pStyle w:val="Prrafodelista"/>
        <w:spacing w:line="240" w:lineRule="auto"/>
        <w:ind w:left="0"/>
        <w:jc w:val="both"/>
      </w:pPr>
      <w:r w:rsidRPr="008737CE">
        <w:t>Palabra de bienvenida del Dr. Plácido F. Gómez Ramírez, Viceministro de Ciencia y Tecnología (MESCYT), en el diplomado Marketing Digital del programa República Digital, celebrado en UNAPEC.</w:t>
      </w:r>
    </w:p>
    <w:p w:rsidR="00A33163" w:rsidRPr="000420E9" w:rsidRDefault="00A33163" w:rsidP="00A33163">
      <w:pPr>
        <w:spacing w:line="240" w:lineRule="auto"/>
        <w:contextualSpacing/>
        <w:jc w:val="both"/>
        <w:rPr>
          <w:rFonts w:ascii="Times New Roman" w:hAnsi="Times New Roman"/>
          <w:i/>
          <w:iCs/>
          <w:color w:val="44546A"/>
          <w:sz w:val="24"/>
          <w:szCs w:val="24"/>
        </w:rPr>
      </w:pPr>
    </w:p>
    <w:p w:rsidR="00A33163" w:rsidRPr="000420E9" w:rsidRDefault="00A33163" w:rsidP="00A33163">
      <w:pPr>
        <w:spacing w:line="240" w:lineRule="auto"/>
        <w:contextualSpacing/>
        <w:jc w:val="both"/>
        <w:rPr>
          <w:rFonts w:ascii="Times New Roman" w:hAnsi="Times New Roman"/>
          <w:i/>
          <w:iCs/>
          <w:color w:val="44546A"/>
          <w:sz w:val="24"/>
          <w:szCs w:val="24"/>
        </w:rPr>
      </w:pPr>
    </w:p>
    <w:p w:rsidR="00A33163" w:rsidRPr="000420E9" w:rsidRDefault="00A33163" w:rsidP="00A33163">
      <w:pPr>
        <w:spacing w:line="276" w:lineRule="auto"/>
        <w:jc w:val="both"/>
        <w:rPr>
          <w:rFonts w:ascii="Times New Roman" w:hAnsi="Times New Roman"/>
          <w:sz w:val="24"/>
          <w:szCs w:val="24"/>
        </w:rPr>
      </w:pPr>
      <w:r w:rsidRPr="000420E9">
        <w:rPr>
          <w:rFonts w:ascii="Times New Roman" w:hAnsi="Times New Roman"/>
          <w:noProof/>
          <w:sz w:val="24"/>
          <w:szCs w:val="24"/>
          <w:lang w:eastAsia="es-DO"/>
        </w:rPr>
        <w:drawing>
          <wp:inline distT="0" distB="0" distL="0" distR="0">
            <wp:extent cx="5197475" cy="2688711"/>
            <wp:effectExtent l="0" t="0" r="3175" b="0"/>
            <wp:docPr id="7288" name="Imagen 7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216445" cy="2698524"/>
                    </a:xfrm>
                    <a:prstGeom prst="rect">
                      <a:avLst/>
                    </a:prstGeom>
                    <a:noFill/>
                    <a:ln>
                      <a:noFill/>
                    </a:ln>
                  </pic:spPr>
                </pic:pic>
              </a:graphicData>
            </a:graphic>
          </wp:inline>
        </w:drawing>
      </w:r>
    </w:p>
    <w:p w:rsidR="00A33163" w:rsidRPr="008737CE" w:rsidRDefault="00A33163" w:rsidP="008737CE">
      <w:pPr>
        <w:pStyle w:val="Prrafodelista"/>
        <w:spacing w:line="240" w:lineRule="auto"/>
        <w:ind w:left="0"/>
        <w:jc w:val="both"/>
      </w:pPr>
      <w:r w:rsidRPr="008737CE">
        <w:t>Explicación del alcance del diplomado por el Lic. Miguel A. Puente, Decano de Gestión, Proyectos y Programas de la Universidad APEC, UNAPEC.</w:t>
      </w:r>
    </w:p>
    <w:p w:rsidR="00A33163" w:rsidRPr="000420E9" w:rsidRDefault="00A33163" w:rsidP="00A33163">
      <w:pPr>
        <w:spacing w:line="276" w:lineRule="auto"/>
        <w:jc w:val="both"/>
        <w:rPr>
          <w:rFonts w:ascii="Times New Roman" w:hAnsi="Times New Roman"/>
          <w:noProof/>
          <w:sz w:val="24"/>
          <w:szCs w:val="24"/>
        </w:rPr>
      </w:pPr>
      <w:r w:rsidRPr="000420E9">
        <w:rPr>
          <w:rFonts w:ascii="Times New Roman" w:hAnsi="Times New Roman"/>
          <w:noProof/>
          <w:sz w:val="24"/>
          <w:szCs w:val="24"/>
          <w:lang w:eastAsia="es-DO"/>
        </w:rPr>
        <w:drawing>
          <wp:inline distT="0" distB="0" distL="0" distR="0">
            <wp:extent cx="5433911" cy="2724150"/>
            <wp:effectExtent l="0" t="0" r="0" b="0"/>
            <wp:docPr id="7287" name="Imagen 7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435284" cy="2724838"/>
                    </a:xfrm>
                    <a:prstGeom prst="rect">
                      <a:avLst/>
                    </a:prstGeom>
                    <a:noFill/>
                    <a:ln>
                      <a:noFill/>
                    </a:ln>
                  </pic:spPr>
                </pic:pic>
              </a:graphicData>
            </a:graphic>
          </wp:inline>
        </w:drawing>
      </w:r>
    </w:p>
    <w:p w:rsidR="00A33163" w:rsidRPr="008737CE" w:rsidRDefault="00A33163" w:rsidP="008737CE">
      <w:pPr>
        <w:pStyle w:val="Prrafodelista"/>
        <w:spacing w:line="240" w:lineRule="auto"/>
        <w:ind w:left="0"/>
        <w:jc w:val="both"/>
      </w:pPr>
      <w:r w:rsidRPr="008737CE">
        <w:t>MESCYT Y ORACLE ACADEMY FIRMAN CONVENIO PARA FORMAR EN TECNOLOGIAS EN EL MARCO DE REPÚBLICA DIGITAL. El convenio fue suscrito por la Ministra de Educación Superior, Ciencia y Tecnología, Dra. Alejandrina Germán, y el Gerente General de Oracle Caribbean, el Sr. Luis Marrero.</w:t>
      </w:r>
    </w:p>
    <w:p w:rsidR="00A33163" w:rsidRPr="000420E9" w:rsidRDefault="00A33163" w:rsidP="00A33163">
      <w:pPr>
        <w:spacing w:line="276" w:lineRule="auto"/>
        <w:jc w:val="both"/>
        <w:rPr>
          <w:rFonts w:ascii="Times New Roman" w:hAnsi="Times New Roman"/>
          <w:sz w:val="24"/>
          <w:szCs w:val="24"/>
        </w:rPr>
      </w:pPr>
    </w:p>
    <w:p w:rsidR="00A33163" w:rsidRPr="000420E9" w:rsidRDefault="00A33163" w:rsidP="00A33163">
      <w:pPr>
        <w:spacing w:line="276" w:lineRule="auto"/>
        <w:jc w:val="both"/>
        <w:rPr>
          <w:rFonts w:ascii="Times New Roman" w:hAnsi="Times New Roman"/>
          <w:sz w:val="24"/>
          <w:szCs w:val="24"/>
        </w:rPr>
      </w:pPr>
      <w:r w:rsidRPr="000420E9">
        <w:rPr>
          <w:rFonts w:ascii="Times New Roman" w:hAnsi="Times New Roman"/>
          <w:noProof/>
          <w:sz w:val="24"/>
          <w:szCs w:val="24"/>
          <w:lang w:eastAsia="es-DO"/>
        </w:rPr>
        <w:drawing>
          <wp:inline distT="0" distB="0" distL="0" distR="0">
            <wp:extent cx="5281611" cy="2647950"/>
            <wp:effectExtent l="0" t="0" r="0" b="0"/>
            <wp:docPr id="7286" name="Imagen 7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287937" cy="2651122"/>
                    </a:xfrm>
                    <a:prstGeom prst="rect">
                      <a:avLst/>
                    </a:prstGeom>
                    <a:noFill/>
                    <a:ln>
                      <a:noFill/>
                    </a:ln>
                  </pic:spPr>
                </pic:pic>
              </a:graphicData>
            </a:graphic>
          </wp:inline>
        </w:drawing>
      </w:r>
    </w:p>
    <w:p w:rsidR="00A33163" w:rsidRPr="000D1BA8" w:rsidRDefault="00A33163" w:rsidP="000D1BA8">
      <w:pPr>
        <w:pStyle w:val="Prrafodelista"/>
        <w:spacing w:line="240" w:lineRule="auto"/>
        <w:ind w:left="0"/>
        <w:jc w:val="both"/>
      </w:pPr>
      <w:r w:rsidRPr="000D1BA8">
        <w:t>MESCYT y Oracle Academy capacitan profesores en programación de JAVA, Santo Domingo, 2019.</w:t>
      </w:r>
    </w:p>
    <w:p w:rsidR="00A33163" w:rsidRPr="000420E9" w:rsidRDefault="00A33163" w:rsidP="00A33163">
      <w:pPr>
        <w:spacing w:line="276" w:lineRule="auto"/>
        <w:jc w:val="both"/>
        <w:rPr>
          <w:rFonts w:ascii="Times New Roman" w:hAnsi="Times New Roman"/>
          <w:sz w:val="24"/>
          <w:szCs w:val="24"/>
        </w:rPr>
      </w:pPr>
    </w:p>
    <w:p w:rsidR="00A33163" w:rsidRPr="000420E9" w:rsidRDefault="00492864" w:rsidP="00A33163">
      <w:pPr>
        <w:spacing w:line="276" w:lineRule="auto"/>
        <w:jc w:val="both"/>
        <w:rPr>
          <w:rFonts w:ascii="Times New Roman" w:hAnsi="Times New Roman"/>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IMG-20191025-WA0078" style="position:absolute;left:0;text-align:left;margin-left:0;margin-top:1.5pt;width:406.3pt;height:240.4pt;z-index:252104704">
            <v:imagedata r:id="rId141" o:title="IMG-20191025-WA0078"/>
            <w10:wrap type="square"/>
          </v:shape>
        </w:pict>
      </w:r>
    </w:p>
    <w:p w:rsidR="00A33163" w:rsidRPr="00876761" w:rsidRDefault="00A33163" w:rsidP="00876761">
      <w:pPr>
        <w:pStyle w:val="Prrafodelista"/>
        <w:spacing w:line="240" w:lineRule="auto"/>
        <w:ind w:left="0"/>
        <w:jc w:val="both"/>
      </w:pPr>
      <w:r w:rsidRPr="00876761">
        <w:t xml:space="preserve">En el marco del programa República Digital, el Ministerio de Educación Superior, Ciencia y Tecnología (MESCYT), y Oracle Academy capacitaron a 22 maestros del área de informática de 18 universidades dominicanas en la plataforma de programación “Java Programming”. </w:t>
      </w:r>
    </w:p>
    <w:p w:rsidR="00A33163" w:rsidRPr="000420E9" w:rsidRDefault="00A33163" w:rsidP="00A33163">
      <w:pPr>
        <w:jc w:val="both"/>
        <w:rPr>
          <w:rFonts w:ascii="Times New Roman" w:hAnsi="Times New Roman"/>
          <w:sz w:val="24"/>
          <w:szCs w:val="24"/>
        </w:rPr>
      </w:pPr>
    </w:p>
    <w:p w:rsidR="00A33163" w:rsidRPr="000420E9" w:rsidRDefault="00A33163" w:rsidP="00A33163">
      <w:pPr>
        <w:spacing w:after="0" w:line="360" w:lineRule="auto"/>
        <w:contextualSpacing/>
        <w:jc w:val="both"/>
        <w:rPr>
          <w:rFonts w:ascii="Times New Roman" w:hAnsi="Times New Roman"/>
          <w:sz w:val="24"/>
          <w:szCs w:val="24"/>
        </w:rPr>
      </w:pPr>
      <w:r w:rsidRPr="000420E9">
        <w:rPr>
          <w:rFonts w:ascii="Times New Roman" w:hAnsi="Times New Roman"/>
          <w:sz w:val="24"/>
          <w:szCs w:val="24"/>
        </w:rPr>
        <w:t>Modelo Web Service, Proyecto Portal Web Dominicano de Información Científica, Tecnológica y Humanística</w:t>
      </w:r>
    </w:p>
    <w:p w:rsidR="00A33163" w:rsidRPr="000420E9" w:rsidRDefault="00A33163" w:rsidP="00A33163">
      <w:pPr>
        <w:jc w:val="both"/>
        <w:rPr>
          <w:rFonts w:ascii="Times New Roman" w:hAnsi="Times New Roman"/>
          <w:noProof/>
          <w:sz w:val="24"/>
          <w:szCs w:val="24"/>
          <w:lang w:val="es-ES"/>
        </w:rPr>
      </w:pPr>
      <w:r w:rsidRPr="000420E9">
        <w:rPr>
          <w:rFonts w:ascii="Times New Roman" w:hAnsi="Times New Roman"/>
          <w:noProof/>
          <w:sz w:val="24"/>
          <w:szCs w:val="24"/>
          <w:lang w:eastAsia="es-DO"/>
        </w:rPr>
        <w:drawing>
          <wp:inline distT="0" distB="0" distL="0" distR="0">
            <wp:extent cx="5021360" cy="2467429"/>
            <wp:effectExtent l="0" t="0" r="8255" b="9525"/>
            <wp:docPr id="7285" name="Imagen 7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036400" cy="2474819"/>
                    </a:xfrm>
                    <a:prstGeom prst="rect">
                      <a:avLst/>
                    </a:prstGeom>
                    <a:noFill/>
                    <a:ln>
                      <a:noFill/>
                    </a:ln>
                  </pic:spPr>
                </pic:pic>
              </a:graphicData>
            </a:graphic>
          </wp:inline>
        </w:drawing>
      </w:r>
    </w:p>
    <w:p w:rsidR="00A33163" w:rsidRPr="000420E9" w:rsidRDefault="00A33163" w:rsidP="00A33163">
      <w:pPr>
        <w:jc w:val="both"/>
        <w:rPr>
          <w:rFonts w:ascii="Times New Roman" w:hAnsi="Times New Roman"/>
          <w:noProof/>
          <w:sz w:val="24"/>
          <w:szCs w:val="24"/>
          <w:lang w:val="es-ES"/>
        </w:rPr>
      </w:pPr>
      <w:r w:rsidRPr="000420E9">
        <w:rPr>
          <w:rFonts w:ascii="Times New Roman" w:hAnsi="Times New Roman"/>
          <w:noProof/>
          <w:sz w:val="24"/>
          <w:szCs w:val="24"/>
          <w:lang w:eastAsia="es-DO"/>
        </w:rPr>
        <w:drawing>
          <wp:inline distT="0" distB="0" distL="0" distR="0">
            <wp:extent cx="5247523" cy="3628571"/>
            <wp:effectExtent l="0" t="0" r="0" b="0"/>
            <wp:docPr id="7284" name="Imagen 7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255167" cy="3633857"/>
                    </a:xfrm>
                    <a:prstGeom prst="rect">
                      <a:avLst/>
                    </a:prstGeom>
                    <a:noFill/>
                    <a:ln>
                      <a:noFill/>
                    </a:ln>
                  </pic:spPr>
                </pic:pic>
              </a:graphicData>
            </a:graphic>
          </wp:inline>
        </w:drawing>
      </w:r>
    </w:p>
    <w:p w:rsidR="00A33163" w:rsidRPr="000420E9" w:rsidRDefault="00A33163" w:rsidP="00A33163">
      <w:pPr>
        <w:jc w:val="both"/>
        <w:rPr>
          <w:rFonts w:ascii="Times New Roman" w:hAnsi="Times New Roman"/>
          <w:noProof/>
          <w:sz w:val="24"/>
          <w:szCs w:val="24"/>
          <w:lang w:val="es-ES"/>
        </w:rPr>
      </w:pPr>
    </w:p>
    <w:p w:rsidR="00A33163" w:rsidRPr="000420E9" w:rsidRDefault="00A33163" w:rsidP="00A33163">
      <w:pPr>
        <w:spacing w:after="0" w:line="276" w:lineRule="auto"/>
        <w:jc w:val="both"/>
        <w:rPr>
          <w:rFonts w:ascii="Times New Roman" w:hAnsi="Times New Roman"/>
          <w:sz w:val="24"/>
          <w:szCs w:val="24"/>
          <w:lang w:val="es-ES"/>
        </w:rPr>
      </w:pPr>
      <w:r w:rsidRPr="000420E9">
        <w:rPr>
          <w:rFonts w:ascii="Times New Roman" w:hAnsi="Times New Roman"/>
          <w:noProof/>
          <w:sz w:val="24"/>
          <w:szCs w:val="24"/>
          <w:lang w:eastAsia="es-DO"/>
        </w:rPr>
        <w:drawing>
          <wp:inline distT="0" distB="0" distL="0" distR="0">
            <wp:extent cx="5247005" cy="3087572"/>
            <wp:effectExtent l="0" t="0" r="0" b="0"/>
            <wp:docPr id="7283" name="Imagen 7283" descr="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s"/>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260290" cy="3095390"/>
                    </a:xfrm>
                    <a:prstGeom prst="rect">
                      <a:avLst/>
                    </a:prstGeom>
                    <a:noFill/>
                    <a:ln>
                      <a:noFill/>
                    </a:ln>
                  </pic:spPr>
                </pic:pic>
              </a:graphicData>
            </a:graphic>
          </wp:inline>
        </w:drawing>
      </w:r>
    </w:p>
    <w:p w:rsidR="00A33163" w:rsidRDefault="00A33163" w:rsidP="00A33163">
      <w:pPr>
        <w:pStyle w:val="Prrafodelista"/>
        <w:rPr>
          <w:rFonts w:ascii="Times New Roman" w:hAnsi="Times New Roman" w:cs="Times New Roman"/>
          <w:b/>
          <w:sz w:val="24"/>
          <w:szCs w:val="28"/>
        </w:rPr>
      </w:pPr>
    </w:p>
    <w:p w:rsidR="00A33163" w:rsidRDefault="00A33163" w:rsidP="00A33163">
      <w:pPr>
        <w:pStyle w:val="Prrafodelista"/>
        <w:rPr>
          <w:rFonts w:ascii="Times New Roman" w:hAnsi="Times New Roman" w:cs="Times New Roman"/>
          <w:b/>
          <w:sz w:val="24"/>
          <w:szCs w:val="28"/>
        </w:rPr>
      </w:pPr>
    </w:p>
    <w:p w:rsidR="00F20463" w:rsidRDefault="00F20463" w:rsidP="00A33163">
      <w:pPr>
        <w:pStyle w:val="Prrafodelista"/>
        <w:rPr>
          <w:rFonts w:ascii="Times New Roman" w:hAnsi="Times New Roman" w:cs="Times New Roman"/>
          <w:b/>
          <w:sz w:val="24"/>
          <w:szCs w:val="28"/>
        </w:rPr>
      </w:pPr>
    </w:p>
    <w:p w:rsidR="00F20463" w:rsidRDefault="00F20463" w:rsidP="00A33163">
      <w:pPr>
        <w:pStyle w:val="Prrafodelista"/>
        <w:rPr>
          <w:rFonts w:ascii="Times New Roman" w:hAnsi="Times New Roman" w:cs="Times New Roman"/>
          <w:b/>
          <w:sz w:val="24"/>
          <w:szCs w:val="28"/>
        </w:rPr>
      </w:pPr>
    </w:p>
    <w:p w:rsidR="00013E0B" w:rsidRPr="003730F7" w:rsidRDefault="00013E0B" w:rsidP="00124069">
      <w:pPr>
        <w:pStyle w:val="Estilo1"/>
        <w:numPr>
          <w:ilvl w:val="0"/>
          <w:numId w:val="107"/>
        </w:numPr>
        <w:spacing w:line="240" w:lineRule="auto"/>
        <w:ind w:left="714" w:hanging="357"/>
        <w:contextualSpacing/>
      </w:pPr>
      <w:bookmarkStart w:id="260" w:name="_Toc27147598"/>
      <w:r w:rsidRPr="003730F7">
        <w:rPr>
          <w:rStyle w:val="Estilo1Car"/>
          <w:b/>
          <w:bCs/>
        </w:rPr>
        <w:t>Relación d</w:t>
      </w:r>
      <w:r w:rsidR="00941EAB" w:rsidRPr="003730F7">
        <w:rPr>
          <w:rStyle w:val="Estilo1Car"/>
          <w:b/>
          <w:bCs/>
        </w:rPr>
        <w:t>e Proyectos Aprobados</w:t>
      </w:r>
      <w:r w:rsidR="003730F7">
        <w:rPr>
          <w:rStyle w:val="Estilo1Car"/>
          <w:b/>
          <w:bCs/>
        </w:rPr>
        <w:t xml:space="preserve"> </w:t>
      </w:r>
      <w:r w:rsidRPr="003730F7">
        <w:rPr>
          <w:rStyle w:val="Estilo1Car"/>
          <w:b/>
          <w:bCs/>
        </w:rPr>
        <w:t>Convocatoria  (FONDOCy</w:t>
      </w:r>
      <w:r w:rsidR="003730F7">
        <w:rPr>
          <w:rStyle w:val="Estilo1Car"/>
          <w:b/>
          <w:bCs/>
        </w:rPr>
        <w:t xml:space="preserve">T) </w:t>
      </w:r>
      <w:r w:rsidRPr="003730F7">
        <w:rPr>
          <w:rStyle w:val="Estilo1Car"/>
          <w:b/>
          <w:bCs/>
        </w:rPr>
        <w:t>2018-2019</w:t>
      </w:r>
      <w:bookmarkEnd w:id="260"/>
    </w:p>
    <w:p w:rsidR="00B4006C" w:rsidRDefault="00B4006C" w:rsidP="00941EAB">
      <w:pPr>
        <w:rPr>
          <w:rFonts w:ascii="Arial" w:eastAsia="Times New Roman" w:hAnsi="Arial" w:cs="Arial"/>
          <w:sz w:val="24"/>
          <w:szCs w:val="24"/>
          <w:lang w:eastAsia="es-DO"/>
        </w:rPr>
      </w:pPr>
    </w:p>
    <w:tbl>
      <w:tblPr>
        <w:tblW w:w="9136" w:type="dxa"/>
        <w:jc w:val="center"/>
        <w:tblCellMar>
          <w:left w:w="70" w:type="dxa"/>
          <w:right w:w="70" w:type="dxa"/>
        </w:tblCellMar>
        <w:tblLook w:val="04A0" w:firstRow="1" w:lastRow="0" w:firstColumn="1" w:lastColumn="0" w:noHBand="0" w:noVBand="1"/>
      </w:tblPr>
      <w:tblGrid>
        <w:gridCol w:w="2818"/>
        <w:gridCol w:w="1418"/>
        <w:gridCol w:w="1708"/>
        <w:gridCol w:w="1134"/>
        <w:gridCol w:w="2058"/>
      </w:tblGrid>
      <w:tr w:rsidR="004F2184" w:rsidRPr="00636324" w:rsidTr="00636324">
        <w:trPr>
          <w:trHeight w:val="1245"/>
          <w:jc w:val="center"/>
        </w:trPr>
        <w:tc>
          <w:tcPr>
            <w:tcW w:w="2818" w:type="dxa"/>
            <w:tcBorders>
              <w:top w:val="single" w:sz="8" w:space="0" w:color="002060"/>
              <w:left w:val="single" w:sz="8" w:space="0" w:color="002060"/>
              <w:bottom w:val="single" w:sz="8" w:space="0" w:color="002060"/>
              <w:right w:val="single" w:sz="8" w:space="0" w:color="002060"/>
            </w:tcBorders>
            <w:shd w:val="clear" w:color="000000" w:fill="305496"/>
            <w:vAlign w:val="center"/>
            <w:hideMark/>
          </w:tcPr>
          <w:p w:rsidR="004F2184" w:rsidRPr="00636324" w:rsidRDefault="004F2184" w:rsidP="004F2184">
            <w:pPr>
              <w:spacing w:after="0" w:line="240" w:lineRule="auto"/>
              <w:jc w:val="center"/>
              <w:rPr>
                <w:rFonts w:ascii="Arial" w:eastAsia="Times New Roman" w:hAnsi="Arial" w:cs="Arial"/>
                <w:b/>
                <w:bCs/>
                <w:color w:val="000000"/>
                <w:sz w:val="20"/>
                <w:szCs w:val="20"/>
                <w:lang w:eastAsia="es-DO"/>
              </w:rPr>
            </w:pPr>
            <w:r w:rsidRPr="00636324">
              <w:rPr>
                <w:rFonts w:ascii="Arial" w:eastAsia="Times New Roman" w:hAnsi="Arial" w:cs="Arial"/>
                <w:b/>
                <w:bCs/>
                <w:color w:val="000000"/>
                <w:sz w:val="20"/>
                <w:szCs w:val="20"/>
                <w:lang w:eastAsia="es-DO"/>
              </w:rPr>
              <w:t>NOMBRE DEL PROYECTO</w:t>
            </w:r>
          </w:p>
        </w:tc>
        <w:tc>
          <w:tcPr>
            <w:tcW w:w="1418" w:type="dxa"/>
            <w:tcBorders>
              <w:top w:val="single" w:sz="8" w:space="0" w:color="002060"/>
              <w:left w:val="nil"/>
              <w:bottom w:val="single" w:sz="8" w:space="0" w:color="002060"/>
              <w:right w:val="single" w:sz="8" w:space="0" w:color="002060"/>
            </w:tcBorders>
            <w:shd w:val="clear" w:color="000000" w:fill="305496"/>
            <w:vAlign w:val="center"/>
            <w:hideMark/>
          </w:tcPr>
          <w:p w:rsidR="004F2184" w:rsidRPr="00636324" w:rsidRDefault="004F2184" w:rsidP="004F2184">
            <w:pPr>
              <w:spacing w:after="0" w:line="240" w:lineRule="auto"/>
              <w:jc w:val="center"/>
              <w:rPr>
                <w:rFonts w:ascii="Arial" w:eastAsia="Times New Roman" w:hAnsi="Arial" w:cs="Arial"/>
                <w:b/>
                <w:bCs/>
                <w:color w:val="000000"/>
                <w:sz w:val="20"/>
                <w:szCs w:val="20"/>
                <w:lang w:eastAsia="es-DO"/>
              </w:rPr>
            </w:pPr>
            <w:r w:rsidRPr="00636324">
              <w:rPr>
                <w:rFonts w:ascii="Arial" w:eastAsia="Times New Roman" w:hAnsi="Arial" w:cs="Arial"/>
                <w:b/>
                <w:bCs/>
                <w:color w:val="000000"/>
                <w:sz w:val="20"/>
                <w:szCs w:val="20"/>
                <w:lang w:eastAsia="es-DO"/>
              </w:rPr>
              <w:t>INSTITUCIÓN</w:t>
            </w:r>
          </w:p>
        </w:tc>
        <w:tc>
          <w:tcPr>
            <w:tcW w:w="1708" w:type="dxa"/>
            <w:tcBorders>
              <w:top w:val="single" w:sz="8" w:space="0" w:color="002060"/>
              <w:left w:val="nil"/>
              <w:bottom w:val="single" w:sz="8" w:space="0" w:color="002060"/>
              <w:right w:val="single" w:sz="8" w:space="0" w:color="002060"/>
            </w:tcBorders>
            <w:shd w:val="clear" w:color="000000" w:fill="305496"/>
            <w:vAlign w:val="center"/>
            <w:hideMark/>
          </w:tcPr>
          <w:p w:rsidR="004F2184" w:rsidRPr="00636324" w:rsidRDefault="004F2184" w:rsidP="004F2184">
            <w:pPr>
              <w:spacing w:after="0" w:line="240" w:lineRule="auto"/>
              <w:jc w:val="center"/>
              <w:rPr>
                <w:rFonts w:ascii="Arial" w:eastAsia="Times New Roman" w:hAnsi="Arial" w:cs="Arial"/>
                <w:b/>
                <w:bCs/>
                <w:color w:val="000000"/>
                <w:sz w:val="20"/>
                <w:szCs w:val="20"/>
                <w:lang w:eastAsia="es-DO"/>
              </w:rPr>
            </w:pPr>
            <w:r w:rsidRPr="00636324">
              <w:rPr>
                <w:rFonts w:ascii="Arial" w:eastAsia="Times New Roman" w:hAnsi="Arial" w:cs="Arial"/>
                <w:b/>
                <w:bCs/>
                <w:color w:val="000000"/>
                <w:sz w:val="20"/>
                <w:szCs w:val="20"/>
                <w:lang w:eastAsia="es-DO"/>
              </w:rPr>
              <w:t xml:space="preserve">PRESUPUESTO APROBADO FONDOCYT  EN RD$ </w:t>
            </w:r>
          </w:p>
        </w:tc>
        <w:tc>
          <w:tcPr>
            <w:tcW w:w="1134" w:type="dxa"/>
            <w:tcBorders>
              <w:top w:val="single" w:sz="8" w:space="0" w:color="002060"/>
              <w:left w:val="nil"/>
              <w:bottom w:val="single" w:sz="8" w:space="0" w:color="002060"/>
              <w:right w:val="single" w:sz="8" w:space="0" w:color="002060"/>
            </w:tcBorders>
            <w:shd w:val="clear" w:color="000000" w:fill="305496"/>
            <w:vAlign w:val="center"/>
            <w:hideMark/>
          </w:tcPr>
          <w:p w:rsidR="004F2184" w:rsidRPr="00636324" w:rsidRDefault="004F2184" w:rsidP="004F2184">
            <w:pPr>
              <w:spacing w:after="0" w:line="240" w:lineRule="auto"/>
              <w:jc w:val="center"/>
              <w:rPr>
                <w:rFonts w:ascii="Arial" w:eastAsia="Times New Roman" w:hAnsi="Arial" w:cs="Arial"/>
                <w:b/>
                <w:bCs/>
                <w:color w:val="000000"/>
                <w:sz w:val="20"/>
                <w:szCs w:val="20"/>
                <w:lang w:eastAsia="es-DO"/>
              </w:rPr>
            </w:pPr>
            <w:r w:rsidRPr="00636324">
              <w:rPr>
                <w:rFonts w:ascii="Arial" w:eastAsia="Times New Roman" w:hAnsi="Arial" w:cs="Arial"/>
                <w:b/>
                <w:bCs/>
                <w:color w:val="000000"/>
                <w:sz w:val="20"/>
                <w:szCs w:val="20"/>
                <w:lang w:eastAsia="es-DO"/>
              </w:rPr>
              <w:t>TIEMPO (EN MESES)</w:t>
            </w:r>
          </w:p>
        </w:tc>
        <w:tc>
          <w:tcPr>
            <w:tcW w:w="2058" w:type="dxa"/>
            <w:tcBorders>
              <w:top w:val="single" w:sz="8" w:space="0" w:color="002060"/>
              <w:left w:val="nil"/>
              <w:bottom w:val="single" w:sz="8" w:space="0" w:color="002060"/>
              <w:right w:val="single" w:sz="8" w:space="0" w:color="002060"/>
            </w:tcBorders>
            <w:shd w:val="clear" w:color="000000" w:fill="305496"/>
            <w:vAlign w:val="center"/>
            <w:hideMark/>
          </w:tcPr>
          <w:p w:rsidR="004F2184" w:rsidRPr="00636324" w:rsidRDefault="004F2184" w:rsidP="004F2184">
            <w:pPr>
              <w:spacing w:after="0" w:line="240" w:lineRule="auto"/>
              <w:jc w:val="center"/>
              <w:rPr>
                <w:rFonts w:ascii="Arial" w:eastAsia="Times New Roman" w:hAnsi="Arial" w:cs="Arial"/>
                <w:b/>
                <w:bCs/>
                <w:color w:val="000000"/>
                <w:sz w:val="20"/>
                <w:szCs w:val="20"/>
                <w:lang w:eastAsia="es-DO"/>
              </w:rPr>
            </w:pPr>
            <w:r w:rsidRPr="00636324">
              <w:rPr>
                <w:rFonts w:ascii="Arial" w:eastAsia="Times New Roman" w:hAnsi="Arial" w:cs="Arial"/>
                <w:b/>
                <w:bCs/>
                <w:color w:val="000000"/>
                <w:sz w:val="20"/>
                <w:szCs w:val="20"/>
                <w:lang w:eastAsia="es-DO"/>
              </w:rPr>
              <w:t>INVESTIGADOR PRINCIPAL</w:t>
            </w:r>
          </w:p>
        </w:tc>
      </w:tr>
      <w:tr w:rsidR="004F2184" w:rsidRPr="00636324" w:rsidTr="00636324">
        <w:trPr>
          <w:trHeight w:val="1275"/>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Diseño, desarrollo e implementación de una aplicación móvil para el Tratamiento Observado por Vídeo para mejorar la adherencia al tratamiento en Tuberculosis: Estudio eDOT</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Centro Nacional de Investigaciones en Salud Materno Infantil Dr. Hugo Mendoza</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5,836,968.00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Julio Canario</w:t>
            </w:r>
          </w:p>
        </w:tc>
      </w:tr>
      <w:tr w:rsidR="004F2184" w:rsidRPr="00636324" w:rsidTr="00636324">
        <w:trPr>
          <w:trHeight w:val="1275"/>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Aprovechamiento de recursos genéticos e innovación de tecnologías productivas en el cultivo de mango para el incremento de la competitividad en la exportación hacia mercados étnicos</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Instituto Dominicano de Investigaciones Agropecuarias y Forestales</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6,691,305.18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36</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Cándida Milady Batista Marte</w:t>
            </w:r>
          </w:p>
        </w:tc>
      </w:tr>
      <w:tr w:rsidR="004F2184" w:rsidRPr="00636324" w:rsidTr="00636324">
        <w:trPr>
          <w:trHeight w:val="1275"/>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Evaluación de los efectos de productos biológicos y orgánicos en el control de la enfermedad mazorca negra (Phytophthora) del cacao y en la productividad de las plantaciones</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Instituto Dominicano de Investigaciones Agropecuarias y Forestales</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6,554,446.80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Elpidio Avilés Quezada</w:t>
            </w:r>
          </w:p>
        </w:tc>
      </w:tr>
      <w:tr w:rsidR="004F2184" w:rsidRPr="00636324" w:rsidTr="00636324">
        <w:trPr>
          <w:trHeight w:val="1275"/>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Obtención de variedades de yautía (Colocasia esculenta (L.) Schott tolerante a Phythoptora colocasiae (TLB) mediante hibridación somática y mutaciones inducidas</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Instituto Dominicano de Investigaciones Agropecuarias y Forestales</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7,816,359.24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Genaro Antonio Reynoso Castillo</w:t>
            </w:r>
          </w:p>
        </w:tc>
      </w:tr>
      <w:tr w:rsidR="004F2184" w:rsidRPr="00636324" w:rsidTr="00636324">
        <w:trPr>
          <w:trHeight w:val="1275"/>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Transferencia de paquetes tecnológicos para la intensificación sostenible y la competitividad del subsector ganadero bovino de carne y doble propósito</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Instituto Dominicano de Investigaciones Agropecuarias y Forestales</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5,067,532.80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Gregorio García Lagombra</w:t>
            </w:r>
          </w:p>
        </w:tc>
      </w:tr>
      <w:tr w:rsidR="004F2184" w:rsidRPr="00636324" w:rsidTr="00636324">
        <w:trPr>
          <w:trHeight w:val="960"/>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Microorganismos endófitos nativos para el manejo de plagas y enfermedades en vegetales orientales de exportación</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Instituto Dominicano de Investigaciones Agropecuarias y Forestales</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10,002,834.22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36</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Leocadia Sánchez                               </w:t>
            </w:r>
          </w:p>
        </w:tc>
      </w:tr>
      <w:tr w:rsidR="004F2184" w:rsidRPr="00636324" w:rsidTr="002367AB">
        <w:trPr>
          <w:trHeight w:val="1275"/>
          <w:jc w:val="center"/>
        </w:trPr>
        <w:tc>
          <w:tcPr>
            <w:tcW w:w="2818" w:type="dxa"/>
            <w:tcBorders>
              <w:top w:val="nil"/>
              <w:left w:val="single" w:sz="8" w:space="0" w:color="002060"/>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Extractos bioactivos y aceites esenciales de plantas endémicas en el control de bacterias enteropatógenas y nematodos gastrointestinales para una producción animal más inocua y competitiva</w:t>
            </w:r>
          </w:p>
        </w:tc>
        <w:tc>
          <w:tcPr>
            <w:tcW w:w="1418" w:type="dxa"/>
            <w:tcBorders>
              <w:top w:val="nil"/>
              <w:left w:val="nil"/>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Instituto Dominicano de Investigaciones Agropecuarias y Forestales</w:t>
            </w:r>
          </w:p>
        </w:tc>
        <w:tc>
          <w:tcPr>
            <w:tcW w:w="1708" w:type="dxa"/>
            <w:tcBorders>
              <w:top w:val="nil"/>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6,185,652.00 </w:t>
            </w:r>
          </w:p>
        </w:tc>
        <w:tc>
          <w:tcPr>
            <w:tcW w:w="1134" w:type="dxa"/>
            <w:tcBorders>
              <w:top w:val="nil"/>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nil"/>
              <w:left w:val="nil"/>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Marcos Javier Espino Ureña</w:t>
            </w:r>
          </w:p>
        </w:tc>
      </w:tr>
      <w:tr w:rsidR="004F2184" w:rsidRPr="00636324" w:rsidTr="002367AB">
        <w:trPr>
          <w:trHeight w:val="1589"/>
          <w:jc w:val="center"/>
        </w:trPr>
        <w:tc>
          <w:tcPr>
            <w:tcW w:w="2818" w:type="dxa"/>
            <w:tcBorders>
              <w:top w:val="single" w:sz="4" w:space="0" w:color="002060"/>
              <w:left w:val="single" w:sz="4" w:space="0" w:color="002060"/>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Estudio de los niveles de residuos de plaguicidas en frutas y vegetales de importancia comercial en Santo Domingo para la prevención de medidas en la producción de alimentos inocuos para los mercados nacionales y de exportación</w:t>
            </w:r>
          </w:p>
        </w:tc>
        <w:tc>
          <w:tcPr>
            <w:tcW w:w="1418" w:type="dxa"/>
            <w:tcBorders>
              <w:top w:val="single" w:sz="4" w:space="0" w:color="002060"/>
              <w:left w:val="nil"/>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Instituto Dominicano de Investigaciones Agropecuarias y Forestales</w:t>
            </w:r>
          </w:p>
        </w:tc>
        <w:tc>
          <w:tcPr>
            <w:tcW w:w="1708" w:type="dxa"/>
            <w:tcBorders>
              <w:top w:val="single" w:sz="4" w:space="0" w:color="002060"/>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6,632,330.53 </w:t>
            </w:r>
          </w:p>
        </w:tc>
        <w:tc>
          <w:tcPr>
            <w:tcW w:w="1134" w:type="dxa"/>
            <w:tcBorders>
              <w:top w:val="single" w:sz="4" w:space="0" w:color="002060"/>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single" w:sz="4" w:space="0" w:color="002060"/>
              <w:left w:val="nil"/>
              <w:bottom w:val="single" w:sz="4" w:space="0" w:color="002060"/>
              <w:right w:val="single" w:sz="4"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María de Jesús Guadalupe Cuevas Joaquín</w:t>
            </w:r>
          </w:p>
        </w:tc>
      </w:tr>
      <w:tr w:rsidR="004F2184" w:rsidRPr="00636324" w:rsidTr="002367AB">
        <w:trPr>
          <w:trHeight w:val="1905"/>
          <w:jc w:val="center"/>
        </w:trPr>
        <w:tc>
          <w:tcPr>
            <w:tcW w:w="2818" w:type="dxa"/>
            <w:tcBorders>
              <w:top w:val="single" w:sz="4" w:space="0" w:color="002060"/>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Investigación del efecto de la fertilización nitrogenada en la producción de nitratos y gases con efecto invernadero por la acción de bacterias en la agricultura y desarrollo de fórmulas de fertilizantes que disminuyan su influencia en el calentamiento global.</w:t>
            </w:r>
          </w:p>
        </w:tc>
        <w:tc>
          <w:tcPr>
            <w:tcW w:w="1418" w:type="dxa"/>
            <w:tcBorders>
              <w:top w:val="single" w:sz="4" w:space="0" w:color="002060"/>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Instituto Dominicano de Investigaciones Agropecuarias y Forestales</w:t>
            </w:r>
          </w:p>
        </w:tc>
        <w:tc>
          <w:tcPr>
            <w:tcW w:w="1708" w:type="dxa"/>
            <w:tcBorders>
              <w:top w:val="single" w:sz="4" w:space="0" w:color="002060"/>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10,693,864.45 </w:t>
            </w:r>
          </w:p>
        </w:tc>
        <w:tc>
          <w:tcPr>
            <w:tcW w:w="1134" w:type="dxa"/>
            <w:tcBorders>
              <w:top w:val="single" w:sz="4" w:space="0" w:color="002060"/>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single" w:sz="4" w:space="0" w:color="002060"/>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Melvin Emilio Mejía Alcántara</w:t>
            </w:r>
          </w:p>
        </w:tc>
      </w:tr>
      <w:tr w:rsidR="004F2184" w:rsidRPr="00636324" w:rsidTr="00636324">
        <w:trPr>
          <w:trHeight w:val="960"/>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Criterios numéricos de nutrientes para la cuenca del río Yuna, República Dominicana, con énfasis en la sostenibilidad agroalimentaria de la región</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Instituto Dominicano de Investigaciones Agropecuarias y Forestales</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5,636,922.19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Pedro Núñez</w:t>
            </w:r>
          </w:p>
        </w:tc>
      </w:tr>
      <w:tr w:rsidR="004F2184" w:rsidRPr="00636324" w:rsidTr="00636324">
        <w:trPr>
          <w:trHeight w:val="960"/>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Caracterización de las estructuras geológicas sismicamente activas del Noroeste de la República Dominicana</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Instituto Especializado De Estudios Superiores</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5,847,735.60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Francisco Javier Rodríguez Méndez</w:t>
            </w:r>
          </w:p>
        </w:tc>
      </w:tr>
      <w:tr w:rsidR="004F2184" w:rsidRPr="00636324" w:rsidTr="00636324">
        <w:trPr>
          <w:trHeight w:val="1275"/>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Determinación de la Evapotranspiración de cultivo mediante la integración de datos de balance de energía para la optimización del riego de mango y aguacate en la República Dominicana</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Instituto Especializado De Estudios Superiores</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8,311,680.00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Emmanuel Amable Torres Quezada</w:t>
            </w:r>
          </w:p>
        </w:tc>
      </w:tr>
      <w:tr w:rsidR="004F2184" w:rsidRPr="00636324" w:rsidTr="00636324">
        <w:trPr>
          <w:trHeight w:val="1275"/>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Obtención de películas comestibles para la conservación de alimentos activadas con agentes antibacterianos y antioxidantes, a partir de suero de leche y almidón de yuca</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Instituto de Innovación en Biotecnología e Industria</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3,754,080.00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Atharva Veda Rosa de la Cruz</w:t>
            </w:r>
          </w:p>
        </w:tc>
      </w:tr>
      <w:tr w:rsidR="004F2184" w:rsidRPr="00636324" w:rsidTr="00636324">
        <w:trPr>
          <w:trHeight w:val="644"/>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Uso de técnicas moleculares de nueva generación con fines estratégicos en la República Dominicana</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Instituto de Innovación en Biotecnología e Industria</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9,735,120.00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Agripina Ramírez Sánchez</w:t>
            </w:r>
          </w:p>
        </w:tc>
      </w:tr>
      <w:tr w:rsidR="004F2184" w:rsidRPr="00636324" w:rsidTr="00636324">
        <w:trPr>
          <w:trHeight w:val="1275"/>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Extracción y Caracterización del Aceite o Manteca de Semillas de Mango (Mangifera indica) para su Aplicación Cosmética Cultivado en República Dominicana</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Instituto de Innovación en Biotecnología e Industria</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2,101,000.00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Elisa Alejandrina Gómez Torres</w:t>
            </w:r>
          </w:p>
        </w:tc>
      </w:tr>
      <w:tr w:rsidR="004F2184" w:rsidRPr="00636324" w:rsidTr="002367AB">
        <w:trPr>
          <w:trHeight w:val="960"/>
          <w:jc w:val="center"/>
        </w:trPr>
        <w:tc>
          <w:tcPr>
            <w:tcW w:w="2818" w:type="dxa"/>
            <w:tcBorders>
              <w:top w:val="nil"/>
              <w:left w:val="single" w:sz="8" w:space="0" w:color="002060"/>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 xml:space="preserve">Sistema acuícola /acuapónico multitrofico mixto escalonado, con utilización de biofloc y energía renovable </w:t>
            </w:r>
          </w:p>
        </w:tc>
        <w:tc>
          <w:tcPr>
            <w:tcW w:w="1418" w:type="dxa"/>
            <w:tcBorders>
              <w:top w:val="nil"/>
              <w:left w:val="nil"/>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Instituto de Innovación en Biotecnología e Industria</w:t>
            </w:r>
          </w:p>
        </w:tc>
        <w:tc>
          <w:tcPr>
            <w:tcW w:w="1708" w:type="dxa"/>
            <w:tcBorders>
              <w:top w:val="nil"/>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5,919,875.56 </w:t>
            </w:r>
          </w:p>
        </w:tc>
        <w:tc>
          <w:tcPr>
            <w:tcW w:w="1134" w:type="dxa"/>
            <w:tcBorders>
              <w:top w:val="nil"/>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Frank Richardson</w:t>
            </w:r>
          </w:p>
        </w:tc>
      </w:tr>
      <w:tr w:rsidR="004F2184" w:rsidRPr="00636324" w:rsidTr="002367AB">
        <w:trPr>
          <w:trHeight w:val="960"/>
          <w:jc w:val="center"/>
        </w:trPr>
        <w:tc>
          <w:tcPr>
            <w:tcW w:w="2818" w:type="dxa"/>
            <w:tcBorders>
              <w:top w:val="single" w:sz="4" w:space="0" w:color="002060"/>
              <w:left w:val="single" w:sz="4" w:space="0" w:color="002060"/>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Micropropagación de Cuatro Variedades de Yuca (Manihot   sculenta Crantz)  con Potencial Exportador e Industrial en la República Dominicana</w:t>
            </w:r>
          </w:p>
        </w:tc>
        <w:tc>
          <w:tcPr>
            <w:tcW w:w="1418" w:type="dxa"/>
            <w:tcBorders>
              <w:top w:val="single" w:sz="4" w:space="0" w:color="002060"/>
              <w:left w:val="nil"/>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Instituto de Innovación en Biotecnología e Industria</w:t>
            </w:r>
          </w:p>
        </w:tc>
        <w:tc>
          <w:tcPr>
            <w:tcW w:w="1708" w:type="dxa"/>
            <w:tcBorders>
              <w:top w:val="single" w:sz="4" w:space="0" w:color="002060"/>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7,066,736.25 </w:t>
            </w:r>
          </w:p>
        </w:tc>
        <w:tc>
          <w:tcPr>
            <w:tcW w:w="1134" w:type="dxa"/>
            <w:tcBorders>
              <w:top w:val="single" w:sz="4" w:space="0" w:color="002060"/>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single" w:sz="4" w:space="0" w:color="002060"/>
              <w:left w:val="nil"/>
              <w:bottom w:val="single" w:sz="4" w:space="0" w:color="002060"/>
              <w:right w:val="single" w:sz="4"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Héctor Rafael Peralta</w:t>
            </w:r>
          </w:p>
        </w:tc>
      </w:tr>
      <w:tr w:rsidR="004F2184" w:rsidRPr="00636324" w:rsidTr="002367AB">
        <w:trPr>
          <w:trHeight w:val="1275"/>
          <w:jc w:val="center"/>
        </w:trPr>
        <w:tc>
          <w:tcPr>
            <w:tcW w:w="2818" w:type="dxa"/>
            <w:tcBorders>
              <w:top w:val="single" w:sz="4" w:space="0" w:color="002060"/>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Micropagacion, Industrialización y Caracterización Nutricional del Pan de Fruta (Artocarpus altillis) para la Obtención de Materia Prima con Valor Agregado para la Industria</w:t>
            </w:r>
          </w:p>
        </w:tc>
        <w:tc>
          <w:tcPr>
            <w:tcW w:w="1418" w:type="dxa"/>
            <w:tcBorders>
              <w:top w:val="single" w:sz="4" w:space="0" w:color="002060"/>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Instituto de Innovación en Biotecnología e Industria</w:t>
            </w:r>
          </w:p>
        </w:tc>
        <w:tc>
          <w:tcPr>
            <w:tcW w:w="1708" w:type="dxa"/>
            <w:tcBorders>
              <w:top w:val="single" w:sz="4" w:space="0" w:color="002060"/>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6,474,189.00 </w:t>
            </w:r>
          </w:p>
        </w:tc>
        <w:tc>
          <w:tcPr>
            <w:tcW w:w="1134" w:type="dxa"/>
            <w:tcBorders>
              <w:top w:val="single" w:sz="4" w:space="0" w:color="002060"/>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single" w:sz="4" w:space="0" w:color="002060"/>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Julio Bolivar Mejía Brea</w:t>
            </w:r>
          </w:p>
        </w:tc>
      </w:tr>
      <w:tr w:rsidR="004F2184" w:rsidRPr="00636324" w:rsidTr="00636324">
        <w:trPr>
          <w:trHeight w:val="960"/>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Industrialización, Producción y Procesamiento de la Yuca (Manihot   sculenta Crantz) para la Extracción de Harina y su uso Comercial</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Instituto de Innovación en Biotecnología e Industria</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2,057,000.00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Maximo Mejia Rosario </w:t>
            </w:r>
          </w:p>
        </w:tc>
      </w:tr>
      <w:tr w:rsidR="004F2184" w:rsidRPr="00636324" w:rsidTr="00636324">
        <w:trPr>
          <w:trHeight w:val="1275"/>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Predicción y validación epigenética de firma molecular de 27 genes asociados respuesta al tratamiento quimio radioterapéutico concomitante en cáncer cérvicouterino localmente avanzado</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Instituto Nacional del Cancer Rosa Emilia Sánchez Pérez de Tavares</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7,129,620.00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Adrían Puello</w:t>
            </w:r>
          </w:p>
        </w:tc>
      </w:tr>
      <w:tr w:rsidR="004F2184" w:rsidRPr="00636324" w:rsidTr="00636324">
        <w:trPr>
          <w:trHeight w:val="1589"/>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Determinación de la concentración de esteroles en plasma seminal, extracto de espermatozoides completos y en dominios de membranas raft y no raft de los espermatozoides de pacientes con obesidad moderada y grave</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Instituto Tecnológico de Santo Domingo</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6,231,054.60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Berniza Calderón</w:t>
            </w:r>
          </w:p>
        </w:tc>
      </w:tr>
      <w:tr w:rsidR="004F2184" w:rsidRPr="00636324" w:rsidTr="00636324">
        <w:trPr>
          <w:trHeight w:val="1589"/>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Monitoreo y caracterización de los contaminantes atmosféricos a través de una Red inalámbrica de Sensores en las ciudades de Santo Domingo y Santiago de los Caballeros en la República Dominicana</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Instituto Tecnológico de Santo Domingo</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9,987,482.86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Carol Franco</w:t>
            </w:r>
          </w:p>
        </w:tc>
      </w:tr>
      <w:tr w:rsidR="004F2184" w:rsidRPr="00636324" w:rsidTr="00636324">
        <w:trPr>
          <w:trHeight w:val="960"/>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Evaluación de la Amenaza Sísmica en La Española y del riesgo sísmico en poblaciones de República Dominicana</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Instituto Tecnológico de Santo Domingo</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6,876,360.00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Claudia Germoso</w:t>
            </w:r>
          </w:p>
        </w:tc>
      </w:tr>
      <w:tr w:rsidR="004F2184" w:rsidRPr="00636324" w:rsidTr="00636324">
        <w:trPr>
          <w:trHeight w:val="960"/>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Mapeo de resistomas en los ríos Yaque del Norte y Yaque del Sur y sus implicaciones para la salud humana</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Instituto Tecnológico de Santo Domingo</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10,582,139.00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Edian Franklin Franco De Los Santos</w:t>
            </w:r>
          </w:p>
        </w:tc>
      </w:tr>
      <w:tr w:rsidR="004F2184" w:rsidRPr="00636324" w:rsidTr="00636324">
        <w:trPr>
          <w:trHeight w:val="960"/>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Desarrollo de un sistema de gestión energética de micro redes inteligentes de generación distribuida con renovables  </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Instituto Tecnológico de Santo Domingo</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5,813,265.29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Javier García </w:t>
            </w:r>
          </w:p>
        </w:tc>
      </w:tr>
      <w:tr w:rsidR="004F2184" w:rsidRPr="00636324" w:rsidTr="002367AB">
        <w:trPr>
          <w:trHeight w:val="644"/>
          <w:jc w:val="center"/>
        </w:trPr>
        <w:tc>
          <w:tcPr>
            <w:tcW w:w="2818" w:type="dxa"/>
            <w:tcBorders>
              <w:top w:val="nil"/>
              <w:left w:val="single" w:sz="8" w:space="0" w:color="002060"/>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Efecto Inercia y perfiles de accesibilidad del transporte público en Santo Domingo</w:t>
            </w:r>
          </w:p>
        </w:tc>
        <w:tc>
          <w:tcPr>
            <w:tcW w:w="1418" w:type="dxa"/>
            <w:tcBorders>
              <w:top w:val="nil"/>
              <w:left w:val="nil"/>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Instituto Tecnológico de Santo Domingo</w:t>
            </w:r>
          </w:p>
        </w:tc>
        <w:tc>
          <w:tcPr>
            <w:tcW w:w="1708" w:type="dxa"/>
            <w:tcBorders>
              <w:top w:val="nil"/>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4,941,310.00 </w:t>
            </w:r>
          </w:p>
        </w:tc>
        <w:tc>
          <w:tcPr>
            <w:tcW w:w="1134" w:type="dxa"/>
            <w:tcBorders>
              <w:top w:val="nil"/>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nil"/>
              <w:left w:val="nil"/>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Lissy Cesarina La Paix Puello</w:t>
            </w:r>
          </w:p>
        </w:tc>
      </w:tr>
      <w:tr w:rsidR="004F2184" w:rsidRPr="00636324" w:rsidTr="002367AB">
        <w:trPr>
          <w:trHeight w:val="960"/>
          <w:jc w:val="center"/>
        </w:trPr>
        <w:tc>
          <w:tcPr>
            <w:tcW w:w="2818" w:type="dxa"/>
            <w:tcBorders>
              <w:top w:val="single" w:sz="4" w:space="0" w:color="002060"/>
              <w:left w:val="single" w:sz="4" w:space="0" w:color="002060"/>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Diseño de un modelo predictivo de brotes de dengue y su implementación e nun sistema artificial, Región Metropolitana, República Dominicana</w:t>
            </w:r>
          </w:p>
        </w:tc>
        <w:tc>
          <w:tcPr>
            <w:tcW w:w="1418" w:type="dxa"/>
            <w:tcBorders>
              <w:top w:val="single" w:sz="4" w:space="0" w:color="002060"/>
              <w:left w:val="nil"/>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Instituto Tecnológico de Santo Domingo</w:t>
            </w:r>
          </w:p>
        </w:tc>
        <w:tc>
          <w:tcPr>
            <w:tcW w:w="1708" w:type="dxa"/>
            <w:tcBorders>
              <w:top w:val="single" w:sz="4" w:space="0" w:color="002060"/>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4,981,641.48 </w:t>
            </w:r>
          </w:p>
        </w:tc>
        <w:tc>
          <w:tcPr>
            <w:tcW w:w="1134" w:type="dxa"/>
            <w:tcBorders>
              <w:top w:val="single" w:sz="4" w:space="0" w:color="002060"/>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single" w:sz="4" w:space="0" w:color="002060"/>
              <w:left w:val="nil"/>
              <w:bottom w:val="single" w:sz="4" w:space="0" w:color="002060"/>
              <w:right w:val="single" w:sz="4"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Manuel Colomé</w:t>
            </w:r>
          </w:p>
        </w:tc>
      </w:tr>
      <w:tr w:rsidR="004F2184" w:rsidRPr="00636324" w:rsidTr="002367AB">
        <w:trPr>
          <w:trHeight w:val="960"/>
          <w:jc w:val="center"/>
        </w:trPr>
        <w:tc>
          <w:tcPr>
            <w:tcW w:w="2818" w:type="dxa"/>
            <w:tcBorders>
              <w:top w:val="single" w:sz="4" w:space="0" w:color="002060"/>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Procesos iterativos aplicados a ecuaciones integrales y matriciales y a la comunicación aeroespacial – diseño, análisis y estudio de la estabilidad</w:t>
            </w:r>
          </w:p>
        </w:tc>
        <w:tc>
          <w:tcPr>
            <w:tcW w:w="1418" w:type="dxa"/>
            <w:tcBorders>
              <w:top w:val="single" w:sz="4" w:space="0" w:color="002060"/>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Instituto Tecnológico de Santo Domingo</w:t>
            </w:r>
          </w:p>
        </w:tc>
        <w:tc>
          <w:tcPr>
            <w:tcW w:w="1708" w:type="dxa"/>
            <w:tcBorders>
              <w:top w:val="single" w:sz="4" w:space="0" w:color="002060"/>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6,539,940.00 </w:t>
            </w:r>
          </w:p>
        </w:tc>
        <w:tc>
          <w:tcPr>
            <w:tcW w:w="1134" w:type="dxa"/>
            <w:tcBorders>
              <w:top w:val="single" w:sz="4" w:space="0" w:color="002060"/>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single" w:sz="4" w:space="0" w:color="002060"/>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Maria Penkova</w:t>
            </w:r>
          </w:p>
        </w:tc>
      </w:tr>
      <w:tr w:rsidR="004F2184" w:rsidRPr="00636324" w:rsidTr="00636324">
        <w:trPr>
          <w:trHeight w:val="1275"/>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Generación de herramientas para la conservación a largo plazo del Gavilán de la Española (Buteo ridwayi), una especie endémica de la República Dominicana en peligro cítrico de extinción</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Instituto Tecnológico de Santo Domingo</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6,093,360.00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Martin Quiroga</w:t>
            </w:r>
          </w:p>
        </w:tc>
      </w:tr>
      <w:tr w:rsidR="004F2184" w:rsidRPr="00636324" w:rsidTr="00636324">
        <w:trPr>
          <w:trHeight w:val="644"/>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Inducción Farmacológica y Transgénica de Apomixis (Formación Asexual de Semilla) en Maíz</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Instituto Tecnológico de Santo Domingo</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8,115,120.00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Mayelyn Mateo</w:t>
            </w:r>
          </w:p>
        </w:tc>
      </w:tr>
      <w:tr w:rsidR="004F2184" w:rsidRPr="00636324" w:rsidTr="00636324">
        <w:trPr>
          <w:trHeight w:val="960"/>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Recubrimiento y dopaje de nanomateriales catódicos con estructuras de capa y de espinela para baterías recargables de iones de litio </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Instituto Tecnológico de Santo Domingo</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8,640,989.58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Melvin Arias</w:t>
            </w:r>
          </w:p>
        </w:tc>
      </w:tr>
      <w:tr w:rsidR="004F2184" w:rsidRPr="00636324" w:rsidTr="00636324">
        <w:trPr>
          <w:trHeight w:val="1275"/>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Estimación del valor económico total de los servicios ecosistémicos provistos por la Reserva de Biosfera Jaragua-Bahoruco-Enriquillo: entre la conservación y el desarrollo sostenible</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Instituto Tecnológico de Santo Domingo</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9,616,968.00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Victor Gómez Valenzuela</w:t>
            </w:r>
          </w:p>
        </w:tc>
      </w:tr>
      <w:tr w:rsidR="004F2184" w:rsidRPr="00636324" w:rsidTr="00636324">
        <w:trPr>
          <w:trHeight w:val="644"/>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Estudio de microzonificación sísmica de la zona Bávaro-Punta Cana</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Pontifica Universidad Católica Madre y Maestra</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10,541,399.40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Ashly Morales</w:t>
            </w:r>
          </w:p>
        </w:tc>
      </w:tr>
      <w:tr w:rsidR="004F2184" w:rsidRPr="00636324" w:rsidTr="00636324">
        <w:trPr>
          <w:trHeight w:val="644"/>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Elaboración de grandes superficies de diamante (~20 x 20 mm²)</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Pontifica Universidad Católica Madre y Maestra</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8,658,439.70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Fabrice Piazza</w:t>
            </w:r>
          </w:p>
        </w:tc>
      </w:tr>
      <w:tr w:rsidR="004F2184" w:rsidRPr="00636324" w:rsidTr="002367AB">
        <w:trPr>
          <w:trHeight w:val="1905"/>
          <w:jc w:val="center"/>
        </w:trPr>
        <w:tc>
          <w:tcPr>
            <w:tcW w:w="2818" w:type="dxa"/>
            <w:tcBorders>
              <w:top w:val="nil"/>
              <w:left w:val="single" w:sz="8" w:space="0" w:color="002060"/>
              <w:bottom w:val="single" w:sz="4" w:space="0" w:color="002060"/>
              <w:right w:val="single" w:sz="8" w:space="0" w:color="002060"/>
            </w:tcBorders>
            <w:shd w:val="clear" w:color="auto" w:fill="auto"/>
            <w:vAlign w:val="center"/>
            <w:hideMark/>
          </w:tcPr>
          <w:p w:rsidR="004F218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Análisis teórico y evaluación experimental del proceso de condensación en el interior de intercambiadores compactos basados en micro-canales operando con fluidos refrigerantes naturales y sintéticos para aplicaciones de aire acondicionados y refrigeración</w:t>
            </w:r>
          </w:p>
          <w:p w:rsidR="002367AB" w:rsidRPr="00636324" w:rsidRDefault="002367AB" w:rsidP="004F2184">
            <w:pPr>
              <w:spacing w:after="0" w:line="240" w:lineRule="auto"/>
              <w:rPr>
                <w:rFonts w:ascii="Times New Roman" w:eastAsia="Times New Roman" w:hAnsi="Times New Roman" w:cs="Times New Roman"/>
                <w:color w:val="000000"/>
                <w:sz w:val="20"/>
                <w:szCs w:val="20"/>
                <w:lang w:eastAsia="es-DO"/>
              </w:rPr>
            </w:pPr>
          </w:p>
        </w:tc>
        <w:tc>
          <w:tcPr>
            <w:tcW w:w="1418" w:type="dxa"/>
            <w:tcBorders>
              <w:top w:val="nil"/>
              <w:left w:val="nil"/>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Pontifica Universidad Católica Madre y Maestra</w:t>
            </w:r>
          </w:p>
        </w:tc>
        <w:tc>
          <w:tcPr>
            <w:tcW w:w="1708" w:type="dxa"/>
            <w:tcBorders>
              <w:top w:val="nil"/>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10,712,132.28 </w:t>
            </w:r>
          </w:p>
        </w:tc>
        <w:tc>
          <w:tcPr>
            <w:tcW w:w="1134" w:type="dxa"/>
            <w:tcBorders>
              <w:top w:val="nil"/>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nil"/>
              <w:left w:val="nil"/>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Francisco Alberto Ramírez Rivera</w:t>
            </w:r>
          </w:p>
        </w:tc>
      </w:tr>
      <w:tr w:rsidR="004F2184" w:rsidRPr="00636324" w:rsidTr="002367AB">
        <w:trPr>
          <w:trHeight w:val="1275"/>
          <w:jc w:val="center"/>
        </w:trPr>
        <w:tc>
          <w:tcPr>
            <w:tcW w:w="2818" w:type="dxa"/>
            <w:tcBorders>
              <w:top w:val="single" w:sz="4" w:space="0" w:color="002060"/>
              <w:left w:val="single" w:sz="4" w:space="0" w:color="002060"/>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Utilización de medición remota con imágenes hiperespectrales y plataformas aéreas no tripuladas para la detección temprana de situaciones adversas en cultivos cítricos de República Dominicana</w:t>
            </w:r>
          </w:p>
        </w:tc>
        <w:tc>
          <w:tcPr>
            <w:tcW w:w="1418" w:type="dxa"/>
            <w:tcBorders>
              <w:top w:val="single" w:sz="4" w:space="0" w:color="002060"/>
              <w:left w:val="nil"/>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Pontifica Universidad Católica Madre y Maestra</w:t>
            </w:r>
          </w:p>
        </w:tc>
        <w:tc>
          <w:tcPr>
            <w:tcW w:w="1708" w:type="dxa"/>
            <w:tcBorders>
              <w:top w:val="single" w:sz="4" w:space="0" w:color="002060"/>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8,974,376.64 </w:t>
            </w:r>
          </w:p>
        </w:tc>
        <w:tc>
          <w:tcPr>
            <w:tcW w:w="1134" w:type="dxa"/>
            <w:tcBorders>
              <w:top w:val="single" w:sz="4" w:space="0" w:color="002060"/>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single" w:sz="4" w:space="0" w:color="002060"/>
              <w:left w:val="nil"/>
              <w:bottom w:val="single" w:sz="4" w:space="0" w:color="002060"/>
              <w:right w:val="single" w:sz="4"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Gregorio Castillo</w:t>
            </w:r>
          </w:p>
        </w:tc>
      </w:tr>
      <w:tr w:rsidR="004F2184" w:rsidRPr="00636324" w:rsidTr="002367AB">
        <w:trPr>
          <w:trHeight w:val="1275"/>
          <w:jc w:val="center"/>
        </w:trPr>
        <w:tc>
          <w:tcPr>
            <w:tcW w:w="2818" w:type="dxa"/>
            <w:tcBorders>
              <w:top w:val="single" w:sz="4" w:space="0" w:color="002060"/>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Los perfiles de Pensamiento Matemático y su relación con el Razonamiento Espacial y Numérico al usar objetos físicos de aprendizaje en Realidad Aumentada</w:t>
            </w:r>
          </w:p>
        </w:tc>
        <w:tc>
          <w:tcPr>
            <w:tcW w:w="1418" w:type="dxa"/>
            <w:tcBorders>
              <w:top w:val="single" w:sz="4" w:space="0" w:color="002060"/>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Pontifica Universidad Católica Madre y Maestra</w:t>
            </w:r>
          </w:p>
        </w:tc>
        <w:tc>
          <w:tcPr>
            <w:tcW w:w="1708" w:type="dxa"/>
            <w:tcBorders>
              <w:top w:val="single" w:sz="4" w:space="0" w:color="002060"/>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6,972,258.60 </w:t>
            </w:r>
          </w:p>
        </w:tc>
        <w:tc>
          <w:tcPr>
            <w:tcW w:w="1134" w:type="dxa"/>
            <w:tcBorders>
              <w:top w:val="single" w:sz="4" w:space="0" w:color="002060"/>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single" w:sz="4" w:space="0" w:color="002060"/>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Ivanovnna Milqueya Cruz Pichardo</w:t>
            </w:r>
          </w:p>
        </w:tc>
      </w:tr>
      <w:tr w:rsidR="004F2184" w:rsidRPr="00636324" w:rsidTr="00636324">
        <w:trPr>
          <w:trHeight w:val="644"/>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Arqueo sismología y métodos de prospección geofísica en la Vega vieja, República Dominicana</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Pontifica Universidad Católica Madre y Maestra</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11,178,432.00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Jaruselsky Pérez Cuevas</w:t>
            </w:r>
          </w:p>
        </w:tc>
      </w:tr>
      <w:tr w:rsidR="004F2184" w:rsidRPr="00636324" w:rsidTr="00636324">
        <w:trPr>
          <w:trHeight w:val="1589"/>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Determinación de emplazamientos óptimos para proyecto de energía solar y eólica en República Dominicana, combinando Inteligencia Computacional, métodos de Toma de Decisiones Multicriterio y Sistema de Información Geográfica </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Pontifica Universidad Católica Madre y Maestra</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7,221,904.80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Juan Gabriel Faxas Guzmán        </w:t>
            </w:r>
          </w:p>
        </w:tc>
      </w:tr>
      <w:tr w:rsidR="004F2184" w:rsidRPr="00636324" w:rsidTr="00636324">
        <w:trPr>
          <w:trHeight w:val="960"/>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Conocer para proteger: Evaluación del riesgo para la salud de los micro y nanoplásticos presentes en  la cuenca del Caribe</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Pontifica Universidad Católica Madre y Maestra</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7,363,922.10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Laura Rubio Lorente</w:t>
            </w:r>
          </w:p>
        </w:tc>
      </w:tr>
      <w:tr w:rsidR="004F2184" w:rsidRPr="00636324" w:rsidTr="00636324">
        <w:trPr>
          <w:trHeight w:val="1275"/>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Caracterización experimental del comportamiento térmico de fachadas verdes como sistema pasivo para el ahorro de energía en las edificaciones y captación de CO2 (FAVE)</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Pontifica Universidad Católica Madre y Maestra</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7,642,373.37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Letzai del Valle Ruiz Valero</w:t>
            </w:r>
          </w:p>
        </w:tc>
      </w:tr>
      <w:tr w:rsidR="004F2184" w:rsidRPr="00636324" w:rsidTr="00636324">
        <w:trPr>
          <w:trHeight w:val="1275"/>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Una metodología matemática basada en la minería de Big Data para descubrir la estructura temática subyacente a las opiniones de los consumidores e la Web 2.0</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Pontifica Universidad Católica Madre y Maestra</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5,917,325.40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Luis Eduardo Garrido</w:t>
            </w:r>
          </w:p>
        </w:tc>
      </w:tr>
      <w:tr w:rsidR="004F2184" w:rsidRPr="00636324" w:rsidTr="00636324">
        <w:trPr>
          <w:trHeight w:val="1275"/>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Impacto de las plantaciones forestales en la mitigación de cambio climático: Balance CO₂ equivalente en suelos bajo bosques de la cuenca media del río Yaque del Norte </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Pontifica Universidad Católica Madre y Maestra</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5,839,768.98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Santiago Wigberto Bueno López</w:t>
            </w:r>
          </w:p>
        </w:tc>
      </w:tr>
      <w:tr w:rsidR="004F2184" w:rsidRPr="00636324" w:rsidTr="002367AB">
        <w:trPr>
          <w:trHeight w:val="960"/>
          <w:jc w:val="center"/>
        </w:trPr>
        <w:tc>
          <w:tcPr>
            <w:tcW w:w="2818" w:type="dxa"/>
            <w:tcBorders>
              <w:top w:val="nil"/>
              <w:left w:val="single" w:sz="8" w:space="0" w:color="002060"/>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Aplicación de aprendizaje maquina (Machine Learning) para el mejoramiento de la congestión de tráfico de Santo Domingo</w:t>
            </w:r>
          </w:p>
        </w:tc>
        <w:tc>
          <w:tcPr>
            <w:tcW w:w="1418" w:type="dxa"/>
            <w:tcBorders>
              <w:top w:val="nil"/>
              <w:left w:val="nil"/>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Pontifica Universidad Católica Madre y Maestra</w:t>
            </w:r>
          </w:p>
        </w:tc>
        <w:tc>
          <w:tcPr>
            <w:tcW w:w="1708" w:type="dxa"/>
            <w:tcBorders>
              <w:top w:val="nil"/>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8,646,220.00 </w:t>
            </w:r>
          </w:p>
        </w:tc>
        <w:tc>
          <w:tcPr>
            <w:tcW w:w="1134" w:type="dxa"/>
            <w:tcBorders>
              <w:top w:val="nil"/>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Víctor Manuel González Holguín</w:t>
            </w:r>
          </w:p>
        </w:tc>
      </w:tr>
      <w:tr w:rsidR="004F2184" w:rsidRPr="00636324" w:rsidTr="002367AB">
        <w:trPr>
          <w:trHeight w:val="960"/>
          <w:jc w:val="center"/>
        </w:trPr>
        <w:tc>
          <w:tcPr>
            <w:tcW w:w="2818" w:type="dxa"/>
            <w:tcBorders>
              <w:top w:val="single" w:sz="4" w:space="0" w:color="002060"/>
              <w:left w:val="single" w:sz="4" w:space="0" w:color="002060"/>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Desarrollo de Formulaciones de Alimentos con Textura Modificada para Pacientes con Disfagia, a partir de Materias Primas Criollas</w:t>
            </w:r>
          </w:p>
        </w:tc>
        <w:tc>
          <w:tcPr>
            <w:tcW w:w="1418" w:type="dxa"/>
            <w:tcBorders>
              <w:top w:val="single" w:sz="4" w:space="0" w:color="002060"/>
              <w:left w:val="nil"/>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Pontifica Universidad Católica Madre y Maestra</w:t>
            </w:r>
          </w:p>
        </w:tc>
        <w:tc>
          <w:tcPr>
            <w:tcW w:w="1708" w:type="dxa"/>
            <w:tcBorders>
              <w:top w:val="single" w:sz="4" w:space="0" w:color="002060"/>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5,730,641.70 </w:t>
            </w:r>
          </w:p>
        </w:tc>
        <w:tc>
          <w:tcPr>
            <w:tcW w:w="1134" w:type="dxa"/>
            <w:tcBorders>
              <w:top w:val="single" w:sz="4" w:space="0" w:color="002060"/>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single" w:sz="4" w:space="0" w:color="002060"/>
              <w:left w:val="nil"/>
              <w:bottom w:val="single" w:sz="4" w:space="0" w:color="002060"/>
              <w:right w:val="single" w:sz="4"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Yanilka Alcantara</w:t>
            </w:r>
          </w:p>
        </w:tc>
      </w:tr>
      <w:tr w:rsidR="004F2184" w:rsidRPr="00636324" w:rsidTr="002367AB">
        <w:trPr>
          <w:trHeight w:val="1275"/>
          <w:jc w:val="center"/>
        </w:trPr>
        <w:tc>
          <w:tcPr>
            <w:tcW w:w="2818" w:type="dxa"/>
            <w:tcBorders>
              <w:top w:val="single" w:sz="4" w:space="0" w:color="002060"/>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Evaluación del comportamiento térmico pasivo de soluciones constructivas de fachadas y cubiertas para viviendas tradicionales en clima tropical (TERFaCU)</w:t>
            </w:r>
          </w:p>
        </w:tc>
        <w:tc>
          <w:tcPr>
            <w:tcW w:w="1418" w:type="dxa"/>
            <w:tcBorders>
              <w:top w:val="single" w:sz="4" w:space="0" w:color="002060"/>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Pontifica Universidad Católica Madre y Maestra</w:t>
            </w:r>
          </w:p>
        </w:tc>
        <w:tc>
          <w:tcPr>
            <w:tcW w:w="1708" w:type="dxa"/>
            <w:tcBorders>
              <w:top w:val="single" w:sz="4" w:space="0" w:color="002060"/>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10,013,610.53 </w:t>
            </w:r>
          </w:p>
        </w:tc>
        <w:tc>
          <w:tcPr>
            <w:tcW w:w="1134" w:type="dxa"/>
            <w:tcBorders>
              <w:top w:val="single" w:sz="4" w:space="0" w:color="002060"/>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single" w:sz="4" w:space="0" w:color="002060"/>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Yokasta García Frómeta</w:t>
            </w:r>
          </w:p>
        </w:tc>
      </w:tr>
      <w:tr w:rsidR="004F2184" w:rsidRPr="00636324" w:rsidTr="00636324">
        <w:trPr>
          <w:trHeight w:val="960"/>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Tratamiento de los desórdenes emocionales en Atención Primaria con técnicas psicológicas basadas en la evidencia: un ensayo controlado aleatorizado</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Pontifica Universidad Católica Madre y Maestra</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9,440,143.20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40</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Zoilo Emilio García Batista </w:t>
            </w:r>
          </w:p>
        </w:tc>
      </w:tr>
      <w:tr w:rsidR="004F2184" w:rsidRPr="00636324" w:rsidTr="00636324">
        <w:trPr>
          <w:trHeight w:val="1589"/>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Análisis Multiactores – Multicriterios para la implementación de Infraestructura de Datos Espaciales en la República Dominicana: Determinación de factores críticos para la gestión del riesgo a desastres</w:t>
            </w:r>
          </w:p>
        </w:tc>
        <w:tc>
          <w:tcPr>
            <w:tcW w:w="141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Servicio Geológico Nacional</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7,670,322.00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Gregorio Antonio Rosario Michel</w:t>
            </w:r>
          </w:p>
        </w:tc>
      </w:tr>
      <w:tr w:rsidR="004F2184" w:rsidRPr="00636324" w:rsidTr="00636324">
        <w:trPr>
          <w:trHeight w:val="1275"/>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La Amenaza de los Movimientos en Masa en la República Dominicana: Factores Desencadenantes e Implicaciones en la Vulnerabilidad y Gestión del Riesgo</w:t>
            </w:r>
          </w:p>
        </w:tc>
        <w:tc>
          <w:tcPr>
            <w:tcW w:w="141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Servicio Geológico Nacional</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7,633,980.00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Maria Betania Roque</w:t>
            </w:r>
          </w:p>
        </w:tc>
      </w:tr>
      <w:tr w:rsidR="004F2184" w:rsidRPr="00636324" w:rsidTr="00636324">
        <w:trPr>
          <w:trHeight w:val="1589"/>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Modelación de Ocurrencias de Fenómenos Tsunamigénicos en la Bahía de Ocoa: Características, Propagación de Onda y Altura de Inundación para un Periodo de Retorno de 25, 50 y 100 Años</w:t>
            </w:r>
          </w:p>
        </w:tc>
        <w:tc>
          <w:tcPr>
            <w:tcW w:w="141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Servicio Geológico Nacional</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5,874,984.00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Vladimir Enrique Guzmán Javier</w:t>
            </w:r>
          </w:p>
        </w:tc>
      </w:tr>
      <w:tr w:rsidR="004F2184" w:rsidRPr="00636324" w:rsidTr="00636324">
        <w:trPr>
          <w:trHeight w:val="960"/>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Reducción de la contaminación agrícola del agua en la cuenca alta del Río Jimenoa, mediante prácticas agroecológicas</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Agroforestal Fernando Arturo de Meriño</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5,699,754.00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César E. López Cabrera</w:t>
            </w:r>
          </w:p>
        </w:tc>
      </w:tr>
      <w:tr w:rsidR="004F2184" w:rsidRPr="00636324" w:rsidTr="00486493">
        <w:trPr>
          <w:trHeight w:val="960"/>
          <w:jc w:val="center"/>
        </w:trPr>
        <w:tc>
          <w:tcPr>
            <w:tcW w:w="2818" w:type="dxa"/>
            <w:tcBorders>
              <w:top w:val="nil"/>
              <w:left w:val="single" w:sz="8" w:space="0" w:color="002060"/>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Evaluación del vinagre de madera (ácido piroleñoso) como herbicida no selectivo.Una alternativa al uso del glifosato</w:t>
            </w:r>
          </w:p>
        </w:tc>
        <w:tc>
          <w:tcPr>
            <w:tcW w:w="1418" w:type="dxa"/>
            <w:tcBorders>
              <w:top w:val="nil"/>
              <w:left w:val="nil"/>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Agroforestal Fernando Arturo de Meriño</w:t>
            </w:r>
          </w:p>
        </w:tc>
        <w:tc>
          <w:tcPr>
            <w:tcW w:w="1708" w:type="dxa"/>
            <w:tcBorders>
              <w:top w:val="nil"/>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6,041,763.00 </w:t>
            </w:r>
          </w:p>
        </w:tc>
        <w:tc>
          <w:tcPr>
            <w:tcW w:w="1134" w:type="dxa"/>
            <w:tcBorders>
              <w:top w:val="nil"/>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nil"/>
              <w:left w:val="nil"/>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Dimas Liranzo</w:t>
            </w:r>
          </w:p>
        </w:tc>
      </w:tr>
      <w:tr w:rsidR="004F2184" w:rsidRPr="00636324" w:rsidTr="00486493">
        <w:trPr>
          <w:trHeight w:val="3166"/>
          <w:jc w:val="center"/>
        </w:trPr>
        <w:tc>
          <w:tcPr>
            <w:tcW w:w="2818" w:type="dxa"/>
            <w:tcBorders>
              <w:top w:val="single" w:sz="4" w:space="0" w:color="002060"/>
              <w:left w:val="single" w:sz="4" w:space="0" w:color="002060"/>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Efecto de dos Hormonas Vegetales (citoquininas y auxinas) sobre la Diferenciación de Callos Embriogénicos y Germinación de Embriones Somáticos de Ébano Verde (magnolia pallescens), como Investigaciones Complementarias del Proyecto: Propagación In Vitro de Ébano Verde (magnolia pallescens) por Técnicas Biotecnológicas y Evaluación de su Adaptación en la Cuenca Alta del Rio Yaque del Norte de la República Dominicana</w:t>
            </w:r>
          </w:p>
        </w:tc>
        <w:tc>
          <w:tcPr>
            <w:tcW w:w="1418" w:type="dxa"/>
            <w:tcBorders>
              <w:top w:val="single" w:sz="4" w:space="0" w:color="002060"/>
              <w:left w:val="nil"/>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Agroforestal Fernando Arturo de Meriño</w:t>
            </w:r>
          </w:p>
        </w:tc>
        <w:tc>
          <w:tcPr>
            <w:tcW w:w="1708" w:type="dxa"/>
            <w:tcBorders>
              <w:top w:val="single" w:sz="4" w:space="0" w:color="002060"/>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5,787,288.00 </w:t>
            </w:r>
          </w:p>
        </w:tc>
        <w:tc>
          <w:tcPr>
            <w:tcW w:w="1134" w:type="dxa"/>
            <w:tcBorders>
              <w:top w:val="single" w:sz="4" w:space="0" w:color="002060"/>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single" w:sz="4" w:space="0" w:color="002060"/>
              <w:left w:val="nil"/>
              <w:bottom w:val="single" w:sz="4" w:space="0" w:color="002060"/>
              <w:right w:val="single" w:sz="4"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Daniel Antonio Ortiz</w:t>
            </w:r>
          </w:p>
        </w:tc>
      </w:tr>
      <w:tr w:rsidR="004F2184" w:rsidRPr="00636324" w:rsidTr="00486493">
        <w:trPr>
          <w:trHeight w:val="1589"/>
          <w:jc w:val="center"/>
        </w:trPr>
        <w:tc>
          <w:tcPr>
            <w:tcW w:w="2818" w:type="dxa"/>
            <w:tcBorders>
              <w:top w:val="single" w:sz="4" w:space="0" w:color="002060"/>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Adaptabilidad del cultivo de Cacao en áreas degradadas de producción de Café, como contribución a la resiliencia agroecológica asociada al Cambio climático en la Cuenca del Río Yaque del Norte, municipio de Jarabacoa</w:t>
            </w:r>
          </w:p>
        </w:tc>
        <w:tc>
          <w:tcPr>
            <w:tcW w:w="1418" w:type="dxa"/>
            <w:tcBorders>
              <w:top w:val="single" w:sz="4" w:space="0" w:color="002060"/>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Agroforestal Fernando Arturo de Meriño</w:t>
            </w:r>
          </w:p>
        </w:tc>
        <w:tc>
          <w:tcPr>
            <w:tcW w:w="1708" w:type="dxa"/>
            <w:tcBorders>
              <w:top w:val="single" w:sz="4" w:space="0" w:color="002060"/>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6,766,883.35 </w:t>
            </w:r>
          </w:p>
        </w:tc>
        <w:tc>
          <w:tcPr>
            <w:tcW w:w="1134" w:type="dxa"/>
            <w:tcBorders>
              <w:top w:val="single" w:sz="4" w:space="0" w:color="002060"/>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single" w:sz="4" w:space="0" w:color="002060"/>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Graviel Peña</w:t>
            </w:r>
          </w:p>
        </w:tc>
      </w:tr>
      <w:tr w:rsidR="004F2184" w:rsidRPr="00636324" w:rsidTr="00636324">
        <w:trPr>
          <w:trHeight w:val="960"/>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Sistema de Información Geográfica para el Aprovechamiento Energético de Desechos Orgánicos</w:t>
            </w:r>
          </w:p>
        </w:tc>
        <w:tc>
          <w:tcPr>
            <w:tcW w:w="141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Abierta para Adultos</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3,726,835.20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Adolfo Díaz Sardiñas</w:t>
            </w:r>
          </w:p>
        </w:tc>
      </w:tr>
      <w:tr w:rsidR="004F2184" w:rsidRPr="00636324" w:rsidTr="00636324">
        <w:trPr>
          <w:trHeight w:val="960"/>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Bioprospección de microbiomas y extremoenzimas mediante técnicas metagenómicas con potencial aplicación Biofarmacéutica</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Autónoma de Santo Domingo</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5,912,352.00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Alfaniris Vargas Fernández</w:t>
            </w:r>
          </w:p>
        </w:tc>
      </w:tr>
      <w:tr w:rsidR="004F2184" w:rsidRPr="00636324" w:rsidTr="00636324">
        <w:trPr>
          <w:trHeight w:val="1589"/>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Formulación de un bioestimulante agrícola basado en bacterias endofíticas autóctonas promotoras del crecimiento vegetal (PGPRs) y controladoras de hongos patógenos en ají morrón (Capsicum annuum Group) en invernadero</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Autónoma de Santo Domingo</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7,646,400.00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Alfonso Morillo</w:t>
            </w:r>
          </w:p>
        </w:tc>
      </w:tr>
      <w:tr w:rsidR="004F2184" w:rsidRPr="00636324" w:rsidTr="00636324">
        <w:trPr>
          <w:trHeight w:val="960"/>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Estado de la invasión del caracol gigante africano Lissachatina fulica especie exótica invasora en la República Dominicana</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Autónoma de Santo Domingo</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6,924,774.24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Altagracia Espinosa</w:t>
            </w:r>
          </w:p>
        </w:tc>
      </w:tr>
      <w:tr w:rsidR="004F2184" w:rsidRPr="00636324" w:rsidTr="00636324">
        <w:trPr>
          <w:trHeight w:val="960"/>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Caracterización Integral de la calidad de la leche nacional como base para fortalecer el marco regulatorio y mejora del sector- lechero dominicano</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Autónoma de Santo Domingo</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10,229,069.45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Bolivar Toribio</w:t>
            </w:r>
          </w:p>
        </w:tc>
      </w:tr>
      <w:tr w:rsidR="004F2184" w:rsidRPr="00636324" w:rsidTr="00486493">
        <w:trPr>
          <w:trHeight w:val="644"/>
          <w:jc w:val="center"/>
        </w:trPr>
        <w:tc>
          <w:tcPr>
            <w:tcW w:w="2818" w:type="dxa"/>
            <w:tcBorders>
              <w:top w:val="nil"/>
              <w:left w:val="single" w:sz="8" w:space="0" w:color="002060"/>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Método de detección de accidentes en tiempo real basado en algoritmos de Inteligencia Artificial</w:t>
            </w:r>
          </w:p>
        </w:tc>
        <w:tc>
          <w:tcPr>
            <w:tcW w:w="1418" w:type="dxa"/>
            <w:tcBorders>
              <w:top w:val="nil"/>
              <w:left w:val="nil"/>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Autónoma de Santo Domingo</w:t>
            </w:r>
          </w:p>
        </w:tc>
        <w:tc>
          <w:tcPr>
            <w:tcW w:w="1708" w:type="dxa"/>
            <w:tcBorders>
              <w:top w:val="nil"/>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7,266,409.26 </w:t>
            </w:r>
          </w:p>
        </w:tc>
        <w:tc>
          <w:tcPr>
            <w:tcW w:w="1134" w:type="dxa"/>
            <w:tcBorders>
              <w:top w:val="nil"/>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36</w:t>
            </w:r>
          </w:p>
        </w:tc>
        <w:tc>
          <w:tcPr>
            <w:tcW w:w="2058" w:type="dxa"/>
            <w:tcBorders>
              <w:top w:val="nil"/>
              <w:left w:val="nil"/>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Christian López</w:t>
            </w:r>
          </w:p>
        </w:tc>
      </w:tr>
      <w:tr w:rsidR="004F2184" w:rsidRPr="00636324" w:rsidTr="00486493">
        <w:trPr>
          <w:trHeight w:val="1275"/>
          <w:jc w:val="center"/>
        </w:trPr>
        <w:tc>
          <w:tcPr>
            <w:tcW w:w="2818" w:type="dxa"/>
            <w:tcBorders>
              <w:top w:val="single" w:sz="4" w:space="0" w:color="002060"/>
              <w:left w:val="single" w:sz="4" w:space="0" w:color="002060"/>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Mejoramiento de la competitividad de la guanábana (Anonna muricata L) para exportación mediante la selección y caracterización morfológica y molecular de genotipos criollos e introducidos</w:t>
            </w:r>
          </w:p>
        </w:tc>
        <w:tc>
          <w:tcPr>
            <w:tcW w:w="1418" w:type="dxa"/>
            <w:tcBorders>
              <w:top w:val="single" w:sz="4" w:space="0" w:color="002060"/>
              <w:left w:val="nil"/>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Autónoma de Santo Domingo</w:t>
            </w:r>
          </w:p>
        </w:tc>
        <w:tc>
          <w:tcPr>
            <w:tcW w:w="1708" w:type="dxa"/>
            <w:tcBorders>
              <w:top w:val="single" w:sz="4" w:space="0" w:color="002060"/>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9,079,580.30 </w:t>
            </w:r>
          </w:p>
        </w:tc>
        <w:tc>
          <w:tcPr>
            <w:tcW w:w="1134" w:type="dxa"/>
            <w:tcBorders>
              <w:top w:val="single" w:sz="4" w:space="0" w:color="002060"/>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single" w:sz="4" w:space="0" w:color="002060"/>
              <w:left w:val="nil"/>
              <w:bottom w:val="single" w:sz="4" w:space="0" w:color="002060"/>
              <w:right w:val="single" w:sz="4"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Danna de la Rosa</w:t>
            </w:r>
          </w:p>
        </w:tc>
      </w:tr>
      <w:tr w:rsidR="004F2184" w:rsidRPr="00636324" w:rsidTr="00486493">
        <w:trPr>
          <w:trHeight w:val="960"/>
          <w:jc w:val="center"/>
        </w:trPr>
        <w:tc>
          <w:tcPr>
            <w:tcW w:w="2818" w:type="dxa"/>
            <w:tcBorders>
              <w:top w:val="single" w:sz="4" w:space="0" w:color="002060"/>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Evaluación de la probabilidad de sequías prolongadas en la República Dominicana a consecuencia del cambio climático</w:t>
            </w:r>
          </w:p>
        </w:tc>
        <w:tc>
          <w:tcPr>
            <w:tcW w:w="1418" w:type="dxa"/>
            <w:tcBorders>
              <w:top w:val="single" w:sz="4" w:space="0" w:color="002060"/>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Autónoma de Santo Domingo</w:t>
            </w:r>
          </w:p>
        </w:tc>
        <w:tc>
          <w:tcPr>
            <w:tcW w:w="1708" w:type="dxa"/>
            <w:tcBorders>
              <w:top w:val="single" w:sz="4" w:space="0" w:color="002060"/>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2,304,000.00 </w:t>
            </w:r>
          </w:p>
        </w:tc>
        <w:tc>
          <w:tcPr>
            <w:tcW w:w="1134" w:type="dxa"/>
            <w:tcBorders>
              <w:top w:val="single" w:sz="4" w:space="0" w:color="002060"/>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12</w:t>
            </w:r>
          </w:p>
        </w:tc>
        <w:tc>
          <w:tcPr>
            <w:tcW w:w="2058" w:type="dxa"/>
            <w:tcBorders>
              <w:top w:val="single" w:sz="4" w:space="0" w:color="002060"/>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Dimitris Herrera Hernández</w:t>
            </w:r>
          </w:p>
        </w:tc>
      </w:tr>
      <w:tr w:rsidR="004F2184" w:rsidRPr="00636324" w:rsidTr="00636324">
        <w:trPr>
          <w:trHeight w:val="960"/>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Caracterización Taxonómica de Tardígrados de República Dominicana. Primera parte: Tardígrados que habitan en Parques Nacionales</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Autónoma de Santo Domingo</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4,834,620.00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18</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Efraín Armando Tejeda Mojica</w:t>
            </w:r>
          </w:p>
        </w:tc>
      </w:tr>
      <w:tr w:rsidR="004F2184" w:rsidRPr="00636324" w:rsidTr="00636324">
        <w:trPr>
          <w:trHeight w:val="644"/>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Caracterización del menor residuo cuadrático modulo P.</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Autónoma de Santo Domingo</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3,352,104.00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12</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Elías De Jesús</w:t>
            </w:r>
          </w:p>
        </w:tc>
      </w:tr>
      <w:tr w:rsidR="004F2184" w:rsidRPr="00636324" w:rsidTr="00636324">
        <w:trPr>
          <w:trHeight w:val="2220"/>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Evaluar de forma comparativa el estado de las poblaciones de las Holoturias (Equinodermata –Holothuroidae) en la Región Sur de la República Dominicana: Playa Tortuguero en la Bahía de Ocoa, el Refugio de vida Silvestre Manglares  de Puerto Viejo, Provincia Azua y Playa Guarocuya, Santa Cruz de Barahona.</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Autónoma de Santo Domingo</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4,379,184.00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Francia De La Cruz Abreu</w:t>
            </w:r>
          </w:p>
        </w:tc>
      </w:tr>
      <w:tr w:rsidR="004F2184" w:rsidRPr="00636324" w:rsidTr="00636324">
        <w:trPr>
          <w:trHeight w:val="960"/>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Aplicación de Nuevas herramientas Moleculares para Fortalecer Detección y Eliminación de malaria en Republica Dominicana</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Autónoma de Santo Domingo</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9,555,119.99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Francisco Cuevas</w:t>
            </w:r>
          </w:p>
        </w:tc>
      </w:tr>
      <w:tr w:rsidR="004F2184" w:rsidRPr="00636324" w:rsidTr="00636324">
        <w:trPr>
          <w:trHeight w:val="1589"/>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 xml:space="preserve">Determinación de los caudales mínimos y máximos en las cuencas de la región Este de República Dominicana utilizando registros completados con modelos de regresión bivariado y modelo lluvia-escorrentía </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Autónoma de Santo Domingo</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1,469,556.00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18</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Gabriel Barinas</w:t>
            </w:r>
          </w:p>
        </w:tc>
      </w:tr>
      <w:tr w:rsidR="004F2184" w:rsidRPr="00636324" w:rsidTr="00486493">
        <w:trPr>
          <w:trHeight w:val="644"/>
          <w:jc w:val="center"/>
        </w:trPr>
        <w:tc>
          <w:tcPr>
            <w:tcW w:w="2818" w:type="dxa"/>
            <w:tcBorders>
              <w:top w:val="nil"/>
              <w:left w:val="single" w:sz="8" w:space="0" w:color="002060"/>
              <w:bottom w:val="single" w:sz="4" w:space="0" w:color="002060"/>
              <w:right w:val="single" w:sz="8" w:space="0" w:color="002060"/>
            </w:tcBorders>
            <w:shd w:val="clear" w:color="auto" w:fill="auto"/>
            <w:vAlign w:val="center"/>
            <w:hideMark/>
          </w:tcPr>
          <w:p w:rsidR="00486493" w:rsidRDefault="00486493" w:rsidP="00486493">
            <w:pPr>
              <w:spacing w:after="0" w:line="240" w:lineRule="auto"/>
              <w:rPr>
                <w:rFonts w:ascii="Times New Roman" w:eastAsia="Times New Roman" w:hAnsi="Times New Roman" w:cs="Times New Roman"/>
                <w:sz w:val="20"/>
                <w:szCs w:val="20"/>
                <w:lang w:eastAsia="es-DO"/>
              </w:rPr>
            </w:pPr>
          </w:p>
          <w:p w:rsidR="00486493" w:rsidRDefault="00486493" w:rsidP="00486493">
            <w:pPr>
              <w:spacing w:after="0" w:line="240" w:lineRule="auto"/>
              <w:rPr>
                <w:rFonts w:ascii="Times New Roman" w:eastAsia="Times New Roman" w:hAnsi="Times New Roman" w:cs="Times New Roman"/>
                <w:sz w:val="20"/>
                <w:szCs w:val="20"/>
                <w:lang w:eastAsia="es-DO"/>
              </w:rPr>
            </w:pPr>
          </w:p>
          <w:p w:rsidR="00486493" w:rsidRDefault="004F2184" w:rsidP="00486493">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 xml:space="preserve">Evaluación de Polinomios y la Función </w:t>
            </w:r>
            <w:r w:rsidRPr="00636324">
              <w:rPr>
                <w:rFonts w:ascii="Cambria Math" w:eastAsia="Times New Roman" w:hAnsi="Cambria Math" w:cs="Cambria Math"/>
                <w:sz w:val="20"/>
                <w:szCs w:val="20"/>
                <w:lang w:eastAsia="es-DO"/>
              </w:rPr>
              <w:t>∅</w:t>
            </w:r>
            <w:r w:rsidRPr="00636324">
              <w:rPr>
                <w:rFonts w:ascii="Times New Roman" w:eastAsia="Times New Roman" w:hAnsi="Times New Roman" w:cs="Times New Roman"/>
                <w:sz w:val="20"/>
                <w:szCs w:val="20"/>
                <w:lang w:eastAsia="es-DO"/>
              </w:rPr>
              <w:t xml:space="preserve"> de Euler</w:t>
            </w:r>
          </w:p>
          <w:p w:rsidR="00486493" w:rsidRPr="00636324" w:rsidRDefault="00486493" w:rsidP="00486493">
            <w:pPr>
              <w:spacing w:after="0" w:line="240" w:lineRule="auto"/>
              <w:rPr>
                <w:rFonts w:ascii="Times New Roman" w:eastAsia="Times New Roman" w:hAnsi="Times New Roman" w:cs="Times New Roman"/>
                <w:sz w:val="20"/>
                <w:szCs w:val="20"/>
                <w:lang w:eastAsia="es-DO"/>
              </w:rPr>
            </w:pPr>
          </w:p>
        </w:tc>
        <w:tc>
          <w:tcPr>
            <w:tcW w:w="1418" w:type="dxa"/>
            <w:tcBorders>
              <w:top w:val="nil"/>
              <w:left w:val="nil"/>
              <w:bottom w:val="single" w:sz="4" w:space="0" w:color="002060"/>
              <w:right w:val="single" w:sz="8" w:space="0" w:color="002060"/>
            </w:tcBorders>
            <w:shd w:val="clear" w:color="auto" w:fill="auto"/>
            <w:vAlign w:val="center"/>
            <w:hideMark/>
          </w:tcPr>
          <w:p w:rsidR="004F2184" w:rsidRPr="00636324" w:rsidRDefault="004F2184" w:rsidP="00486493">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Autónoma de Santo Domingo</w:t>
            </w:r>
          </w:p>
        </w:tc>
        <w:tc>
          <w:tcPr>
            <w:tcW w:w="1708" w:type="dxa"/>
            <w:tcBorders>
              <w:top w:val="nil"/>
              <w:left w:val="nil"/>
              <w:bottom w:val="single" w:sz="4" w:space="0" w:color="002060"/>
              <w:right w:val="single" w:sz="8" w:space="0" w:color="002060"/>
            </w:tcBorders>
            <w:shd w:val="clear" w:color="auto" w:fill="auto"/>
            <w:noWrap/>
            <w:vAlign w:val="center"/>
            <w:hideMark/>
          </w:tcPr>
          <w:p w:rsidR="004F2184" w:rsidRPr="00636324" w:rsidRDefault="004F2184" w:rsidP="00486493">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4,230,900.00</w:t>
            </w:r>
          </w:p>
        </w:tc>
        <w:tc>
          <w:tcPr>
            <w:tcW w:w="1134" w:type="dxa"/>
            <w:tcBorders>
              <w:top w:val="nil"/>
              <w:left w:val="nil"/>
              <w:bottom w:val="single" w:sz="4" w:space="0" w:color="002060"/>
              <w:right w:val="single" w:sz="8" w:space="0" w:color="002060"/>
            </w:tcBorders>
            <w:shd w:val="clear" w:color="auto" w:fill="auto"/>
            <w:noWrap/>
            <w:vAlign w:val="center"/>
            <w:hideMark/>
          </w:tcPr>
          <w:p w:rsidR="004F2184" w:rsidRPr="00636324" w:rsidRDefault="004F2184" w:rsidP="00486493">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18</w:t>
            </w:r>
          </w:p>
        </w:tc>
        <w:tc>
          <w:tcPr>
            <w:tcW w:w="2058" w:type="dxa"/>
            <w:tcBorders>
              <w:top w:val="nil"/>
              <w:left w:val="nil"/>
              <w:bottom w:val="single" w:sz="4" w:space="0" w:color="002060"/>
              <w:right w:val="single" w:sz="8" w:space="0" w:color="002060"/>
            </w:tcBorders>
            <w:shd w:val="clear" w:color="auto" w:fill="auto"/>
            <w:vAlign w:val="center"/>
            <w:hideMark/>
          </w:tcPr>
          <w:p w:rsidR="004F2184" w:rsidRPr="00636324" w:rsidRDefault="004F2184" w:rsidP="00486493">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Geremías Polanco</w:t>
            </w:r>
          </w:p>
        </w:tc>
      </w:tr>
      <w:tr w:rsidR="004F2184" w:rsidRPr="00636324" w:rsidTr="00486493">
        <w:trPr>
          <w:trHeight w:val="1589"/>
          <w:jc w:val="center"/>
        </w:trPr>
        <w:tc>
          <w:tcPr>
            <w:tcW w:w="2818" w:type="dxa"/>
            <w:tcBorders>
              <w:top w:val="single" w:sz="4" w:space="0" w:color="002060"/>
              <w:left w:val="single" w:sz="4" w:space="0" w:color="002060"/>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val="en-GB" w:eastAsia="es-DO"/>
              </w:rPr>
              <w:t xml:space="preserve">A Unique Transdisciplinary Approach of One Health to the Detection and Risk of Cysticercosis/Taeniasis in Southwestern Dominican Republic. </w:t>
            </w:r>
            <w:r w:rsidRPr="00636324">
              <w:rPr>
                <w:rFonts w:ascii="Times New Roman" w:eastAsia="Times New Roman" w:hAnsi="Times New Roman" w:cs="Times New Roman"/>
                <w:sz w:val="20"/>
                <w:szCs w:val="20"/>
                <w:lang w:eastAsia="es-DO"/>
              </w:rPr>
              <w:t>(Un enfoque transdisciplinario único de One Health para la detección y el riesgo de cisticercosis)</w:t>
            </w:r>
          </w:p>
        </w:tc>
        <w:tc>
          <w:tcPr>
            <w:tcW w:w="1418" w:type="dxa"/>
            <w:tcBorders>
              <w:top w:val="single" w:sz="4" w:space="0" w:color="002060"/>
              <w:left w:val="nil"/>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Autónoma de Santo Domingo</w:t>
            </w:r>
          </w:p>
        </w:tc>
        <w:tc>
          <w:tcPr>
            <w:tcW w:w="1708" w:type="dxa"/>
            <w:tcBorders>
              <w:top w:val="single" w:sz="4" w:space="0" w:color="002060"/>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6,701,594.40 </w:t>
            </w:r>
          </w:p>
        </w:tc>
        <w:tc>
          <w:tcPr>
            <w:tcW w:w="1134" w:type="dxa"/>
            <w:tcBorders>
              <w:top w:val="single" w:sz="4" w:space="0" w:color="002060"/>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single" w:sz="4" w:space="0" w:color="002060"/>
              <w:left w:val="nil"/>
              <w:bottom w:val="single" w:sz="4" w:space="0" w:color="002060"/>
              <w:right w:val="single" w:sz="4"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José Pimentel</w:t>
            </w:r>
          </w:p>
        </w:tc>
      </w:tr>
      <w:tr w:rsidR="004F2184" w:rsidRPr="00636324" w:rsidTr="00486493">
        <w:trPr>
          <w:trHeight w:val="960"/>
          <w:jc w:val="center"/>
        </w:trPr>
        <w:tc>
          <w:tcPr>
            <w:tcW w:w="2818" w:type="dxa"/>
            <w:tcBorders>
              <w:top w:val="single" w:sz="4" w:space="0" w:color="002060"/>
              <w:left w:val="single" w:sz="8" w:space="0" w:color="002060"/>
              <w:bottom w:val="single" w:sz="8" w:space="0" w:color="002060"/>
              <w:right w:val="single" w:sz="8" w:space="0" w:color="002060"/>
            </w:tcBorders>
            <w:shd w:val="clear" w:color="auto" w:fill="auto"/>
            <w:vAlign w:val="center"/>
            <w:hideMark/>
          </w:tcPr>
          <w:p w:rsidR="004F218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Biodiversidad y conservación de polinizadores en la República Dominicana como base para la seguridad alimentaria y agricultura sostenible</w:t>
            </w:r>
          </w:p>
          <w:p w:rsidR="00486493" w:rsidRPr="00636324" w:rsidRDefault="00486493" w:rsidP="004F2184">
            <w:pPr>
              <w:spacing w:after="0" w:line="240" w:lineRule="auto"/>
              <w:rPr>
                <w:rFonts w:ascii="Times New Roman" w:eastAsia="Times New Roman" w:hAnsi="Times New Roman" w:cs="Times New Roman"/>
                <w:sz w:val="20"/>
                <w:szCs w:val="20"/>
                <w:lang w:eastAsia="es-DO"/>
              </w:rPr>
            </w:pPr>
          </w:p>
        </w:tc>
        <w:tc>
          <w:tcPr>
            <w:tcW w:w="1418" w:type="dxa"/>
            <w:tcBorders>
              <w:top w:val="single" w:sz="4" w:space="0" w:color="002060"/>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Autónoma de Santo Domingo</w:t>
            </w:r>
          </w:p>
        </w:tc>
        <w:tc>
          <w:tcPr>
            <w:tcW w:w="1708" w:type="dxa"/>
            <w:tcBorders>
              <w:top w:val="single" w:sz="4" w:space="0" w:color="002060"/>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8,406,763.20 </w:t>
            </w:r>
          </w:p>
        </w:tc>
        <w:tc>
          <w:tcPr>
            <w:tcW w:w="1134" w:type="dxa"/>
            <w:tcBorders>
              <w:top w:val="single" w:sz="4" w:space="0" w:color="002060"/>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single" w:sz="4" w:space="0" w:color="002060"/>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Leandro Matos</w:t>
            </w:r>
          </w:p>
        </w:tc>
      </w:tr>
      <w:tr w:rsidR="004F2184" w:rsidRPr="00636324" w:rsidTr="00636324">
        <w:trPr>
          <w:trHeight w:val="1275"/>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Identificación de alternativas forrajeras para contribuir a mitigar los efectos de la sequía en sistemas ganaderos en zonas secas de la línea noroeste y suroeste de la República Dominicana</w:t>
            </w:r>
          </w:p>
          <w:p w:rsidR="00486493" w:rsidRPr="00636324" w:rsidRDefault="00486493" w:rsidP="004F2184">
            <w:pPr>
              <w:spacing w:after="0" w:line="240" w:lineRule="auto"/>
              <w:rPr>
                <w:rFonts w:ascii="Times New Roman" w:eastAsia="Times New Roman" w:hAnsi="Times New Roman" w:cs="Times New Roman"/>
                <w:sz w:val="20"/>
                <w:szCs w:val="20"/>
                <w:lang w:eastAsia="es-DO"/>
              </w:rPr>
            </w:pP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Autónoma de Santo Domingo</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8,100,648.00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Luis Matos R.</w:t>
            </w:r>
          </w:p>
        </w:tc>
      </w:tr>
      <w:tr w:rsidR="004F2184" w:rsidRPr="00636324" w:rsidTr="00636324">
        <w:trPr>
          <w:trHeight w:val="960"/>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Factores de resistencia del código de construcción de estructuras de concreto de la República Dominicana</w:t>
            </w:r>
          </w:p>
          <w:p w:rsidR="00486493" w:rsidRPr="00636324" w:rsidRDefault="00486493" w:rsidP="004F2184">
            <w:pPr>
              <w:spacing w:after="0" w:line="240" w:lineRule="auto"/>
              <w:rPr>
                <w:rFonts w:ascii="Times New Roman" w:eastAsia="Times New Roman" w:hAnsi="Times New Roman" w:cs="Times New Roman"/>
                <w:sz w:val="20"/>
                <w:szCs w:val="20"/>
                <w:lang w:eastAsia="es-DO"/>
              </w:rPr>
            </w:pP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Autónoma de Santo Domingo</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7,087,261.30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Manuel Antonio Taveras</w:t>
            </w:r>
          </w:p>
        </w:tc>
      </w:tr>
      <w:tr w:rsidR="004F2184" w:rsidRPr="00636324" w:rsidTr="00636324">
        <w:trPr>
          <w:trHeight w:val="1275"/>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Actualización de la clasificación de la vegetación, según la clasificación de Häger y Zanoni, su distribución espacial y mapa de la vegetación de la República Dominicana</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Autónoma de Santo Domingo</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6,167,232.00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Miguel Ernesto Silva de la Cruz</w:t>
            </w:r>
          </w:p>
        </w:tc>
      </w:tr>
      <w:tr w:rsidR="004F2184" w:rsidRPr="00636324" w:rsidTr="00636324">
        <w:trPr>
          <w:trHeight w:val="644"/>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Evaluación del potencial energético de la corriente marina del canal de la Isla Beata</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Autónoma de Santo Domingo</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7,211,160.00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Otoniel Vélez Reyes</w:t>
            </w:r>
          </w:p>
        </w:tc>
      </w:tr>
      <w:tr w:rsidR="004F2184" w:rsidRPr="00636324" w:rsidTr="00636324">
        <w:trPr>
          <w:trHeight w:val="960"/>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Estructura Genético Poblacional de la roya del café (Hemileia vastatrix, Berk &amp; Br) y su Interacción con Variedades Comerciales Resistentes al Patógeno</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Autónoma de Santo Domingo</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5,684,128.69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Quisqueya Pérez</w:t>
            </w:r>
          </w:p>
        </w:tc>
      </w:tr>
      <w:tr w:rsidR="004F2184" w:rsidRPr="00636324" w:rsidTr="00486493">
        <w:trPr>
          <w:trHeight w:val="1275"/>
          <w:jc w:val="center"/>
        </w:trPr>
        <w:tc>
          <w:tcPr>
            <w:tcW w:w="2818" w:type="dxa"/>
            <w:tcBorders>
              <w:top w:val="nil"/>
              <w:left w:val="single" w:sz="8" w:space="0" w:color="002060"/>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Análisis genético poblacional e incidencia de Mycobacterium bovis en hospederos y subproductos derivados de bovinos en la República Dominicana</w:t>
            </w:r>
          </w:p>
        </w:tc>
        <w:tc>
          <w:tcPr>
            <w:tcW w:w="1418" w:type="dxa"/>
            <w:tcBorders>
              <w:top w:val="nil"/>
              <w:left w:val="nil"/>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Autónoma de Santo Domingo</w:t>
            </w:r>
          </w:p>
        </w:tc>
        <w:tc>
          <w:tcPr>
            <w:tcW w:w="1708" w:type="dxa"/>
            <w:tcBorders>
              <w:top w:val="nil"/>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8,318,075.76 </w:t>
            </w:r>
          </w:p>
        </w:tc>
        <w:tc>
          <w:tcPr>
            <w:tcW w:w="1134" w:type="dxa"/>
            <w:tcBorders>
              <w:top w:val="nil"/>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Raysa Reyes</w:t>
            </w:r>
          </w:p>
        </w:tc>
      </w:tr>
      <w:tr w:rsidR="004F2184" w:rsidRPr="00636324" w:rsidTr="00486493">
        <w:trPr>
          <w:trHeight w:val="1905"/>
          <w:jc w:val="center"/>
        </w:trPr>
        <w:tc>
          <w:tcPr>
            <w:tcW w:w="2818" w:type="dxa"/>
            <w:tcBorders>
              <w:top w:val="single" w:sz="4" w:space="0" w:color="002060"/>
              <w:left w:val="single" w:sz="4" w:space="0" w:color="002060"/>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Contribución a la Preservación de la biodiversidad genética de las especias endémicas y nativas de Canelilla (Pimenta haitiensis L.) Sabina (Juniperus ekmaii L.) y Guaconejo (Amyris elemifera L.) en peligro de extinción mediante el uso de técnicas biotecnológicas de propagación masiva</w:t>
            </w:r>
          </w:p>
        </w:tc>
        <w:tc>
          <w:tcPr>
            <w:tcW w:w="1418" w:type="dxa"/>
            <w:tcBorders>
              <w:top w:val="single" w:sz="4" w:space="0" w:color="002060"/>
              <w:left w:val="nil"/>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Autónoma de Santo Domingo</w:t>
            </w:r>
          </w:p>
        </w:tc>
        <w:tc>
          <w:tcPr>
            <w:tcW w:w="1708" w:type="dxa"/>
            <w:tcBorders>
              <w:top w:val="single" w:sz="4" w:space="0" w:color="002060"/>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8,057,394.71 </w:t>
            </w:r>
          </w:p>
        </w:tc>
        <w:tc>
          <w:tcPr>
            <w:tcW w:w="1134" w:type="dxa"/>
            <w:tcBorders>
              <w:top w:val="single" w:sz="4" w:space="0" w:color="002060"/>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single" w:sz="4" w:space="0" w:color="002060"/>
              <w:left w:val="nil"/>
              <w:bottom w:val="single" w:sz="4" w:space="0" w:color="002060"/>
              <w:right w:val="single" w:sz="4"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Samira de la Cruz</w:t>
            </w:r>
          </w:p>
        </w:tc>
      </w:tr>
      <w:tr w:rsidR="004F2184" w:rsidRPr="00636324" w:rsidTr="00486493">
        <w:trPr>
          <w:trHeight w:val="960"/>
          <w:jc w:val="center"/>
        </w:trPr>
        <w:tc>
          <w:tcPr>
            <w:tcW w:w="2818" w:type="dxa"/>
            <w:tcBorders>
              <w:top w:val="single" w:sz="4" w:space="0" w:color="002060"/>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Volumetría Hipocampal Simplificada Mediante el Método XYZ: Una Herramienta Útil en el Diagnóstico de Deterioro Cognitivo</w:t>
            </w:r>
          </w:p>
        </w:tc>
        <w:tc>
          <w:tcPr>
            <w:tcW w:w="1418" w:type="dxa"/>
            <w:tcBorders>
              <w:top w:val="single" w:sz="4" w:space="0" w:color="002060"/>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Autónoma de Santo Domingo</w:t>
            </w:r>
          </w:p>
        </w:tc>
        <w:tc>
          <w:tcPr>
            <w:tcW w:w="1708" w:type="dxa"/>
            <w:tcBorders>
              <w:top w:val="single" w:sz="4" w:space="0" w:color="002060"/>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 </w:t>
            </w:r>
          </w:p>
        </w:tc>
        <w:tc>
          <w:tcPr>
            <w:tcW w:w="1134" w:type="dxa"/>
            <w:tcBorders>
              <w:top w:val="single" w:sz="4" w:space="0" w:color="002060"/>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12</w:t>
            </w:r>
          </w:p>
        </w:tc>
        <w:tc>
          <w:tcPr>
            <w:tcW w:w="2058" w:type="dxa"/>
            <w:tcBorders>
              <w:top w:val="single" w:sz="4" w:space="0" w:color="002060"/>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Santiago Valenzuela Sosa</w:t>
            </w:r>
          </w:p>
        </w:tc>
      </w:tr>
      <w:tr w:rsidR="004F2184" w:rsidRPr="00636324" w:rsidTr="00636324">
        <w:trPr>
          <w:trHeight w:val="960"/>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Mejoramiento de variedades de arroz (Oryza sativa L.) mediante CRISPR/CAS9, para la obtención de plantas tolerante al estrés hídrico y salino</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Autónoma de Santo Domingo</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7,396,850.88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Stefany Rosario</w:t>
            </w:r>
          </w:p>
        </w:tc>
      </w:tr>
      <w:tr w:rsidR="004F2184" w:rsidRPr="00636324" w:rsidTr="00636324">
        <w:trPr>
          <w:trHeight w:val="1275"/>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Nueva metodología de diagnosis y modelos de simulación para el Diseño e implementación de estrategias de mitigación del cambio climático en barrios de Santo Domingo</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Autónoma de Santo Domingo</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6,980,863.47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Zulay Morales Castillo</w:t>
            </w:r>
          </w:p>
        </w:tc>
      </w:tr>
      <w:tr w:rsidR="004F2184" w:rsidRPr="00636324" w:rsidTr="00636324">
        <w:trPr>
          <w:trHeight w:val="960"/>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Diseño y desarrollo de un modelo marino-motriz para la explotación energética de las corrientes oceánicas del Canal de la Mona (DOMINEER)</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Federico Henríquez y Carvajal</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7,908,370.80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Francisco H. Nuñez Ramirez</w:t>
            </w:r>
          </w:p>
        </w:tc>
      </w:tr>
      <w:tr w:rsidR="004F2184" w:rsidRPr="00636324" w:rsidTr="00636324">
        <w:trPr>
          <w:trHeight w:val="1275"/>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Innovación  en los procesos de tratamiento de los sargazos: Evaluación de PBM (Potencial Bioquímico de Metano) y Análisis de Nuevas Tecnologías para la Generación de Biogás</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Federico Henríquez y Carvajal</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7,521,938.60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Omar García</w:t>
            </w:r>
          </w:p>
        </w:tc>
      </w:tr>
      <w:tr w:rsidR="004F2184" w:rsidRPr="00636324" w:rsidTr="00636324">
        <w:trPr>
          <w:trHeight w:val="960"/>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Análisis de la eficiencia en la producción de energía de paneles fotovoltaicos bifaciales en República Dominicana.</w:t>
            </w:r>
          </w:p>
        </w:tc>
        <w:tc>
          <w:tcPr>
            <w:tcW w:w="141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APEC</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3,903,084.24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Emma Kareline Encarnación</w:t>
            </w:r>
          </w:p>
        </w:tc>
      </w:tr>
      <w:tr w:rsidR="004F2184" w:rsidRPr="00636324" w:rsidTr="00486493">
        <w:trPr>
          <w:trHeight w:val="1589"/>
          <w:jc w:val="center"/>
        </w:trPr>
        <w:tc>
          <w:tcPr>
            <w:tcW w:w="2818" w:type="dxa"/>
            <w:tcBorders>
              <w:top w:val="nil"/>
              <w:left w:val="single" w:sz="8" w:space="0" w:color="002060"/>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Investigación e Innovación basadas en tecnologías reconfigurables (FPGA), para la demanda mercado-académico-empresarial en República Dominicana: Avance hacia la competitividad en Ciencias, Tecnologías, Ingenierías y Matemáticas</w:t>
            </w:r>
          </w:p>
        </w:tc>
        <w:tc>
          <w:tcPr>
            <w:tcW w:w="1418" w:type="dxa"/>
            <w:tcBorders>
              <w:top w:val="nil"/>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APEC</w:t>
            </w:r>
          </w:p>
        </w:tc>
        <w:tc>
          <w:tcPr>
            <w:tcW w:w="1708" w:type="dxa"/>
            <w:tcBorders>
              <w:top w:val="nil"/>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3,360,614.47 </w:t>
            </w:r>
          </w:p>
        </w:tc>
        <w:tc>
          <w:tcPr>
            <w:tcW w:w="1134" w:type="dxa"/>
            <w:tcBorders>
              <w:top w:val="nil"/>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Fernando Manzano</w:t>
            </w:r>
          </w:p>
        </w:tc>
      </w:tr>
      <w:tr w:rsidR="004F2184" w:rsidRPr="00636324" w:rsidTr="00486493">
        <w:trPr>
          <w:trHeight w:val="1275"/>
          <w:jc w:val="center"/>
        </w:trPr>
        <w:tc>
          <w:tcPr>
            <w:tcW w:w="2818" w:type="dxa"/>
            <w:tcBorders>
              <w:top w:val="single" w:sz="4" w:space="0" w:color="002060"/>
              <w:left w:val="single" w:sz="4" w:space="0" w:color="002060"/>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Medición del impacto competitivo del uso de camas biointensivas y componentes de agricultura de precisión en la productividad y calidad del banano de exportación</w:t>
            </w:r>
          </w:p>
        </w:tc>
        <w:tc>
          <w:tcPr>
            <w:tcW w:w="1418" w:type="dxa"/>
            <w:tcBorders>
              <w:top w:val="single" w:sz="4" w:space="0" w:color="002060"/>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Nacional Evangélica</w:t>
            </w:r>
          </w:p>
        </w:tc>
        <w:tc>
          <w:tcPr>
            <w:tcW w:w="1708" w:type="dxa"/>
            <w:tcBorders>
              <w:top w:val="single" w:sz="4" w:space="0" w:color="002060"/>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6,039,779.35 </w:t>
            </w:r>
          </w:p>
        </w:tc>
        <w:tc>
          <w:tcPr>
            <w:tcW w:w="1134" w:type="dxa"/>
            <w:tcBorders>
              <w:top w:val="single" w:sz="4" w:space="0" w:color="002060"/>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single" w:sz="4" w:space="0" w:color="002060"/>
              <w:left w:val="nil"/>
              <w:bottom w:val="single" w:sz="4" w:space="0" w:color="002060"/>
              <w:right w:val="single" w:sz="4"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Carlos Suero Cid</w:t>
            </w:r>
          </w:p>
        </w:tc>
      </w:tr>
      <w:tr w:rsidR="004F2184" w:rsidRPr="00636324" w:rsidTr="00486493">
        <w:trPr>
          <w:trHeight w:val="1589"/>
          <w:jc w:val="center"/>
        </w:trPr>
        <w:tc>
          <w:tcPr>
            <w:tcW w:w="2818" w:type="dxa"/>
            <w:tcBorders>
              <w:top w:val="single" w:sz="4" w:space="0" w:color="002060"/>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Evaluación Pre-Clínica de Péptidos Obtenidos a partir de Antígenos de Excreción-Secreción de Trichinella Spiralis para el Desarrollo de un Fármaco con Propiedades Anti-Inflamatorias y/o Inmuno-Reguladoras</w:t>
            </w:r>
          </w:p>
        </w:tc>
        <w:tc>
          <w:tcPr>
            <w:tcW w:w="1418" w:type="dxa"/>
            <w:tcBorders>
              <w:top w:val="single" w:sz="4" w:space="0" w:color="002060"/>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Nacional Evangélica</w:t>
            </w:r>
          </w:p>
        </w:tc>
        <w:tc>
          <w:tcPr>
            <w:tcW w:w="1708" w:type="dxa"/>
            <w:tcBorders>
              <w:top w:val="single" w:sz="4" w:space="0" w:color="002060"/>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11,347,353.32 </w:t>
            </w:r>
          </w:p>
        </w:tc>
        <w:tc>
          <w:tcPr>
            <w:tcW w:w="1134" w:type="dxa"/>
            <w:tcBorders>
              <w:top w:val="single" w:sz="4" w:space="0" w:color="002060"/>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single" w:sz="4" w:space="0" w:color="002060"/>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Luis Orlando Maroto</w:t>
            </w:r>
          </w:p>
        </w:tc>
      </w:tr>
      <w:tr w:rsidR="004F2184" w:rsidRPr="00636324" w:rsidTr="00636324">
        <w:trPr>
          <w:trHeight w:val="1275"/>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Diseño y Desarrollo de una Baldosa Energética para convertir la energía mecánica en eléctrica (Harvesting Energy) mediante la utilización de materiales piezoeléctricos (Baldosa)</w:t>
            </w:r>
          </w:p>
        </w:tc>
        <w:tc>
          <w:tcPr>
            <w:tcW w:w="141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Nacional Evangélica</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8,397,947.20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Moisés Hernández</w:t>
            </w:r>
          </w:p>
        </w:tc>
      </w:tr>
      <w:tr w:rsidR="004F2184" w:rsidRPr="00636324" w:rsidTr="00636324">
        <w:trPr>
          <w:trHeight w:val="960"/>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Aplicación móvil para optimizar la toma de decisiones en el automanejo y reducción de</w:t>
            </w:r>
            <w:r w:rsidRPr="00636324">
              <w:rPr>
                <w:rFonts w:ascii="Times New Roman" w:eastAsia="Times New Roman" w:hAnsi="Times New Roman" w:cs="Times New Roman"/>
                <w:sz w:val="20"/>
                <w:szCs w:val="20"/>
                <w:lang w:eastAsia="es-DO"/>
              </w:rPr>
              <w:br/>
              <w:t>complicaciones en los pacientes con diabetes tipo 1</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Iberoamericana</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5,179,159.44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18</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Jenny Lujan Cepeda Marte</w:t>
            </w:r>
          </w:p>
        </w:tc>
      </w:tr>
      <w:tr w:rsidR="004F2184" w:rsidRPr="00636324" w:rsidTr="00636324">
        <w:trPr>
          <w:trHeight w:val="644"/>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Indicadores electrofisiológicos del desarrollo infantil en niños y niñas expuestos al virus del Zika in útero</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Iberoamericana</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7,830,432.00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Laura Sánchez Vincitore</w:t>
            </w:r>
          </w:p>
        </w:tc>
      </w:tr>
      <w:tr w:rsidR="004F2184" w:rsidRPr="00636324" w:rsidTr="00636324">
        <w:trPr>
          <w:trHeight w:val="1275"/>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 xml:space="preserve">Búsqueda, Caracterización y Evaluación de Agentes Ecológicamente Amigables para el Control de Mosquitos (Diptera: Culicidae) de Importancia Médica en República Dominicana  </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Iberoamericana</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5,145,444.00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Pedro María Alarcón-Elbal</w:t>
            </w:r>
          </w:p>
        </w:tc>
      </w:tr>
      <w:tr w:rsidR="004F2184" w:rsidRPr="00636324" w:rsidTr="00636324">
        <w:trPr>
          <w:trHeight w:val="960"/>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Diseño, producción y evaluación de objetos de aprendizaje en soporte Realidad Aumentada para la enseñanza de la Química (DIPRORA-QUI)</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del Caribe</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6,853,845.89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Jeanette Martina Chaljub Hasbún</w:t>
            </w:r>
          </w:p>
        </w:tc>
      </w:tr>
      <w:tr w:rsidR="004F2184" w:rsidRPr="00636324" w:rsidTr="00486493">
        <w:trPr>
          <w:trHeight w:val="1275"/>
          <w:jc w:val="center"/>
        </w:trPr>
        <w:tc>
          <w:tcPr>
            <w:tcW w:w="2818" w:type="dxa"/>
            <w:tcBorders>
              <w:top w:val="nil"/>
              <w:left w:val="single" w:sz="8" w:space="0" w:color="002060"/>
              <w:bottom w:val="single" w:sz="4" w:space="0" w:color="002060"/>
              <w:right w:val="single" w:sz="8" w:space="0" w:color="002060"/>
            </w:tcBorders>
            <w:shd w:val="clear" w:color="auto" w:fill="auto"/>
            <w:vAlign w:val="center"/>
            <w:hideMark/>
          </w:tcPr>
          <w:p w:rsidR="004F218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Transformación efectiva y competitiva de la producción de arroz mediante manejo por ambiente y aplicación de componentes de Agricultura de Precisión</w:t>
            </w:r>
          </w:p>
          <w:p w:rsidR="00486493" w:rsidRPr="00636324" w:rsidRDefault="00486493" w:rsidP="004F2184">
            <w:pPr>
              <w:spacing w:after="0" w:line="240" w:lineRule="auto"/>
              <w:rPr>
                <w:rFonts w:ascii="Times New Roman" w:eastAsia="Times New Roman" w:hAnsi="Times New Roman" w:cs="Times New Roman"/>
                <w:sz w:val="20"/>
                <w:szCs w:val="20"/>
                <w:lang w:eastAsia="es-DO"/>
              </w:rPr>
            </w:pPr>
          </w:p>
        </w:tc>
        <w:tc>
          <w:tcPr>
            <w:tcW w:w="1418" w:type="dxa"/>
            <w:tcBorders>
              <w:top w:val="nil"/>
              <w:left w:val="nil"/>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ISA</w:t>
            </w:r>
          </w:p>
        </w:tc>
        <w:tc>
          <w:tcPr>
            <w:tcW w:w="1708" w:type="dxa"/>
            <w:tcBorders>
              <w:top w:val="nil"/>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4,712,427.97 </w:t>
            </w:r>
          </w:p>
        </w:tc>
        <w:tc>
          <w:tcPr>
            <w:tcW w:w="1134" w:type="dxa"/>
            <w:tcBorders>
              <w:top w:val="nil"/>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Carlos Suero Cid</w:t>
            </w:r>
          </w:p>
        </w:tc>
      </w:tr>
      <w:tr w:rsidR="004F2184" w:rsidRPr="00636324" w:rsidTr="00486493">
        <w:trPr>
          <w:trHeight w:val="1589"/>
          <w:jc w:val="center"/>
        </w:trPr>
        <w:tc>
          <w:tcPr>
            <w:tcW w:w="2818" w:type="dxa"/>
            <w:tcBorders>
              <w:top w:val="single" w:sz="4" w:space="0" w:color="002060"/>
              <w:left w:val="single" w:sz="4" w:space="0" w:color="002060"/>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 xml:space="preserve">Determinación de residuos de plaguicidas prohibidos y/o de uso restringido presentes en vegetales, agua de riego y suelo de siembra presentes en las provincias de mayor producción de vegetales en la zona norte, República Dominicana </w:t>
            </w:r>
          </w:p>
        </w:tc>
        <w:tc>
          <w:tcPr>
            <w:tcW w:w="1418" w:type="dxa"/>
            <w:tcBorders>
              <w:top w:val="single" w:sz="4" w:space="0" w:color="002060"/>
              <w:left w:val="nil"/>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ISA</w:t>
            </w:r>
          </w:p>
        </w:tc>
        <w:tc>
          <w:tcPr>
            <w:tcW w:w="1708" w:type="dxa"/>
            <w:tcBorders>
              <w:top w:val="single" w:sz="4" w:space="0" w:color="002060"/>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4,670,105.26 </w:t>
            </w:r>
          </w:p>
        </w:tc>
        <w:tc>
          <w:tcPr>
            <w:tcW w:w="1134" w:type="dxa"/>
            <w:tcBorders>
              <w:top w:val="single" w:sz="4" w:space="0" w:color="002060"/>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single" w:sz="4" w:space="0" w:color="002060"/>
              <w:left w:val="nil"/>
              <w:bottom w:val="single" w:sz="4" w:space="0" w:color="002060"/>
              <w:right w:val="single" w:sz="4"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Edward Rafael Roa Del Jesús</w:t>
            </w:r>
          </w:p>
        </w:tc>
      </w:tr>
      <w:tr w:rsidR="004F2184" w:rsidRPr="00636324" w:rsidTr="00486493">
        <w:trPr>
          <w:trHeight w:val="1275"/>
          <w:jc w:val="center"/>
        </w:trPr>
        <w:tc>
          <w:tcPr>
            <w:tcW w:w="2818" w:type="dxa"/>
            <w:tcBorders>
              <w:top w:val="single" w:sz="4" w:space="0" w:color="002060"/>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Caracterización fisicoquímica, composición fenólica y funcionalidad biológica del propóleo dominicano para la posibles aplicaciones farmacéuticas y alimentarias</w:t>
            </w:r>
          </w:p>
        </w:tc>
        <w:tc>
          <w:tcPr>
            <w:tcW w:w="1418" w:type="dxa"/>
            <w:tcBorders>
              <w:top w:val="single" w:sz="4" w:space="0" w:color="002060"/>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ISA</w:t>
            </w:r>
          </w:p>
        </w:tc>
        <w:tc>
          <w:tcPr>
            <w:tcW w:w="1708" w:type="dxa"/>
            <w:tcBorders>
              <w:top w:val="single" w:sz="4" w:space="0" w:color="002060"/>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5,687,968.99 </w:t>
            </w:r>
          </w:p>
        </w:tc>
        <w:tc>
          <w:tcPr>
            <w:tcW w:w="1134" w:type="dxa"/>
            <w:tcBorders>
              <w:top w:val="single" w:sz="4" w:space="0" w:color="002060"/>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single" w:sz="4" w:space="0" w:color="002060"/>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Lucibel Alvarez Ramos</w:t>
            </w:r>
          </w:p>
        </w:tc>
      </w:tr>
      <w:tr w:rsidR="004F2184" w:rsidRPr="00636324" w:rsidTr="00636324">
        <w:trPr>
          <w:trHeight w:val="960"/>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Desarrollo de Acaricidas Biológicos para el Control de Ectoparásitos en la Industria Bovina a partir de Cepas Nativas de Hongos y Bacterias</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ISA</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8,203,763.31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Markis Adames Mancebo</w:t>
            </w:r>
          </w:p>
        </w:tc>
      </w:tr>
      <w:tr w:rsidR="004F2184" w:rsidRPr="00636324" w:rsidTr="00636324">
        <w:trPr>
          <w:trHeight w:val="960"/>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Evaluación del Potencial Energético e Idoneidad para su Uso en Gasificación de Diferentes Fuentes de Biomasa disponibles en República Dominicana</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ISA</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6,190,257.60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Rafael Amable Vásquez Martínez</w:t>
            </w:r>
          </w:p>
        </w:tc>
      </w:tr>
      <w:tr w:rsidR="004F2184" w:rsidRPr="00636324" w:rsidTr="00636324">
        <w:trPr>
          <w:trHeight w:val="1905"/>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Comparación de las características físicas y mecánicas y tiempo de degradación de diferentes subproductos agroindustriales como fuente de materia prima para la obtención de bioplástico utilizando diferentes colorantes naturales en República Dominicana</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ISA</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2,398,728.72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12</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Samantha Franco Disla </w:t>
            </w:r>
          </w:p>
        </w:tc>
      </w:tr>
      <w:tr w:rsidR="004F2184" w:rsidRPr="00636324" w:rsidTr="00636324">
        <w:trPr>
          <w:trHeight w:val="1275"/>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Valoración de la Ingesta de Sal mediante la Excreción de Sodio y Potasio en Orina de 24 horas en Sujetos Dominicanos con y sin Hipertensión Arterial</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Nacional Pedro Henríquez Ureña</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4,609,382.98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Carlos García Lithgow</w:t>
            </w:r>
          </w:p>
        </w:tc>
      </w:tr>
      <w:tr w:rsidR="004F2184" w:rsidRPr="00636324" w:rsidTr="00636324">
        <w:trPr>
          <w:trHeight w:val="960"/>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Evaluación de la expresión del factor de empalme SC35 y su relación con la proteína tau en la enfermedad de Alzheimer. Probable biomarcador</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Nacional Pedro Henríquez Ureña</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9,619,396.01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Daisy Miguelina Acosta Valerio</w:t>
            </w:r>
          </w:p>
        </w:tc>
      </w:tr>
      <w:tr w:rsidR="004F2184" w:rsidRPr="00636324" w:rsidTr="00591391">
        <w:trPr>
          <w:trHeight w:val="960"/>
          <w:jc w:val="center"/>
        </w:trPr>
        <w:tc>
          <w:tcPr>
            <w:tcW w:w="2818" w:type="dxa"/>
            <w:tcBorders>
              <w:top w:val="nil"/>
              <w:left w:val="single" w:sz="8" w:space="0" w:color="002060"/>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Determinación del potencial de la infraestructura verde como herramienta de adaptación al cambio climático en el Distrito Nacional</w:t>
            </w:r>
          </w:p>
        </w:tc>
        <w:tc>
          <w:tcPr>
            <w:tcW w:w="1418" w:type="dxa"/>
            <w:tcBorders>
              <w:top w:val="nil"/>
              <w:left w:val="nil"/>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Nacional Pedro Henríquez Ureña</w:t>
            </w:r>
          </w:p>
        </w:tc>
        <w:tc>
          <w:tcPr>
            <w:tcW w:w="1708" w:type="dxa"/>
            <w:tcBorders>
              <w:top w:val="nil"/>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7,053,657.34 </w:t>
            </w:r>
          </w:p>
        </w:tc>
        <w:tc>
          <w:tcPr>
            <w:tcW w:w="1134" w:type="dxa"/>
            <w:tcBorders>
              <w:top w:val="nil"/>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Gilkauris Rojas Cortorreal</w:t>
            </w:r>
          </w:p>
        </w:tc>
      </w:tr>
      <w:tr w:rsidR="004F2184" w:rsidRPr="00636324" w:rsidTr="00591391">
        <w:trPr>
          <w:trHeight w:val="1275"/>
          <w:jc w:val="center"/>
        </w:trPr>
        <w:tc>
          <w:tcPr>
            <w:tcW w:w="2818" w:type="dxa"/>
            <w:tcBorders>
              <w:top w:val="single" w:sz="4" w:space="0" w:color="002060"/>
              <w:left w:val="single" w:sz="4" w:space="0" w:color="002060"/>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Impacto de la Variabilidad Climática en las Poblaciones de Durita (</w:t>
            </w:r>
            <w:r w:rsidRPr="00636324">
              <w:rPr>
                <w:rFonts w:ascii="Times New Roman" w:eastAsia="Times New Roman" w:hAnsi="Times New Roman" w:cs="Times New Roman"/>
                <w:i/>
                <w:iCs/>
                <w:color w:val="000000"/>
                <w:sz w:val="20"/>
                <w:szCs w:val="20"/>
                <w:lang w:eastAsia="es-DO"/>
              </w:rPr>
              <w:t>Strombus pugilis</w:t>
            </w:r>
            <w:r w:rsidRPr="00636324">
              <w:rPr>
                <w:rFonts w:ascii="Times New Roman" w:eastAsia="Times New Roman" w:hAnsi="Times New Roman" w:cs="Times New Roman"/>
                <w:color w:val="000000"/>
                <w:sz w:val="20"/>
                <w:szCs w:val="20"/>
                <w:lang w:eastAsia="es-DO"/>
              </w:rPr>
              <w:t>) en la Bahía de Samaná: Incidencia socioeconómica en las comunidades locales</w:t>
            </w:r>
          </w:p>
        </w:tc>
        <w:tc>
          <w:tcPr>
            <w:tcW w:w="1418" w:type="dxa"/>
            <w:tcBorders>
              <w:top w:val="single" w:sz="4" w:space="0" w:color="002060"/>
              <w:left w:val="nil"/>
              <w:bottom w:val="single" w:sz="4"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Nacional Pedro Henríquez Ureña</w:t>
            </w:r>
          </w:p>
        </w:tc>
        <w:tc>
          <w:tcPr>
            <w:tcW w:w="1708" w:type="dxa"/>
            <w:tcBorders>
              <w:top w:val="single" w:sz="4" w:space="0" w:color="002060"/>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5,958,680.45 </w:t>
            </w:r>
          </w:p>
        </w:tc>
        <w:tc>
          <w:tcPr>
            <w:tcW w:w="1134" w:type="dxa"/>
            <w:tcBorders>
              <w:top w:val="single" w:sz="4" w:space="0" w:color="002060"/>
              <w:left w:val="nil"/>
              <w:bottom w:val="single" w:sz="4"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single" w:sz="4" w:space="0" w:color="002060"/>
              <w:left w:val="nil"/>
              <w:bottom w:val="single" w:sz="4" w:space="0" w:color="002060"/>
              <w:right w:val="single" w:sz="4"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Marcia Josefina Beltré Díaz</w:t>
            </w:r>
          </w:p>
        </w:tc>
      </w:tr>
      <w:tr w:rsidR="004F2184" w:rsidRPr="00636324" w:rsidTr="00591391">
        <w:trPr>
          <w:trHeight w:val="644"/>
          <w:jc w:val="center"/>
        </w:trPr>
        <w:tc>
          <w:tcPr>
            <w:tcW w:w="2818" w:type="dxa"/>
            <w:tcBorders>
              <w:top w:val="single" w:sz="4" w:space="0" w:color="002060"/>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Análisis de Genoma Completo en Familias Dominicanas con Labiio y/o Paladar Hendido</w:t>
            </w:r>
          </w:p>
        </w:tc>
        <w:tc>
          <w:tcPr>
            <w:tcW w:w="1418" w:type="dxa"/>
            <w:tcBorders>
              <w:top w:val="single" w:sz="4" w:space="0" w:color="002060"/>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Nacional Pedro Henríquez Ureña</w:t>
            </w:r>
          </w:p>
        </w:tc>
        <w:tc>
          <w:tcPr>
            <w:tcW w:w="1708" w:type="dxa"/>
            <w:tcBorders>
              <w:top w:val="single" w:sz="4" w:space="0" w:color="002060"/>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3,407,252.67 </w:t>
            </w:r>
          </w:p>
        </w:tc>
        <w:tc>
          <w:tcPr>
            <w:tcW w:w="1134" w:type="dxa"/>
            <w:tcBorders>
              <w:top w:val="single" w:sz="4" w:space="0" w:color="002060"/>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12</w:t>
            </w:r>
          </w:p>
        </w:tc>
        <w:tc>
          <w:tcPr>
            <w:tcW w:w="2058" w:type="dxa"/>
            <w:tcBorders>
              <w:top w:val="single" w:sz="4" w:space="0" w:color="002060"/>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Maria Guadalupe Silva</w:t>
            </w:r>
          </w:p>
        </w:tc>
      </w:tr>
      <w:tr w:rsidR="004F2184" w:rsidRPr="00636324" w:rsidTr="00636324">
        <w:trPr>
          <w:trHeight w:val="960"/>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Calidad e Inocuidad Alimentaria en Productos de la Pesca Pelágica de Zonas del Caribe de República Dominicana</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Nacional Pedro Henríquez Ureña</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4,481,622.00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18</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Natividad Sánchez</w:t>
            </w:r>
          </w:p>
        </w:tc>
      </w:tr>
      <w:tr w:rsidR="004F2184" w:rsidRPr="00636324" w:rsidTr="00636324">
        <w:trPr>
          <w:trHeight w:val="644"/>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Simulador Bucal para la Práctica de Endodoncia</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Nacional Pedro Henríquez Ureña</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7,755,793.11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30</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Sheila Michel Burdiez González</w:t>
            </w:r>
          </w:p>
        </w:tc>
      </w:tr>
      <w:tr w:rsidR="004F2184" w:rsidRPr="00636324" w:rsidTr="00636324">
        <w:trPr>
          <w:trHeight w:val="960"/>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Incidencia de la roña y de otros problemas fitosanitarios en viveros comerciales y no comerciales de coco (Cocos nucifera)</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Tecnológica Del Cibao Oriental</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5,791,018.32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Cristina Antonia Gómez Moya</w:t>
            </w:r>
          </w:p>
        </w:tc>
      </w:tr>
      <w:tr w:rsidR="004F2184" w:rsidRPr="00636324" w:rsidTr="00636324">
        <w:trPr>
          <w:trHeight w:val="960"/>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Modelo comparativo del comportamiento de variedades de banano con vocación de</w:t>
            </w:r>
            <w:r w:rsidRPr="00636324">
              <w:rPr>
                <w:rFonts w:ascii="Times New Roman" w:eastAsia="Times New Roman" w:hAnsi="Times New Roman" w:cs="Times New Roman"/>
                <w:sz w:val="20"/>
                <w:szCs w:val="20"/>
                <w:lang w:eastAsia="es-DO"/>
              </w:rPr>
              <w:br/>
              <w:t>exportación utilizando biosólidos como fertilizante</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Tecnológica de Santiago</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5,870,880.00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Atuey de Jesús Martínez Durán</w:t>
            </w:r>
          </w:p>
        </w:tc>
      </w:tr>
      <w:tr w:rsidR="004F2184" w:rsidRPr="00636324" w:rsidTr="00636324">
        <w:trPr>
          <w:trHeight w:val="960"/>
          <w:jc w:val="center"/>
        </w:trPr>
        <w:tc>
          <w:tcPr>
            <w:tcW w:w="2818" w:type="dxa"/>
            <w:tcBorders>
              <w:top w:val="nil"/>
              <w:left w:val="single" w:sz="8" w:space="0" w:color="002060"/>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Actividad biológica de aceites extraídos de semillas de plantas endémicas del Género Annona de la flora Dominicana</w:t>
            </w:r>
          </w:p>
        </w:tc>
        <w:tc>
          <w:tcPr>
            <w:tcW w:w="141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Tecnológica de Santiago</w:t>
            </w:r>
          </w:p>
        </w:tc>
        <w:tc>
          <w:tcPr>
            <w:tcW w:w="1708"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5,605,848.00 </w:t>
            </w:r>
          </w:p>
        </w:tc>
        <w:tc>
          <w:tcPr>
            <w:tcW w:w="1134" w:type="dxa"/>
            <w:tcBorders>
              <w:top w:val="nil"/>
              <w:left w:val="nil"/>
              <w:bottom w:val="single" w:sz="8"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single" w:sz="8"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Claudia Reyes</w:t>
            </w:r>
          </w:p>
        </w:tc>
      </w:tr>
      <w:tr w:rsidR="004F2184" w:rsidRPr="00636324" w:rsidTr="00636324">
        <w:trPr>
          <w:trHeight w:val="1589"/>
          <w:jc w:val="center"/>
        </w:trPr>
        <w:tc>
          <w:tcPr>
            <w:tcW w:w="2818" w:type="dxa"/>
            <w:tcBorders>
              <w:top w:val="nil"/>
              <w:left w:val="single" w:sz="8" w:space="0" w:color="002060"/>
              <w:bottom w:val="double" w:sz="6"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sz w:val="20"/>
                <w:szCs w:val="20"/>
                <w:lang w:eastAsia="es-DO"/>
              </w:rPr>
            </w:pPr>
            <w:r w:rsidRPr="00636324">
              <w:rPr>
                <w:rFonts w:ascii="Times New Roman" w:eastAsia="Times New Roman" w:hAnsi="Times New Roman" w:cs="Times New Roman"/>
                <w:sz w:val="20"/>
                <w:szCs w:val="20"/>
                <w:lang w:eastAsia="es-DO"/>
              </w:rPr>
              <w:t>Modelo de tratamiento para potenciar las características nutricionales de los biosólidos producidos en la Planta de Tratamiento de Agua Residuales Rafey y análisis de potencial de comercialización en la República Dominicana</w:t>
            </w:r>
          </w:p>
        </w:tc>
        <w:tc>
          <w:tcPr>
            <w:tcW w:w="1418" w:type="dxa"/>
            <w:tcBorders>
              <w:top w:val="nil"/>
              <w:left w:val="nil"/>
              <w:bottom w:val="double" w:sz="6" w:space="0" w:color="002060"/>
              <w:right w:val="single" w:sz="8" w:space="0" w:color="002060"/>
            </w:tcBorders>
            <w:shd w:val="clear" w:color="auto" w:fill="auto"/>
            <w:vAlign w:val="center"/>
            <w:hideMark/>
          </w:tcPr>
          <w:p w:rsidR="004F2184" w:rsidRPr="00636324" w:rsidRDefault="004F2184" w:rsidP="004F2184">
            <w:pPr>
              <w:spacing w:after="0" w:line="240" w:lineRule="auto"/>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Universidad Tecnológica de Santiago</w:t>
            </w:r>
          </w:p>
        </w:tc>
        <w:tc>
          <w:tcPr>
            <w:tcW w:w="1708" w:type="dxa"/>
            <w:tcBorders>
              <w:top w:val="nil"/>
              <w:left w:val="nil"/>
              <w:bottom w:val="double" w:sz="6"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 xml:space="preserve">9,701,120.00 </w:t>
            </w:r>
          </w:p>
        </w:tc>
        <w:tc>
          <w:tcPr>
            <w:tcW w:w="1134" w:type="dxa"/>
            <w:tcBorders>
              <w:top w:val="nil"/>
              <w:left w:val="nil"/>
              <w:bottom w:val="double" w:sz="6" w:space="0" w:color="002060"/>
              <w:right w:val="single" w:sz="8" w:space="0" w:color="002060"/>
            </w:tcBorders>
            <w:shd w:val="clear" w:color="auto" w:fill="auto"/>
            <w:noWrap/>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24</w:t>
            </w:r>
          </w:p>
        </w:tc>
        <w:tc>
          <w:tcPr>
            <w:tcW w:w="2058" w:type="dxa"/>
            <w:tcBorders>
              <w:top w:val="nil"/>
              <w:left w:val="nil"/>
              <w:bottom w:val="double" w:sz="6" w:space="0" w:color="002060"/>
              <w:right w:val="single" w:sz="8" w:space="0" w:color="002060"/>
            </w:tcBorders>
            <w:shd w:val="clear" w:color="auto" w:fill="auto"/>
            <w:vAlign w:val="center"/>
            <w:hideMark/>
          </w:tcPr>
          <w:p w:rsidR="004F2184" w:rsidRPr="00636324" w:rsidRDefault="004F2184" w:rsidP="004F2184">
            <w:pPr>
              <w:spacing w:after="0" w:line="240" w:lineRule="auto"/>
              <w:jc w:val="center"/>
              <w:rPr>
                <w:rFonts w:ascii="Times New Roman" w:eastAsia="Times New Roman" w:hAnsi="Times New Roman" w:cs="Times New Roman"/>
                <w:color w:val="000000"/>
                <w:sz w:val="20"/>
                <w:szCs w:val="20"/>
                <w:lang w:eastAsia="es-DO"/>
              </w:rPr>
            </w:pPr>
            <w:r w:rsidRPr="00636324">
              <w:rPr>
                <w:rFonts w:ascii="Times New Roman" w:eastAsia="Times New Roman" w:hAnsi="Times New Roman" w:cs="Times New Roman"/>
                <w:color w:val="000000"/>
                <w:sz w:val="20"/>
                <w:szCs w:val="20"/>
                <w:lang w:eastAsia="es-DO"/>
              </w:rPr>
              <w:t>Vladimir A. Rodríguez Núñez</w:t>
            </w:r>
          </w:p>
        </w:tc>
      </w:tr>
      <w:tr w:rsidR="004F2184" w:rsidRPr="00636324" w:rsidTr="00636324">
        <w:trPr>
          <w:trHeight w:val="434"/>
          <w:jc w:val="center"/>
        </w:trPr>
        <w:tc>
          <w:tcPr>
            <w:tcW w:w="4236" w:type="dxa"/>
            <w:gridSpan w:val="2"/>
            <w:tcBorders>
              <w:top w:val="nil"/>
              <w:left w:val="single" w:sz="8" w:space="0" w:color="002060"/>
              <w:bottom w:val="single" w:sz="8" w:space="0" w:color="002060"/>
              <w:right w:val="nil"/>
            </w:tcBorders>
            <w:shd w:val="clear" w:color="000000" w:fill="B4C6E7"/>
            <w:noWrap/>
            <w:vAlign w:val="center"/>
            <w:hideMark/>
          </w:tcPr>
          <w:p w:rsidR="004F2184" w:rsidRPr="00636324" w:rsidRDefault="004F2184" w:rsidP="004F2184">
            <w:pPr>
              <w:spacing w:after="0" w:line="240" w:lineRule="auto"/>
              <w:jc w:val="right"/>
              <w:rPr>
                <w:rFonts w:ascii="Calibri" w:eastAsia="Times New Roman" w:hAnsi="Calibri" w:cs="Calibri"/>
                <w:b/>
                <w:bCs/>
                <w:color w:val="000000"/>
                <w:sz w:val="20"/>
                <w:szCs w:val="20"/>
                <w:lang w:eastAsia="es-DO"/>
              </w:rPr>
            </w:pPr>
            <w:r w:rsidRPr="00636324">
              <w:rPr>
                <w:rFonts w:ascii="Calibri" w:eastAsia="Times New Roman" w:hAnsi="Calibri" w:cs="Calibri"/>
                <w:b/>
                <w:bCs/>
                <w:color w:val="000000"/>
                <w:sz w:val="20"/>
                <w:szCs w:val="20"/>
                <w:lang w:eastAsia="es-DO"/>
              </w:rPr>
              <w:t>Total</w:t>
            </w:r>
          </w:p>
        </w:tc>
        <w:tc>
          <w:tcPr>
            <w:tcW w:w="1708" w:type="dxa"/>
            <w:tcBorders>
              <w:top w:val="nil"/>
              <w:left w:val="nil"/>
              <w:bottom w:val="single" w:sz="8" w:space="0" w:color="002060"/>
              <w:right w:val="nil"/>
            </w:tcBorders>
            <w:shd w:val="clear" w:color="000000" w:fill="B4C6E7"/>
            <w:noWrap/>
            <w:vAlign w:val="center"/>
            <w:hideMark/>
          </w:tcPr>
          <w:p w:rsidR="004F2184" w:rsidRPr="00636324" w:rsidRDefault="004F2184" w:rsidP="004F2184">
            <w:pPr>
              <w:spacing w:after="0" w:line="240" w:lineRule="auto"/>
              <w:jc w:val="center"/>
              <w:rPr>
                <w:rFonts w:ascii="Calibri" w:eastAsia="Times New Roman" w:hAnsi="Calibri" w:cs="Calibri"/>
                <w:b/>
                <w:bCs/>
                <w:color w:val="000000"/>
                <w:sz w:val="20"/>
                <w:szCs w:val="20"/>
                <w:lang w:eastAsia="es-DO"/>
              </w:rPr>
            </w:pPr>
            <w:r w:rsidRPr="00636324">
              <w:rPr>
                <w:rFonts w:ascii="Calibri" w:eastAsia="Times New Roman" w:hAnsi="Calibri" w:cs="Calibri"/>
                <w:b/>
                <w:bCs/>
                <w:color w:val="000000"/>
                <w:sz w:val="20"/>
                <w:szCs w:val="20"/>
                <w:lang w:eastAsia="es-DO"/>
              </w:rPr>
              <w:t xml:space="preserve">724,491,554.53 </w:t>
            </w:r>
          </w:p>
        </w:tc>
        <w:tc>
          <w:tcPr>
            <w:tcW w:w="1134" w:type="dxa"/>
            <w:tcBorders>
              <w:top w:val="nil"/>
              <w:left w:val="nil"/>
              <w:bottom w:val="single" w:sz="8" w:space="0" w:color="002060"/>
              <w:right w:val="nil"/>
            </w:tcBorders>
            <w:shd w:val="clear" w:color="000000" w:fill="B4C6E7"/>
            <w:noWrap/>
            <w:vAlign w:val="center"/>
            <w:hideMark/>
          </w:tcPr>
          <w:p w:rsidR="004F2184" w:rsidRPr="00636324" w:rsidRDefault="004F2184" w:rsidP="004F2184">
            <w:pPr>
              <w:spacing w:after="0" w:line="240" w:lineRule="auto"/>
              <w:rPr>
                <w:rFonts w:ascii="Calibri" w:eastAsia="Times New Roman" w:hAnsi="Calibri" w:cs="Calibri"/>
                <w:color w:val="000000"/>
                <w:sz w:val="20"/>
                <w:szCs w:val="20"/>
                <w:lang w:eastAsia="es-DO"/>
              </w:rPr>
            </w:pPr>
            <w:r w:rsidRPr="00636324">
              <w:rPr>
                <w:rFonts w:ascii="Calibri" w:eastAsia="Times New Roman" w:hAnsi="Calibri" w:cs="Calibri"/>
                <w:color w:val="000000"/>
                <w:sz w:val="20"/>
                <w:szCs w:val="20"/>
                <w:lang w:eastAsia="es-DO"/>
              </w:rPr>
              <w:t> </w:t>
            </w:r>
          </w:p>
        </w:tc>
        <w:tc>
          <w:tcPr>
            <w:tcW w:w="2058" w:type="dxa"/>
            <w:tcBorders>
              <w:top w:val="nil"/>
              <w:left w:val="nil"/>
              <w:bottom w:val="single" w:sz="8" w:space="0" w:color="002060"/>
              <w:right w:val="single" w:sz="8" w:space="0" w:color="002060"/>
            </w:tcBorders>
            <w:shd w:val="clear" w:color="000000" w:fill="B4C6E7"/>
            <w:noWrap/>
            <w:vAlign w:val="center"/>
            <w:hideMark/>
          </w:tcPr>
          <w:p w:rsidR="004F2184" w:rsidRPr="00636324" w:rsidRDefault="004F2184" w:rsidP="004F2184">
            <w:pPr>
              <w:spacing w:after="0" w:line="240" w:lineRule="auto"/>
              <w:rPr>
                <w:rFonts w:ascii="Calibri" w:eastAsia="Times New Roman" w:hAnsi="Calibri" w:cs="Calibri"/>
                <w:color w:val="000000"/>
                <w:sz w:val="20"/>
                <w:szCs w:val="20"/>
                <w:lang w:eastAsia="es-DO"/>
              </w:rPr>
            </w:pPr>
            <w:r w:rsidRPr="00636324">
              <w:rPr>
                <w:rFonts w:ascii="Calibri" w:eastAsia="Times New Roman" w:hAnsi="Calibri" w:cs="Calibri"/>
                <w:color w:val="000000"/>
                <w:sz w:val="20"/>
                <w:szCs w:val="20"/>
                <w:lang w:eastAsia="es-DO"/>
              </w:rPr>
              <w:t> </w:t>
            </w:r>
          </w:p>
        </w:tc>
      </w:tr>
    </w:tbl>
    <w:p w:rsidR="003730F7" w:rsidRDefault="003730F7" w:rsidP="00941EAB">
      <w:pPr>
        <w:rPr>
          <w:rFonts w:ascii="Arial" w:eastAsia="Times New Roman" w:hAnsi="Arial" w:cs="Arial"/>
          <w:sz w:val="24"/>
          <w:szCs w:val="24"/>
          <w:lang w:eastAsia="es-DO"/>
        </w:rPr>
      </w:pPr>
    </w:p>
    <w:p w:rsidR="003730F7" w:rsidRDefault="003730F7" w:rsidP="00941EAB">
      <w:pPr>
        <w:rPr>
          <w:rFonts w:ascii="Arial" w:eastAsia="Times New Roman" w:hAnsi="Arial" w:cs="Arial"/>
          <w:sz w:val="24"/>
          <w:szCs w:val="24"/>
          <w:lang w:eastAsia="es-DO"/>
        </w:rPr>
      </w:pPr>
    </w:p>
    <w:p w:rsidR="003730F7" w:rsidRDefault="003730F7" w:rsidP="00941EAB">
      <w:pPr>
        <w:rPr>
          <w:rFonts w:ascii="Arial" w:eastAsia="Times New Roman" w:hAnsi="Arial" w:cs="Arial"/>
          <w:sz w:val="24"/>
          <w:szCs w:val="24"/>
          <w:lang w:eastAsia="es-DO"/>
        </w:rPr>
      </w:pPr>
    </w:p>
    <w:p w:rsidR="0051653A" w:rsidRPr="004B7660" w:rsidRDefault="004B7660" w:rsidP="00124069">
      <w:pPr>
        <w:pStyle w:val="Estilo1"/>
        <w:numPr>
          <w:ilvl w:val="0"/>
          <w:numId w:val="107"/>
        </w:numPr>
        <w:spacing w:line="240" w:lineRule="auto"/>
        <w:ind w:left="714" w:hanging="357"/>
        <w:contextualSpacing/>
        <w:rPr>
          <w:rStyle w:val="Estilo1Car"/>
          <w:b/>
        </w:rPr>
      </w:pPr>
      <w:bookmarkStart w:id="261" w:name="_Toc27147599"/>
      <w:r>
        <w:rPr>
          <w:rStyle w:val="Estilo1Car"/>
        </w:rPr>
        <w:t>Relación d</w:t>
      </w:r>
      <w:r w:rsidRPr="004B7660">
        <w:rPr>
          <w:rStyle w:val="Estilo1Car"/>
        </w:rPr>
        <w:t xml:space="preserve">e Actividades Realizadas </w:t>
      </w:r>
      <w:r w:rsidRPr="004B7660">
        <w:rPr>
          <w:rStyle w:val="Estilo1Car"/>
          <w:b/>
        </w:rPr>
        <w:t>Quisqueya Aprende Contigo 2019</w:t>
      </w:r>
      <w:bookmarkEnd w:id="261"/>
    </w:p>
    <w:p w:rsidR="0051653A" w:rsidRDefault="0051653A" w:rsidP="002B3882">
      <w:pPr>
        <w:rPr>
          <w:rFonts w:ascii="Times New Roman" w:hAnsi="Times New Roman" w:cs="Times New Roman"/>
          <w:b/>
          <w:sz w:val="24"/>
          <w:szCs w:val="28"/>
        </w:rPr>
      </w:pPr>
    </w:p>
    <w:tbl>
      <w:tblPr>
        <w:tblW w:w="6776" w:type="dxa"/>
        <w:jc w:val="center"/>
        <w:tblCellMar>
          <w:left w:w="70" w:type="dxa"/>
          <w:right w:w="70" w:type="dxa"/>
        </w:tblCellMar>
        <w:tblLook w:val="04A0" w:firstRow="1" w:lastRow="0" w:firstColumn="1" w:lastColumn="0" w:noHBand="0" w:noVBand="1"/>
      </w:tblPr>
      <w:tblGrid>
        <w:gridCol w:w="461"/>
        <w:gridCol w:w="675"/>
        <w:gridCol w:w="709"/>
        <w:gridCol w:w="749"/>
        <w:gridCol w:w="876"/>
        <w:gridCol w:w="451"/>
        <w:gridCol w:w="612"/>
        <w:gridCol w:w="1337"/>
        <w:gridCol w:w="1585"/>
      </w:tblGrid>
      <w:tr w:rsidR="0051653A" w:rsidRPr="00D02571" w:rsidTr="00F73C93">
        <w:trPr>
          <w:trHeight w:val="552"/>
          <w:tblHeader/>
          <w:jc w:val="center"/>
        </w:trPr>
        <w:tc>
          <w:tcPr>
            <w:tcW w:w="411" w:type="dxa"/>
            <w:tcBorders>
              <w:top w:val="single" w:sz="4" w:space="0" w:color="auto"/>
              <w:left w:val="single" w:sz="4" w:space="0" w:color="auto"/>
              <w:bottom w:val="single" w:sz="4" w:space="0" w:color="auto"/>
              <w:right w:val="single" w:sz="4" w:space="0" w:color="auto"/>
            </w:tcBorders>
            <w:shd w:val="clear" w:color="000000" w:fill="8EA9DB"/>
            <w:noWrap/>
            <w:vAlign w:val="center"/>
            <w:hideMark/>
          </w:tcPr>
          <w:p w:rsidR="0051653A" w:rsidRPr="00D02571" w:rsidRDefault="0051653A" w:rsidP="00F73C93">
            <w:pPr>
              <w:jc w:val="center"/>
              <w:rPr>
                <w:rFonts w:ascii="Arial Narrow" w:hAnsi="Arial Narrow"/>
                <w:b/>
                <w:bCs/>
              </w:rPr>
            </w:pPr>
            <w:r w:rsidRPr="00D02571">
              <w:rPr>
                <w:rFonts w:ascii="Arial Narrow" w:hAnsi="Arial Narrow"/>
                <w:b/>
                <w:bCs/>
              </w:rPr>
              <w:t xml:space="preserve">NO. </w:t>
            </w:r>
          </w:p>
        </w:tc>
        <w:tc>
          <w:tcPr>
            <w:tcW w:w="1199" w:type="dxa"/>
            <w:gridSpan w:val="2"/>
            <w:tcBorders>
              <w:top w:val="single" w:sz="4" w:space="0" w:color="auto"/>
              <w:left w:val="nil"/>
              <w:bottom w:val="single" w:sz="4" w:space="0" w:color="auto"/>
              <w:right w:val="single" w:sz="4" w:space="0" w:color="auto"/>
            </w:tcBorders>
            <w:shd w:val="clear" w:color="000000" w:fill="8EA9DB"/>
            <w:noWrap/>
            <w:vAlign w:val="center"/>
            <w:hideMark/>
          </w:tcPr>
          <w:p w:rsidR="0051653A" w:rsidRPr="00D02571" w:rsidRDefault="0051653A" w:rsidP="00F73C93">
            <w:pPr>
              <w:jc w:val="center"/>
              <w:rPr>
                <w:rFonts w:ascii="Arial Narrow" w:hAnsi="Arial Narrow"/>
                <w:b/>
                <w:bCs/>
              </w:rPr>
            </w:pPr>
            <w:r w:rsidRPr="00D02571">
              <w:rPr>
                <w:rFonts w:ascii="Arial Narrow" w:hAnsi="Arial Narrow"/>
                <w:b/>
                <w:bCs/>
              </w:rPr>
              <w:t xml:space="preserve">ACTIVIDAD </w:t>
            </w:r>
          </w:p>
        </w:tc>
        <w:tc>
          <w:tcPr>
            <w:tcW w:w="1567" w:type="dxa"/>
            <w:gridSpan w:val="2"/>
            <w:tcBorders>
              <w:top w:val="single" w:sz="4" w:space="0" w:color="auto"/>
              <w:left w:val="nil"/>
              <w:bottom w:val="single" w:sz="4" w:space="0" w:color="auto"/>
              <w:right w:val="single" w:sz="4" w:space="0" w:color="auto"/>
            </w:tcBorders>
            <w:shd w:val="clear" w:color="000000" w:fill="8EA9DB"/>
            <w:noWrap/>
            <w:vAlign w:val="center"/>
            <w:hideMark/>
          </w:tcPr>
          <w:p w:rsidR="0051653A" w:rsidRPr="00D02571" w:rsidRDefault="0051653A" w:rsidP="00F73C93">
            <w:pPr>
              <w:jc w:val="center"/>
              <w:rPr>
                <w:rFonts w:ascii="Arial Narrow" w:hAnsi="Arial Narrow"/>
                <w:b/>
                <w:bCs/>
              </w:rPr>
            </w:pPr>
            <w:r w:rsidRPr="00D02571">
              <w:rPr>
                <w:rFonts w:ascii="Arial Narrow" w:hAnsi="Arial Narrow"/>
                <w:b/>
                <w:bCs/>
              </w:rPr>
              <w:t>DESCRIPCIÓN</w:t>
            </w:r>
          </w:p>
        </w:tc>
        <w:tc>
          <w:tcPr>
            <w:tcW w:w="996" w:type="dxa"/>
            <w:gridSpan w:val="2"/>
            <w:tcBorders>
              <w:top w:val="single" w:sz="4" w:space="0" w:color="auto"/>
              <w:left w:val="nil"/>
              <w:bottom w:val="single" w:sz="4" w:space="0" w:color="auto"/>
              <w:right w:val="single" w:sz="4" w:space="0" w:color="auto"/>
            </w:tcBorders>
            <w:shd w:val="clear" w:color="000000" w:fill="8EA9DB"/>
            <w:noWrap/>
            <w:vAlign w:val="center"/>
            <w:hideMark/>
          </w:tcPr>
          <w:p w:rsidR="0051653A" w:rsidRPr="00D02571" w:rsidRDefault="0051653A" w:rsidP="00F73C93">
            <w:pPr>
              <w:jc w:val="center"/>
              <w:rPr>
                <w:rFonts w:ascii="Arial Narrow" w:hAnsi="Arial Narrow"/>
                <w:b/>
                <w:bCs/>
              </w:rPr>
            </w:pPr>
            <w:r w:rsidRPr="00D02571">
              <w:rPr>
                <w:rFonts w:ascii="Arial Narrow" w:hAnsi="Arial Narrow"/>
                <w:b/>
                <w:bCs/>
              </w:rPr>
              <w:t>FECHA</w:t>
            </w:r>
          </w:p>
        </w:tc>
        <w:tc>
          <w:tcPr>
            <w:tcW w:w="1337" w:type="dxa"/>
            <w:tcBorders>
              <w:top w:val="single" w:sz="4" w:space="0" w:color="auto"/>
              <w:left w:val="nil"/>
              <w:bottom w:val="single" w:sz="4" w:space="0" w:color="auto"/>
              <w:right w:val="single" w:sz="4" w:space="0" w:color="auto"/>
            </w:tcBorders>
            <w:shd w:val="clear" w:color="000000" w:fill="8EA9DB"/>
            <w:noWrap/>
            <w:vAlign w:val="center"/>
            <w:hideMark/>
          </w:tcPr>
          <w:p w:rsidR="0051653A" w:rsidRPr="00D02571" w:rsidRDefault="0051653A" w:rsidP="00F73C93">
            <w:pPr>
              <w:jc w:val="center"/>
              <w:rPr>
                <w:rFonts w:ascii="Arial Narrow" w:hAnsi="Arial Narrow"/>
                <w:b/>
                <w:bCs/>
              </w:rPr>
            </w:pPr>
            <w:r w:rsidRPr="00D02571">
              <w:rPr>
                <w:rFonts w:ascii="Arial Narrow" w:hAnsi="Arial Narrow"/>
                <w:b/>
                <w:bCs/>
              </w:rPr>
              <w:t xml:space="preserve">LUGAR </w:t>
            </w:r>
          </w:p>
        </w:tc>
        <w:tc>
          <w:tcPr>
            <w:tcW w:w="1266" w:type="dxa"/>
            <w:tcBorders>
              <w:top w:val="single" w:sz="4" w:space="0" w:color="auto"/>
              <w:left w:val="nil"/>
              <w:bottom w:val="single" w:sz="4" w:space="0" w:color="auto"/>
              <w:right w:val="single" w:sz="4" w:space="0" w:color="auto"/>
            </w:tcBorders>
            <w:shd w:val="clear" w:color="000000" w:fill="8EA9DB"/>
            <w:noWrap/>
            <w:vAlign w:val="center"/>
            <w:hideMark/>
          </w:tcPr>
          <w:p w:rsidR="0051653A" w:rsidRPr="00D02571" w:rsidRDefault="0051653A" w:rsidP="00F73C93">
            <w:pPr>
              <w:jc w:val="center"/>
              <w:rPr>
                <w:rFonts w:ascii="Arial Narrow" w:hAnsi="Arial Narrow"/>
                <w:b/>
                <w:bCs/>
              </w:rPr>
            </w:pPr>
            <w:r w:rsidRPr="00D02571">
              <w:rPr>
                <w:rFonts w:ascii="Arial Narrow" w:hAnsi="Arial Narrow"/>
                <w:b/>
                <w:bCs/>
              </w:rPr>
              <w:t>RESULTADO</w:t>
            </w:r>
          </w:p>
        </w:tc>
      </w:tr>
      <w:tr w:rsidR="0051653A" w:rsidRPr="00D02571" w:rsidTr="00F73C93">
        <w:trPr>
          <w:trHeight w:val="1687"/>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1</w:t>
            </w:r>
          </w:p>
        </w:tc>
        <w:tc>
          <w:tcPr>
            <w:tcW w:w="1199"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 xml:space="preserve">4to. Acto de Presentación Avances Plan Quisqueya Aprende </w:t>
            </w:r>
          </w:p>
        </w:tc>
        <w:tc>
          <w:tcPr>
            <w:tcW w:w="1567" w:type="dxa"/>
            <w:gridSpan w:val="2"/>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 xml:space="preserve">Actividad para presentar avances logrados e involucramiento del MESCYT, al asumir la tarea de alfabetizar personas jóvenes y adultas en condición de analfabetismo de la República Dominicana. </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02 de julio de 2019</w:t>
            </w:r>
          </w:p>
        </w:tc>
        <w:tc>
          <w:tcPr>
            <w:tcW w:w="1337" w:type="dxa"/>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Hotel Sheraton                           Santo Domingo, D.N.</w:t>
            </w:r>
          </w:p>
        </w:tc>
        <w:tc>
          <w:tcPr>
            <w:tcW w:w="1266" w:type="dxa"/>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 xml:space="preserve">Participaron 420 representantes de las distintas instancias que apoyan el Plan Nacional de </w:t>
            </w:r>
            <w:r w:rsidRPr="00D02571">
              <w:rPr>
                <w:rFonts w:ascii="Arial Narrow" w:hAnsi="Arial Narrow"/>
              </w:rPr>
              <w:pgNum/>
            </w:r>
            <w:r w:rsidRPr="00D02571">
              <w:rPr>
                <w:rFonts w:ascii="Arial Narrow" w:hAnsi="Arial Narrow"/>
              </w:rPr>
              <w:t>universidad</w:t>
            </w:r>
            <w:r w:rsidRPr="00D02571">
              <w:rPr>
                <w:rFonts w:ascii="Arial Narrow" w:hAnsi="Arial Narrow"/>
              </w:rPr>
              <w:pgNum/>
            </w:r>
            <w:r w:rsidRPr="00D02571">
              <w:rPr>
                <w:rFonts w:ascii="Arial Narrow" w:hAnsi="Arial Narrow"/>
              </w:rPr>
              <w:pgNum/>
            </w:r>
            <w:r w:rsidRPr="00D02571">
              <w:rPr>
                <w:rFonts w:ascii="Arial Narrow" w:hAnsi="Arial Narrow"/>
              </w:rPr>
              <w:t xml:space="preserve"> en los sectores educativos y gubernamentales.</w:t>
            </w:r>
          </w:p>
        </w:tc>
      </w:tr>
      <w:tr w:rsidR="0051653A" w:rsidRPr="00D02571" w:rsidTr="00F73C93">
        <w:trPr>
          <w:trHeight w:val="1328"/>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2</w:t>
            </w:r>
          </w:p>
        </w:tc>
        <w:tc>
          <w:tcPr>
            <w:tcW w:w="1199"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 xml:space="preserve">Recepción DIGEPEP de materiales de alfabetización </w:t>
            </w:r>
          </w:p>
        </w:tc>
        <w:tc>
          <w:tcPr>
            <w:tcW w:w="1567" w:type="dxa"/>
            <w:gridSpan w:val="2"/>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El MESCYT recibe los materiales de alfabetización que serán entregados a los estudiantes de las IES capacitados para alfabetizar y que cuentan con núcleos de aprendizajes conformados.</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04 de julio de 2019</w:t>
            </w:r>
          </w:p>
        </w:tc>
        <w:tc>
          <w:tcPr>
            <w:tcW w:w="1337" w:type="dxa"/>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MESCYT                                            Santo Domingo, D.N.</w:t>
            </w:r>
          </w:p>
        </w:tc>
        <w:tc>
          <w:tcPr>
            <w:tcW w:w="1266" w:type="dxa"/>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Entregaron materiales para 250 alfabetizadores capacitados y con núcleos.</w:t>
            </w:r>
          </w:p>
        </w:tc>
      </w:tr>
      <w:tr w:rsidR="0051653A" w:rsidRPr="00D02571" w:rsidTr="00F73C93">
        <w:trPr>
          <w:trHeight w:val="2045"/>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3</w:t>
            </w:r>
          </w:p>
        </w:tc>
        <w:tc>
          <w:tcPr>
            <w:tcW w:w="1199"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1ra. Reunión de Coordinación con Universidad O&amp;M para talleres de capacitación a estudiantes de esta universidad.</w:t>
            </w:r>
          </w:p>
        </w:tc>
        <w:tc>
          <w:tcPr>
            <w:tcW w:w="1567" w:type="dxa"/>
            <w:gridSpan w:val="2"/>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 xml:space="preserve">Reunión con la Sra. Miusetta Piantini de la O&amp;M para coordinar la </w:t>
            </w:r>
            <w:r w:rsidRPr="00D02571">
              <w:rPr>
                <w:rFonts w:ascii="Arial Narrow" w:hAnsi="Arial Narrow"/>
              </w:rPr>
              <w:pgNum/>
            </w:r>
            <w:r w:rsidRPr="00D02571">
              <w:rPr>
                <w:rFonts w:ascii="Arial Narrow" w:hAnsi="Arial Narrow"/>
              </w:rPr>
              <w:t>universidad de los talleres programados para los días 26 y 27 de julio con aproximadamente 96 estudiantes. Me ha entregado todos los formularios con sus respectivos núcleos. 1. Miramos los salones de monográficos 2. Salón Multiuso para el almuerzo.</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04 de julio de 2019</w:t>
            </w:r>
          </w:p>
        </w:tc>
        <w:tc>
          <w:tcPr>
            <w:tcW w:w="1337" w:type="dxa"/>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Universidad O&amp;M                       Santo Domingo, D.N.</w:t>
            </w:r>
          </w:p>
        </w:tc>
        <w:tc>
          <w:tcPr>
            <w:tcW w:w="1266" w:type="dxa"/>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Se concluyen los detalles para ejecutar de manera exitosa los talleres de capacitación de los días 26 y 27 de julio.</w:t>
            </w:r>
          </w:p>
        </w:tc>
      </w:tr>
      <w:tr w:rsidR="0051653A" w:rsidRPr="00D02571" w:rsidTr="00F73C93">
        <w:trPr>
          <w:trHeight w:val="1074"/>
          <w:jc w:val="center"/>
        </w:trPr>
        <w:tc>
          <w:tcPr>
            <w:tcW w:w="411" w:type="dxa"/>
            <w:vMerge w:val="restart"/>
            <w:tcBorders>
              <w:top w:val="nil"/>
              <w:left w:val="single" w:sz="4" w:space="0" w:color="auto"/>
              <w:bottom w:val="single" w:sz="4" w:space="0" w:color="000000"/>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4</w:t>
            </w:r>
          </w:p>
        </w:tc>
        <w:tc>
          <w:tcPr>
            <w:tcW w:w="119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Talleres de Capacitación Alfabetizadores de Baní</w:t>
            </w:r>
          </w:p>
        </w:tc>
        <w:tc>
          <w:tcPr>
            <w:tcW w:w="1567" w:type="dxa"/>
            <w:gridSpan w:val="2"/>
            <w:vMerge w:val="restart"/>
            <w:tcBorders>
              <w:top w:val="nil"/>
              <w:left w:val="single" w:sz="4" w:space="0" w:color="auto"/>
              <w:bottom w:val="single" w:sz="4" w:space="0" w:color="000000"/>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Capacitaciones para enseñar a los estudiantes de las IES interesados en ser parte del Plan Nacional de Alfabetización, la metodología para enseñar a los participantes que conforman sus núcleos de aprendizaje.</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05 de julio de 2019</w:t>
            </w:r>
          </w:p>
        </w:tc>
        <w:tc>
          <w:tcPr>
            <w:tcW w:w="1337" w:type="dxa"/>
            <w:vMerge w:val="restart"/>
            <w:tcBorders>
              <w:top w:val="nil"/>
              <w:left w:val="single" w:sz="4" w:space="0" w:color="auto"/>
              <w:bottom w:val="single" w:sz="4" w:space="0" w:color="000000"/>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Universidad Federico Henríquez y Carvajal (UFHEC)                                   Baní, Peravia</w:t>
            </w:r>
          </w:p>
        </w:tc>
        <w:tc>
          <w:tcPr>
            <w:tcW w:w="1266" w:type="dxa"/>
            <w:vMerge w:val="restart"/>
            <w:tcBorders>
              <w:top w:val="nil"/>
              <w:left w:val="single" w:sz="4" w:space="0" w:color="auto"/>
              <w:bottom w:val="single" w:sz="4" w:space="0" w:color="000000"/>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 xml:space="preserve">Se capacitaron 38 estudiantes de la </w:t>
            </w:r>
            <w:r w:rsidRPr="00D02571">
              <w:rPr>
                <w:rFonts w:ascii="Arial Narrow" w:hAnsi="Arial Narrow"/>
              </w:rPr>
              <w:pgNum/>
            </w:r>
            <w:r w:rsidRPr="00D02571">
              <w:rPr>
                <w:rFonts w:ascii="Arial Narrow" w:hAnsi="Arial Narrow"/>
              </w:rPr>
              <w:t>universidad UFHEC recinto Baní, con el apoyo de la DIGEPEP, MINERD y MESCYT.</w:t>
            </w:r>
          </w:p>
        </w:tc>
      </w:tr>
      <w:tr w:rsidR="0051653A" w:rsidRPr="00D02571" w:rsidTr="00F73C93">
        <w:trPr>
          <w:trHeight w:val="477"/>
          <w:jc w:val="center"/>
        </w:trPr>
        <w:tc>
          <w:tcPr>
            <w:tcW w:w="411" w:type="dxa"/>
            <w:vMerge/>
            <w:tcBorders>
              <w:top w:val="nil"/>
              <w:left w:val="single" w:sz="4" w:space="0" w:color="auto"/>
              <w:bottom w:val="single" w:sz="4" w:space="0" w:color="000000"/>
              <w:right w:val="single" w:sz="4" w:space="0" w:color="auto"/>
            </w:tcBorders>
            <w:vAlign w:val="center"/>
            <w:hideMark/>
          </w:tcPr>
          <w:p w:rsidR="0051653A" w:rsidRPr="00D02571" w:rsidRDefault="0051653A" w:rsidP="00F73C93">
            <w:pPr>
              <w:rPr>
                <w:rFonts w:ascii="Arial Narrow" w:hAnsi="Arial Narrow"/>
              </w:rPr>
            </w:pPr>
          </w:p>
        </w:tc>
        <w:tc>
          <w:tcPr>
            <w:tcW w:w="1199" w:type="dxa"/>
            <w:gridSpan w:val="2"/>
            <w:vMerge/>
            <w:tcBorders>
              <w:top w:val="nil"/>
              <w:left w:val="single" w:sz="4" w:space="0" w:color="auto"/>
              <w:bottom w:val="single" w:sz="4" w:space="0" w:color="000000"/>
              <w:right w:val="single" w:sz="4" w:space="0" w:color="auto"/>
            </w:tcBorders>
            <w:vAlign w:val="center"/>
            <w:hideMark/>
          </w:tcPr>
          <w:p w:rsidR="0051653A" w:rsidRPr="00D02571" w:rsidRDefault="0051653A" w:rsidP="00F73C93">
            <w:pPr>
              <w:rPr>
                <w:rFonts w:ascii="Arial Narrow" w:hAnsi="Arial Narrow"/>
              </w:rPr>
            </w:pPr>
          </w:p>
        </w:tc>
        <w:tc>
          <w:tcPr>
            <w:tcW w:w="1567" w:type="dxa"/>
            <w:gridSpan w:val="2"/>
            <w:vMerge/>
            <w:tcBorders>
              <w:top w:val="nil"/>
              <w:left w:val="single" w:sz="4" w:space="0" w:color="auto"/>
              <w:bottom w:val="single" w:sz="4" w:space="0" w:color="000000"/>
              <w:right w:val="single" w:sz="4" w:space="0" w:color="auto"/>
            </w:tcBorders>
            <w:vAlign w:val="center"/>
            <w:hideMark/>
          </w:tcPr>
          <w:p w:rsidR="0051653A" w:rsidRPr="00D02571" w:rsidRDefault="0051653A" w:rsidP="00F73C93">
            <w:pPr>
              <w:jc w:val="both"/>
              <w:rPr>
                <w:rFonts w:ascii="Arial Narrow" w:hAnsi="Arial Narrow"/>
              </w:rPr>
            </w:pP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06 de julio de 2019</w:t>
            </w:r>
          </w:p>
        </w:tc>
        <w:tc>
          <w:tcPr>
            <w:tcW w:w="1337" w:type="dxa"/>
            <w:vMerge/>
            <w:tcBorders>
              <w:top w:val="nil"/>
              <w:left w:val="single" w:sz="4" w:space="0" w:color="auto"/>
              <w:bottom w:val="single" w:sz="4" w:space="0" w:color="000000"/>
              <w:right w:val="single" w:sz="4" w:space="0" w:color="auto"/>
            </w:tcBorders>
            <w:vAlign w:val="center"/>
            <w:hideMark/>
          </w:tcPr>
          <w:p w:rsidR="0051653A" w:rsidRPr="00D02571" w:rsidRDefault="0051653A" w:rsidP="00F73C93">
            <w:pPr>
              <w:rPr>
                <w:rFonts w:ascii="Arial Narrow" w:hAnsi="Arial Narrow"/>
              </w:rPr>
            </w:pPr>
          </w:p>
        </w:tc>
        <w:tc>
          <w:tcPr>
            <w:tcW w:w="1266" w:type="dxa"/>
            <w:vMerge/>
            <w:tcBorders>
              <w:top w:val="nil"/>
              <w:left w:val="single" w:sz="4" w:space="0" w:color="auto"/>
              <w:bottom w:val="single" w:sz="4" w:space="0" w:color="000000"/>
              <w:right w:val="single" w:sz="4" w:space="0" w:color="auto"/>
            </w:tcBorders>
            <w:vAlign w:val="center"/>
            <w:hideMark/>
          </w:tcPr>
          <w:p w:rsidR="0051653A" w:rsidRPr="00D02571" w:rsidRDefault="0051653A" w:rsidP="00F73C93">
            <w:pPr>
              <w:jc w:val="both"/>
              <w:rPr>
                <w:rFonts w:ascii="Arial Narrow" w:hAnsi="Arial Narrow"/>
              </w:rPr>
            </w:pPr>
          </w:p>
        </w:tc>
      </w:tr>
      <w:tr w:rsidR="0051653A" w:rsidRPr="00D02571" w:rsidTr="00F73C93">
        <w:trPr>
          <w:trHeight w:val="3194"/>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5</w:t>
            </w:r>
          </w:p>
        </w:tc>
        <w:tc>
          <w:tcPr>
            <w:tcW w:w="1199"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1ra. Entrega de Materiales a Alfabetizadores captado por MESCYT</w:t>
            </w:r>
          </w:p>
        </w:tc>
        <w:tc>
          <w:tcPr>
            <w:tcW w:w="1567" w:type="dxa"/>
            <w:gridSpan w:val="2"/>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Los estudiantes que alfabetizaran deben recibir un kit de alfabetización que incluye los materiales siguientes:                                            - Rotafolio para el alfabetizador                                                - Guía para orientar al aprendizaje para el alfabetizador                                                                          - Guía de Aprendizaje para los participantes                                                              - Cuadernos de trabajo para los participantes                                                                   - lápices para los participantes                                          - Poloshirt para alfabetizador                         - Gorra para el alfabetizador</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08 de julio de 2019</w:t>
            </w:r>
          </w:p>
        </w:tc>
        <w:tc>
          <w:tcPr>
            <w:tcW w:w="1337" w:type="dxa"/>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MESCYT                               Santo Domingo, D.N.</w:t>
            </w:r>
          </w:p>
        </w:tc>
        <w:tc>
          <w:tcPr>
            <w:tcW w:w="1266" w:type="dxa"/>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Se entregan los materiales de alfabetización a 42 estudiantes capacitados y aptos para alfabetizar a los miembros de sus núcleos.</w:t>
            </w:r>
          </w:p>
        </w:tc>
      </w:tr>
      <w:tr w:rsidR="0051653A" w:rsidRPr="00D02571" w:rsidTr="00F73C93">
        <w:trPr>
          <w:trHeight w:val="955"/>
          <w:jc w:val="center"/>
        </w:trPr>
        <w:tc>
          <w:tcPr>
            <w:tcW w:w="411" w:type="dxa"/>
            <w:vMerge w:val="restart"/>
            <w:tcBorders>
              <w:top w:val="nil"/>
              <w:left w:val="single" w:sz="4" w:space="0" w:color="auto"/>
              <w:bottom w:val="single" w:sz="4" w:space="0" w:color="000000"/>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6</w:t>
            </w:r>
          </w:p>
        </w:tc>
        <w:tc>
          <w:tcPr>
            <w:tcW w:w="119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Talleres de Capacitación Alfabetizadores de Cotui</w:t>
            </w:r>
          </w:p>
        </w:tc>
        <w:tc>
          <w:tcPr>
            <w:tcW w:w="1567" w:type="dxa"/>
            <w:gridSpan w:val="2"/>
            <w:vMerge w:val="restart"/>
            <w:tcBorders>
              <w:top w:val="nil"/>
              <w:left w:val="single" w:sz="4" w:space="0" w:color="auto"/>
              <w:bottom w:val="single" w:sz="4" w:space="0" w:color="000000"/>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Capacitaciones para enseñar a los estudiantes de las IES interesados en ser parte del Plan Nacional de Alfabetización, la metodología para enseñar a los participantes que conforman sus núcleos de aprendizaje.</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10 de julio de 2019</w:t>
            </w:r>
          </w:p>
        </w:tc>
        <w:tc>
          <w:tcPr>
            <w:tcW w:w="1337" w:type="dxa"/>
            <w:vMerge w:val="restart"/>
            <w:tcBorders>
              <w:top w:val="nil"/>
              <w:left w:val="single" w:sz="4" w:space="0" w:color="auto"/>
              <w:bottom w:val="single" w:sz="4" w:space="0" w:color="000000"/>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Universidad Tecnológica de Cibao Oriental (UTECO)                                  Cotuí, Sánchez Ramírez</w:t>
            </w:r>
          </w:p>
        </w:tc>
        <w:tc>
          <w:tcPr>
            <w:tcW w:w="1266" w:type="dxa"/>
            <w:vMerge w:val="restart"/>
            <w:tcBorders>
              <w:top w:val="nil"/>
              <w:left w:val="single" w:sz="4" w:space="0" w:color="auto"/>
              <w:bottom w:val="single" w:sz="4" w:space="0" w:color="000000"/>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 xml:space="preserve">Se capacitaron 52 estudiantes de la </w:t>
            </w:r>
            <w:r w:rsidRPr="00D02571">
              <w:rPr>
                <w:rFonts w:ascii="Arial Narrow" w:hAnsi="Arial Narrow"/>
              </w:rPr>
              <w:pgNum/>
            </w:r>
            <w:r w:rsidRPr="00D02571">
              <w:rPr>
                <w:rFonts w:ascii="Arial Narrow" w:hAnsi="Arial Narrow"/>
              </w:rPr>
              <w:t>universidad UFHEC recinto Baní, con el apoyo de la DIGEPEP, MINERD y MESCYT.</w:t>
            </w:r>
          </w:p>
        </w:tc>
      </w:tr>
      <w:tr w:rsidR="0051653A" w:rsidRPr="00D02571" w:rsidTr="00F73C93">
        <w:trPr>
          <w:trHeight w:val="477"/>
          <w:jc w:val="center"/>
        </w:trPr>
        <w:tc>
          <w:tcPr>
            <w:tcW w:w="411" w:type="dxa"/>
            <w:vMerge/>
            <w:tcBorders>
              <w:top w:val="nil"/>
              <w:left w:val="single" w:sz="4" w:space="0" w:color="auto"/>
              <w:bottom w:val="single" w:sz="4" w:space="0" w:color="000000"/>
              <w:right w:val="single" w:sz="4" w:space="0" w:color="auto"/>
            </w:tcBorders>
            <w:vAlign w:val="center"/>
            <w:hideMark/>
          </w:tcPr>
          <w:p w:rsidR="0051653A" w:rsidRPr="00D02571" w:rsidRDefault="0051653A" w:rsidP="00F73C93">
            <w:pPr>
              <w:rPr>
                <w:rFonts w:ascii="Arial Narrow" w:hAnsi="Arial Narrow"/>
              </w:rPr>
            </w:pPr>
          </w:p>
        </w:tc>
        <w:tc>
          <w:tcPr>
            <w:tcW w:w="1199" w:type="dxa"/>
            <w:gridSpan w:val="2"/>
            <w:vMerge/>
            <w:tcBorders>
              <w:top w:val="nil"/>
              <w:left w:val="single" w:sz="4" w:space="0" w:color="auto"/>
              <w:bottom w:val="single" w:sz="4" w:space="0" w:color="000000"/>
              <w:right w:val="single" w:sz="4" w:space="0" w:color="auto"/>
            </w:tcBorders>
            <w:vAlign w:val="center"/>
            <w:hideMark/>
          </w:tcPr>
          <w:p w:rsidR="0051653A" w:rsidRPr="00D02571" w:rsidRDefault="0051653A" w:rsidP="00F73C93">
            <w:pPr>
              <w:rPr>
                <w:rFonts w:ascii="Arial Narrow" w:hAnsi="Arial Narrow"/>
              </w:rPr>
            </w:pPr>
          </w:p>
        </w:tc>
        <w:tc>
          <w:tcPr>
            <w:tcW w:w="1567" w:type="dxa"/>
            <w:gridSpan w:val="2"/>
            <w:vMerge/>
            <w:tcBorders>
              <w:top w:val="nil"/>
              <w:left w:val="single" w:sz="4" w:space="0" w:color="auto"/>
              <w:bottom w:val="single" w:sz="4" w:space="0" w:color="000000"/>
              <w:right w:val="single" w:sz="4" w:space="0" w:color="auto"/>
            </w:tcBorders>
            <w:vAlign w:val="center"/>
            <w:hideMark/>
          </w:tcPr>
          <w:p w:rsidR="0051653A" w:rsidRPr="00D02571" w:rsidRDefault="0051653A" w:rsidP="00F73C93">
            <w:pPr>
              <w:jc w:val="both"/>
              <w:rPr>
                <w:rFonts w:ascii="Arial Narrow" w:hAnsi="Arial Narrow"/>
              </w:rPr>
            </w:pP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11 de julio de 2019</w:t>
            </w:r>
          </w:p>
        </w:tc>
        <w:tc>
          <w:tcPr>
            <w:tcW w:w="1337" w:type="dxa"/>
            <w:vMerge/>
            <w:tcBorders>
              <w:top w:val="nil"/>
              <w:left w:val="single" w:sz="4" w:space="0" w:color="auto"/>
              <w:bottom w:val="single" w:sz="4" w:space="0" w:color="000000"/>
              <w:right w:val="single" w:sz="4" w:space="0" w:color="auto"/>
            </w:tcBorders>
            <w:vAlign w:val="center"/>
            <w:hideMark/>
          </w:tcPr>
          <w:p w:rsidR="0051653A" w:rsidRPr="00D02571" w:rsidRDefault="0051653A" w:rsidP="00F73C93">
            <w:pPr>
              <w:rPr>
                <w:rFonts w:ascii="Arial Narrow" w:hAnsi="Arial Narrow"/>
              </w:rPr>
            </w:pPr>
          </w:p>
        </w:tc>
        <w:tc>
          <w:tcPr>
            <w:tcW w:w="1266" w:type="dxa"/>
            <w:vMerge/>
            <w:tcBorders>
              <w:top w:val="nil"/>
              <w:left w:val="single" w:sz="4" w:space="0" w:color="auto"/>
              <w:bottom w:val="single" w:sz="4" w:space="0" w:color="000000"/>
              <w:right w:val="single" w:sz="4" w:space="0" w:color="auto"/>
            </w:tcBorders>
            <w:vAlign w:val="center"/>
            <w:hideMark/>
          </w:tcPr>
          <w:p w:rsidR="0051653A" w:rsidRPr="00D02571" w:rsidRDefault="0051653A" w:rsidP="00F73C93">
            <w:pPr>
              <w:jc w:val="both"/>
              <w:rPr>
                <w:rFonts w:ascii="Arial Narrow" w:hAnsi="Arial Narrow"/>
              </w:rPr>
            </w:pPr>
          </w:p>
        </w:tc>
      </w:tr>
      <w:tr w:rsidR="0051653A" w:rsidRPr="00D02571" w:rsidTr="00F73C93">
        <w:trPr>
          <w:trHeight w:val="1522"/>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7</w:t>
            </w:r>
          </w:p>
        </w:tc>
        <w:tc>
          <w:tcPr>
            <w:tcW w:w="1199"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 xml:space="preserve">Visitas a IES a nivel Nacional </w:t>
            </w:r>
          </w:p>
        </w:tc>
        <w:tc>
          <w:tcPr>
            <w:tcW w:w="1567" w:type="dxa"/>
            <w:gridSpan w:val="2"/>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Visitas de coordinación con los enlaces interinstitucionales de las IES para establecer plan de acción para definir estrategias de implementación de Plan Nacional de Alfabetización (PNA)</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Julio de 2019</w:t>
            </w:r>
          </w:p>
        </w:tc>
        <w:tc>
          <w:tcPr>
            <w:tcW w:w="1337" w:type="dxa"/>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 xml:space="preserve">IES de Región Norte, Región Sur, Región Este, Distrito Nacional </w:t>
            </w:r>
          </w:p>
        </w:tc>
        <w:tc>
          <w:tcPr>
            <w:tcW w:w="1266" w:type="dxa"/>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Se visitaron 21 IES a nivel nacional vinculadas en el Plan Nacional de Alfabetización, quienes se han comprometido a apoyar al MESCYT en la ejecución.</w:t>
            </w:r>
          </w:p>
        </w:tc>
      </w:tr>
      <w:tr w:rsidR="0051653A" w:rsidRPr="00D02571" w:rsidTr="00F73C93">
        <w:trPr>
          <w:trHeight w:val="1194"/>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8</w:t>
            </w:r>
          </w:p>
        </w:tc>
        <w:tc>
          <w:tcPr>
            <w:tcW w:w="1199"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Encuentro de u</w:t>
            </w:r>
            <w:r w:rsidRPr="00D02571">
              <w:rPr>
                <w:rFonts w:ascii="Arial Narrow" w:hAnsi="Arial Narrow"/>
              </w:rPr>
              <w:pgNum/>
            </w:r>
            <w:r w:rsidRPr="00D02571">
              <w:rPr>
                <w:rFonts w:ascii="Arial Narrow" w:hAnsi="Arial Narrow"/>
              </w:rPr>
              <w:t>niversidad</w:t>
            </w:r>
            <w:r w:rsidRPr="00D02571">
              <w:rPr>
                <w:rFonts w:ascii="Arial Narrow" w:hAnsi="Arial Narrow"/>
              </w:rPr>
              <w:pgNum/>
            </w:r>
            <w:r w:rsidRPr="00D02571">
              <w:rPr>
                <w:rFonts w:ascii="Arial Narrow" w:hAnsi="Arial Narrow"/>
              </w:rPr>
              <w:t xml:space="preserve"> representantes PUCMM</w:t>
            </w:r>
          </w:p>
        </w:tc>
        <w:tc>
          <w:tcPr>
            <w:tcW w:w="1567" w:type="dxa"/>
            <w:gridSpan w:val="2"/>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Coordinación con representantes de PUCMM para organizar el 1er. Taller de Sensibilización del Plan Nacional de Alfabetización con estudiantes de PUCMM</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19 de julio de 2019</w:t>
            </w:r>
          </w:p>
        </w:tc>
        <w:tc>
          <w:tcPr>
            <w:tcW w:w="1337" w:type="dxa"/>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Pontificia Universidad Católica Madre y Maestra (PUCMM)                     Santo Domingo, D.N.</w:t>
            </w:r>
          </w:p>
        </w:tc>
        <w:tc>
          <w:tcPr>
            <w:tcW w:w="1266" w:type="dxa"/>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Reunión realizado con directora de la Escuela de Educación de la PUCMM y su equipo.</w:t>
            </w:r>
          </w:p>
        </w:tc>
      </w:tr>
      <w:tr w:rsidR="0051653A" w:rsidRPr="00D02571" w:rsidTr="00F73C93">
        <w:trPr>
          <w:trHeight w:val="1701"/>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9</w:t>
            </w:r>
          </w:p>
        </w:tc>
        <w:tc>
          <w:tcPr>
            <w:tcW w:w="1199"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 xml:space="preserve">Reunión de Seguimiento para estudiantes alfabetizadores de UFHEC Moca </w:t>
            </w:r>
          </w:p>
        </w:tc>
        <w:tc>
          <w:tcPr>
            <w:tcW w:w="1567" w:type="dxa"/>
            <w:gridSpan w:val="2"/>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Reuniones de Seguimiento con actores vinculados en la buena gestión del Plan Nacional de Alfabetización (PNA), de las IES, DIGEPEP, MINERD y estudiantes de la UFHEC Moca.</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20 de julio de 2019</w:t>
            </w:r>
          </w:p>
        </w:tc>
        <w:tc>
          <w:tcPr>
            <w:tcW w:w="1337" w:type="dxa"/>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 xml:space="preserve">Universidad Federico Henríquez y Carvajal (UFHEC)                     Moca, Espaillat                                </w:t>
            </w:r>
          </w:p>
        </w:tc>
        <w:tc>
          <w:tcPr>
            <w:tcW w:w="1266" w:type="dxa"/>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 xml:space="preserve">Reunión realizada con representantes de la UFHEC Moca, Coordinadores provinciales y municipales de MINERD y DIGEPEP para </w:t>
            </w:r>
            <w:r w:rsidRPr="00D02571">
              <w:rPr>
                <w:rFonts w:ascii="Arial Narrow" w:hAnsi="Arial Narrow"/>
              </w:rPr>
              <w:pgNum/>
            </w:r>
            <w:r w:rsidRPr="00D02571">
              <w:rPr>
                <w:rFonts w:ascii="Arial Narrow" w:hAnsi="Arial Narrow"/>
              </w:rPr>
              <w:t xml:space="preserve">universidad a los estudiantes capacitados. </w:t>
            </w:r>
          </w:p>
        </w:tc>
      </w:tr>
      <w:tr w:rsidR="0051653A" w:rsidRPr="00D02571" w:rsidTr="00F73C93">
        <w:trPr>
          <w:trHeight w:val="1074"/>
          <w:jc w:val="center"/>
        </w:trPr>
        <w:tc>
          <w:tcPr>
            <w:tcW w:w="411" w:type="dxa"/>
            <w:vMerge w:val="restart"/>
            <w:tcBorders>
              <w:top w:val="nil"/>
              <w:left w:val="single" w:sz="4" w:space="0" w:color="auto"/>
              <w:bottom w:val="single" w:sz="4" w:space="0" w:color="000000"/>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10</w:t>
            </w:r>
          </w:p>
        </w:tc>
        <w:tc>
          <w:tcPr>
            <w:tcW w:w="119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 xml:space="preserve">Talleres de Capacitación Alfabetizadores de San Juan de la Maguana </w:t>
            </w:r>
          </w:p>
        </w:tc>
        <w:tc>
          <w:tcPr>
            <w:tcW w:w="1567" w:type="dxa"/>
            <w:gridSpan w:val="2"/>
            <w:vMerge w:val="restart"/>
            <w:tcBorders>
              <w:top w:val="nil"/>
              <w:left w:val="single" w:sz="4" w:space="0" w:color="auto"/>
              <w:bottom w:val="single" w:sz="4" w:space="0" w:color="000000"/>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Capacitaciones para enseñar a los estudiantes de las IES interesados en ser parte del Plan Nacional de Alfabetización, la metodología para enseñar a los participantes que conforman sus núcleos de aprendizaje.</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22 de julio de 2019</w:t>
            </w:r>
          </w:p>
        </w:tc>
        <w:tc>
          <w:tcPr>
            <w:tcW w:w="1337" w:type="dxa"/>
            <w:vMerge w:val="restart"/>
            <w:tcBorders>
              <w:top w:val="nil"/>
              <w:left w:val="single" w:sz="4" w:space="0" w:color="auto"/>
              <w:bottom w:val="single" w:sz="4" w:space="0" w:color="000000"/>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Universidad Autónoma de Santo Domingo (UASD)                             San Juan de la Maguana</w:t>
            </w:r>
          </w:p>
        </w:tc>
        <w:tc>
          <w:tcPr>
            <w:tcW w:w="1266" w:type="dxa"/>
            <w:vMerge w:val="restart"/>
            <w:tcBorders>
              <w:top w:val="nil"/>
              <w:left w:val="single" w:sz="4" w:space="0" w:color="auto"/>
              <w:bottom w:val="single" w:sz="4" w:space="0" w:color="000000"/>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Se capacitaron 83 estudiantes de la u</w:t>
            </w:r>
            <w:r w:rsidRPr="00D02571">
              <w:rPr>
                <w:rFonts w:ascii="Arial Narrow" w:hAnsi="Arial Narrow"/>
              </w:rPr>
              <w:pgNum/>
            </w:r>
            <w:r w:rsidRPr="00D02571">
              <w:rPr>
                <w:rFonts w:ascii="Arial Narrow" w:hAnsi="Arial Narrow"/>
              </w:rPr>
              <w:t>niversidad UASD recinto San Juan de la Maguana, con el apoyo de la DIGEPEP, MINERD y MESCYT.</w:t>
            </w:r>
          </w:p>
        </w:tc>
      </w:tr>
      <w:tr w:rsidR="0051653A" w:rsidRPr="00D02571" w:rsidTr="00F73C93">
        <w:trPr>
          <w:trHeight w:val="477"/>
          <w:jc w:val="center"/>
        </w:trPr>
        <w:tc>
          <w:tcPr>
            <w:tcW w:w="411" w:type="dxa"/>
            <w:vMerge/>
            <w:tcBorders>
              <w:top w:val="nil"/>
              <w:left w:val="single" w:sz="4" w:space="0" w:color="auto"/>
              <w:bottom w:val="single" w:sz="4" w:space="0" w:color="000000"/>
              <w:right w:val="single" w:sz="4" w:space="0" w:color="auto"/>
            </w:tcBorders>
            <w:vAlign w:val="center"/>
            <w:hideMark/>
          </w:tcPr>
          <w:p w:rsidR="0051653A" w:rsidRPr="00D02571" w:rsidRDefault="0051653A" w:rsidP="00F73C93">
            <w:pPr>
              <w:rPr>
                <w:rFonts w:ascii="Arial Narrow" w:hAnsi="Arial Narrow"/>
              </w:rPr>
            </w:pPr>
          </w:p>
        </w:tc>
        <w:tc>
          <w:tcPr>
            <w:tcW w:w="1199" w:type="dxa"/>
            <w:gridSpan w:val="2"/>
            <w:vMerge/>
            <w:tcBorders>
              <w:top w:val="nil"/>
              <w:left w:val="single" w:sz="4" w:space="0" w:color="auto"/>
              <w:bottom w:val="single" w:sz="4" w:space="0" w:color="000000"/>
              <w:right w:val="single" w:sz="4" w:space="0" w:color="auto"/>
            </w:tcBorders>
            <w:vAlign w:val="center"/>
            <w:hideMark/>
          </w:tcPr>
          <w:p w:rsidR="0051653A" w:rsidRPr="00D02571" w:rsidRDefault="0051653A" w:rsidP="00F73C93">
            <w:pPr>
              <w:rPr>
                <w:rFonts w:ascii="Arial Narrow" w:hAnsi="Arial Narrow"/>
              </w:rPr>
            </w:pPr>
          </w:p>
        </w:tc>
        <w:tc>
          <w:tcPr>
            <w:tcW w:w="1567" w:type="dxa"/>
            <w:gridSpan w:val="2"/>
            <w:vMerge/>
            <w:tcBorders>
              <w:top w:val="nil"/>
              <w:left w:val="single" w:sz="4" w:space="0" w:color="auto"/>
              <w:bottom w:val="single" w:sz="4" w:space="0" w:color="000000"/>
              <w:right w:val="single" w:sz="4" w:space="0" w:color="auto"/>
            </w:tcBorders>
            <w:vAlign w:val="center"/>
            <w:hideMark/>
          </w:tcPr>
          <w:p w:rsidR="0051653A" w:rsidRPr="00D02571" w:rsidRDefault="0051653A" w:rsidP="00F73C93">
            <w:pPr>
              <w:jc w:val="both"/>
              <w:rPr>
                <w:rFonts w:ascii="Arial Narrow" w:hAnsi="Arial Narrow"/>
              </w:rPr>
            </w:pP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23 de julio de 2019</w:t>
            </w:r>
          </w:p>
        </w:tc>
        <w:tc>
          <w:tcPr>
            <w:tcW w:w="1337" w:type="dxa"/>
            <w:vMerge/>
            <w:tcBorders>
              <w:top w:val="nil"/>
              <w:left w:val="single" w:sz="4" w:space="0" w:color="auto"/>
              <w:bottom w:val="single" w:sz="4" w:space="0" w:color="000000"/>
              <w:right w:val="single" w:sz="4" w:space="0" w:color="auto"/>
            </w:tcBorders>
            <w:vAlign w:val="center"/>
            <w:hideMark/>
          </w:tcPr>
          <w:p w:rsidR="0051653A" w:rsidRPr="00D02571" w:rsidRDefault="0051653A" w:rsidP="00F73C93">
            <w:pPr>
              <w:rPr>
                <w:rFonts w:ascii="Arial Narrow" w:hAnsi="Arial Narrow"/>
              </w:rPr>
            </w:pPr>
          </w:p>
        </w:tc>
        <w:tc>
          <w:tcPr>
            <w:tcW w:w="1266" w:type="dxa"/>
            <w:vMerge/>
            <w:tcBorders>
              <w:top w:val="nil"/>
              <w:left w:val="single" w:sz="4" w:space="0" w:color="auto"/>
              <w:bottom w:val="single" w:sz="4" w:space="0" w:color="000000"/>
              <w:right w:val="single" w:sz="4" w:space="0" w:color="auto"/>
            </w:tcBorders>
            <w:vAlign w:val="center"/>
            <w:hideMark/>
          </w:tcPr>
          <w:p w:rsidR="0051653A" w:rsidRPr="00D02571" w:rsidRDefault="0051653A" w:rsidP="00F73C93">
            <w:pPr>
              <w:jc w:val="both"/>
              <w:rPr>
                <w:rFonts w:ascii="Arial Narrow" w:hAnsi="Arial Narrow"/>
              </w:rPr>
            </w:pPr>
          </w:p>
        </w:tc>
      </w:tr>
      <w:tr w:rsidR="0051653A" w:rsidRPr="00D02571" w:rsidTr="00F73C93">
        <w:trPr>
          <w:trHeight w:val="1552"/>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11</w:t>
            </w:r>
          </w:p>
        </w:tc>
        <w:tc>
          <w:tcPr>
            <w:tcW w:w="1199"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 xml:space="preserve">Acto de Presentación de Avances Programa Quisqueya Aprende Contigo </w:t>
            </w:r>
          </w:p>
        </w:tc>
        <w:tc>
          <w:tcPr>
            <w:tcW w:w="1567" w:type="dxa"/>
            <w:gridSpan w:val="2"/>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Presentación avances han sido logrados con el apoyo e involucramiento del MESCYT, al asumir la tarea de alfabetizar personas jóvenes y adultas en condición de analfabetismo en la República Dominicana.</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rPr>
                <w:rFonts w:ascii="Arial Narrow" w:hAnsi="Arial Narrow"/>
              </w:rPr>
            </w:pPr>
            <w:r w:rsidRPr="00D02571">
              <w:rPr>
                <w:rFonts w:ascii="Arial Narrow" w:hAnsi="Arial Narrow"/>
              </w:rPr>
              <w:t>23 de julio de 2019</w:t>
            </w:r>
          </w:p>
        </w:tc>
        <w:tc>
          <w:tcPr>
            <w:tcW w:w="1337" w:type="dxa"/>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Palacio Nacional                   Santo Domingo, D.N.</w:t>
            </w:r>
          </w:p>
        </w:tc>
        <w:tc>
          <w:tcPr>
            <w:tcW w:w="1266" w:type="dxa"/>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 xml:space="preserve">Participaron 28representantes de las distintas instancias que apoyan el Plan Nacional de </w:t>
            </w:r>
            <w:r w:rsidRPr="00D02571">
              <w:rPr>
                <w:rFonts w:ascii="Arial Narrow" w:hAnsi="Arial Narrow"/>
              </w:rPr>
              <w:pgNum/>
            </w:r>
            <w:r w:rsidRPr="00D02571">
              <w:rPr>
                <w:rFonts w:ascii="Arial Narrow" w:hAnsi="Arial Narrow"/>
              </w:rPr>
              <w:t>universidad</w:t>
            </w:r>
            <w:r w:rsidRPr="00D02571">
              <w:rPr>
                <w:rFonts w:ascii="Arial Narrow" w:hAnsi="Arial Narrow"/>
              </w:rPr>
              <w:pgNum/>
            </w:r>
            <w:r w:rsidRPr="00D02571">
              <w:rPr>
                <w:rFonts w:ascii="Arial Narrow" w:hAnsi="Arial Narrow"/>
              </w:rPr>
              <w:pgNum/>
            </w:r>
            <w:r w:rsidRPr="00D02571">
              <w:rPr>
                <w:rFonts w:ascii="Arial Narrow" w:hAnsi="Arial Narrow"/>
              </w:rPr>
              <w:t xml:space="preserve"> en los sectores educativos y gubernamentales.</w:t>
            </w:r>
          </w:p>
        </w:tc>
      </w:tr>
      <w:tr w:rsidR="0051653A" w:rsidRPr="00D02571" w:rsidTr="00F73C93">
        <w:trPr>
          <w:trHeight w:val="1074"/>
          <w:jc w:val="center"/>
        </w:trPr>
        <w:tc>
          <w:tcPr>
            <w:tcW w:w="411" w:type="dxa"/>
            <w:vMerge w:val="restart"/>
            <w:tcBorders>
              <w:top w:val="nil"/>
              <w:left w:val="single" w:sz="4" w:space="0" w:color="auto"/>
              <w:bottom w:val="single" w:sz="4" w:space="0" w:color="000000"/>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12</w:t>
            </w:r>
          </w:p>
        </w:tc>
        <w:tc>
          <w:tcPr>
            <w:tcW w:w="119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 xml:space="preserve">Talleres de Capacitación Alfabetizadores de Estudiantes O&amp;M Santo Domingo </w:t>
            </w:r>
          </w:p>
        </w:tc>
        <w:tc>
          <w:tcPr>
            <w:tcW w:w="1567" w:type="dxa"/>
            <w:gridSpan w:val="2"/>
            <w:vMerge w:val="restart"/>
            <w:tcBorders>
              <w:top w:val="nil"/>
              <w:left w:val="single" w:sz="4" w:space="0" w:color="auto"/>
              <w:bottom w:val="single" w:sz="4" w:space="0" w:color="000000"/>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Capacitaciones para enseñar a los estudiantes de las IES interesados en ser parte del Plan Nacional de Alfabetización, la metodología para enseñar a los participantes que conforman sus núcleos de aprendizaje.</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26 de julio de 2019</w:t>
            </w:r>
          </w:p>
        </w:tc>
        <w:tc>
          <w:tcPr>
            <w:tcW w:w="1337" w:type="dxa"/>
            <w:vMerge w:val="restart"/>
            <w:tcBorders>
              <w:top w:val="nil"/>
              <w:left w:val="single" w:sz="4" w:space="0" w:color="auto"/>
              <w:bottom w:val="single" w:sz="4" w:space="0" w:color="000000"/>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Universidad O&amp;M                         Santo Domingo, D.N.</w:t>
            </w:r>
          </w:p>
        </w:tc>
        <w:tc>
          <w:tcPr>
            <w:tcW w:w="1266" w:type="dxa"/>
            <w:vMerge w:val="restart"/>
            <w:tcBorders>
              <w:top w:val="nil"/>
              <w:left w:val="single" w:sz="4" w:space="0" w:color="auto"/>
              <w:bottom w:val="single" w:sz="4" w:space="0" w:color="000000"/>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 xml:space="preserve">Se capacitaron 117 estudiantes de la </w:t>
            </w:r>
            <w:r w:rsidRPr="00D02571">
              <w:rPr>
                <w:rFonts w:ascii="Arial Narrow" w:hAnsi="Arial Narrow"/>
              </w:rPr>
              <w:pgNum/>
            </w:r>
            <w:r w:rsidRPr="00D02571">
              <w:rPr>
                <w:rFonts w:ascii="Arial Narrow" w:hAnsi="Arial Narrow"/>
              </w:rPr>
              <w:t>universidad O&amp;M  Recinto Santo Domingo, con el apoyo de la DIGEPEP, MINERD y MESCYT.</w:t>
            </w:r>
          </w:p>
        </w:tc>
      </w:tr>
      <w:tr w:rsidR="0051653A" w:rsidRPr="00D02571" w:rsidTr="00F73C93">
        <w:trPr>
          <w:trHeight w:val="477"/>
          <w:jc w:val="center"/>
        </w:trPr>
        <w:tc>
          <w:tcPr>
            <w:tcW w:w="411" w:type="dxa"/>
            <w:vMerge/>
            <w:tcBorders>
              <w:top w:val="nil"/>
              <w:left w:val="single" w:sz="4" w:space="0" w:color="auto"/>
              <w:bottom w:val="single" w:sz="4" w:space="0" w:color="000000"/>
              <w:right w:val="single" w:sz="4" w:space="0" w:color="auto"/>
            </w:tcBorders>
            <w:vAlign w:val="center"/>
            <w:hideMark/>
          </w:tcPr>
          <w:p w:rsidR="0051653A" w:rsidRPr="00D02571" w:rsidRDefault="0051653A" w:rsidP="00F73C93">
            <w:pPr>
              <w:rPr>
                <w:rFonts w:ascii="Arial Narrow" w:hAnsi="Arial Narrow"/>
              </w:rPr>
            </w:pPr>
          </w:p>
        </w:tc>
        <w:tc>
          <w:tcPr>
            <w:tcW w:w="1199" w:type="dxa"/>
            <w:gridSpan w:val="2"/>
            <w:vMerge/>
            <w:tcBorders>
              <w:top w:val="nil"/>
              <w:left w:val="single" w:sz="4" w:space="0" w:color="auto"/>
              <w:bottom w:val="single" w:sz="4" w:space="0" w:color="000000"/>
              <w:right w:val="single" w:sz="4" w:space="0" w:color="auto"/>
            </w:tcBorders>
            <w:vAlign w:val="center"/>
            <w:hideMark/>
          </w:tcPr>
          <w:p w:rsidR="0051653A" w:rsidRPr="00D02571" w:rsidRDefault="0051653A" w:rsidP="00F73C93">
            <w:pPr>
              <w:rPr>
                <w:rFonts w:ascii="Arial Narrow" w:hAnsi="Arial Narrow"/>
              </w:rPr>
            </w:pPr>
          </w:p>
        </w:tc>
        <w:tc>
          <w:tcPr>
            <w:tcW w:w="1567" w:type="dxa"/>
            <w:gridSpan w:val="2"/>
            <w:vMerge/>
            <w:tcBorders>
              <w:top w:val="nil"/>
              <w:left w:val="single" w:sz="4" w:space="0" w:color="auto"/>
              <w:bottom w:val="single" w:sz="4" w:space="0" w:color="000000"/>
              <w:right w:val="single" w:sz="4" w:space="0" w:color="auto"/>
            </w:tcBorders>
            <w:vAlign w:val="center"/>
            <w:hideMark/>
          </w:tcPr>
          <w:p w:rsidR="0051653A" w:rsidRPr="00D02571" w:rsidRDefault="0051653A" w:rsidP="00F73C93">
            <w:pPr>
              <w:jc w:val="both"/>
              <w:rPr>
                <w:rFonts w:ascii="Arial Narrow" w:hAnsi="Arial Narrow"/>
              </w:rPr>
            </w:pP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27 de julio de 2019</w:t>
            </w:r>
          </w:p>
        </w:tc>
        <w:tc>
          <w:tcPr>
            <w:tcW w:w="1337" w:type="dxa"/>
            <w:vMerge/>
            <w:tcBorders>
              <w:top w:val="nil"/>
              <w:left w:val="single" w:sz="4" w:space="0" w:color="auto"/>
              <w:bottom w:val="single" w:sz="4" w:space="0" w:color="000000"/>
              <w:right w:val="single" w:sz="4" w:space="0" w:color="auto"/>
            </w:tcBorders>
            <w:vAlign w:val="center"/>
            <w:hideMark/>
          </w:tcPr>
          <w:p w:rsidR="0051653A" w:rsidRPr="00D02571" w:rsidRDefault="0051653A" w:rsidP="00F73C93">
            <w:pPr>
              <w:rPr>
                <w:rFonts w:ascii="Arial Narrow" w:hAnsi="Arial Narrow"/>
              </w:rPr>
            </w:pPr>
          </w:p>
        </w:tc>
        <w:tc>
          <w:tcPr>
            <w:tcW w:w="1266" w:type="dxa"/>
            <w:vMerge/>
            <w:tcBorders>
              <w:top w:val="nil"/>
              <w:left w:val="single" w:sz="4" w:space="0" w:color="auto"/>
              <w:bottom w:val="single" w:sz="4" w:space="0" w:color="000000"/>
              <w:right w:val="single" w:sz="4" w:space="0" w:color="auto"/>
            </w:tcBorders>
            <w:vAlign w:val="center"/>
            <w:hideMark/>
          </w:tcPr>
          <w:p w:rsidR="0051653A" w:rsidRPr="00D02571" w:rsidRDefault="0051653A" w:rsidP="00F73C93">
            <w:pPr>
              <w:jc w:val="both"/>
              <w:rPr>
                <w:rFonts w:ascii="Arial Narrow" w:hAnsi="Arial Narrow"/>
              </w:rPr>
            </w:pPr>
          </w:p>
        </w:tc>
      </w:tr>
      <w:tr w:rsidR="0051653A" w:rsidRPr="00D02571" w:rsidTr="00F73C93">
        <w:trPr>
          <w:trHeight w:val="1507"/>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13</w:t>
            </w:r>
          </w:p>
        </w:tc>
        <w:tc>
          <w:tcPr>
            <w:tcW w:w="1199"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1er. Visita de Seguimiento de UFHEC Baní</w:t>
            </w:r>
          </w:p>
        </w:tc>
        <w:tc>
          <w:tcPr>
            <w:tcW w:w="1567" w:type="dxa"/>
            <w:gridSpan w:val="2"/>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Visitas de seguimiento a las IES que apoyan el Plan Nacional de Alfabetización comprometidas con el MESCYT</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09 de agosto de 2019</w:t>
            </w:r>
          </w:p>
        </w:tc>
        <w:tc>
          <w:tcPr>
            <w:tcW w:w="1337" w:type="dxa"/>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 xml:space="preserve">Universidad Federico Henríquez y Carvajal (UFHEC)                        Baní, Espaillat                           </w:t>
            </w:r>
          </w:p>
        </w:tc>
        <w:tc>
          <w:tcPr>
            <w:tcW w:w="1266" w:type="dxa"/>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Encuentro con director de Educación de la UFHEC Baní para dar seguimiento a los estudiantes capacitados y la conformación de sus núcleos de aprendizaje.</w:t>
            </w:r>
          </w:p>
        </w:tc>
      </w:tr>
      <w:tr w:rsidR="0051653A" w:rsidRPr="00D02571" w:rsidTr="00F73C93">
        <w:trPr>
          <w:trHeight w:val="3224"/>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14</w:t>
            </w:r>
          </w:p>
        </w:tc>
        <w:tc>
          <w:tcPr>
            <w:tcW w:w="1199"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2da. Entrega de Materiales a Alfabetizadores captado por MESCYT</w:t>
            </w:r>
          </w:p>
        </w:tc>
        <w:tc>
          <w:tcPr>
            <w:tcW w:w="1567" w:type="dxa"/>
            <w:gridSpan w:val="2"/>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 xml:space="preserve">Los estudiantes que alfabetizaran deben recibir un kit de alfabetización que incluye los materiales siguientes:                                            - Rotafolio para el alfabetizador                                                - Guía para orientar al aprendizaje para el alfabetizador                                                                          - Guía de Aprendizaje para los participantes                                                              - Cuadernos de trabajo para los participantes                                                                   - </w:t>
            </w:r>
            <w:r w:rsidRPr="00D02571">
              <w:rPr>
                <w:rFonts w:ascii="Arial Narrow" w:hAnsi="Arial Narrow"/>
              </w:rPr>
              <w:pgNum/>
            </w:r>
            <w:r w:rsidRPr="00D02571">
              <w:rPr>
                <w:rFonts w:ascii="Arial Narrow" w:hAnsi="Arial Narrow"/>
              </w:rPr>
              <w:t>Lápices para los participantes                                          - Poloshirt para alfabetizador                         - Gorra para el alfabetizador</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10 de agosto de 2019</w:t>
            </w:r>
          </w:p>
        </w:tc>
        <w:tc>
          <w:tcPr>
            <w:tcW w:w="1337" w:type="dxa"/>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Universidad O&amp;M                               Santo Domingo, D.N.</w:t>
            </w:r>
          </w:p>
        </w:tc>
        <w:tc>
          <w:tcPr>
            <w:tcW w:w="1266" w:type="dxa"/>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Se entregan los materiales de alfabetización a 93 estudiantes capacitados de la O&amp;M, UASD y UTESA, que se encuentran aptos para alfabetizar a los miembros de sus núcleos.</w:t>
            </w:r>
          </w:p>
        </w:tc>
      </w:tr>
      <w:tr w:rsidR="0051653A" w:rsidRPr="00D02571" w:rsidTr="00F73C93">
        <w:trPr>
          <w:trHeight w:val="1657"/>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51653A" w:rsidRPr="00D02571" w:rsidRDefault="0051653A" w:rsidP="00F73C93">
            <w:pPr>
              <w:jc w:val="center"/>
              <w:rPr>
                <w:rFonts w:ascii="Arial Narrow" w:hAnsi="Arial Narrow"/>
              </w:rPr>
            </w:pPr>
            <w:r w:rsidRPr="00D02571">
              <w:rPr>
                <w:rFonts w:ascii="Arial Narrow" w:hAnsi="Arial Narrow"/>
              </w:rPr>
              <w:t>15</w:t>
            </w:r>
          </w:p>
        </w:tc>
        <w:tc>
          <w:tcPr>
            <w:tcW w:w="1199"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 xml:space="preserve">2da. Reunión Coordinación PUCMM- Santo Domingo </w:t>
            </w:r>
          </w:p>
        </w:tc>
        <w:tc>
          <w:tcPr>
            <w:tcW w:w="1567" w:type="dxa"/>
            <w:gridSpan w:val="2"/>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Reuniones de coordinación para las actividades de sensibilización que se realizarán en las IES para motivar a los estudiantes a involucrarse al Plan Nacional de Alfabetización (PNA)</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26 de agosto de 2019</w:t>
            </w:r>
          </w:p>
        </w:tc>
        <w:tc>
          <w:tcPr>
            <w:tcW w:w="1337" w:type="dxa"/>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Pontificia Universidad Católica Madre y Maestra (PUCMM)   Distrito Nacional</w:t>
            </w:r>
          </w:p>
        </w:tc>
        <w:tc>
          <w:tcPr>
            <w:tcW w:w="1266" w:type="dxa"/>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 xml:space="preserve">Encuentro con Directora de Educación para ultimar detalles de taller de sensibilización a realizarse en el mes de septiembre con los estudiantes de PUCMM recinto Santo Domingo </w:t>
            </w:r>
          </w:p>
        </w:tc>
      </w:tr>
      <w:tr w:rsidR="0051653A" w:rsidRPr="00D02571" w:rsidTr="00F73C93">
        <w:trPr>
          <w:trHeight w:val="1522"/>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51653A" w:rsidRPr="00D02571" w:rsidRDefault="0051653A" w:rsidP="00F73C93">
            <w:pPr>
              <w:jc w:val="center"/>
              <w:rPr>
                <w:rFonts w:ascii="Arial Narrow" w:hAnsi="Arial Narrow"/>
              </w:rPr>
            </w:pPr>
            <w:r w:rsidRPr="00D02571">
              <w:rPr>
                <w:rFonts w:ascii="Arial Narrow" w:hAnsi="Arial Narrow"/>
              </w:rPr>
              <w:t>16</w:t>
            </w:r>
          </w:p>
        </w:tc>
        <w:tc>
          <w:tcPr>
            <w:tcW w:w="1199"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 xml:space="preserve">Visitas a IES a nivel Nacional </w:t>
            </w:r>
          </w:p>
        </w:tc>
        <w:tc>
          <w:tcPr>
            <w:tcW w:w="1567" w:type="dxa"/>
            <w:gridSpan w:val="2"/>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Visitas de coordinación con los enlaces interinstitucionales de las IES para establecer plan de acción para definir estrategias de implementación de Plan Nacional de Alfabetización (PNA)</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Agosto de 2019</w:t>
            </w:r>
          </w:p>
        </w:tc>
        <w:tc>
          <w:tcPr>
            <w:tcW w:w="1337" w:type="dxa"/>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 xml:space="preserve">IES de Región Norte, Región Sur, Región Este, Distrito Nacional </w:t>
            </w:r>
          </w:p>
        </w:tc>
        <w:tc>
          <w:tcPr>
            <w:tcW w:w="1266" w:type="dxa"/>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Se visitaron 21 IES a nivel nacional vinculadas en el Plan Nacional de Alfabetización, quienes se han comprometido a apoyar al MESCYT en la ejecución.</w:t>
            </w:r>
          </w:p>
        </w:tc>
      </w:tr>
      <w:tr w:rsidR="0051653A" w:rsidRPr="00D02571" w:rsidTr="00F73C93">
        <w:trPr>
          <w:trHeight w:val="1254"/>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51653A" w:rsidRPr="00D02571" w:rsidRDefault="0051653A" w:rsidP="00F73C93">
            <w:pPr>
              <w:jc w:val="center"/>
              <w:rPr>
                <w:rFonts w:ascii="Arial Narrow" w:hAnsi="Arial Narrow"/>
              </w:rPr>
            </w:pPr>
            <w:r w:rsidRPr="00D02571">
              <w:rPr>
                <w:rFonts w:ascii="Arial Narrow" w:hAnsi="Arial Narrow"/>
              </w:rPr>
              <w:t>17</w:t>
            </w:r>
          </w:p>
        </w:tc>
        <w:tc>
          <w:tcPr>
            <w:tcW w:w="1199"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1er. Encuentro con Rector de UTESUR</w:t>
            </w:r>
          </w:p>
        </w:tc>
        <w:tc>
          <w:tcPr>
            <w:tcW w:w="1567" w:type="dxa"/>
            <w:gridSpan w:val="2"/>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Reuniones con autoridades de las IES para conocer los avances y definir estrategias que permitan el logro de los objetivos planteados para el Programa Quisqueya Aprende Contigo (QAC)</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02 de septiembre de 2019</w:t>
            </w:r>
          </w:p>
        </w:tc>
        <w:tc>
          <w:tcPr>
            <w:tcW w:w="1337" w:type="dxa"/>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 xml:space="preserve">Universidad Tecnológica del Sur (UTESUR)               Recinto Azua </w:t>
            </w:r>
          </w:p>
        </w:tc>
        <w:tc>
          <w:tcPr>
            <w:tcW w:w="1266" w:type="dxa"/>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Se realiza este encuentro para conocer el trabajo que realiza la universidad en apoyo al Plan Nacional de Alfabetización.</w:t>
            </w:r>
          </w:p>
        </w:tc>
      </w:tr>
      <w:tr w:rsidR="0051653A" w:rsidRPr="00D02571" w:rsidTr="00F73C93">
        <w:trPr>
          <w:trHeight w:val="1089"/>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51653A" w:rsidRPr="00D02571" w:rsidRDefault="0051653A" w:rsidP="00F73C93">
            <w:pPr>
              <w:jc w:val="center"/>
              <w:rPr>
                <w:rFonts w:ascii="Arial Narrow" w:hAnsi="Arial Narrow"/>
              </w:rPr>
            </w:pPr>
            <w:r w:rsidRPr="00D02571">
              <w:rPr>
                <w:rFonts w:ascii="Arial Narrow" w:hAnsi="Arial Narrow"/>
              </w:rPr>
              <w:t>18</w:t>
            </w:r>
          </w:p>
        </w:tc>
        <w:tc>
          <w:tcPr>
            <w:tcW w:w="1199"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 xml:space="preserve">1er. Encuentro de </w:t>
            </w:r>
            <w:r w:rsidRPr="00D02571">
              <w:rPr>
                <w:rFonts w:ascii="Arial Narrow" w:hAnsi="Arial Narrow"/>
              </w:rPr>
              <w:pgNum/>
            </w:r>
            <w:r w:rsidRPr="00D02571">
              <w:rPr>
                <w:rFonts w:ascii="Arial Narrow" w:hAnsi="Arial Narrow"/>
              </w:rPr>
              <w:t>universidad</w:t>
            </w:r>
            <w:r w:rsidRPr="00D02571">
              <w:rPr>
                <w:rFonts w:ascii="Arial Narrow" w:hAnsi="Arial Narrow"/>
              </w:rPr>
              <w:pgNum/>
            </w:r>
            <w:r w:rsidRPr="00D02571">
              <w:rPr>
                <w:rFonts w:ascii="Arial Narrow" w:hAnsi="Arial Narrow"/>
              </w:rPr>
              <w:t xml:space="preserve"> representantes IEESL</w:t>
            </w:r>
          </w:p>
        </w:tc>
        <w:tc>
          <w:tcPr>
            <w:tcW w:w="1567" w:type="dxa"/>
            <w:gridSpan w:val="2"/>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Coordinación con representantes de IEESL para organizar el 1er. Taller de Sensibilización del Plan Nacional de Alfabetización con estudiantes de IEESL</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03 de septiembre de 2019</w:t>
            </w:r>
          </w:p>
        </w:tc>
        <w:tc>
          <w:tcPr>
            <w:tcW w:w="1337" w:type="dxa"/>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Instituto Especializado de Estudios Superiores Loyola (IEESL)</w:t>
            </w:r>
          </w:p>
        </w:tc>
        <w:tc>
          <w:tcPr>
            <w:tcW w:w="1266" w:type="dxa"/>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Reunión realizado con directora de la Escuela de Educación de la IEESL y su equipo.</w:t>
            </w:r>
          </w:p>
        </w:tc>
      </w:tr>
      <w:tr w:rsidR="0051653A" w:rsidRPr="00D02571" w:rsidTr="00F73C93">
        <w:trPr>
          <w:trHeight w:val="1089"/>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51653A" w:rsidRPr="00D02571" w:rsidRDefault="0051653A" w:rsidP="00F73C93">
            <w:pPr>
              <w:jc w:val="center"/>
              <w:rPr>
                <w:rFonts w:ascii="Arial Narrow" w:hAnsi="Arial Narrow"/>
              </w:rPr>
            </w:pPr>
            <w:r w:rsidRPr="00D02571">
              <w:rPr>
                <w:rFonts w:ascii="Arial Narrow" w:hAnsi="Arial Narrow"/>
              </w:rPr>
              <w:t>19</w:t>
            </w:r>
          </w:p>
        </w:tc>
        <w:tc>
          <w:tcPr>
            <w:tcW w:w="1199"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1er. Encuentro de u</w:t>
            </w:r>
            <w:r w:rsidRPr="00D02571">
              <w:rPr>
                <w:rFonts w:ascii="Arial Narrow" w:hAnsi="Arial Narrow"/>
              </w:rPr>
              <w:pgNum/>
            </w:r>
            <w:r w:rsidRPr="00D02571">
              <w:rPr>
                <w:rFonts w:ascii="Arial Narrow" w:hAnsi="Arial Narrow"/>
              </w:rPr>
              <w:t>niversidad</w:t>
            </w:r>
            <w:r w:rsidRPr="00D02571">
              <w:rPr>
                <w:rFonts w:ascii="Arial Narrow" w:hAnsi="Arial Narrow"/>
              </w:rPr>
              <w:pgNum/>
            </w:r>
            <w:r w:rsidRPr="00D02571">
              <w:rPr>
                <w:rFonts w:ascii="Arial Narrow" w:hAnsi="Arial Narrow"/>
              </w:rPr>
              <w:t xml:space="preserve"> representantes UCNE</w:t>
            </w:r>
          </w:p>
        </w:tc>
        <w:tc>
          <w:tcPr>
            <w:tcW w:w="1567" w:type="dxa"/>
            <w:gridSpan w:val="2"/>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Coordinación con representantes de UCNE para organizar el 1er. Taller de Sensibilización del Plan Nacional de Alfabetización con estudiantes de UCNE</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04 de septiembre de 2019</w:t>
            </w:r>
          </w:p>
        </w:tc>
        <w:tc>
          <w:tcPr>
            <w:tcW w:w="1337" w:type="dxa"/>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Universidad Católica Nordestana (UCNE)           San Francisco de Macorís</w:t>
            </w:r>
          </w:p>
        </w:tc>
        <w:tc>
          <w:tcPr>
            <w:tcW w:w="1266" w:type="dxa"/>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Reunión realizado con directora de la Escuela de Educación de la UCNE y su equipo.</w:t>
            </w:r>
          </w:p>
        </w:tc>
      </w:tr>
      <w:tr w:rsidR="0051653A" w:rsidRPr="00D02571" w:rsidTr="00F73C93">
        <w:trPr>
          <w:trHeight w:val="1612"/>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51653A" w:rsidRPr="00D02571" w:rsidRDefault="0051653A" w:rsidP="00F73C93">
            <w:pPr>
              <w:jc w:val="center"/>
              <w:rPr>
                <w:rFonts w:ascii="Arial Narrow" w:hAnsi="Arial Narrow"/>
              </w:rPr>
            </w:pPr>
            <w:r w:rsidRPr="00D02571">
              <w:rPr>
                <w:rFonts w:ascii="Arial Narrow" w:hAnsi="Arial Narrow"/>
              </w:rPr>
              <w:t>20</w:t>
            </w:r>
          </w:p>
        </w:tc>
        <w:tc>
          <w:tcPr>
            <w:tcW w:w="1199"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 xml:space="preserve">2do. Encuentro de Trabajo con representantes de UFHEC Moca </w:t>
            </w:r>
          </w:p>
        </w:tc>
        <w:tc>
          <w:tcPr>
            <w:tcW w:w="1567" w:type="dxa"/>
            <w:gridSpan w:val="2"/>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Reuniones de Seguimiento con actores vinculados en la buena gestión del Plan Nacional de Alfabetización (PNA), de las IES, DIGEPEP, MINERD y estudiantes de la UFHEC Moca.</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05 de septiembre de 2019</w:t>
            </w:r>
          </w:p>
        </w:tc>
        <w:tc>
          <w:tcPr>
            <w:tcW w:w="1337" w:type="dxa"/>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 xml:space="preserve">Universidad Federico Henríquez y Carvajal (UFHEC)                       Moca, Espaillat                                </w:t>
            </w:r>
          </w:p>
        </w:tc>
        <w:tc>
          <w:tcPr>
            <w:tcW w:w="1266" w:type="dxa"/>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Se realiza este encuentro para definir el trabajo de seguimiento a los estudiantes de la UFHEC de Moca en apoyo al Plan Nacional de Alfabetización.</w:t>
            </w:r>
          </w:p>
        </w:tc>
      </w:tr>
      <w:tr w:rsidR="0051653A" w:rsidRPr="00D02571" w:rsidTr="00F73C93">
        <w:trPr>
          <w:trHeight w:val="1015"/>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51653A" w:rsidRPr="00D02571" w:rsidRDefault="0051653A" w:rsidP="00F73C93">
            <w:pPr>
              <w:jc w:val="center"/>
              <w:rPr>
                <w:rFonts w:ascii="Arial Narrow" w:hAnsi="Arial Narrow"/>
              </w:rPr>
            </w:pPr>
            <w:r w:rsidRPr="00D02571">
              <w:rPr>
                <w:rFonts w:ascii="Arial Narrow" w:hAnsi="Arial Narrow"/>
              </w:rPr>
              <w:t>21</w:t>
            </w:r>
          </w:p>
        </w:tc>
        <w:tc>
          <w:tcPr>
            <w:tcW w:w="1199"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2do. Encuentro con Autoridades de UTESUR</w:t>
            </w:r>
          </w:p>
        </w:tc>
        <w:tc>
          <w:tcPr>
            <w:tcW w:w="1567" w:type="dxa"/>
            <w:gridSpan w:val="2"/>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Encuentro para trazar planes de acción con representantes de DIGEPEP, MINERD, UTESUR y MESCYT en lo relativo al Plan Nacional de Alfabetización</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rPr>
                <w:rFonts w:ascii="Arial Narrow" w:hAnsi="Arial Narrow"/>
              </w:rPr>
            </w:pPr>
            <w:r w:rsidRPr="00D02571">
              <w:rPr>
                <w:rFonts w:ascii="Arial Narrow" w:hAnsi="Arial Narrow"/>
              </w:rPr>
              <w:t>09 de septiembre de 2019</w:t>
            </w:r>
          </w:p>
        </w:tc>
        <w:tc>
          <w:tcPr>
            <w:tcW w:w="1337" w:type="dxa"/>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 xml:space="preserve">Universidad Tecnológica del Sur (UTESUR)               Recinto Azua </w:t>
            </w:r>
          </w:p>
        </w:tc>
        <w:tc>
          <w:tcPr>
            <w:tcW w:w="1266" w:type="dxa"/>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Se realiza reunión con actores vinculados a la gestión del Proyecto Quisqueya Aprende Contigo desde Azua.</w:t>
            </w:r>
          </w:p>
        </w:tc>
      </w:tr>
      <w:tr w:rsidR="0051653A" w:rsidRPr="00D02571" w:rsidTr="00F73C93">
        <w:trPr>
          <w:trHeight w:val="2045"/>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51653A" w:rsidRPr="00D02571" w:rsidRDefault="0051653A" w:rsidP="00F73C93">
            <w:pPr>
              <w:jc w:val="center"/>
              <w:rPr>
                <w:rFonts w:ascii="Arial Narrow" w:hAnsi="Arial Narrow"/>
              </w:rPr>
            </w:pPr>
            <w:r w:rsidRPr="00D02571">
              <w:rPr>
                <w:rFonts w:ascii="Arial Narrow" w:hAnsi="Arial Narrow"/>
              </w:rPr>
              <w:t>22</w:t>
            </w:r>
          </w:p>
        </w:tc>
        <w:tc>
          <w:tcPr>
            <w:tcW w:w="1199"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 xml:space="preserve">1ra. Reunión de Coordinación con representantes de QAC en Barahona </w:t>
            </w:r>
          </w:p>
        </w:tc>
        <w:tc>
          <w:tcPr>
            <w:tcW w:w="1567" w:type="dxa"/>
            <w:gridSpan w:val="2"/>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Reuniones para programar los talleres de capacitación en las provincias conjuntamente con los representantes de DIGEPEP y MINERD</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10 de septiembre de 2019</w:t>
            </w:r>
          </w:p>
        </w:tc>
        <w:tc>
          <w:tcPr>
            <w:tcW w:w="1337" w:type="dxa"/>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 xml:space="preserve">Distrito Educativo                  Provincia Barahona </w:t>
            </w:r>
          </w:p>
        </w:tc>
        <w:tc>
          <w:tcPr>
            <w:tcW w:w="1266" w:type="dxa"/>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 xml:space="preserve">Realizamos encuentro con representantes de DIGEPEP, coordinadores provinciales, municipales y regionales: </w:t>
            </w:r>
            <w:r w:rsidRPr="00D02571">
              <w:rPr>
                <w:rFonts w:ascii="Arial Narrow" w:hAnsi="Arial Narrow"/>
              </w:rPr>
              <w:pgNum/>
            </w:r>
            <w:r w:rsidRPr="00D02571">
              <w:rPr>
                <w:rFonts w:ascii="Arial Narrow" w:hAnsi="Arial Narrow"/>
              </w:rPr>
              <w:t>ni como del MINERD, para definir fechas de las capacitaciones a estudiantes de UCATEBA y UASD.</w:t>
            </w:r>
          </w:p>
        </w:tc>
      </w:tr>
      <w:tr w:rsidR="0051653A" w:rsidRPr="00D02571" w:rsidTr="00F73C93">
        <w:trPr>
          <w:trHeight w:val="1283"/>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51653A" w:rsidRPr="00D02571" w:rsidRDefault="0051653A" w:rsidP="00F73C93">
            <w:pPr>
              <w:jc w:val="center"/>
              <w:rPr>
                <w:rFonts w:ascii="Arial Narrow" w:hAnsi="Arial Narrow"/>
              </w:rPr>
            </w:pPr>
            <w:r w:rsidRPr="00D02571">
              <w:rPr>
                <w:rFonts w:ascii="Arial Narrow" w:hAnsi="Arial Narrow"/>
              </w:rPr>
              <w:t>23</w:t>
            </w:r>
          </w:p>
        </w:tc>
        <w:tc>
          <w:tcPr>
            <w:tcW w:w="1199"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 xml:space="preserve">1er. Encuentro de </w:t>
            </w:r>
            <w:r w:rsidRPr="00D02571">
              <w:rPr>
                <w:rFonts w:ascii="Arial Narrow" w:hAnsi="Arial Narrow"/>
              </w:rPr>
              <w:pgNum/>
            </w:r>
            <w:r w:rsidRPr="00D02571">
              <w:rPr>
                <w:rFonts w:ascii="Arial Narrow" w:hAnsi="Arial Narrow"/>
              </w:rPr>
              <w:t>universidad</w:t>
            </w:r>
            <w:r w:rsidRPr="00D02571">
              <w:rPr>
                <w:rFonts w:ascii="Arial Narrow" w:hAnsi="Arial Narrow"/>
              </w:rPr>
              <w:pgNum/>
            </w:r>
            <w:r w:rsidRPr="00D02571">
              <w:rPr>
                <w:rFonts w:ascii="Arial Narrow" w:hAnsi="Arial Narrow"/>
              </w:rPr>
              <w:t xml:space="preserve"> representantes UCATECI</w:t>
            </w:r>
          </w:p>
        </w:tc>
        <w:tc>
          <w:tcPr>
            <w:tcW w:w="1567" w:type="dxa"/>
            <w:gridSpan w:val="2"/>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Coordinación con representantes de UCATECI para organizar el 1er. Taller de Sensibilización del Plan Nacional de Alfabetización con estudiantes de UCATECI</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11 de septiembre de 2019</w:t>
            </w:r>
          </w:p>
        </w:tc>
        <w:tc>
          <w:tcPr>
            <w:tcW w:w="1337" w:type="dxa"/>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Universidad Católica Tecnológica del Cibao (UCATECI)</w:t>
            </w:r>
          </w:p>
        </w:tc>
        <w:tc>
          <w:tcPr>
            <w:tcW w:w="1266" w:type="dxa"/>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Reunión realizado con directora de la Escuela de Educación de la UCATECI y su equipo.</w:t>
            </w:r>
          </w:p>
        </w:tc>
      </w:tr>
      <w:tr w:rsidR="0051653A" w:rsidRPr="00D02571" w:rsidTr="00F73C93">
        <w:trPr>
          <w:trHeight w:val="1507"/>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24</w:t>
            </w:r>
          </w:p>
        </w:tc>
        <w:tc>
          <w:tcPr>
            <w:tcW w:w="1199"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2da. Visita de Seguimiento de UFHEC Baní</w:t>
            </w:r>
          </w:p>
        </w:tc>
        <w:tc>
          <w:tcPr>
            <w:tcW w:w="1567" w:type="dxa"/>
            <w:gridSpan w:val="2"/>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Visitas de seguimiento a las IES que apoyan el Plan Nacional de Alfabetización comprometidas con el MESCYT</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12 de septiembre de 2019</w:t>
            </w:r>
          </w:p>
        </w:tc>
        <w:tc>
          <w:tcPr>
            <w:tcW w:w="1337" w:type="dxa"/>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 xml:space="preserve">Universidad Federico Henríquez y Carvajal (UFHEC)                        Baní, Espaillat                           </w:t>
            </w:r>
          </w:p>
        </w:tc>
        <w:tc>
          <w:tcPr>
            <w:tcW w:w="1266" w:type="dxa"/>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Encuentro con director de Educación de la UFHEC Baní para dar seguimiento a los estudiantes capacitados y la conformación de sus núcleos de aprendizaje.</w:t>
            </w:r>
          </w:p>
        </w:tc>
      </w:tr>
      <w:tr w:rsidR="0051653A" w:rsidRPr="00D02571" w:rsidTr="00F73C93">
        <w:trPr>
          <w:trHeight w:val="1298"/>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51653A" w:rsidRPr="00D02571" w:rsidRDefault="0051653A" w:rsidP="00F73C93">
            <w:pPr>
              <w:jc w:val="center"/>
              <w:rPr>
                <w:rFonts w:ascii="Arial Narrow" w:hAnsi="Arial Narrow"/>
              </w:rPr>
            </w:pPr>
            <w:r w:rsidRPr="00D02571">
              <w:rPr>
                <w:rFonts w:ascii="Arial Narrow" w:hAnsi="Arial Narrow"/>
              </w:rPr>
              <w:t>25</w:t>
            </w:r>
          </w:p>
        </w:tc>
        <w:tc>
          <w:tcPr>
            <w:tcW w:w="1199"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 xml:space="preserve">2do. Taller de Sensibilización Estudiantes PUCMM – Santo Domingo </w:t>
            </w:r>
          </w:p>
        </w:tc>
        <w:tc>
          <w:tcPr>
            <w:tcW w:w="1567" w:type="dxa"/>
            <w:gridSpan w:val="2"/>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Encuentros con estudiantes de las IES para presentarle en que consiste el Plan Nacional de Alfabetización y pasos para ser parte de este programa</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rPr>
                <w:rFonts w:ascii="Arial Narrow" w:hAnsi="Arial Narrow"/>
              </w:rPr>
            </w:pPr>
            <w:r w:rsidRPr="00D02571">
              <w:rPr>
                <w:rFonts w:ascii="Arial Narrow" w:hAnsi="Arial Narrow"/>
              </w:rPr>
              <w:t>12 de septiembre de 2019</w:t>
            </w:r>
          </w:p>
        </w:tc>
        <w:tc>
          <w:tcPr>
            <w:tcW w:w="1337" w:type="dxa"/>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Pontificia Universidad Católica Madre y Maestra (PUCMM)                        Santo Domingo, D.N.</w:t>
            </w:r>
          </w:p>
        </w:tc>
        <w:tc>
          <w:tcPr>
            <w:tcW w:w="1266" w:type="dxa"/>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Participaron 90 estudiantes y 60 de estos, decidieron inscribirse para formar parte del Plan Nacional de Alfabetización.</w:t>
            </w:r>
          </w:p>
        </w:tc>
      </w:tr>
      <w:tr w:rsidR="0051653A" w:rsidRPr="00D02571" w:rsidTr="00F73C93">
        <w:trPr>
          <w:trHeight w:val="1492"/>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51653A" w:rsidRPr="00D02571" w:rsidRDefault="0051653A" w:rsidP="00F73C93">
            <w:pPr>
              <w:jc w:val="center"/>
              <w:rPr>
                <w:rFonts w:ascii="Arial Narrow" w:hAnsi="Arial Narrow"/>
              </w:rPr>
            </w:pPr>
            <w:r w:rsidRPr="00D02571">
              <w:rPr>
                <w:rFonts w:ascii="Arial Narrow" w:hAnsi="Arial Narrow"/>
              </w:rPr>
              <w:t>26</w:t>
            </w:r>
          </w:p>
        </w:tc>
        <w:tc>
          <w:tcPr>
            <w:tcW w:w="1199"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2da. Visita de Seguimiento de UTECO – Cotui</w:t>
            </w:r>
          </w:p>
        </w:tc>
        <w:tc>
          <w:tcPr>
            <w:tcW w:w="1567" w:type="dxa"/>
            <w:gridSpan w:val="2"/>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Visitas de seguimiento a las IES que apoyan el Plan Nacional de Alfabetización comprometidas con el MESCYT</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13 de septiembre de 2019</w:t>
            </w:r>
          </w:p>
        </w:tc>
        <w:tc>
          <w:tcPr>
            <w:tcW w:w="1337" w:type="dxa"/>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Universidad Tecnológica de Cibao Oriental (UTECO)                      Cotuí, Sánchez Ramírez</w:t>
            </w:r>
          </w:p>
        </w:tc>
        <w:tc>
          <w:tcPr>
            <w:tcW w:w="1266" w:type="dxa"/>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Encuentro con directora de Educación de la UTECO Cotuí para dar seguimiento a los estudiantes capacitados y la conformación de sus núcleos de aprendizaje.</w:t>
            </w:r>
          </w:p>
        </w:tc>
      </w:tr>
      <w:tr w:rsidR="0051653A" w:rsidRPr="00D02571" w:rsidTr="00F73C93">
        <w:trPr>
          <w:trHeight w:val="1060"/>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51653A" w:rsidRPr="00D02571" w:rsidRDefault="0051653A" w:rsidP="00F73C93">
            <w:pPr>
              <w:jc w:val="center"/>
              <w:rPr>
                <w:rFonts w:ascii="Arial Narrow" w:hAnsi="Arial Narrow"/>
              </w:rPr>
            </w:pPr>
            <w:r w:rsidRPr="00D02571">
              <w:rPr>
                <w:rFonts w:ascii="Arial Narrow" w:hAnsi="Arial Narrow"/>
              </w:rPr>
              <w:t>27</w:t>
            </w:r>
          </w:p>
        </w:tc>
        <w:tc>
          <w:tcPr>
            <w:tcW w:w="1199"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1er. Encuentro con Autoridades de UASD – Recinto Hato Mayor</w:t>
            </w:r>
          </w:p>
        </w:tc>
        <w:tc>
          <w:tcPr>
            <w:tcW w:w="1567" w:type="dxa"/>
            <w:gridSpan w:val="2"/>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Encuentro para trazar planes de acción con representantes de DIGEPEP, MINERD, UASD y MESCYT en lo relativo al Plan Nacional de Alfabetización</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rPr>
                <w:rFonts w:ascii="Arial Narrow" w:hAnsi="Arial Narrow"/>
              </w:rPr>
            </w:pPr>
            <w:r w:rsidRPr="00D02571">
              <w:rPr>
                <w:rFonts w:ascii="Arial Narrow" w:hAnsi="Arial Narrow"/>
              </w:rPr>
              <w:t>14 de septiembre de 2019</w:t>
            </w:r>
          </w:p>
        </w:tc>
        <w:tc>
          <w:tcPr>
            <w:tcW w:w="1337" w:type="dxa"/>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rPr>
                <w:rFonts w:ascii="Arial Narrow" w:hAnsi="Arial Narrow"/>
              </w:rPr>
            </w:pPr>
            <w:r w:rsidRPr="00D02571">
              <w:rPr>
                <w:rFonts w:ascii="Arial Narrow" w:hAnsi="Arial Narrow"/>
              </w:rPr>
              <w:t xml:space="preserve">Universidad Autónoma de Santo Domingo (UASD)                                      Recinto Hato Mayor </w:t>
            </w:r>
          </w:p>
        </w:tc>
        <w:tc>
          <w:tcPr>
            <w:tcW w:w="1266" w:type="dxa"/>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Se realiza reunión con actores vinculados a la gestión del Proyecto Quisqueya Aprende Contigo desde Hato Mayor.</w:t>
            </w:r>
          </w:p>
        </w:tc>
      </w:tr>
      <w:tr w:rsidR="0051653A" w:rsidRPr="00D02571" w:rsidTr="00F73C93">
        <w:trPr>
          <w:trHeight w:val="1089"/>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51653A" w:rsidRPr="00D02571" w:rsidRDefault="0051653A" w:rsidP="00F73C93">
            <w:pPr>
              <w:jc w:val="center"/>
              <w:rPr>
                <w:rFonts w:ascii="Arial Narrow" w:hAnsi="Arial Narrow"/>
              </w:rPr>
            </w:pPr>
            <w:r w:rsidRPr="00D02571">
              <w:rPr>
                <w:rFonts w:ascii="Arial Narrow" w:hAnsi="Arial Narrow"/>
              </w:rPr>
              <w:t>28</w:t>
            </w:r>
          </w:p>
        </w:tc>
        <w:tc>
          <w:tcPr>
            <w:tcW w:w="1199"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 xml:space="preserve">2do. Encuentro de </w:t>
            </w:r>
            <w:r w:rsidRPr="00D02571">
              <w:rPr>
                <w:rFonts w:ascii="Arial Narrow" w:hAnsi="Arial Narrow"/>
              </w:rPr>
              <w:pgNum/>
            </w:r>
            <w:r w:rsidRPr="00D02571">
              <w:rPr>
                <w:rFonts w:ascii="Arial Narrow" w:hAnsi="Arial Narrow"/>
              </w:rPr>
              <w:t>universidad</w:t>
            </w:r>
            <w:r w:rsidRPr="00D02571">
              <w:rPr>
                <w:rFonts w:ascii="Arial Narrow" w:hAnsi="Arial Narrow"/>
              </w:rPr>
              <w:pgNum/>
            </w:r>
            <w:r w:rsidRPr="00D02571">
              <w:rPr>
                <w:rFonts w:ascii="Arial Narrow" w:hAnsi="Arial Narrow"/>
              </w:rPr>
              <w:t xml:space="preserve"> representantes IEESL</w:t>
            </w:r>
          </w:p>
        </w:tc>
        <w:tc>
          <w:tcPr>
            <w:tcW w:w="1567" w:type="dxa"/>
            <w:gridSpan w:val="2"/>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Coordinación con representantes de IEESL para organizar el 1er. Taller de Sensibilización del Plan Nacional de Alfabetización con estudiantes de IEESL</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17 de septiembre de 2019</w:t>
            </w:r>
          </w:p>
        </w:tc>
        <w:tc>
          <w:tcPr>
            <w:tcW w:w="1337" w:type="dxa"/>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Instituto Especializado de Estudios Superiores Loyola (IEESL)                    San Cristóbal</w:t>
            </w:r>
          </w:p>
        </w:tc>
        <w:tc>
          <w:tcPr>
            <w:tcW w:w="1266" w:type="dxa"/>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Reunión realizado con directora de la Escuela de Educación de la IEESL y su equipo.</w:t>
            </w:r>
          </w:p>
        </w:tc>
      </w:tr>
      <w:tr w:rsidR="0051653A" w:rsidRPr="00D02571" w:rsidTr="00F73C93">
        <w:trPr>
          <w:trHeight w:val="1716"/>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51653A" w:rsidRPr="00D02571" w:rsidRDefault="0051653A" w:rsidP="00F73C93">
            <w:pPr>
              <w:jc w:val="center"/>
              <w:rPr>
                <w:rFonts w:ascii="Arial Narrow" w:hAnsi="Arial Narrow"/>
              </w:rPr>
            </w:pPr>
            <w:r w:rsidRPr="00D02571">
              <w:rPr>
                <w:rFonts w:ascii="Arial Narrow" w:hAnsi="Arial Narrow"/>
              </w:rPr>
              <w:t>29</w:t>
            </w:r>
          </w:p>
        </w:tc>
        <w:tc>
          <w:tcPr>
            <w:tcW w:w="1199"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3er. Encuentro de coordinación y seguimiento para PUCMM</w:t>
            </w:r>
          </w:p>
        </w:tc>
        <w:tc>
          <w:tcPr>
            <w:tcW w:w="1567" w:type="dxa"/>
            <w:gridSpan w:val="2"/>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Encuentro luego del taller de sensibilización realizado en PUCMM Santo Domingo, para organizar el taller de capacitación y seguimiento, con la Sra. Ynmaculada Concepción.</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23 de septiembre de 2019</w:t>
            </w:r>
          </w:p>
        </w:tc>
        <w:tc>
          <w:tcPr>
            <w:tcW w:w="1337" w:type="dxa"/>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Pontificia Universidad Católica Madre y Maestra (PUCMM)             Santo Domingo, D.N.</w:t>
            </w:r>
          </w:p>
        </w:tc>
        <w:tc>
          <w:tcPr>
            <w:tcW w:w="1266" w:type="dxa"/>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Encuentro con directora de Educación de la IEESL para dar seguimiento a los estudiantes interesados en formar parte del proyecto y la conformación de sus núcleos de aprendizaje.</w:t>
            </w:r>
          </w:p>
        </w:tc>
      </w:tr>
      <w:tr w:rsidR="0051653A" w:rsidRPr="00D02571" w:rsidTr="00F73C93">
        <w:trPr>
          <w:trHeight w:val="1074"/>
          <w:jc w:val="center"/>
        </w:trPr>
        <w:tc>
          <w:tcPr>
            <w:tcW w:w="411" w:type="dxa"/>
            <w:vMerge w:val="restart"/>
            <w:tcBorders>
              <w:top w:val="nil"/>
              <w:left w:val="single" w:sz="4" w:space="0" w:color="auto"/>
              <w:bottom w:val="single" w:sz="4" w:space="0" w:color="000000"/>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30</w:t>
            </w:r>
          </w:p>
        </w:tc>
        <w:tc>
          <w:tcPr>
            <w:tcW w:w="119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 xml:space="preserve">Talleres de Capacitación Alfabetizadores de Barahona </w:t>
            </w:r>
          </w:p>
        </w:tc>
        <w:tc>
          <w:tcPr>
            <w:tcW w:w="1567" w:type="dxa"/>
            <w:gridSpan w:val="2"/>
            <w:vMerge w:val="restart"/>
            <w:tcBorders>
              <w:top w:val="nil"/>
              <w:left w:val="single" w:sz="4" w:space="0" w:color="auto"/>
              <w:bottom w:val="single" w:sz="4" w:space="0" w:color="000000"/>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Capacitaciones para enseñar a los estudiantes de las IES interesados en ser parte del Plan Nacional de Alfabetización, la metodología para enseñar a los participantes que conforman sus núcleos de aprendizaje.</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25 de septiembre de 2019</w:t>
            </w:r>
          </w:p>
        </w:tc>
        <w:tc>
          <w:tcPr>
            <w:tcW w:w="1337" w:type="dxa"/>
            <w:vMerge w:val="restart"/>
            <w:tcBorders>
              <w:top w:val="nil"/>
              <w:left w:val="single" w:sz="4" w:space="0" w:color="auto"/>
              <w:bottom w:val="single" w:sz="4" w:space="0" w:color="000000"/>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 xml:space="preserve">Hotel Costa Larimar           Provincia Barahona </w:t>
            </w:r>
          </w:p>
        </w:tc>
        <w:tc>
          <w:tcPr>
            <w:tcW w:w="1266" w:type="dxa"/>
            <w:vMerge w:val="restart"/>
            <w:tcBorders>
              <w:top w:val="nil"/>
              <w:left w:val="single" w:sz="4" w:space="0" w:color="auto"/>
              <w:bottom w:val="single" w:sz="4" w:space="0" w:color="000000"/>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 xml:space="preserve">Se capacitaron 57 estudiantes de la </w:t>
            </w:r>
            <w:r w:rsidRPr="00D02571">
              <w:rPr>
                <w:rFonts w:ascii="Arial Narrow" w:hAnsi="Arial Narrow"/>
              </w:rPr>
              <w:pgNum/>
            </w:r>
            <w:r w:rsidRPr="00D02571">
              <w:rPr>
                <w:rFonts w:ascii="Arial Narrow" w:hAnsi="Arial Narrow"/>
              </w:rPr>
              <w:t>universidad de UCATEBA y UASD  recinto San Juan de la Maguana, con el apoyo de la DIGEPEP, MINERD y MESCYT.</w:t>
            </w:r>
          </w:p>
        </w:tc>
      </w:tr>
      <w:tr w:rsidR="0051653A" w:rsidRPr="00D02571" w:rsidTr="00F73C93">
        <w:trPr>
          <w:trHeight w:val="403"/>
          <w:jc w:val="center"/>
        </w:trPr>
        <w:tc>
          <w:tcPr>
            <w:tcW w:w="411" w:type="dxa"/>
            <w:vMerge/>
            <w:tcBorders>
              <w:top w:val="nil"/>
              <w:left w:val="single" w:sz="4" w:space="0" w:color="auto"/>
              <w:bottom w:val="single" w:sz="4" w:space="0" w:color="000000"/>
              <w:right w:val="single" w:sz="4" w:space="0" w:color="auto"/>
            </w:tcBorders>
            <w:vAlign w:val="center"/>
            <w:hideMark/>
          </w:tcPr>
          <w:p w:rsidR="0051653A" w:rsidRPr="00D02571" w:rsidRDefault="0051653A" w:rsidP="00F73C93">
            <w:pPr>
              <w:rPr>
                <w:rFonts w:ascii="Arial Narrow" w:hAnsi="Arial Narrow"/>
              </w:rPr>
            </w:pPr>
          </w:p>
        </w:tc>
        <w:tc>
          <w:tcPr>
            <w:tcW w:w="1199" w:type="dxa"/>
            <w:gridSpan w:val="2"/>
            <w:vMerge/>
            <w:tcBorders>
              <w:top w:val="nil"/>
              <w:left w:val="single" w:sz="4" w:space="0" w:color="auto"/>
              <w:bottom w:val="single" w:sz="4" w:space="0" w:color="000000"/>
              <w:right w:val="single" w:sz="4" w:space="0" w:color="auto"/>
            </w:tcBorders>
            <w:vAlign w:val="center"/>
            <w:hideMark/>
          </w:tcPr>
          <w:p w:rsidR="0051653A" w:rsidRPr="00D02571" w:rsidRDefault="0051653A" w:rsidP="00F73C93">
            <w:pPr>
              <w:rPr>
                <w:rFonts w:ascii="Arial Narrow" w:hAnsi="Arial Narrow"/>
              </w:rPr>
            </w:pPr>
          </w:p>
        </w:tc>
        <w:tc>
          <w:tcPr>
            <w:tcW w:w="1567" w:type="dxa"/>
            <w:gridSpan w:val="2"/>
            <w:vMerge/>
            <w:tcBorders>
              <w:top w:val="nil"/>
              <w:left w:val="single" w:sz="4" w:space="0" w:color="auto"/>
              <w:bottom w:val="single" w:sz="4" w:space="0" w:color="000000"/>
              <w:right w:val="single" w:sz="4" w:space="0" w:color="auto"/>
            </w:tcBorders>
            <w:vAlign w:val="center"/>
            <w:hideMark/>
          </w:tcPr>
          <w:p w:rsidR="0051653A" w:rsidRPr="00D02571" w:rsidRDefault="0051653A" w:rsidP="00F73C93">
            <w:pPr>
              <w:jc w:val="both"/>
              <w:rPr>
                <w:rFonts w:ascii="Arial Narrow" w:hAnsi="Arial Narrow"/>
              </w:rPr>
            </w:pP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26 de septiembre de 2019</w:t>
            </w:r>
          </w:p>
        </w:tc>
        <w:tc>
          <w:tcPr>
            <w:tcW w:w="1337" w:type="dxa"/>
            <w:vMerge/>
            <w:tcBorders>
              <w:top w:val="nil"/>
              <w:left w:val="single" w:sz="4" w:space="0" w:color="auto"/>
              <w:bottom w:val="single" w:sz="4" w:space="0" w:color="000000"/>
              <w:right w:val="single" w:sz="4" w:space="0" w:color="auto"/>
            </w:tcBorders>
            <w:vAlign w:val="center"/>
            <w:hideMark/>
          </w:tcPr>
          <w:p w:rsidR="0051653A" w:rsidRPr="00D02571" w:rsidRDefault="0051653A" w:rsidP="00F73C93">
            <w:pPr>
              <w:rPr>
                <w:rFonts w:ascii="Arial Narrow" w:hAnsi="Arial Narrow"/>
              </w:rPr>
            </w:pPr>
          </w:p>
        </w:tc>
        <w:tc>
          <w:tcPr>
            <w:tcW w:w="1266" w:type="dxa"/>
            <w:vMerge/>
            <w:tcBorders>
              <w:top w:val="nil"/>
              <w:left w:val="single" w:sz="4" w:space="0" w:color="auto"/>
              <w:bottom w:val="single" w:sz="4" w:space="0" w:color="000000"/>
              <w:right w:val="single" w:sz="4" w:space="0" w:color="auto"/>
            </w:tcBorders>
            <w:vAlign w:val="center"/>
            <w:hideMark/>
          </w:tcPr>
          <w:p w:rsidR="0051653A" w:rsidRPr="00D02571" w:rsidRDefault="0051653A" w:rsidP="00F73C93">
            <w:pPr>
              <w:jc w:val="both"/>
              <w:rPr>
                <w:rFonts w:ascii="Arial Narrow" w:hAnsi="Arial Narrow"/>
              </w:rPr>
            </w:pPr>
          </w:p>
        </w:tc>
      </w:tr>
      <w:tr w:rsidR="0051653A" w:rsidRPr="00D02571" w:rsidTr="00F73C93">
        <w:trPr>
          <w:trHeight w:val="1045"/>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31</w:t>
            </w:r>
          </w:p>
        </w:tc>
        <w:tc>
          <w:tcPr>
            <w:tcW w:w="1199"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 xml:space="preserve">1er. Encuentro Autoridades de UNPHU Recinto La Vega </w:t>
            </w:r>
          </w:p>
        </w:tc>
        <w:tc>
          <w:tcPr>
            <w:tcW w:w="1567" w:type="dxa"/>
            <w:gridSpan w:val="2"/>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Encuentro para trazar planes de acción con representantes de DIGEPEP, MINERD, UNPHU y MESCYT en lo relativo al Plan Nacional de Alfabetización</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27 de septiembre de 2019</w:t>
            </w:r>
          </w:p>
        </w:tc>
        <w:tc>
          <w:tcPr>
            <w:tcW w:w="1337" w:type="dxa"/>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 xml:space="preserve">Universidad Nacional Pedro Henríquez Ureña (UNPHU)                             La Vega, Rep. Dom. </w:t>
            </w:r>
          </w:p>
        </w:tc>
        <w:tc>
          <w:tcPr>
            <w:tcW w:w="1266" w:type="dxa"/>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Se realiza reunión con actores vinculados a la gestión del Proyecto Quisqueya Aprende Contigo desde La Vega.</w:t>
            </w:r>
          </w:p>
        </w:tc>
      </w:tr>
      <w:tr w:rsidR="0051653A" w:rsidRPr="00D02571" w:rsidTr="00F73C93">
        <w:trPr>
          <w:trHeight w:val="1149"/>
          <w:jc w:val="center"/>
        </w:trPr>
        <w:tc>
          <w:tcPr>
            <w:tcW w:w="411" w:type="dxa"/>
            <w:tcBorders>
              <w:top w:val="nil"/>
              <w:left w:val="single" w:sz="4" w:space="0" w:color="auto"/>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32</w:t>
            </w:r>
          </w:p>
        </w:tc>
        <w:tc>
          <w:tcPr>
            <w:tcW w:w="1199"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 xml:space="preserve">1er. Encuentro Autoridades de UAPA recinto Santiago </w:t>
            </w:r>
          </w:p>
        </w:tc>
        <w:tc>
          <w:tcPr>
            <w:tcW w:w="1567" w:type="dxa"/>
            <w:gridSpan w:val="2"/>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Encuentro para trazar planes de acción con representantes de DIGEPEP, MINERD, UAPA y MESCYT en lo relativo al Plan Nacional de Alfabetización</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28 de septiembre de 2019</w:t>
            </w:r>
          </w:p>
        </w:tc>
        <w:tc>
          <w:tcPr>
            <w:tcW w:w="1337" w:type="dxa"/>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Universidad Abierta para Adultos (UAPA)           Recinto Santiago</w:t>
            </w:r>
          </w:p>
        </w:tc>
        <w:tc>
          <w:tcPr>
            <w:tcW w:w="1266" w:type="dxa"/>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Se realiza reunión con actores vinculados a la gestión del Proyecto Quisqueya Aprende Contigo desde Santiago.</w:t>
            </w:r>
          </w:p>
        </w:tc>
      </w:tr>
      <w:tr w:rsidR="0051653A" w:rsidRPr="00D02571" w:rsidTr="00F73C93">
        <w:trPr>
          <w:trHeight w:val="1522"/>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51653A" w:rsidRPr="00D02571" w:rsidRDefault="0051653A" w:rsidP="00F73C93">
            <w:pPr>
              <w:jc w:val="center"/>
              <w:rPr>
                <w:rFonts w:ascii="Arial Narrow" w:hAnsi="Arial Narrow"/>
              </w:rPr>
            </w:pPr>
            <w:r w:rsidRPr="00D02571">
              <w:rPr>
                <w:rFonts w:ascii="Arial Narrow" w:hAnsi="Arial Narrow"/>
              </w:rPr>
              <w:t>33</w:t>
            </w:r>
          </w:p>
        </w:tc>
        <w:tc>
          <w:tcPr>
            <w:tcW w:w="1199"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 xml:space="preserve">Visitas a IES a nivel Nacional </w:t>
            </w:r>
          </w:p>
        </w:tc>
        <w:tc>
          <w:tcPr>
            <w:tcW w:w="1567" w:type="dxa"/>
            <w:gridSpan w:val="2"/>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Visitas de coordinación con los enlaces interinstitucionales de las IES para establecer plan de acción para definir estrategias de implementación de Plan Nacional de Alfabetización (PNA)</w:t>
            </w:r>
          </w:p>
        </w:tc>
        <w:tc>
          <w:tcPr>
            <w:tcW w:w="996" w:type="dxa"/>
            <w:gridSpan w:val="2"/>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Septiembre de 2019</w:t>
            </w:r>
          </w:p>
        </w:tc>
        <w:tc>
          <w:tcPr>
            <w:tcW w:w="1337" w:type="dxa"/>
            <w:tcBorders>
              <w:top w:val="nil"/>
              <w:left w:val="nil"/>
              <w:bottom w:val="single" w:sz="4" w:space="0" w:color="auto"/>
              <w:right w:val="single" w:sz="4" w:space="0" w:color="auto"/>
            </w:tcBorders>
            <w:shd w:val="clear" w:color="auto" w:fill="auto"/>
            <w:vAlign w:val="center"/>
            <w:hideMark/>
          </w:tcPr>
          <w:p w:rsidR="0051653A" w:rsidRPr="00D02571" w:rsidRDefault="0051653A" w:rsidP="00F73C93">
            <w:pPr>
              <w:jc w:val="center"/>
              <w:rPr>
                <w:rFonts w:ascii="Arial Narrow" w:hAnsi="Arial Narrow"/>
              </w:rPr>
            </w:pPr>
            <w:r w:rsidRPr="00D02571">
              <w:rPr>
                <w:rFonts w:ascii="Arial Narrow" w:hAnsi="Arial Narrow"/>
              </w:rPr>
              <w:t xml:space="preserve">IES de Región Norte, Región Sur, Región Este, Distrito Nacional </w:t>
            </w:r>
          </w:p>
        </w:tc>
        <w:tc>
          <w:tcPr>
            <w:tcW w:w="1266" w:type="dxa"/>
            <w:tcBorders>
              <w:top w:val="nil"/>
              <w:left w:val="nil"/>
              <w:bottom w:val="single" w:sz="4" w:space="0" w:color="auto"/>
              <w:right w:val="single" w:sz="4" w:space="0" w:color="auto"/>
            </w:tcBorders>
            <w:shd w:val="clear" w:color="auto" w:fill="auto"/>
            <w:vAlign w:val="bottom"/>
            <w:hideMark/>
          </w:tcPr>
          <w:p w:rsidR="0051653A" w:rsidRPr="00D02571" w:rsidRDefault="0051653A" w:rsidP="00F73C93">
            <w:pPr>
              <w:jc w:val="both"/>
              <w:rPr>
                <w:rFonts w:ascii="Arial Narrow" w:hAnsi="Arial Narrow"/>
              </w:rPr>
            </w:pPr>
            <w:r w:rsidRPr="00D02571">
              <w:rPr>
                <w:rFonts w:ascii="Arial Narrow" w:hAnsi="Arial Narrow"/>
              </w:rPr>
              <w:t>Se visitaron 21 IES a nivel nacional vinculadas en el Plan Nacional de Alfabetización, quienes se han comprometido a apoyar al MESCYT en la ejecución.</w:t>
            </w:r>
          </w:p>
        </w:tc>
      </w:tr>
      <w:tr w:rsidR="0051653A" w:rsidRPr="00D02571" w:rsidTr="00F73C93">
        <w:trPr>
          <w:trHeight w:val="298"/>
          <w:jc w:val="center"/>
        </w:trPr>
        <w:tc>
          <w:tcPr>
            <w:tcW w:w="411" w:type="dxa"/>
            <w:tcBorders>
              <w:top w:val="nil"/>
              <w:left w:val="nil"/>
              <w:bottom w:val="nil"/>
              <w:right w:val="nil"/>
            </w:tcBorders>
            <w:shd w:val="clear" w:color="auto" w:fill="auto"/>
            <w:noWrap/>
            <w:vAlign w:val="bottom"/>
            <w:hideMark/>
          </w:tcPr>
          <w:p w:rsidR="0051653A" w:rsidRPr="00D02571" w:rsidRDefault="0051653A" w:rsidP="00F73C93">
            <w:pPr>
              <w:jc w:val="center"/>
              <w:rPr>
                <w:rFonts w:ascii="Arial Narrow" w:hAnsi="Arial Narrow"/>
              </w:rPr>
            </w:pPr>
          </w:p>
        </w:tc>
        <w:tc>
          <w:tcPr>
            <w:tcW w:w="1199" w:type="dxa"/>
            <w:gridSpan w:val="2"/>
            <w:tcBorders>
              <w:top w:val="nil"/>
              <w:left w:val="nil"/>
              <w:bottom w:val="nil"/>
              <w:right w:val="nil"/>
            </w:tcBorders>
            <w:shd w:val="clear" w:color="auto" w:fill="auto"/>
            <w:noWrap/>
            <w:vAlign w:val="bottom"/>
            <w:hideMark/>
          </w:tcPr>
          <w:p w:rsidR="0051653A" w:rsidRPr="00D02571" w:rsidRDefault="0051653A" w:rsidP="00F73C93">
            <w:pPr>
              <w:rPr>
                <w:rFonts w:ascii="Arial Narrow" w:hAnsi="Arial Narrow"/>
              </w:rPr>
            </w:pPr>
          </w:p>
        </w:tc>
        <w:tc>
          <w:tcPr>
            <w:tcW w:w="1567" w:type="dxa"/>
            <w:gridSpan w:val="2"/>
            <w:tcBorders>
              <w:top w:val="nil"/>
              <w:left w:val="nil"/>
              <w:bottom w:val="nil"/>
              <w:right w:val="nil"/>
            </w:tcBorders>
            <w:shd w:val="clear" w:color="auto" w:fill="auto"/>
            <w:noWrap/>
            <w:vAlign w:val="bottom"/>
            <w:hideMark/>
          </w:tcPr>
          <w:p w:rsidR="0051653A" w:rsidRPr="00D02571" w:rsidRDefault="0051653A" w:rsidP="00F73C93">
            <w:pPr>
              <w:jc w:val="both"/>
              <w:rPr>
                <w:rFonts w:ascii="Arial Narrow" w:hAnsi="Arial Narrow"/>
              </w:rPr>
            </w:pPr>
          </w:p>
        </w:tc>
        <w:tc>
          <w:tcPr>
            <w:tcW w:w="996" w:type="dxa"/>
            <w:gridSpan w:val="2"/>
            <w:tcBorders>
              <w:top w:val="nil"/>
              <w:left w:val="nil"/>
              <w:bottom w:val="nil"/>
              <w:right w:val="nil"/>
            </w:tcBorders>
            <w:shd w:val="clear" w:color="auto" w:fill="auto"/>
            <w:noWrap/>
            <w:vAlign w:val="bottom"/>
            <w:hideMark/>
          </w:tcPr>
          <w:p w:rsidR="0051653A" w:rsidRPr="00D02571" w:rsidRDefault="0051653A" w:rsidP="00F73C93">
            <w:pPr>
              <w:rPr>
                <w:rFonts w:ascii="Arial Narrow" w:hAnsi="Arial Narrow"/>
              </w:rPr>
            </w:pPr>
          </w:p>
        </w:tc>
        <w:tc>
          <w:tcPr>
            <w:tcW w:w="1337" w:type="dxa"/>
            <w:tcBorders>
              <w:top w:val="nil"/>
              <w:left w:val="nil"/>
              <w:bottom w:val="nil"/>
              <w:right w:val="nil"/>
            </w:tcBorders>
            <w:shd w:val="clear" w:color="auto" w:fill="auto"/>
            <w:noWrap/>
            <w:vAlign w:val="center"/>
            <w:hideMark/>
          </w:tcPr>
          <w:p w:rsidR="0051653A" w:rsidRPr="00D02571" w:rsidRDefault="0051653A" w:rsidP="00F73C93">
            <w:pPr>
              <w:rPr>
                <w:rFonts w:ascii="Arial Narrow" w:hAnsi="Arial Narrow"/>
              </w:rPr>
            </w:pPr>
          </w:p>
        </w:tc>
        <w:tc>
          <w:tcPr>
            <w:tcW w:w="1266" w:type="dxa"/>
            <w:tcBorders>
              <w:top w:val="nil"/>
              <w:left w:val="nil"/>
              <w:bottom w:val="nil"/>
              <w:right w:val="nil"/>
            </w:tcBorders>
            <w:shd w:val="clear" w:color="auto" w:fill="auto"/>
            <w:noWrap/>
            <w:vAlign w:val="bottom"/>
            <w:hideMark/>
          </w:tcPr>
          <w:p w:rsidR="0051653A" w:rsidRPr="00D02571" w:rsidRDefault="0051653A" w:rsidP="00F73C93">
            <w:pPr>
              <w:rPr>
                <w:rFonts w:ascii="Arial Narrow" w:hAnsi="Arial Narrow"/>
              </w:rPr>
            </w:pPr>
          </w:p>
        </w:tc>
      </w:tr>
      <w:tr w:rsidR="0051653A" w:rsidRPr="00D02571" w:rsidTr="00F73C93">
        <w:trPr>
          <w:gridAfter w:val="3"/>
          <w:wAfter w:w="3177" w:type="dxa"/>
          <w:trHeight w:val="298"/>
          <w:jc w:val="center"/>
        </w:trPr>
        <w:tc>
          <w:tcPr>
            <w:tcW w:w="996" w:type="dxa"/>
            <w:gridSpan w:val="2"/>
            <w:tcBorders>
              <w:top w:val="nil"/>
              <w:left w:val="nil"/>
              <w:bottom w:val="nil"/>
              <w:right w:val="nil"/>
            </w:tcBorders>
            <w:shd w:val="clear" w:color="auto" w:fill="auto"/>
            <w:noWrap/>
            <w:vAlign w:val="bottom"/>
          </w:tcPr>
          <w:p w:rsidR="0051653A" w:rsidRDefault="0051653A" w:rsidP="00F73C93">
            <w:pPr>
              <w:rPr>
                <w:rFonts w:ascii="Arial Narrow" w:hAnsi="Arial Narrow"/>
              </w:rPr>
            </w:pPr>
          </w:p>
          <w:p w:rsidR="0051653A" w:rsidRDefault="0051653A" w:rsidP="00F73C93">
            <w:pPr>
              <w:rPr>
                <w:rFonts w:ascii="Arial Narrow" w:hAnsi="Arial Narrow"/>
              </w:rPr>
            </w:pPr>
          </w:p>
          <w:p w:rsidR="0051653A" w:rsidRPr="00D02571" w:rsidRDefault="0051653A" w:rsidP="00F73C93">
            <w:pPr>
              <w:rPr>
                <w:rFonts w:ascii="Arial Narrow" w:hAnsi="Arial Narrow"/>
              </w:rPr>
            </w:pPr>
          </w:p>
        </w:tc>
        <w:tc>
          <w:tcPr>
            <w:tcW w:w="1337" w:type="dxa"/>
            <w:gridSpan w:val="2"/>
            <w:tcBorders>
              <w:top w:val="nil"/>
              <w:left w:val="nil"/>
              <w:bottom w:val="nil"/>
              <w:right w:val="nil"/>
            </w:tcBorders>
            <w:shd w:val="clear" w:color="auto" w:fill="auto"/>
            <w:noWrap/>
            <w:vAlign w:val="center"/>
          </w:tcPr>
          <w:p w:rsidR="0051653A" w:rsidRPr="00D02571" w:rsidRDefault="0051653A" w:rsidP="00F73C93">
            <w:pPr>
              <w:rPr>
                <w:rFonts w:ascii="Arial Narrow" w:hAnsi="Arial Narrow"/>
              </w:rPr>
            </w:pPr>
          </w:p>
        </w:tc>
        <w:tc>
          <w:tcPr>
            <w:tcW w:w="1266" w:type="dxa"/>
            <w:gridSpan w:val="2"/>
            <w:tcBorders>
              <w:top w:val="nil"/>
              <w:left w:val="nil"/>
              <w:bottom w:val="nil"/>
              <w:right w:val="nil"/>
            </w:tcBorders>
            <w:shd w:val="clear" w:color="auto" w:fill="auto"/>
            <w:noWrap/>
            <w:vAlign w:val="bottom"/>
          </w:tcPr>
          <w:p w:rsidR="0051653A" w:rsidRPr="00D02571" w:rsidRDefault="0051653A" w:rsidP="00F73C93">
            <w:pPr>
              <w:rPr>
                <w:rFonts w:ascii="Arial Narrow" w:hAnsi="Arial Narrow"/>
              </w:rPr>
            </w:pPr>
          </w:p>
        </w:tc>
      </w:tr>
    </w:tbl>
    <w:p w:rsidR="0051653A" w:rsidRDefault="0051653A" w:rsidP="002B3882">
      <w:pPr>
        <w:rPr>
          <w:rFonts w:ascii="Times New Roman" w:hAnsi="Times New Roman" w:cs="Times New Roman"/>
          <w:b/>
          <w:sz w:val="24"/>
          <w:szCs w:val="28"/>
        </w:rPr>
      </w:pPr>
    </w:p>
    <w:p w:rsidR="00EF3C27" w:rsidRDefault="00EF3C27" w:rsidP="002B3882">
      <w:pPr>
        <w:rPr>
          <w:rFonts w:ascii="Times New Roman" w:hAnsi="Times New Roman" w:cs="Times New Roman"/>
          <w:b/>
          <w:sz w:val="24"/>
          <w:szCs w:val="28"/>
        </w:rPr>
      </w:pPr>
    </w:p>
    <w:p w:rsidR="00EF3C27" w:rsidRDefault="00EF3C27" w:rsidP="002B3882">
      <w:pPr>
        <w:rPr>
          <w:rFonts w:ascii="Times New Roman" w:hAnsi="Times New Roman" w:cs="Times New Roman"/>
          <w:b/>
          <w:sz w:val="24"/>
          <w:szCs w:val="28"/>
        </w:rPr>
      </w:pPr>
    </w:p>
    <w:p w:rsidR="00EF3C27" w:rsidRDefault="00EF3C27" w:rsidP="002B3882">
      <w:pPr>
        <w:rPr>
          <w:rFonts w:ascii="Times New Roman" w:hAnsi="Times New Roman" w:cs="Times New Roman"/>
          <w:b/>
          <w:sz w:val="24"/>
          <w:szCs w:val="28"/>
        </w:rPr>
      </w:pPr>
    </w:p>
    <w:p w:rsidR="00EF3C27" w:rsidRDefault="00EF3C27" w:rsidP="002B3882">
      <w:pPr>
        <w:rPr>
          <w:rFonts w:ascii="Times New Roman" w:hAnsi="Times New Roman" w:cs="Times New Roman"/>
          <w:b/>
          <w:sz w:val="24"/>
          <w:szCs w:val="28"/>
        </w:rPr>
      </w:pPr>
    </w:p>
    <w:p w:rsidR="00EF3C27" w:rsidRDefault="00EF3C27" w:rsidP="002B3882">
      <w:pPr>
        <w:rPr>
          <w:rFonts w:ascii="Times New Roman" w:hAnsi="Times New Roman" w:cs="Times New Roman"/>
          <w:b/>
          <w:sz w:val="24"/>
          <w:szCs w:val="28"/>
        </w:rPr>
      </w:pPr>
    </w:p>
    <w:p w:rsidR="00EF3C27" w:rsidRDefault="00EF3C27" w:rsidP="002B3882">
      <w:pPr>
        <w:rPr>
          <w:rFonts w:ascii="Times New Roman" w:hAnsi="Times New Roman" w:cs="Times New Roman"/>
          <w:b/>
          <w:sz w:val="24"/>
          <w:szCs w:val="28"/>
        </w:rPr>
      </w:pPr>
    </w:p>
    <w:p w:rsidR="00EF3C27" w:rsidRDefault="00080171" w:rsidP="00124069">
      <w:pPr>
        <w:pStyle w:val="Estilo1"/>
        <w:numPr>
          <w:ilvl w:val="0"/>
          <w:numId w:val="107"/>
        </w:numPr>
        <w:spacing w:line="240" w:lineRule="auto"/>
        <w:ind w:left="714" w:hanging="357"/>
        <w:contextualSpacing/>
        <w:rPr>
          <w:rStyle w:val="Estilo1Car"/>
        </w:rPr>
      </w:pPr>
      <w:bookmarkStart w:id="262" w:name="_Toc27147600"/>
      <w:r w:rsidRPr="00080171">
        <w:rPr>
          <w:rStyle w:val="Estilo1Car"/>
        </w:rPr>
        <w:t>Relación de proyectos FONDOCyT correspondientes a áreas agroalimentarias y forestales, y seguridad alimentaria y nutricional</w:t>
      </w:r>
      <w:bookmarkEnd w:id="262"/>
    </w:p>
    <w:p w:rsidR="00175CBE" w:rsidRPr="00C74053" w:rsidRDefault="00175CBE" w:rsidP="00175CBE">
      <w:pPr>
        <w:rPr>
          <w:rStyle w:val="Estilo1Car"/>
          <w:sz w:val="14"/>
        </w:rPr>
      </w:pPr>
    </w:p>
    <w:tbl>
      <w:tblPr>
        <w:tblW w:w="9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5"/>
        <w:gridCol w:w="2729"/>
      </w:tblGrid>
      <w:tr w:rsidR="00175CBE" w:rsidRPr="001B142C" w:rsidTr="00EE3E5C">
        <w:trPr>
          <w:trHeight w:val="450"/>
          <w:jc w:val="center"/>
        </w:trPr>
        <w:tc>
          <w:tcPr>
            <w:tcW w:w="6855" w:type="dxa"/>
            <w:vMerge w:val="restart"/>
            <w:shd w:val="clear" w:color="000000" w:fill="B4C6E7"/>
            <w:vAlign w:val="center"/>
            <w:hideMark/>
          </w:tcPr>
          <w:p w:rsidR="00175CBE" w:rsidRPr="001B142C" w:rsidRDefault="00175CBE" w:rsidP="00EE3E5C">
            <w:pPr>
              <w:spacing w:after="0" w:line="240" w:lineRule="auto"/>
              <w:jc w:val="center"/>
              <w:rPr>
                <w:rFonts w:ascii="Calibri" w:eastAsia="Times New Roman" w:hAnsi="Calibri" w:cs="Calibri"/>
                <w:b/>
                <w:bCs/>
                <w:color w:val="000000"/>
                <w:lang w:val="en-GB" w:eastAsia="en-GB"/>
              </w:rPr>
            </w:pPr>
            <w:r w:rsidRPr="001B142C">
              <w:rPr>
                <w:rFonts w:ascii="Calibri" w:eastAsia="Times New Roman" w:hAnsi="Calibri" w:cs="Calibri"/>
                <w:b/>
                <w:bCs/>
                <w:color w:val="000000"/>
                <w:lang w:val="en-GB" w:eastAsia="en-GB"/>
              </w:rPr>
              <w:t>Descripción</w:t>
            </w:r>
          </w:p>
        </w:tc>
        <w:tc>
          <w:tcPr>
            <w:tcW w:w="2729" w:type="dxa"/>
            <w:vMerge w:val="restart"/>
            <w:shd w:val="clear" w:color="000000" w:fill="B4C6E7"/>
            <w:vAlign w:val="center"/>
            <w:hideMark/>
          </w:tcPr>
          <w:p w:rsidR="00175CBE" w:rsidRPr="001B142C" w:rsidRDefault="00175CBE" w:rsidP="00EE3E5C">
            <w:pPr>
              <w:spacing w:after="0" w:line="240" w:lineRule="auto"/>
              <w:jc w:val="center"/>
              <w:rPr>
                <w:rFonts w:ascii="Calibri" w:eastAsia="Times New Roman" w:hAnsi="Calibri" w:cs="Calibri"/>
                <w:b/>
                <w:bCs/>
                <w:color w:val="000000"/>
                <w:lang w:val="en-GB" w:eastAsia="en-GB"/>
              </w:rPr>
            </w:pPr>
            <w:r w:rsidRPr="001B142C">
              <w:rPr>
                <w:rFonts w:ascii="Calibri" w:eastAsia="Times New Roman" w:hAnsi="Calibri" w:cs="Calibri"/>
                <w:b/>
                <w:bCs/>
                <w:color w:val="000000"/>
                <w:lang w:val="en-GB" w:eastAsia="en-GB"/>
              </w:rPr>
              <w:t xml:space="preserve">Presupuesto </w:t>
            </w:r>
            <w:r>
              <w:rPr>
                <w:rFonts w:ascii="Calibri" w:eastAsia="Times New Roman" w:hAnsi="Calibri" w:cs="Calibri"/>
                <w:b/>
                <w:bCs/>
                <w:color w:val="000000"/>
                <w:lang w:val="en-GB" w:eastAsia="en-GB"/>
              </w:rPr>
              <w:t>p</w:t>
            </w:r>
            <w:r w:rsidRPr="001B142C">
              <w:rPr>
                <w:rFonts w:ascii="Calibri" w:eastAsia="Times New Roman" w:hAnsi="Calibri" w:cs="Calibri"/>
                <w:b/>
                <w:bCs/>
                <w:color w:val="000000"/>
                <w:lang w:val="en-GB" w:eastAsia="en-GB"/>
              </w:rPr>
              <w:t>rogramado 2019 en RD$</w:t>
            </w:r>
          </w:p>
        </w:tc>
      </w:tr>
      <w:tr w:rsidR="00175CBE" w:rsidRPr="001B142C" w:rsidTr="00EE3E5C">
        <w:trPr>
          <w:trHeight w:val="450"/>
          <w:jc w:val="center"/>
        </w:trPr>
        <w:tc>
          <w:tcPr>
            <w:tcW w:w="6855" w:type="dxa"/>
            <w:vMerge/>
            <w:vAlign w:val="center"/>
            <w:hideMark/>
          </w:tcPr>
          <w:p w:rsidR="00175CBE" w:rsidRPr="001B142C" w:rsidRDefault="00175CBE" w:rsidP="00EE3E5C">
            <w:pPr>
              <w:spacing w:after="0" w:line="240" w:lineRule="auto"/>
              <w:rPr>
                <w:rFonts w:ascii="Calibri" w:eastAsia="Times New Roman" w:hAnsi="Calibri" w:cs="Calibri"/>
                <w:b/>
                <w:bCs/>
                <w:color w:val="000000"/>
                <w:lang w:val="en-GB" w:eastAsia="en-GB"/>
              </w:rPr>
            </w:pPr>
          </w:p>
        </w:tc>
        <w:tc>
          <w:tcPr>
            <w:tcW w:w="2729" w:type="dxa"/>
            <w:vMerge/>
            <w:vAlign w:val="center"/>
            <w:hideMark/>
          </w:tcPr>
          <w:p w:rsidR="00175CBE" w:rsidRPr="001B142C" w:rsidRDefault="00175CBE" w:rsidP="00EE3E5C">
            <w:pPr>
              <w:spacing w:after="0" w:line="240" w:lineRule="auto"/>
              <w:rPr>
                <w:rFonts w:ascii="Calibri" w:eastAsia="Times New Roman" w:hAnsi="Calibri" w:cs="Calibri"/>
                <w:b/>
                <w:bCs/>
                <w:color w:val="000000"/>
                <w:lang w:val="en-GB" w:eastAsia="en-GB"/>
              </w:rPr>
            </w:pPr>
          </w:p>
        </w:tc>
      </w:tr>
      <w:tr w:rsidR="00175CBE" w:rsidRPr="001B142C" w:rsidTr="00EE3E5C">
        <w:trPr>
          <w:trHeight w:val="424"/>
          <w:jc w:val="center"/>
        </w:trPr>
        <w:tc>
          <w:tcPr>
            <w:tcW w:w="6855" w:type="dxa"/>
            <w:shd w:val="clear" w:color="000000" w:fill="C6E0B4"/>
            <w:hideMark/>
          </w:tcPr>
          <w:p w:rsidR="00175CBE" w:rsidRPr="001B142C" w:rsidRDefault="00175CBE" w:rsidP="00EE3E5C">
            <w:pPr>
              <w:spacing w:after="0" w:line="240" w:lineRule="auto"/>
              <w:rPr>
                <w:rFonts w:ascii="Calibri" w:eastAsia="Times New Roman" w:hAnsi="Calibri" w:cs="Calibri"/>
                <w:b/>
                <w:bCs/>
                <w:color w:val="000000"/>
                <w:lang w:val="en-GB" w:eastAsia="en-GB"/>
              </w:rPr>
            </w:pPr>
            <w:r w:rsidRPr="001B142C">
              <w:rPr>
                <w:rFonts w:ascii="Calibri" w:eastAsia="Times New Roman" w:hAnsi="Calibri" w:cs="Calibri"/>
                <w:b/>
                <w:bCs/>
                <w:color w:val="000000"/>
                <w:lang w:val="en-GB" w:eastAsia="en-GB"/>
              </w:rPr>
              <w:t xml:space="preserve">Proyectos vigentes FONDOCYT </w:t>
            </w:r>
          </w:p>
        </w:tc>
        <w:tc>
          <w:tcPr>
            <w:tcW w:w="2729" w:type="dxa"/>
            <w:shd w:val="clear" w:color="000000" w:fill="C6E0B4"/>
            <w:hideMark/>
          </w:tcPr>
          <w:p w:rsidR="00175CBE" w:rsidRPr="001B142C" w:rsidRDefault="00175CBE" w:rsidP="00EE3E5C">
            <w:pPr>
              <w:spacing w:after="0" w:line="240" w:lineRule="auto"/>
              <w:jc w:val="center"/>
              <w:rPr>
                <w:rFonts w:ascii="Calibri" w:eastAsia="Times New Roman" w:hAnsi="Calibri" w:cs="Calibri"/>
                <w:b/>
                <w:bCs/>
                <w:color w:val="000000"/>
                <w:lang w:val="en-GB" w:eastAsia="en-GB"/>
              </w:rPr>
            </w:pPr>
            <w:r w:rsidRPr="001B142C">
              <w:rPr>
                <w:rFonts w:ascii="Calibri" w:eastAsia="Times New Roman" w:hAnsi="Calibri" w:cs="Calibri"/>
                <w:b/>
                <w:bCs/>
                <w:color w:val="000000"/>
                <w:lang w:val="en-GB" w:eastAsia="en-GB"/>
              </w:rPr>
              <w:t> </w:t>
            </w:r>
          </w:p>
        </w:tc>
      </w:tr>
      <w:tr w:rsidR="00175CBE" w:rsidRPr="001B142C" w:rsidTr="00EE3E5C">
        <w:trPr>
          <w:trHeight w:val="292"/>
          <w:jc w:val="center"/>
        </w:trPr>
        <w:tc>
          <w:tcPr>
            <w:tcW w:w="6855" w:type="dxa"/>
            <w:shd w:val="clear" w:color="000000" w:fill="FFD966"/>
            <w:hideMark/>
          </w:tcPr>
          <w:p w:rsidR="00175CBE" w:rsidRPr="001B142C" w:rsidRDefault="00175CBE" w:rsidP="00EE3E5C">
            <w:pPr>
              <w:spacing w:after="0" w:line="240" w:lineRule="auto"/>
              <w:rPr>
                <w:rFonts w:ascii="Calibri" w:eastAsia="Times New Roman" w:hAnsi="Calibri" w:cs="Calibri"/>
                <w:b/>
                <w:bCs/>
                <w:color w:val="000000"/>
                <w:lang w:val="en-GB" w:eastAsia="en-GB"/>
              </w:rPr>
            </w:pPr>
            <w:r w:rsidRPr="001B142C">
              <w:rPr>
                <w:rFonts w:ascii="Calibri" w:eastAsia="Times New Roman" w:hAnsi="Calibri" w:cs="Calibri"/>
                <w:b/>
                <w:bCs/>
                <w:color w:val="000000"/>
                <w:lang w:val="en-GB" w:eastAsia="en-GB"/>
              </w:rPr>
              <w:t>Produccion Animal (PA)</w:t>
            </w:r>
          </w:p>
        </w:tc>
        <w:tc>
          <w:tcPr>
            <w:tcW w:w="2729" w:type="dxa"/>
            <w:shd w:val="clear" w:color="000000" w:fill="FFD966"/>
            <w:hideMark/>
          </w:tcPr>
          <w:p w:rsidR="00175CBE" w:rsidRPr="001B142C" w:rsidRDefault="00175CBE" w:rsidP="00EE3E5C">
            <w:pPr>
              <w:spacing w:after="0" w:line="240" w:lineRule="auto"/>
              <w:jc w:val="center"/>
              <w:rPr>
                <w:rFonts w:ascii="Calibri" w:eastAsia="Times New Roman" w:hAnsi="Calibri" w:cs="Calibri"/>
                <w:b/>
                <w:bCs/>
                <w:color w:val="000000"/>
                <w:lang w:val="en-GB" w:eastAsia="en-GB"/>
              </w:rPr>
            </w:pPr>
            <w:r w:rsidRPr="001B142C">
              <w:rPr>
                <w:rFonts w:ascii="Calibri" w:eastAsia="Times New Roman" w:hAnsi="Calibri" w:cs="Calibri"/>
                <w:b/>
                <w:bCs/>
                <w:color w:val="000000"/>
                <w:lang w:val="en-GB" w:eastAsia="en-GB"/>
              </w:rPr>
              <w:t>7,466,227.41</w:t>
            </w:r>
          </w:p>
        </w:tc>
      </w:tr>
      <w:tr w:rsidR="00175CBE" w:rsidRPr="001B142C" w:rsidTr="00EE3E5C">
        <w:trPr>
          <w:trHeight w:val="702"/>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Introducción del Gen FecB (Booroola) y su Efecto en la Prolificidad y Parámetros Productivos de Ovejas Katahdin</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1,855,139.00</w:t>
            </w:r>
          </w:p>
        </w:tc>
      </w:tr>
      <w:tr w:rsidR="00175CBE" w:rsidRPr="001B142C" w:rsidTr="00EE3E5C">
        <w:trPr>
          <w:trHeight w:val="878"/>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Producción de un Biofertilizante con Cepas Autóctonas de Micorrizas como Alternativa para Mejorar las Pasturas en la Ganaderia de la Linea Noroeste</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1,450,503.83</w:t>
            </w:r>
          </w:p>
        </w:tc>
      </w:tr>
      <w:tr w:rsidR="00175CBE" w:rsidRPr="001B142C" w:rsidTr="00EE3E5C">
        <w:trPr>
          <w:trHeight w:val="1200"/>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Aprovechamiento Oportuno y Eficiente de Alimentos No Convencionales para la Sostenibilidad de los Sistemas de Producción Animal y Mitigar su Incidencia en el Cambio Climático</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1,476,526.98</w:t>
            </w:r>
          </w:p>
        </w:tc>
      </w:tr>
      <w:tr w:rsidR="00175CBE" w:rsidRPr="001B142C" w:rsidTr="00EE3E5C">
        <w:trPr>
          <w:trHeight w:val="849"/>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Caracterización Fisicoquímica, Microbiológica y Funcional de Mieles de Abejas de la Línea Noroeste de República Dominicana para su Denominación de Origen</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2,684,057.60</w:t>
            </w:r>
          </w:p>
        </w:tc>
      </w:tr>
      <w:tr w:rsidR="00175CBE" w:rsidRPr="001B142C" w:rsidTr="00EE3E5C">
        <w:trPr>
          <w:trHeight w:val="351"/>
          <w:jc w:val="center"/>
        </w:trPr>
        <w:tc>
          <w:tcPr>
            <w:tcW w:w="6855" w:type="dxa"/>
            <w:shd w:val="clear" w:color="000000" w:fill="FFD966"/>
            <w:hideMark/>
          </w:tcPr>
          <w:p w:rsidR="00175CBE" w:rsidRPr="001B142C" w:rsidRDefault="00175CBE" w:rsidP="00EE3E5C">
            <w:pPr>
              <w:spacing w:after="0" w:line="240" w:lineRule="auto"/>
              <w:rPr>
                <w:rFonts w:ascii="Calibri" w:eastAsia="Times New Roman" w:hAnsi="Calibri" w:cs="Calibri"/>
                <w:b/>
                <w:bCs/>
                <w:color w:val="000000"/>
                <w:lang w:val="en-GB" w:eastAsia="en-GB"/>
              </w:rPr>
            </w:pPr>
            <w:r w:rsidRPr="001B142C">
              <w:rPr>
                <w:rFonts w:ascii="Calibri" w:eastAsia="Times New Roman" w:hAnsi="Calibri" w:cs="Calibri"/>
                <w:b/>
                <w:bCs/>
                <w:color w:val="000000"/>
                <w:lang w:val="en-GB" w:eastAsia="en-GB"/>
              </w:rPr>
              <w:t>Producci</w:t>
            </w:r>
            <w:r>
              <w:rPr>
                <w:rFonts w:ascii="Calibri" w:eastAsia="Times New Roman" w:hAnsi="Calibri" w:cs="Calibri"/>
                <w:b/>
                <w:bCs/>
                <w:color w:val="000000"/>
                <w:lang w:val="en-GB" w:eastAsia="en-GB"/>
              </w:rPr>
              <w:t>ó</w:t>
            </w:r>
            <w:r w:rsidRPr="001B142C">
              <w:rPr>
                <w:rFonts w:ascii="Calibri" w:eastAsia="Times New Roman" w:hAnsi="Calibri" w:cs="Calibri"/>
                <w:b/>
                <w:bCs/>
                <w:color w:val="000000"/>
                <w:lang w:val="en-GB" w:eastAsia="en-GB"/>
              </w:rPr>
              <w:t>n Vegetal (PV)</w:t>
            </w:r>
          </w:p>
        </w:tc>
        <w:tc>
          <w:tcPr>
            <w:tcW w:w="2729" w:type="dxa"/>
            <w:shd w:val="clear" w:color="000000" w:fill="FFD966"/>
            <w:hideMark/>
          </w:tcPr>
          <w:p w:rsidR="00175CBE" w:rsidRPr="001B142C" w:rsidRDefault="00175CBE" w:rsidP="00EE3E5C">
            <w:pPr>
              <w:spacing w:after="0" w:line="240" w:lineRule="auto"/>
              <w:jc w:val="center"/>
              <w:rPr>
                <w:rFonts w:ascii="Calibri" w:eastAsia="Times New Roman" w:hAnsi="Calibri" w:cs="Calibri"/>
                <w:b/>
                <w:bCs/>
                <w:color w:val="000000"/>
                <w:lang w:val="en-GB" w:eastAsia="en-GB"/>
              </w:rPr>
            </w:pPr>
            <w:r w:rsidRPr="001B142C">
              <w:rPr>
                <w:rFonts w:ascii="Calibri" w:eastAsia="Times New Roman" w:hAnsi="Calibri" w:cs="Calibri"/>
                <w:b/>
                <w:bCs/>
                <w:color w:val="000000"/>
                <w:lang w:val="en-GB" w:eastAsia="en-GB"/>
              </w:rPr>
              <w:t>41,984,250.22</w:t>
            </w:r>
          </w:p>
        </w:tc>
      </w:tr>
      <w:tr w:rsidR="00175CBE" w:rsidRPr="001B142C" w:rsidTr="00EE3E5C">
        <w:trPr>
          <w:trHeight w:val="1171"/>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Desarrollo de un Paquete Tecnológico para la Producción de Arroz, (Oryza sativa L.) bajo un Sistema Orgánico y en Secano, Basado en Estrategias para Minimizar Costos Económicos y Ambientales</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2,608,716.00</w:t>
            </w:r>
          </w:p>
        </w:tc>
      </w:tr>
      <w:tr w:rsidR="00175CBE" w:rsidRPr="001B142C" w:rsidTr="00EE3E5C">
        <w:trPr>
          <w:trHeight w:val="1171"/>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Selección Asistida por Marcadores Moleculares para Desarrollar Variedades de Papa (Solanum tuberosum) Resistentes al Tizón Tardio (Phytophthora infestans) en República Dominicana</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708,000.00</w:t>
            </w:r>
          </w:p>
        </w:tc>
      </w:tr>
      <w:tr w:rsidR="00175CBE" w:rsidRPr="001B142C" w:rsidTr="00EE3E5C">
        <w:trPr>
          <w:trHeight w:val="615"/>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 xml:space="preserve">Identificación de </w:t>
            </w:r>
            <w:r w:rsidRPr="001B142C">
              <w:rPr>
                <w:rFonts w:ascii="Calibri" w:eastAsia="Times New Roman" w:hAnsi="Calibri" w:cs="Calibri"/>
                <w:i/>
                <w:iCs/>
                <w:color w:val="000000"/>
                <w:sz w:val="24"/>
                <w:szCs w:val="24"/>
                <w:lang w:eastAsia="en-GB"/>
              </w:rPr>
              <w:t>Leishmaniaspp</w:t>
            </w:r>
            <w:r w:rsidRPr="001B142C">
              <w:rPr>
                <w:rFonts w:ascii="Calibri" w:eastAsia="Times New Roman" w:hAnsi="Calibri" w:cs="Calibri"/>
                <w:color w:val="000000"/>
                <w:sz w:val="24"/>
                <w:szCs w:val="24"/>
                <w:lang w:eastAsia="en-GB"/>
              </w:rPr>
              <w:t xml:space="preserve"> y sus Vectores mediante Técnicas Moleculares en la República Dominicana</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1,556,905.13</w:t>
            </w:r>
          </w:p>
        </w:tc>
      </w:tr>
      <w:tr w:rsidR="00175CBE" w:rsidRPr="001B142C" w:rsidTr="00EE3E5C">
        <w:trPr>
          <w:trHeight w:val="878"/>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Obtención de Cultivares Resistentes o Tolerantes a Virus Mediante Mutaciones Inducidas por Radiaciones de Rayos Gamma en Ají, Bangaña y Vainitas en Vegetales Orientales</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1,228,788.73</w:t>
            </w:r>
          </w:p>
        </w:tc>
      </w:tr>
      <w:tr w:rsidR="00175CBE" w:rsidRPr="001B142C" w:rsidTr="00EE3E5C">
        <w:trPr>
          <w:trHeight w:val="585"/>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Saneamiento y Mejoramiento Genético de los Cítricos de la República Dominicana Mendiante Técnicas Biotecnológicas</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890,090.56</w:t>
            </w:r>
          </w:p>
        </w:tc>
      </w:tr>
      <w:tr w:rsidR="00175CBE" w:rsidRPr="001B142C" w:rsidTr="00EE3E5C">
        <w:trPr>
          <w:trHeight w:val="878"/>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Piramidación de Genes para Generación de Mutantes con Resistencia Amplia y Duradera a Distintas Especies de Tospovirus en Solanáceas en la República Dominicana</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1,223,973.50</w:t>
            </w:r>
          </w:p>
        </w:tc>
      </w:tr>
      <w:tr w:rsidR="00175CBE" w:rsidRPr="001B142C" w:rsidTr="00EE3E5C">
        <w:trPr>
          <w:trHeight w:val="878"/>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Búsqueda de Resistencia a Fusarium oxysporum en Bananos (Musa spp) Utilizando Marcadores RAPD en República Dominicana</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1,503,150.00</w:t>
            </w:r>
          </w:p>
        </w:tc>
      </w:tr>
      <w:tr w:rsidR="00175CBE" w:rsidRPr="001B142C" w:rsidTr="00EE3E5C">
        <w:trPr>
          <w:trHeight w:val="878"/>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Aprovechamiento de Residuos Agroindustriales como Sustratos para el Cultivo de Hongos Comestibles en República Dominicana</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1,841,210.00</w:t>
            </w:r>
          </w:p>
        </w:tc>
      </w:tr>
      <w:tr w:rsidR="00175CBE" w:rsidRPr="001B142C" w:rsidTr="00EE3E5C">
        <w:trPr>
          <w:trHeight w:val="878"/>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Evaluación de Cepas Nativas de Trichoderma Spp. en el Control de Hongos Fitopatógenos de Suelo Bajo Ambiente Protegido</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2,055,016.12</w:t>
            </w:r>
          </w:p>
        </w:tc>
      </w:tr>
      <w:tr w:rsidR="00175CBE" w:rsidRPr="001B142C" w:rsidTr="00EE3E5C">
        <w:trPr>
          <w:trHeight w:val="878"/>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Manejo Sostenible de los Principales Microorganismos y Otros Factores que Inciden en la Podredumbre y Pérdidas Postcosecha del Cultivo de Aguacate</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2,240,878.20</w:t>
            </w:r>
          </w:p>
        </w:tc>
      </w:tr>
      <w:tr w:rsidR="00175CBE" w:rsidRPr="001B142C" w:rsidTr="00EE3E5C">
        <w:trPr>
          <w:trHeight w:val="878"/>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Aprovechamiento de los Sedimentos de los Embalses como Nutrientes para la Fertilización de Suelos Agrícolas en la República Dominicana</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1,714,412.50</w:t>
            </w:r>
          </w:p>
        </w:tc>
      </w:tr>
      <w:tr w:rsidR="00175CBE" w:rsidRPr="001B142C" w:rsidTr="00EE3E5C">
        <w:trPr>
          <w:trHeight w:val="1171"/>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Elaboración de un Bioformulado de Cepa Nativa del Hongo Entomopatógeno Beauveria bassiana con Escalamiento en Fermentación Líquida para el Control de Plagas de Importancia Económica de la República Dominicana</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1,239,294.31</w:t>
            </w:r>
          </w:p>
        </w:tc>
      </w:tr>
      <w:tr w:rsidR="00175CBE" w:rsidRPr="001B142C" w:rsidTr="00EE3E5C">
        <w:trPr>
          <w:trHeight w:val="878"/>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Mejora de los Cítricos de la República Dominicana Mediante el Uso de Portainjertos y Maderas Intermedias con Tolerancia a Patógenos</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1,046,645.00</w:t>
            </w:r>
          </w:p>
        </w:tc>
      </w:tr>
      <w:tr w:rsidR="00175CBE" w:rsidRPr="001B142C" w:rsidTr="00EE3E5C">
        <w:trPr>
          <w:trHeight w:val="878"/>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Desarrollo de Nuevos Productos Exportables y Sustitutos de Alimentos Importados a Partir de la Industrialización de Ciruela Criolla (Spondias purpurea L.)</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1,201,747.15</w:t>
            </w:r>
          </w:p>
        </w:tc>
      </w:tr>
      <w:tr w:rsidR="00175CBE" w:rsidRPr="001B142C" w:rsidTr="00EE3E5C">
        <w:trPr>
          <w:trHeight w:val="878"/>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Desarrollo de Tecnologías de Obtención  de Productos Antioxidantes a partir de Podas y Corteza del Árbol de Mango (Manggifera indica L.) en la República Dominicana</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650,314.34</w:t>
            </w:r>
          </w:p>
        </w:tc>
      </w:tr>
      <w:tr w:rsidR="00175CBE" w:rsidRPr="001B142C" w:rsidTr="00EE3E5C">
        <w:trPr>
          <w:trHeight w:val="1464"/>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Aumento de Productividad y Competitividad del Cacao Orgánico de los Pequeños Productores de CONACADO, Aplicando Abonos Certificables, Formulados con Desechos Reciclables y Enmiendas Regenerativas Locales, para Mitigar las Deficiencias Específicas de la Fertilidad de los Suelos</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987,708.00</w:t>
            </w:r>
          </w:p>
        </w:tc>
      </w:tr>
      <w:tr w:rsidR="00175CBE" w:rsidRPr="001B142C" w:rsidTr="00EE3E5C">
        <w:trPr>
          <w:trHeight w:val="292"/>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Valorisation of agrifood residuals with insect technologies</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579,404.88</w:t>
            </w:r>
          </w:p>
        </w:tc>
      </w:tr>
      <w:tr w:rsidR="00175CBE" w:rsidRPr="001B142C" w:rsidTr="00EE3E5C">
        <w:trPr>
          <w:trHeight w:val="878"/>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Mejoramiento Sostenible de la Productividad del Cultivo de Chinola (</w:t>
            </w:r>
            <w:r w:rsidRPr="001B142C">
              <w:rPr>
                <w:rFonts w:ascii="Calibri" w:eastAsia="Times New Roman" w:hAnsi="Calibri" w:cs="Calibri"/>
                <w:i/>
                <w:iCs/>
                <w:color w:val="000000"/>
                <w:lang w:eastAsia="en-GB"/>
              </w:rPr>
              <w:t xml:space="preserve">Passiflora edulis </w:t>
            </w:r>
            <w:r w:rsidRPr="001B142C">
              <w:rPr>
                <w:rFonts w:ascii="Calibri" w:eastAsia="Times New Roman" w:hAnsi="Calibri" w:cs="Calibri"/>
                <w:color w:val="000000"/>
                <w:lang w:eastAsia="en-GB"/>
              </w:rPr>
              <w:t>Sims) Mediante la Caracterización de Cultivares y Factores Bióticos Limitantes de la Producción</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1,933,091.11</w:t>
            </w:r>
          </w:p>
        </w:tc>
      </w:tr>
      <w:tr w:rsidR="00175CBE" w:rsidRPr="001B142C" w:rsidTr="00EE3E5C">
        <w:trPr>
          <w:trHeight w:val="878"/>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Aumento de la Competitividad de Mangos Dominicanos a Través de la Calidad Fitosanitaria con la Integración de Medidas Modernas en el Manejo de Moscas de las Frutas</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1,457,005.00</w:t>
            </w:r>
          </w:p>
        </w:tc>
      </w:tr>
      <w:tr w:rsidR="00175CBE" w:rsidRPr="001B142C" w:rsidTr="00EE3E5C">
        <w:trPr>
          <w:trHeight w:val="878"/>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 xml:space="preserve">Alternativas para el Control Biológico de </w:t>
            </w:r>
            <w:r w:rsidRPr="001B142C">
              <w:rPr>
                <w:rFonts w:ascii="Calibri" w:eastAsia="Times New Roman" w:hAnsi="Calibri" w:cs="Calibri"/>
                <w:i/>
                <w:iCs/>
                <w:color w:val="000000"/>
                <w:lang w:eastAsia="en-GB"/>
              </w:rPr>
              <w:t>Aceria guerreronis</w:t>
            </w:r>
            <w:r w:rsidRPr="001B142C">
              <w:rPr>
                <w:rFonts w:ascii="Calibri" w:eastAsia="Times New Roman" w:hAnsi="Calibri" w:cs="Calibri"/>
                <w:color w:val="000000"/>
                <w:lang w:eastAsia="en-GB"/>
              </w:rPr>
              <w:t xml:space="preserve"> Keifer</w:t>
            </w:r>
            <w:r w:rsidRPr="001B142C">
              <w:rPr>
                <w:rFonts w:ascii="Calibri" w:eastAsia="Times New Roman" w:hAnsi="Calibri" w:cs="Calibri"/>
                <w:i/>
                <w:iCs/>
                <w:color w:val="000000"/>
                <w:lang w:eastAsia="en-GB"/>
              </w:rPr>
              <w:t xml:space="preserve"> (</w:t>
            </w:r>
            <w:r w:rsidRPr="001B142C">
              <w:rPr>
                <w:rFonts w:ascii="Calibri" w:eastAsia="Times New Roman" w:hAnsi="Calibri" w:cs="Calibri"/>
                <w:color w:val="000000"/>
                <w:lang w:eastAsia="en-GB"/>
              </w:rPr>
              <w:t xml:space="preserve">Acari: </w:t>
            </w:r>
            <w:r w:rsidRPr="001B142C">
              <w:rPr>
                <w:rFonts w:ascii="Calibri" w:eastAsia="Times New Roman" w:hAnsi="Calibri" w:cs="Calibri"/>
                <w:i/>
                <w:iCs/>
                <w:color w:val="000000"/>
                <w:lang w:eastAsia="en-GB"/>
              </w:rPr>
              <w:t>Eriophyidae</w:t>
            </w:r>
            <w:r w:rsidRPr="001B142C">
              <w:rPr>
                <w:rFonts w:ascii="Calibri" w:eastAsia="Times New Roman" w:hAnsi="Calibri" w:cs="Calibri"/>
                <w:color w:val="000000"/>
                <w:lang w:eastAsia="en-GB"/>
              </w:rPr>
              <w:t>) Agente Causal de la Roña del Coco (</w:t>
            </w:r>
            <w:r w:rsidRPr="001B142C">
              <w:rPr>
                <w:rFonts w:ascii="Calibri" w:eastAsia="Times New Roman" w:hAnsi="Calibri" w:cs="Calibri"/>
                <w:i/>
                <w:iCs/>
                <w:color w:val="000000"/>
                <w:lang w:eastAsia="en-GB"/>
              </w:rPr>
              <w:t xml:space="preserve">Cocos nucifera </w:t>
            </w:r>
            <w:r w:rsidRPr="001B142C">
              <w:rPr>
                <w:rFonts w:ascii="Calibri" w:eastAsia="Times New Roman" w:hAnsi="Calibri" w:cs="Calibri"/>
                <w:color w:val="000000"/>
                <w:lang w:eastAsia="en-GB"/>
              </w:rPr>
              <w:t>L.)</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2,208,739.22</w:t>
            </w:r>
          </w:p>
        </w:tc>
      </w:tr>
      <w:tr w:rsidR="00175CBE" w:rsidRPr="001B142C" w:rsidTr="00EE3E5C">
        <w:trPr>
          <w:trHeight w:val="878"/>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Amplitud de la Base Genética del Frijol Común (Phaseolus vulgaris L.) para su Adaptación a Limitantes Bióticas y Abióticas Provocadas por el Cambio Climático</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1,339,485.72</w:t>
            </w:r>
          </w:p>
        </w:tc>
      </w:tr>
      <w:tr w:rsidR="00175CBE" w:rsidRPr="001B142C" w:rsidTr="00EE3E5C">
        <w:trPr>
          <w:trHeight w:val="585"/>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Genotipificación Molecular de Variedades de Arroz (</w:t>
            </w:r>
            <w:r w:rsidRPr="001B142C">
              <w:rPr>
                <w:rFonts w:ascii="Calibri" w:eastAsia="Times New Roman" w:hAnsi="Calibri" w:cs="Calibri"/>
                <w:i/>
                <w:iCs/>
                <w:color w:val="000000"/>
                <w:lang w:eastAsia="en-GB"/>
              </w:rPr>
              <w:t>Oriza sativa</w:t>
            </w:r>
            <w:r w:rsidRPr="001B142C">
              <w:rPr>
                <w:rFonts w:ascii="Calibri" w:eastAsia="Times New Roman" w:hAnsi="Calibri" w:cs="Calibri"/>
                <w:color w:val="000000"/>
                <w:lang w:eastAsia="en-GB"/>
              </w:rPr>
              <w:t xml:space="preserve"> L.) en la República Dominicana</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3,390,405.51</w:t>
            </w:r>
          </w:p>
        </w:tc>
      </w:tr>
      <w:tr w:rsidR="00175CBE" w:rsidRPr="001B142C" w:rsidTr="00EE3E5C">
        <w:trPr>
          <w:trHeight w:val="585"/>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Micropropagación y Estudio de Variabilidad Genética de la Cúrcuma (Curcuma longa L.)en la República Dominicana</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2,774,639.87</w:t>
            </w:r>
          </w:p>
        </w:tc>
      </w:tr>
      <w:tr w:rsidR="00175CBE" w:rsidRPr="001B142C" w:rsidTr="00EE3E5C">
        <w:trPr>
          <w:trHeight w:val="1171"/>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Investigaciones Complementarias para la Reproducción Masiva del Abejón Nativo Dominicano (</w:t>
            </w:r>
            <w:r w:rsidRPr="001B142C">
              <w:rPr>
                <w:rFonts w:ascii="Calibri" w:eastAsia="Times New Roman" w:hAnsi="Calibri" w:cs="Calibri"/>
                <w:i/>
                <w:iCs/>
                <w:color w:val="000000"/>
                <w:lang w:eastAsia="en-GB"/>
              </w:rPr>
              <w:t>Xylocopa mordax</w:t>
            </w:r>
            <w:r w:rsidRPr="001B142C">
              <w:rPr>
                <w:rFonts w:ascii="Calibri" w:eastAsia="Times New Roman" w:hAnsi="Calibri" w:cs="Calibri"/>
                <w:color w:val="000000"/>
                <w:lang w:eastAsia="en-GB"/>
              </w:rPr>
              <w:t>) como Agente Polinizador de Cultivos en Ambientes Protegidos</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2,976,720.58</w:t>
            </w:r>
          </w:p>
        </w:tc>
      </w:tr>
      <w:tr w:rsidR="00175CBE" w:rsidRPr="001B142C" w:rsidTr="00EE3E5C">
        <w:trPr>
          <w:trHeight w:val="878"/>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val="en-GB" w:eastAsia="en-GB"/>
              </w:rPr>
            </w:pPr>
            <w:r w:rsidRPr="001B142C">
              <w:rPr>
                <w:rFonts w:ascii="Calibri" w:eastAsia="Times New Roman" w:hAnsi="Calibri" w:cs="Calibri"/>
                <w:color w:val="000000"/>
                <w:lang w:eastAsia="en-GB"/>
              </w:rPr>
              <w:t xml:space="preserve">Evaluación de Cepas Nativas del Hongo Endófito </w:t>
            </w:r>
            <w:r w:rsidRPr="001B142C">
              <w:rPr>
                <w:rFonts w:ascii="Calibri" w:eastAsia="Times New Roman" w:hAnsi="Calibri" w:cs="Calibri"/>
                <w:i/>
                <w:iCs/>
                <w:color w:val="000000"/>
                <w:lang w:eastAsia="en-GB"/>
              </w:rPr>
              <w:t xml:space="preserve">Trichoderma ssp. </w:t>
            </w:r>
            <w:r w:rsidRPr="001B142C">
              <w:rPr>
                <w:rFonts w:ascii="Calibri" w:eastAsia="Times New Roman" w:hAnsi="Calibri" w:cs="Calibri"/>
                <w:color w:val="000000"/>
                <w:lang w:eastAsia="en-GB"/>
              </w:rPr>
              <w:t xml:space="preserve">en  el Control de </w:t>
            </w:r>
            <w:r w:rsidRPr="001B142C">
              <w:rPr>
                <w:rFonts w:ascii="Calibri" w:eastAsia="Times New Roman" w:hAnsi="Calibri" w:cs="Calibri"/>
                <w:i/>
                <w:iCs/>
                <w:color w:val="000000"/>
                <w:lang w:eastAsia="en-GB"/>
              </w:rPr>
              <w:t xml:space="preserve">Meloidogyne ssp. </w:t>
            </w:r>
            <w:r w:rsidRPr="001B142C">
              <w:rPr>
                <w:rFonts w:ascii="Calibri" w:eastAsia="Times New Roman" w:hAnsi="Calibri" w:cs="Calibri"/>
                <w:color w:val="000000"/>
                <w:lang w:val="en-GB" w:eastAsia="en-GB"/>
              </w:rPr>
              <w:t>En tomate (</w:t>
            </w:r>
            <w:r w:rsidRPr="001B142C">
              <w:rPr>
                <w:rFonts w:ascii="Calibri" w:eastAsia="Times New Roman" w:hAnsi="Calibri" w:cs="Calibri"/>
                <w:i/>
                <w:iCs/>
                <w:color w:val="000000"/>
                <w:lang w:val="en-GB" w:eastAsia="en-GB"/>
              </w:rPr>
              <w:t>Solanum lycopersicum, L.)</w:t>
            </w:r>
            <w:r w:rsidRPr="001B142C">
              <w:rPr>
                <w:rFonts w:ascii="Calibri" w:eastAsia="Times New Roman" w:hAnsi="Calibri" w:cs="Calibri"/>
                <w:color w:val="000000"/>
                <w:lang w:val="en-GB" w:eastAsia="en-GB"/>
              </w:rPr>
              <w:t>Bajo Ambiente Protegido</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2,627,908.79</w:t>
            </w:r>
          </w:p>
        </w:tc>
      </w:tr>
      <w:tr w:rsidR="00175CBE" w:rsidRPr="001B142C" w:rsidTr="00EE3E5C">
        <w:trPr>
          <w:trHeight w:val="292"/>
          <w:jc w:val="center"/>
        </w:trPr>
        <w:tc>
          <w:tcPr>
            <w:tcW w:w="6855" w:type="dxa"/>
            <w:shd w:val="clear" w:color="000000" w:fill="FFD966"/>
            <w:hideMark/>
          </w:tcPr>
          <w:p w:rsidR="00175CBE" w:rsidRPr="001B142C" w:rsidRDefault="00175CBE" w:rsidP="00EE3E5C">
            <w:pPr>
              <w:spacing w:after="0" w:line="240" w:lineRule="auto"/>
              <w:rPr>
                <w:rFonts w:ascii="Calibri" w:eastAsia="Times New Roman" w:hAnsi="Calibri" w:cs="Calibri"/>
                <w:b/>
                <w:bCs/>
                <w:color w:val="000000"/>
                <w:lang w:val="en-GB" w:eastAsia="en-GB"/>
              </w:rPr>
            </w:pPr>
            <w:r w:rsidRPr="001B142C">
              <w:rPr>
                <w:rFonts w:ascii="Calibri" w:eastAsia="Times New Roman" w:hAnsi="Calibri" w:cs="Calibri"/>
                <w:b/>
                <w:bCs/>
                <w:color w:val="000000"/>
                <w:lang w:val="en-GB" w:eastAsia="en-GB"/>
              </w:rPr>
              <w:t>Tecnología de Alimentos (TA)</w:t>
            </w:r>
          </w:p>
        </w:tc>
        <w:tc>
          <w:tcPr>
            <w:tcW w:w="2729" w:type="dxa"/>
            <w:shd w:val="clear" w:color="000000" w:fill="FFD966"/>
            <w:hideMark/>
          </w:tcPr>
          <w:p w:rsidR="00175CBE" w:rsidRPr="001B142C" w:rsidRDefault="00175CBE" w:rsidP="00EE3E5C">
            <w:pPr>
              <w:spacing w:after="0" w:line="240" w:lineRule="auto"/>
              <w:jc w:val="center"/>
              <w:rPr>
                <w:rFonts w:ascii="Calibri" w:eastAsia="Times New Roman" w:hAnsi="Calibri" w:cs="Calibri"/>
                <w:b/>
                <w:bCs/>
                <w:color w:val="000000"/>
                <w:lang w:val="en-GB" w:eastAsia="en-GB"/>
              </w:rPr>
            </w:pPr>
            <w:r w:rsidRPr="001B142C">
              <w:rPr>
                <w:rFonts w:ascii="Calibri" w:eastAsia="Times New Roman" w:hAnsi="Calibri" w:cs="Calibri"/>
                <w:b/>
                <w:bCs/>
                <w:color w:val="000000"/>
                <w:lang w:val="en-GB" w:eastAsia="en-GB"/>
              </w:rPr>
              <w:t>6,572,535.63</w:t>
            </w:r>
          </w:p>
        </w:tc>
      </w:tr>
      <w:tr w:rsidR="00175CBE" w:rsidRPr="001B142C" w:rsidTr="00EE3E5C">
        <w:trPr>
          <w:trHeight w:val="878"/>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Diseño de Tecnologías de Proceso para Alimentos Simbióticos y/o Fortificados Dirigidos a Poblaciones con Regímenes Nutricionales Especiales</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605,000.00</w:t>
            </w:r>
          </w:p>
        </w:tc>
      </w:tr>
      <w:tr w:rsidR="00175CBE" w:rsidRPr="001B142C" w:rsidTr="00EE3E5C">
        <w:trPr>
          <w:trHeight w:val="1171"/>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 xml:space="preserve">Obtención Biotecnológica de Compuestos Bioactivos como Vitaminas, Flavonoides, Polifenoles, Tocoferoles, </w:t>
            </w:r>
            <w:r w:rsidRPr="001B142C">
              <w:rPr>
                <w:rFonts w:ascii="Calibri" w:eastAsia="Times New Roman" w:hAnsi="Calibri" w:cs="Calibri"/>
                <w:color w:val="000000"/>
                <w:lang w:val="en-GB" w:eastAsia="en-GB"/>
              </w:rPr>
              <w:t>β</w:t>
            </w:r>
            <w:r w:rsidRPr="001B142C">
              <w:rPr>
                <w:rFonts w:ascii="Calibri" w:eastAsia="Times New Roman" w:hAnsi="Calibri" w:cs="Calibri"/>
                <w:color w:val="000000"/>
                <w:lang w:eastAsia="en-GB"/>
              </w:rPr>
              <w:t xml:space="preserve"> -Caroteno y de Aromas los Terpenos Complejo de Alto Valor Nutricional, Utilizando Residuos de la Agroindustria</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1,414,675.08</w:t>
            </w:r>
          </w:p>
        </w:tc>
      </w:tr>
      <w:tr w:rsidR="00175CBE" w:rsidRPr="001B142C" w:rsidTr="00EE3E5C">
        <w:trPr>
          <w:trHeight w:val="878"/>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Producción de un Agente Extensor a Partir de Toronja Criolla (Citrus paradisi Macf.), como Sustituto de Materia Prima Importada para la Industria Cárnica</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1,154,371.44</w:t>
            </w:r>
          </w:p>
        </w:tc>
      </w:tr>
      <w:tr w:rsidR="00175CBE" w:rsidRPr="001B142C" w:rsidTr="00EE3E5C">
        <w:trPr>
          <w:trHeight w:val="1171"/>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Características Física-Químicas y Morfológicas de Cáscara y Cascarilla de Cacao de República Dominicana y su Potencial para el Desarrollo de Tecnologías de Obtención de Productos Antioxidantes</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1,736,820.31</w:t>
            </w:r>
          </w:p>
        </w:tc>
      </w:tr>
      <w:tr w:rsidR="00175CBE" w:rsidRPr="001B142C" w:rsidTr="00EE3E5C">
        <w:trPr>
          <w:trHeight w:val="878"/>
          <w:jc w:val="center"/>
        </w:trPr>
        <w:tc>
          <w:tcPr>
            <w:tcW w:w="6855" w:type="dxa"/>
            <w:shd w:val="clear" w:color="auto" w:fill="auto"/>
            <w:vAlign w:val="center"/>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eastAsia="en-GB"/>
              </w:rPr>
              <w:t xml:space="preserve">Desarrollo de Tecnologías Competitivas y Sostenibles para Incrementar la Oferta de Materia Prima de Calidad en la Agroindustria del guandul (Camajus Cajam (L.) </w:t>
            </w:r>
            <w:r w:rsidRPr="001B142C">
              <w:rPr>
                <w:rFonts w:ascii="Calibri" w:eastAsia="Times New Roman" w:hAnsi="Calibri" w:cs="Calibri"/>
                <w:color w:val="000000"/>
                <w:lang w:val="en-GB" w:eastAsia="en-GB"/>
              </w:rPr>
              <w:t>Millsp.)</w:t>
            </w:r>
          </w:p>
        </w:tc>
        <w:tc>
          <w:tcPr>
            <w:tcW w:w="2729" w:type="dxa"/>
            <w:shd w:val="clear" w:color="auto" w:fill="auto"/>
            <w:hideMark/>
          </w:tcPr>
          <w:p w:rsidR="00175CBE" w:rsidRDefault="00175CBE" w:rsidP="00EE3E5C">
            <w:pPr>
              <w:spacing w:after="0" w:line="240" w:lineRule="auto"/>
              <w:jc w:val="center"/>
              <w:rPr>
                <w:rFonts w:ascii="Calibri" w:eastAsia="Times New Roman" w:hAnsi="Calibri" w:cs="Calibri"/>
                <w:color w:val="000000"/>
                <w:lang w:val="en-GB" w:eastAsia="en-GB"/>
              </w:rPr>
            </w:pPr>
          </w:p>
          <w:p w:rsidR="00175CBE" w:rsidRDefault="00175CBE" w:rsidP="00EE3E5C">
            <w:pPr>
              <w:spacing w:after="0" w:line="240" w:lineRule="auto"/>
              <w:jc w:val="center"/>
              <w:rPr>
                <w:rFonts w:ascii="Calibri" w:eastAsia="Times New Roman" w:hAnsi="Calibri" w:cs="Calibri"/>
                <w:color w:val="000000"/>
                <w:lang w:val="en-GB" w:eastAsia="en-GB"/>
              </w:rPr>
            </w:pPr>
          </w:p>
          <w:p w:rsidR="00175CBE" w:rsidRDefault="00175CBE" w:rsidP="00EE3E5C">
            <w:pPr>
              <w:spacing w:after="0" w:line="240" w:lineRule="auto"/>
              <w:jc w:val="center"/>
              <w:rPr>
                <w:rFonts w:ascii="Calibri" w:eastAsia="Times New Roman" w:hAnsi="Calibri" w:cs="Calibri"/>
                <w:color w:val="000000"/>
                <w:lang w:val="en-GB" w:eastAsia="en-GB"/>
              </w:rPr>
            </w:pPr>
          </w:p>
          <w:p w:rsidR="00175CBE"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1,661,668.80</w:t>
            </w:r>
          </w:p>
          <w:p w:rsidR="00175CBE" w:rsidRDefault="00175CBE" w:rsidP="00EE3E5C">
            <w:pPr>
              <w:spacing w:after="0" w:line="240" w:lineRule="auto"/>
              <w:jc w:val="center"/>
              <w:rPr>
                <w:rFonts w:ascii="Calibri" w:eastAsia="Times New Roman" w:hAnsi="Calibri" w:cs="Calibri"/>
                <w:color w:val="000000"/>
                <w:lang w:val="en-GB" w:eastAsia="en-GB"/>
              </w:rPr>
            </w:pPr>
          </w:p>
          <w:p w:rsidR="00175CBE" w:rsidRDefault="00175CBE" w:rsidP="00EE3E5C">
            <w:pPr>
              <w:spacing w:after="0" w:line="240" w:lineRule="auto"/>
              <w:jc w:val="center"/>
              <w:rPr>
                <w:rFonts w:ascii="Calibri" w:eastAsia="Times New Roman" w:hAnsi="Calibri" w:cs="Calibri"/>
                <w:color w:val="000000"/>
                <w:lang w:val="en-GB" w:eastAsia="en-GB"/>
              </w:rPr>
            </w:pPr>
          </w:p>
          <w:p w:rsidR="00175CBE" w:rsidRPr="001B142C" w:rsidRDefault="00175CBE" w:rsidP="00EE3E5C">
            <w:pPr>
              <w:spacing w:after="0" w:line="240" w:lineRule="auto"/>
              <w:rPr>
                <w:rFonts w:ascii="Calibri" w:eastAsia="Times New Roman" w:hAnsi="Calibri" w:cs="Calibri"/>
                <w:color w:val="000000"/>
                <w:lang w:val="en-GB" w:eastAsia="en-GB"/>
              </w:rPr>
            </w:pPr>
          </w:p>
        </w:tc>
      </w:tr>
      <w:tr w:rsidR="00175CBE" w:rsidRPr="001B142C" w:rsidTr="00EE3E5C">
        <w:trPr>
          <w:trHeight w:val="292"/>
          <w:jc w:val="center"/>
        </w:trPr>
        <w:tc>
          <w:tcPr>
            <w:tcW w:w="6855" w:type="dxa"/>
            <w:shd w:val="clear" w:color="000000" w:fill="FFD966"/>
            <w:hideMark/>
          </w:tcPr>
          <w:p w:rsidR="00175CBE" w:rsidRPr="001B142C" w:rsidRDefault="00175CBE" w:rsidP="00EE3E5C">
            <w:pPr>
              <w:spacing w:after="0" w:line="240" w:lineRule="auto"/>
              <w:rPr>
                <w:rFonts w:ascii="Calibri" w:eastAsia="Times New Roman" w:hAnsi="Calibri" w:cs="Calibri"/>
                <w:b/>
                <w:bCs/>
                <w:color w:val="000000"/>
                <w:lang w:eastAsia="en-GB"/>
              </w:rPr>
            </w:pPr>
            <w:r w:rsidRPr="001B142C">
              <w:rPr>
                <w:rFonts w:ascii="Calibri" w:eastAsia="Times New Roman" w:hAnsi="Calibri" w:cs="Calibri"/>
                <w:b/>
                <w:bCs/>
                <w:color w:val="000000"/>
                <w:lang w:eastAsia="en-GB"/>
              </w:rPr>
              <w:t>Medio Ambiente y Cambio Climático (MA)</w:t>
            </w:r>
          </w:p>
        </w:tc>
        <w:tc>
          <w:tcPr>
            <w:tcW w:w="2729" w:type="dxa"/>
            <w:shd w:val="clear" w:color="000000" w:fill="FFD966"/>
            <w:hideMark/>
          </w:tcPr>
          <w:p w:rsidR="00175CBE" w:rsidRPr="001B142C" w:rsidRDefault="00175CBE" w:rsidP="00EE3E5C">
            <w:pPr>
              <w:spacing w:after="0" w:line="240" w:lineRule="auto"/>
              <w:jc w:val="center"/>
              <w:rPr>
                <w:rFonts w:ascii="Calibri" w:eastAsia="Times New Roman" w:hAnsi="Calibri" w:cs="Calibri"/>
                <w:b/>
                <w:bCs/>
                <w:color w:val="000000"/>
                <w:lang w:val="en-GB" w:eastAsia="en-GB"/>
              </w:rPr>
            </w:pPr>
            <w:r w:rsidRPr="001B142C">
              <w:rPr>
                <w:rFonts w:ascii="Calibri" w:eastAsia="Times New Roman" w:hAnsi="Calibri" w:cs="Calibri"/>
                <w:b/>
                <w:bCs/>
                <w:color w:val="000000"/>
                <w:lang w:val="en-GB" w:eastAsia="en-GB"/>
              </w:rPr>
              <w:t>17,633,118.68</w:t>
            </w:r>
          </w:p>
        </w:tc>
      </w:tr>
      <w:tr w:rsidR="00175CBE" w:rsidRPr="001B142C" w:rsidTr="00EE3E5C">
        <w:trPr>
          <w:trHeight w:val="878"/>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Selección, Clonación y Silvicultura Intensiva de Genotipos Superiores de Swietenia Mahagoni Jacq. en República Dominicana</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1,559,507.07</w:t>
            </w:r>
          </w:p>
        </w:tc>
      </w:tr>
      <w:tr w:rsidR="00175CBE" w:rsidRPr="001B142C" w:rsidTr="00EE3E5C">
        <w:trPr>
          <w:trHeight w:val="1464"/>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 xml:space="preserve">Efecto del uso y cobertura del Suelo  en la </w:t>
            </w:r>
            <w:r w:rsidRPr="001B142C">
              <w:rPr>
                <w:rFonts w:ascii="Calibri" w:eastAsia="Times New Roman" w:hAnsi="Calibri" w:cs="Calibri"/>
                <w:color w:val="000000"/>
                <w:lang w:eastAsia="en-GB"/>
              </w:rPr>
              <w:br/>
              <w:t xml:space="preserve">Calidad y Cantidad de Agua Potable y fines </w:t>
            </w:r>
            <w:r w:rsidRPr="001B142C">
              <w:rPr>
                <w:rFonts w:ascii="Calibri" w:eastAsia="Times New Roman" w:hAnsi="Calibri" w:cs="Calibri"/>
                <w:color w:val="000000"/>
                <w:lang w:eastAsia="en-GB"/>
              </w:rPr>
              <w:br/>
              <w:t>Recreativos en las Cuencas de los Ríos Inoa y El Dajao en la Provincia de Santiago de los Caballeros, República Dominicana.</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492,800.00</w:t>
            </w:r>
          </w:p>
        </w:tc>
      </w:tr>
      <w:tr w:rsidR="00175CBE" w:rsidRPr="001B142C" w:rsidTr="00EE3E5C">
        <w:trPr>
          <w:trHeight w:val="1230"/>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 xml:space="preserve">Propagación </w:t>
            </w:r>
            <w:r w:rsidRPr="001B142C">
              <w:rPr>
                <w:rFonts w:ascii="Calibri" w:eastAsia="Times New Roman" w:hAnsi="Calibri" w:cs="Calibri"/>
                <w:i/>
                <w:iCs/>
                <w:color w:val="000000"/>
                <w:sz w:val="24"/>
                <w:szCs w:val="24"/>
                <w:lang w:eastAsia="en-GB"/>
              </w:rPr>
              <w:t>in vitro</w:t>
            </w:r>
            <w:r w:rsidRPr="001B142C">
              <w:rPr>
                <w:rFonts w:ascii="Calibri" w:eastAsia="Times New Roman" w:hAnsi="Calibri" w:cs="Calibri"/>
                <w:color w:val="000000"/>
                <w:sz w:val="24"/>
                <w:szCs w:val="24"/>
                <w:lang w:eastAsia="en-GB"/>
              </w:rPr>
              <w:t>de Ébano Verde (</w:t>
            </w:r>
            <w:r w:rsidRPr="001B142C">
              <w:rPr>
                <w:rFonts w:ascii="Calibri" w:eastAsia="Times New Roman" w:hAnsi="Calibri" w:cs="Calibri"/>
                <w:i/>
                <w:iCs/>
                <w:color w:val="000000"/>
                <w:sz w:val="24"/>
                <w:szCs w:val="24"/>
                <w:lang w:eastAsia="en-GB"/>
              </w:rPr>
              <w:t>Magnolia pallescens</w:t>
            </w:r>
            <w:r w:rsidRPr="001B142C">
              <w:rPr>
                <w:rFonts w:ascii="Calibri" w:eastAsia="Times New Roman" w:hAnsi="Calibri" w:cs="Calibri"/>
                <w:color w:val="000000"/>
                <w:sz w:val="24"/>
                <w:szCs w:val="24"/>
                <w:lang w:eastAsia="en-GB"/>
              </w:rPr>
              <w:t>) por Técnicas Biotecnológicas y Evaluación de su Adaptación en la Cuenca del Río Yaque del Norte de la República Dominicana</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1,269,136.00</w:t>
            </w:r>
          </w:p>
        </w:tc>
      </w:tr>
      <w:tr w:rsidR="00175CBE" w:rsidRPr="001B142C" w:rsidTr="00EE3E5C">
        <w:trPr>
          <w:trHeight w:val="878"/>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Impacto del Cambio Climático y de las Actividades Antropogénicas sobre la Geomorfología de 10 Playas de Bávaro, Punta Cana, República Dominicana.</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711,521.25</w:t>
            </w:r>
          </w:p>
        </w:tc>
      </w:tr>
      <w:tr w:rsidR="00175CBE" w:rsidRPr="001B142C" w:rsidTr="00EE3E5C">
        <w:trPr>
          <w:trHeight w:val="1171"/>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Reconstrucción de los Procesos de Degradación, Contaminación, Sedimentación y Cambio del Nivel del Mar Asociado al Cambio Climático y/o Tectónico y sus Implicaciones en la Biodiversidad en la Bahía de Samaná</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2,452,776.39</w:t>
            </w:r>
          </w:p>
        </w:tc>
      </w:tr>
      <w:tr w:rsidR="00175CBE" w:rsidRPr="001B142C" w:rsidTr="00EE3E5C">
        <w:trPr>
          <w:trHeight w:val="1171"/>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Use of Standardized Microbial Mix Inoculum in the Anaerobic Digestion of the Invasive Eichhornia Sp. (Water Hyacinth) from Eutrophic Water Streams for Biogas and Fetilizer Production</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688,750.65</w:t>
            </w:r>
          </w:p>
        </w:tc>
      </w:tr>
      <w:tr w:rsidR="00175CBE" w:rsidRPr="001B142C" w:rsidTr="00EE3E5C">
        <w:trPr>
          <w:trHeight w:val="878"/>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Aprovechamiento de los Biosólidos Generados en la Planta de Tratamiento de Aguas Residuales (PTAR) Rafey en Agricultura</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1,798,692.50</w:t>
            </w:r>
          </w:p>
        </w:tc>
      </w:tr>
      <w:tr w:rsidR="00175CBE" w:rsidRPr="001B142C" w:rsidTr="00EE3E5C">
        <w:trPr>
          <w:trHeight w:val="585"/>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Carribean European Union Research Alliance 4 Better Waste Management</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2,055,016.12</w:t>
            </w:r>
          </w:p>
        </w:tc>
      </w:tr>
      <w:tr w:rsidR="00175CBE" w:rsidRPr="001B142C" w:rsidTr="00EE3E5C">
        <w:trPr>
          <w:trHeight w:val="585"/>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Monitoreo de Sequías en República Dominicana Basado en la Combinación de Indices de Sequía y Modelos Hidrológicos</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2,640,060.00</w:t>
            </w:r>
          </w:p>
        </w:tc>
      </w:tr>
      <w:tr w:rsidR="00175CBE" w:rsidRPr="001B142C" w:rsidTr="00EE3E5C">
        <w:trPr>
          <w:trHeight w:val="878"/>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Determinación de Metales Pesados y Radioisótopos en Alimentos, Agua y Suelo para el Aseguramiento de la Producción y Calidad Alimentaria en República Dominicana</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1,445,754.20</w:t>
            </w:r>
          </w:p>
        </w:tc>
      </w:tr>
      <w:tr w:rsidR="00175CBE" w:rsidRPr="001B142C" w:rsidTr="00EE3E5C">
        <w:trPr>
          <w:trHeight w:val="1464"/>
          <w:jc w:val="center"/>
        </w:trPr>
        <w:tc>
          <w:tcPr>
            <w:tcW w:w="6855" w:type="dxa"/>
            <w:shd w:val="clear" w:color="auto" w:fill="auto"/>
            <w:vAlign w:val="center"/>
            <w:hideMark/>
          </w:tcPr>
          <w:p w:rsidR="00175CBE" w:rsidRPr="001B142C" w:rsidRDefault="00175CBE" w:rsidP="00EE3E5C">
            <w:pPr>
              <w:spacing w:after="0" w:line="240" w:lineRule="auto"/>
              <w:jc w:val="right"/>
              <w:rPr>
                <w:rFonts w:ascii="Calibri" w:eastAsia="Times New Roman" w:hAnsi="Calibri" w:cs="Calibri"/>
                <w:color w:val="000000"/>
                <w:lang w:eastAsia="en-GB"/>
              </w:rPr>
            </w:pPr>
            <w:r w:rsidRPr="001B142C">
              <w:rPr>
                <w:rFonts w:ascii="Calibri" w:eastAsia="Times New Roman" w:hAnsi="Calibri" w:cs="Calibri"/>
                <w:color w:val="000000"/>
                <w:lang w:eastAsia="en-GB"/>
              </w:rPr>
              <w:t>Adaptación de los Indices</w:t>
            </w:r>
            <w:r w:rsidRPr="001B142C">
              <w:rPr>
                <w:rFonts w:ascii="Calibri" w:eastAsia="Times New Roman" w:hAnsi="Calibri" w:cs="Calibri"/>
                <w:i/>
                <w:iCs/>
                <w:color w:val="000000"/>
                <w:lang w:eastAsia="en-GB"/>
              </w:rPr>
              <w:t xml:space="preserve"> Biological Monitoring Working Party </w:t>
            </w:r>
            <w:r w:rsidRPr="001B142C">
              <w:rPr>
                <w:rFonts w:ascii="Calibri" w:eastAsia="Times New Roman" w:hAnsi="Calibri" w:cs="Calibri"/>
                <w:color w:val="000000"/>
                <w:lang w:eastAsia="en-GB"/>
              </w:rPr>
              <w:t>(BMWP) e Indice Biótico de Familias (IBF) para la República Dominicana y su Uso como Herramienta de Monitoreo de la Calidad Biológica de los Cuerpos de Agua Dulce</w:t>
            </w:r>
          </w:p>
        </w:tc>
        <w:tc>
          <w:tcPr>
            <w:tcW w:w="2729" w:type="dxa"/>
            <w:shd w:val="clear" w:color="auto" w:fill="auto"/>
            <w:hideMark/>
          </w:tcPr>
          <w:p w:rsidR="00175CBE" w:rsidRPr="001B142C" w:rsidRDefault="00175CBE" w:rsidP="00EE3E5C">
            <w:pPr>
              <w:spacing w:after="0" w:line="240" w:lineRule="auto"/>
              <w:jc w:val="center"/>
              <w:rPr>
                <w:rFonts w:ascii="Calibri" w:eastAsia="Times New Roman" w:hAnsi="Calibri" w:cs="Calibri"/>
                <w:color w:val="000000"/>
                <w:lang w:val="en-GB" w:eastAsia="en-GB"/>
              </w:rPr>
            </w:pPr>
            <w:r w:rsidRPr="001B142C">
              <w:rPr>
                <w:rFonts w:ascii="Calibri" w:eastAsia="Times New Roman" w:hAnsi="Calibri" w:cs="Calibri"/>
                <w:color w:val="000000"/>
                <w:lang w:val="en-GB" w:eastAsia="en-GB"/>
              </w:rPr>
              <w:t>2,519,104.50</w:t>
            </w:r>
          </w:p>
        </w:tc>
      </w:tr>
    </w:tbl>
    <w:p w:rsidR="00175CBE" w:rsidRDefault="00175CBE" w:rsidP="00175CBE">
      <w:pPr>
        <w:rPr>
          <w:rStyle w:val="Estilo1Car"/>
        </w:rPr>
      </w:pPr>
    </w:p>
    <w:p w:rsidR="00175CBE" w:rsidRDefault="00175CBE" w:rsidP="00175CBE">
      <w:pPr>
        <w:rPr>
          <w:rStyle w:val="Estilo1Car"/>
        </w:rPr>
      </w:pPr>
    </w:p>
    <w:p w:rsidR="00175CBE" w:rsidRDefault="00175CBE" w:rsidP="00175CBE">
      <w:pPr>
        <w:rPr>
          <w:rStyle w:val="Estilo1Car"/>
        </w:rPr>
      </w:pPr>
    </w:p>
    <w:p w:rsidR="00175CBE" w:rsidRDefault="00175CBE" w:rsidP="00175CBE">
      <w:pPr>
        <w:rPr>
          <w:rStyle w:val="Estilo1Car"/>
        </w:rPr>
      </w:pPr>
    </w:p>
    <w:p w:rsidR="00175CBE" w:rsidRPr="004C6132" w:rsidRDefault="00175CBE" w:rsidP="00124069">
      <w:pPr>
        <w:pStyle w:val="Estilo1"/>
        <w:numPr>
          <w:ilvl w:val="0"/>
          <w:numId w:val="107"/>
        </w:numPr>
        <w:spacing w:line="240" w:lineRule="auto"/>
        <w:ind w:left="714" w:hanging="357"/>
        <w:contextualSpacing/>
        <w:rPr>
          <w:rStyle w:val="Estilo1Car"/>
        </w:rPr>
      </w:pPr>
      <w:bookmarkStart w:id="263" w:name="_Toc27147601"/>
      <w:r w:rsidRPr="00080171">
        <w:rPr>
          <w:rStyle w:val="Estilo1Car"/>
        </w:rPr>
        <w:t xml:space="preserve">Relación de </w:t>
      </w:r>
      <w:r w:rsidR="00CA04C9">
        <w:rPr>
          <w:rStyle w:val="Estilo1Car"/>
        </w:rPr>
        <w:t xml:space="preserve">propuestas premiadas en </w:t>
      </w:r>
      <w:r w:rsidRPr="00080171">
        <w:rPr>
          <w:rStyle w:val="Estilo1Car"/>
        </w:rPr>
        <w:t xml:space="preserve"> </w:t>
      </w:r>
      <w:r w:rsidR="001B3AFA">
        <w:rPr>
          <w:rStyle w:val="Estilo1Car"/>
        </w:rPr>
        <w:t xml:space="preserve">el marco del </w:t>
      </w:r>
      <w:r w:rsidR="001B3AFA" w:rsidRPr="0061434A">
        <w:rPr>
          <w:rStyle w:val="Estilo1Car"/>
        </w:rPr>
        <w:t>IV Congreso Estudiantil de Investigación Científica y Tecnológica (IV CEICYT)</w:t>
      </w:r>
      <w:bookmarkEnd w:id="263"/>
    </w:p>
    <w:p w:rsidR="00175CBE" w:rsidRPr="00C74053" w:rsidRDefault="00175CBE" w:rsidP="00175CBE">
      <w:pPr>
        <w:rPr>
          <w:rStyle w:val="Estilo1Car"/>
          <w:sz w:val="14"/>
        </w:rPr>
      </w:pPr>
    </w:p>
    <w:tbl>
      <w:tblPr>
        <w:tblW w:w="10339" w:type="dxa"/>
        <w:jc w:val="center"/>
        <w:tblLayout w:type="fixed"/>
        <w:tblCellMar>
          <w:left w:w="70" w:type="dxa"/>
          <w:right w:w="70" w:type="dxa"/>
        </w:tblCellMar>
        <w:tblLook w:val="04A0" w:firstRow="1" w:lastRow="0" w:firstColumn="1" w:lastColumn="0" w:noHBand="0" w:noVBand="1"/>
      </w:tblPr>
      <w:tblGrid>
        <w:gridCol w:w="1124"/>
        <w:gridCol w:w="2656"/>
        <w:gridCol w:w="1172"/>
        <w:gridCol w:w="1275"/>
        <w:gridCol w:w="1276"/>
        <w:gridCol w:w="1696"/>
        <w:gridCol w:w="1140"/>
      </w:tblGrid>
      <w:tr w:rsidR="00456717" w:rsidRPr="00090A6F" w:rsidTr="00EE3E5C">
        <w:trPr>
          <w:trHeight w:val="525"/>
          <w:jc w:val="center"/>
        </w:trPr>
        <w:tc>
          <w:tcPr>
            <w:tcW w:w="1124" w:type="dxa"/>
            <w:tcBorders>
              <w:top w:val="single" w:sz="8" w:space="0" w:color="auto"/>
              <w:left w:val="single" w:sz="8" w:space="0" w:color="auto"/>
              <w:bottom w:val="single" w:sz="8" w:space="0" w:color="auto"/>
              <w:right w:val="single" w:sz="8" w:space="0" w:color="auto"/>
            </w:tcBorders>
            <w:shd w:val="clear" w:color="000000" w:fill="A9D08E"/>
            <w:vAlign w:val="center"/>
            <w:hideMark/>
          </w:tcPr>
          <w:p w:rsidR="00456717" w:rsidRPr="00090A6F" w:rsidRDefault="00456717" w:rsidP="00EE3E5C">
            <w:pPr>
              <w:spacing w:after="0" w:line="240" w:lineRule="auto"/>
              <w:jc w:val="center"/>
              <w:rPr>
                <w:rFonts w:ascii="Times New Roman" w:eastAsia="Times New Roman" w:hAnsi="Times New Roman" w:cs="Times New Roman"/>
                <w:b/>
                <w:bCs/>
                <w:color w:val="000000"/>
                <w:sz w:val="20"/>
                <w:szCs w:val="20"/>
                <w:lang w:eastAsia="es-DO"/>
              </w:rPr>
            </w:pPr>
            <w:r w:rsidRPr="00090A6F">
              <w:rPr>
                <w:rFonts w:ascii="Times New Roman" w:eastAsia="Times New Roman" w:hAnsi="Times New Roman" w:cs="Times New Roman"/>
                <w:b/>
                <w:bCs/>
                <w:color w:val="000000"/>
                <w:sz w:val="20"/>
                <w:szCs w:val="20"/>
                <w:lang w:eastAsia="es-DO"/>
              </w:rPr>
              <w:t>Tipo de Trabajo</w:t>
            </w:r>
          </w:p>
        </w:tc>
        <w:tc>
          <w:tcPr>
            <w:tcW w:w="2656" w:type="dxa"/>
            <w:tcBorders>
              <w:top w:val="single" w:sz="8" w:space="0" w:color="auto"/>
              <w:left w:val="nil"/>
              <w:bottom w:val="single" w:sz="8" w:space="0" w:color="auto"/>
              <w:right w:val="single" w:sz="8" w:space="0" w:color="auto"/>
            </w:tcBorders>
            <w:shd w:val="clear" w:color="000000" w:fill="A9D08E"/>
            <w:vAlign w:val="center"/>
            <w:hideMark/>
          </w:tcPr>
          <w:p w:rsidR="00456717" w:rsidRPr="00090A6F" w:rsidRDefault="00456717" w:rsidP="00EE3E5C">
            <w:pPr>
              <w:spacing w:after="0" w:line="240" w:lineRule="auto"/>
              <w:jc w:val="center"/>
              <w:rPr>
                <w:rFonts w:ascii="Times New Roman" w:eastAsia="Times New Roman" w:hAnsi="Times New Roman" w:cs="Times New Roman"/>
                <w:b/>
                <w:bCs/>
                <w:color w:val="000000"/>
                <w:sz w:val="20"/>
                <w:szCs w:val="20"/>
                <w:lang w:eastAsia="es-DO"/>
              </w:rPr>
            </w:pPr>
            <w:r w:rsidRPr="00090A6F">
              <w:rPr>
                <w:rFonts w:ascii="Times New Roman" w:eastAsia="Times New Roman" w:hAnsi="Times New Roman" w:cs="Times New Roman"/>
                <w:b/>
                <w:bCs/>
                <w:color w:val="000000"/>
                <w:sz w:val="20"/>
                <w:szCs w:val="20"/>
                <w:lang w:eastAsia="es-DO"/>
              </w:rPr>
              <w:t>Título de la Presentación</w:t>
            </w:r>
          </w:p>
        </w:tc>
        <w:tc>
          <w:tcPr>
            <w:tcW w:w="1172" w:type="dxa"/>
            <w:tcBorders>
              <w:top w:val="single" w:sz="8" w:space="0" w:color="auto"/>
              <w:left w:val="nil"/>
              <w:bottom w:val="single" w:sz="8" w:space="0" w:color="auto"/>
              <w:right w:val="single" w:sz="8" w:space="0" w:color="auto"/>
            </w:tcBorders>
            <w:shd w:val="clear" w:color="000000" w:fill="A9D08E"/>
            <w:vAlign w:val="center"/>
            <w:hideMark/>
          </w:tcPr>
          <w:p w:rsidR="00456717" w:rsidRPr="00090A6F" w:rsidRDefault="00456717" w:rsidP="00EE3E5C">
            <w:pPr>
              <w:spacing w:after="0" w:line="240" w:lineRule="auto"/>
              <w:jc w:val="center"/>
              <w:rPr>
                <w:rFonts w:ascii="Times New Roman" w:eastAsia="Times New Roman" w:hAnsi="Times New Roman" w:cs="Times New Roman"/>
                <w:b/>
                <w:bCs/>
                <w:color w:val="000000"/>
                <w:sz w:val="20"/>
                <w:szCs w:val="20"/>
                <w:lang w:eastAsia="es-DO"/>
              </w:rPr>
            </w:pPr>
            <w:r w:rsidRPr="00090A6F">
              <w:rPr>
                <w:rFonts w:ascii="Times New Roman" w:eastAsia="Times New Roman" w:hAnsi="Times New Roman" w:cs="Times New Roman"/>
                <w:b/>
                <w:bCs/>
                <w:color w:val="000000"/>
                <w:sz w:val="20"/>
                <w:szCs w:val="20"/>
                <w:lang w:eastAsia="es-DO"/>
              </w:rPr>
              <w:t>Área Temática</w:t>
            </w:r>
          </w:p>
        </w:tc>
        <w:tc>
          <w:tcPr>
            <w:tcW w:w="1275" w:type="dxa"/>
            <w:tcBorders>
              <w:top w:val="single" w:sz="8" w:space="0" w:color="auto"/>
              <w:left w:val="nil"/>
              <w:bottom w:val="single" w:sz="8" w:space="0" w:color="auto"/>
              <w:right w:val="single" w:sz="8" w:space="0" w:color="auto"/>
            </w:tcBorders>
            <w:shd w:val="clear" w:color="000000" w:fill="A9D08E"/>
            <w:vAlign w:val="center"/>
            <w:hideMark/>
          </w:tcPr>
          <w:p w:rsidR="00456717" w:rsidRPr="00090A6F" w:rsidRDefault="00456717" w:rsidP="00EE3E5C">
            <w:pPr>
              <w:spacing w:after="0" w:line="240" w:lineRule="auto"/>
              <w:jc w:val="center"/>
              <w:rPr>
                <w:rFonts w:ascii="Times New Roman" w:eastAsia="Times New Roman" w:hAnsi="Times New Roman" w:cs="Times New Roman"/>
                <w:b/>
                <w:bCs/>
                <w:color w:val="000000"/>
                <w:sz w:val="20"/>
                <w:szCs w:val="20"/>
                <w:lang w:eastAsia="es-DO"/>
              </w:rPr>
            </w:pPr>
            <w:r w:rsidRPr="00090A6F">
              <w:rPr>
                <w:rFonts w:ascii="Times New Roman" w:eastAsia="Times New Roman" w:hAnsi="Times New Roman" w:cs="Times New Roman"/>
                <w:b/>
                <w:bCs/>
                <w:color w:val="000000"/>
                <w:sz w:val="20"/>
                <w:szCs w:val="20"/>
                <w:lang w:eastAsia="es-DO"/>
              </w:rPr>
              <w:t>Áreas Agrupadas</w:t>
            </w:r>
          </w:p>
        </w:tc>
        <w:tc>
          <w:tcPr>
            <w:tcW w:w="1276" w:type="dxa"/>
            <w:tcBorders>
              <w:top w:val="single" w:sz="8" w:space="0" w:color="auto"/>
              <w:left w:val="nil"/>
              <w:bottom w:val="single" w:sz="8" w:space="0" w:color="auto"/>
              <w:right w:val="single" w:sz="8" w:space="0" w:color="auto"/>
            </w:tcBorders>
            <w:shd w:val="clear" w:color="000000" w:fill="A9D08E"/>
            <w:vAlign w:val="center"/>
            <w:hideMark/>
          </w:tcPr>
          <w:p w:rsidR="00456717" w:rsidRPr="00090A6F" w:rsidRDefault="00456717" w:rsidP="00EE3E5C">
            <w:pPr>
              <w:spacing w:after="0" w:line="240" w:lineRule="auto"/>
              <w:jc w:val="center"/>
              <w:rPr>
                <w:rFonts w:ascii="Times New Roman" w:eastAsia="Times New Roman" w:hAnsi="Times New Roman" w:cs="Times New Roman"/>
                <w:b/>
                <w:bCs/>
                <w:color w:val="000000"/>
                <w:sz w:val="20"/>
                <w:szCs w:val="20"/>
                <w:lang w:eastAsia="es-DO"/>
              </w:rPr>
            </w:pPr>
            <w:r w:rsidRPr="00090A6F">
              <w:rPr>
                <w:rFonts w:ascii="Times New Roman" w:eastAsia="Times New Roman" w:hAnsi="Times New Roman" w:cs="Times New Roman"/>
                <w:b/>
                <w:bCs/>
                <w:color w:val="000000"/>
                <w:sz w:val="20"/>
                <w:szCs w:val="20"/>
                <w:lang w:eastAsia="es-DO"/>
              </w:rPr>
              <w:t>Presentador</w:t>
            </w:r>
          </w:p>
        </w:tc>
        <w:tc>
          <w:tcPr>
            <w:tcW w:w="1696" w:type="dxa"/>
            <w:tcBorders>
              <w:top w:val="single" w:sz="8" w:space="0" w:color="auto"/>
              <w:left w:val="nil"/>
              <w:bottom w:val="single" w:sz="8" w:space="0" w:color="auto"/>
              <w:right w:val="single" w:sz="8" w:space="0" w:color="auto"/>
            </w:tcBorders>
            <w:shd w:val="clear" w:color="000000" w:fill="A9D08E"/>
            <w:vAlign w:val="center"/>
            <w:hideMark/>
          </w:tcPr>
          <w:p w:rsidR="00456717" w:rsidRPr="00090A6F" w:rsidRDefault="00456717" w:rsidP="00EE3E5C">
            <w:pPr>
              <w:spacing w:after="0" w:line="240" w:lineRule="auto"/>
              <w:jc w:val="center"/>
              <w:rPr>
                <w:rFonts w:ascii="Times New Roman" w:eastAsia="Times New Roman" w:hAnsi="Times New Roman" w:cs="Times New Roman"/>
                <w:b/>
                <w:bCs/>
                <w:color w:val="000000"/>
                <w:sz w:val="20"/>
                <w:szCs w:val="20"/>
                <w:lang w:eastAsia="es-DO"/>
              </w:rPr>
            </w:pPr>
            <w:r w:rsidRPr="00090A6F">
              <w:rPr>
                <w:rFonts w:ascii="Times New Roman" w:eastAsia="Times New Roman" w:hAnsi="Times New Roman" w:cs="Times New Roman"/>
                <w:b/>
                <w:bCs/>
                <w:color w:val="000000"/>
                <w:sz w:val="20"/>
                <w:szCs w:val="20"/>
                <w:lang w:eastAsia="es-DO"/>
              </w:rPr>
              <w:t>Universidad que Presenta</w:t>
            </w:r>
          </w:p>
        </w:tc>
        <w:tc>
          <w:tcPr>
            <w:tcW w:w="1140" w:type="dxa"/>
            <w:tcBorders>
              <w:top w:val="single" w:sz="8" w:space="0" w:color="auto"/>
              <w:left w:val="nil"/>
              <w:bottom w:val="single" w:sz="8" w:space="0" w:color="auto"/>
              <w:right w:val="single" w:sz="8" w:space="0" w:color="auto"/>
            </w:tcBorders>
            <w:shd w:val="clear" w:color="000000" w:fill="A9D08E"/>
            <w:noWrap/>
            <w:vAlign w:val="center"/>
            <w:hideMark/>
          </w:tcPr>
          <w:p w:rsidR="00456717" w:rsidRPr="00090A6F" w:rsidRDefault="00456717" w:rsidP="00EE3E5C">
            <w:pPr>
              <w:spacing w:after="0" w:line="240" w:lineRule="auto"/>
              <w:jc w:val="center"/>
              <w:rPr>
                <w:rFonts w:ascii="Times New Roman" w:eastAsia="Times New Roman" w:hAnsi="Times New Roman" w:cs="Times New Roman"/>
                <w:b/>
                <w:bCs/>
                <w:color w:val="000000"/>
                <w:sz w:val="20"/>
                <w:szCs w:val="20"/>
                <w:lang w:eastAsia="es-DO"/>
              </w:rPr>
            </w:pPr>
            <w:r w:rsidRPr="00090A6F">
              <w:rPr>
                <w:rFonts w:ascii="Times New Roman" w:eastAsia="Times New Roman" w:hAnsi="Times New Roman" w:cs="Times New Roman"/>
                <w:b/>
                <w:bCs/>
                <w:color w:val="000000"/>
                <w:sz w:val="20"/>
                <w:szCs w:val="20"/>
                <w:lang w:eastAsia="es-DO"/>
              </w:rPr>
              <w:t>Premiados</w:t>
            </w:r>
          </w:p>
        </w:tc>
      </w:tr>
      <w:tr w:rsidR="00456717" w:rsidRPr="00090A6F" w:rsidTr="00EE3E5C">
        <w:trPr>
          <w:trHeight w:val="315"/>
          <w:jc w:val="center"/>
        </w:trPr>
        <w:tc>
          <w:tcPr>
            <w:tcW w:w="4952" w:type="dxa"/>
            <w:gridSpan w:val="3"/>
            <w:tcBorders>
              <w:top w:val="nil"/>
              <w:left w:val="single" w:sz="8" w:space="0" w:color="auto"/>
              <w:bottom w:val="nil"/>
              <w:right w:val="nil"/>
            </w:tcBorders>
            <w:shd w:val="clear" w:color="000000" w:fill="BDD7EE"/>
            <w:noWrap/>
            <w:vAlign w:val="center"/>
            <w:hideMark/>
          </w:tcPr>
          <w:p w:rsidR="00456717" w:rsidRPr="00090A6F" w:rsidRDefault="00456717" w:rsidP="00EE3E5C">
            <w:pPr>
              <w:spacing w:after="0" w:line="240" w:lineRule="auto"/>
              <w:rPr>
                <w:rFonts w:ascii="Times New Roman" w:eastAsia="Times New Roman" w:hAnsi="Times New Roman" w:cs="Times New Roman"/>
                <w:b/>
                <w:bCs/>
                <w:color w:val="000000"/>
                <w:sz w:val="20"/>
                <w:szCs w:val="20"/>
                <w:lang w:eastAsia="es-DO"/>
              </w:rPr>
            </w:pPr>
            <w:r w:rsidRPr="00090A6F">
              <w:rPr>
                <w:rFonts w:ascii="Times New Roman" w:eastAsia="Times New Roman" w:hAnsi="Times New Roman" w:cs="Times New Roman"/>
                <w:b/>
                <w:bCs/>
                <w:color w:val="000000"/>
                <w:sz w:val="20"/>
                <w:szCs w:val="20"/>
                <w:lang w:eastAsia="es-DO"/>
              </w:rPr>
              <w:t>Academia Superior De Ciencias Aeronáuticas, ASCA</w:t>
            </w:r>
          </w:p>
        </w:tc>
        <w:tc>
          <w:tcPr>
            <w:tcW w:w="1275" w:type="dxa"/>
            <w:tcBorders>
              <w:top w:val="nil"/>
              <w:left w:val="nil"/>
              <w:bottom w:val="nil"/>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276" w:type="dxa"/>
            <w:tcBorders>
              <w:top w:val="nil"/>
              <w:left w:val="nil"/>
              <w:bottom w:val="nil"/>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696" w:type="dxa"/>
            <w:tcBorders>
              <w:top w:val="nil"/>
              <w:left w:val="nil"/>
              <w:bottom w:val="nil"/>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140" w:type="dxa"/>
            <w:tcBorders>
              <w:top w:val="nil"/>
              <w:left w:val="nil"/>
              <w:bottom w:val="nil"/>
              <w:right w:val="single" w:sz="8" w:space="0" w:color="auto"/>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r>
      <w:tr w:rsidR="00456717" w:rsidRPr="00090A6F" w:rsidTr="00EE3E5C">
        <w:trPr>
          <w:trHeight w:val="1743"/>
          <w:jc w:val="center"/>
        </w:trPr>
        <w:tc>
          <w:tcPr>
            <w:tcW w:w="1124"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Cartel</w:t>
            </w:r>
          </w:p>
        </w:tc>
        <w:tc>
          <w:tcPr>
            <w:tcW w:w="2656" w:type="dxa"/>
            <w:tcBorders>
              <w:top w:val="single" w:sz="8" w:space="0" w:color="auto"/>
              <w:left w:val="nil"/>
              <w:bottom w:val="single" w:sz="8" w:space="0" w:color="auto"/>
              <w:right w:val="single" w:sz="8"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 xml:space="preserve">Análisis </w:t>
            </w:r>
            <w:r>
              <w:rPr>
                <w:rFonts w:ascii="Times New Roman" w:eastAsia="Times New Roman" w:hAnsi="Times New Roman" w:cs="Times New Roman"/>
                <w:color w:val="000000"/>
                <w:sz w:val="20"/>
                <w:szCs w:val="20"/>
                <w:lang w:eastAsia="es-DO"/>
              </w:rPr>
              <w:t>d</w:t>
            </w:r>
            <w:r w:rsidRPr="00090A6F">
              <w:rPr>
                <w:rFonts w:ascii="Times New Roman" w:eastAsia="Times New Roman" w:hAnsi="Times New Roman" w:cs="Times New Roman"/>
                <w:color w:val="000000"/>
                <w:sz w:val="20"/>
                <w:szCs w:val="20"/>
                <w:lang w:eastAsia="es-DO"/>
              </w:rPr>
              <w:t xml:space="preserve">e </w:t>
            </w:r>
            <w:r>
              <w:rPr>
                <w:rFonts w:ascii="Times New Roman" w:eastAsia="Times New Roman" w:hAnsi="Times New Roman" w:cs="Times New Roman"/>
                <w:color w:val="000000"/>
                <w:sz w:val="20"/>
                <w:szCs w:val="20"/>
                <w:lang w:eastAsia="es-DO"/>
              </w:rPr>
              <w:t>d</w:t>
            </w:r>
            <w:r w:rsidRPr="00090A6F">
              <w:rPr>
                <w:rFonts w:ascii="Times New Roman" w:eastAsia="Times New Roman" w:hAnsi="Times New Roman" w:cs="Times New Roman"/>
                <w:color w:val="000000"/>
                <w:sz w:val="20"/>
                <w:szCs w:val="20"/>
                <w:lang w:eastAsia="es-DO"/>
              </w:rPr>
              <w:t xml:space="preserve">a </w:t>
            </w:r>
            <w:r>
              <w:rPr>
                <w:rFonts w:ascii="Times New Roman" w:eastAsia="Times New Roman" w:hAnsi="Times New Roman" w:cs="Times New Roman"/>
                <w:color w:val="000000"/>
                <w:sz w:val="20"/>
                <w:szCs w:val="20"/>
                <w:lang w:eastAsia="es-DO"/>
              </w:rPr>
              <w:t>d</w:t>
            </w:r>
            <w:r w:rsidRPr="00090A6F">
              <w:rPr>
                <w:rFonts w:ascii="Times New Roman" w:eastAsia="Times New Roman" w:hAnsi="Times New Roman" w:cs="Times New Roman"/>
                <w:color w:val="000000"/>
                <w:sz w:val="20"/>
                <w:szCs w:val="20"/>
                <w:lang w:eastAsia="es-DO"/>
              </w:rPr>
              <w:t xml:space="preserve">uración </w:t>
            </w:r>
            <w:r>
              <w:rPr>
                <w:rFonts w:ascii="Times New Roman" w:eastAsia="Times New Roman" w:hAnsi="Times New Roman" w:cs="Times New Roman"/>
                <w:color w:val="000000"/>
                <w:sz w:val="20"/>
                <w:szCs w:val="20"/>
                <w:lang w:eastAsia="es-DO"/>
              </w:rPr>
              <w:t>d</w:t>
            </w:r>
            <w:r w:rsidRPr="00090A6F">
              <w:rPr>
                <w:rFonts w:ascii="Times New Roman" w:eastAsia="Times New Roman" w:hAnsi="Times New Roman" w:cs="Times New Roman"/>
                <w:color w:val="000000"/>
                <w:sz w:val="20"/>
                <w:szCs w:val="20"/>
                <w:lang w:eastAsia="es-DO"/>
              </w:rPr>
              <w:t xml:space="preserve">el </w:t>
            </w:r>
            <w:r>
              <w:rPr>
                <w:rFonts w:ascii="Times New Roman" w:eastAsia="Times New Roman" w:hAnsi="Times New Roman" w:cs="Times New Roman"/>
                <w:color w:val="000000"/>
                <w:sz w:val="20"/>
                <w:szCs w:val="20"/>
                <w:lang w:eastAsia="es-DO"/>
              </w:rPr>
              <w:t>t</w:t>
            </w:r>
            <w:r w:rsidRPr="00090A6F">
              <w:rPr>
                <w:rFonts w:ascii="Times New Roman" w:eastAsia="Times New Roman" w:hAnsi="Times New Roman" w:cs="Times New Roman"/>
                <w:color w:val="000000"/>
                <w:sz w:val="20"/>
                <w:szCs w:val="20"/>
                <w:lang w:eastAsia="es-DO"/>
              </w:rPr>
              <w:t xml:space="preserve">ránsito </w:t>
            </w:r>
            <w:r>
              <w:rPr>
                <w:rFonts w:ascii="Times New Roman" w:eastAsia="Times New Roman" w:hAnsi="Times New Roman" w:cs="Times New Roman"/>
                <w:color w:val="000000"/>
                <w:sz w:val="20"/>
                <w:szCs w:val="20"/>
                <w:lang w:eastAsia="es-DO"/>
              </w:rPr>
              <w:t>d</w:t>
            </w:r>
            <w:r w:rsidRPr="00090A6F">
              <w:rPr>
                <w:rFonts w:ascii="Times New Roman" w:eastAsia="Times New Roman" w:hAnsi="Times New Roman" w:cs="Times New Roman"/>
                <w:color w:val="000000"/>
                <w:sz w:val="20"/>
                <w:szCs w:val="20"/>
                <w:lang w:eastAsia="es-DO"/>
              </w:rPr>
              <w:t xml:space="preserve">e </w:t>
            </w:r>
            <w:r>
              <w:rPr>
                <w:rFonts w:ascii="Times New Roman" w:eastAsia="Times New Roman" w:hAnsi="Times New Roman" w:cs="Times New Roman"/>
                <w:color w:val="000000"/>
                <w:sz w:val="20"/>
                <w:szCs w:val="20"/>
                <w:lang w:eastAsia="es-DO"/>
              </w:rPr>
              <w:t>l</w:t>
            </w:r>
            <w:r w:rsidRPr="00090A6F">
              <w:rPr>
                <w:rFonts w:ascii="Times New Roman" w:eastAsia="Times New Roman" w:hAnsi="Times New Roman" w:cs="Times New Roman"/>
                <w:color w:val="000000"/>
                <w:sz w:val="20"/>
                <w:szCs w:val="20"/>
                <w:lang w:eastAsia="es-DO"/>
              </w:rPr>
              <w:t xml:space="preserve">os </w:t>
            </w:r>
            <w:r>
              <w:rPr>
                <w:rFonts w:ascii="Times New Roman" w:eastAsia="Times New Roman" w:hAnsi="Times New Roman" w:cs="Times New Roman"/>
                <w:color w:val="000000"/>
                <w:sz w:val="20"/>
                <w:szCs w:val="20"/>
                <w:lang w:eastAsia="es-DO"/>
              </w:rPr>
              <w:t>p</w:t>
            </w:r>
            <w:r w:rsidRPr="00090A6F">
              <w:rPr>
                <w:rFonts w:ascii="Times New Roman" w:eastAsia="Times New Roman" w:hAnsi="Times New Roman" w:cs="Times New Roman"/>
                <w:color w:val="000000"/>
                <w:sz w:val="20"/>
                <w:szCs w:val="20"/>
                <w:lang w:eastAsia="es-DO"/>
              </w:rPr>
              <w:t xml:space="preserve">asajeros </w:t>
            </w:r>
            <w:r>
              <w:rPr>
                <w:rFonts w:ascii="Times New Roman" w:eastAsia="Times New Roman" w:hAnsi="Times New Roman" w:cs="Times New Roman"/>
                <w:color w:val="000000"/>
                <w:sz w:val="20"/>
                <w:szCs w:val="20"/>
                <w:lang w:eastAsia="es-DO"/>
              </w:rPr>
              <w:t>p</w:t>
            </w:r>
            <w:r w:rsidRPr="00090A6F">
              <w:rPr>
                <w:rFonts w:ascii="Times New Roman" w:eastAsia="Times New Roman" w:hAnsi="Times New Roman" w:cs="Times New Roman"/>
                <w:color w:val="000000"/>
                <w:sz w:val="20"/>
                <w:szCs w:val="20"/>
                <w:lang w:eastAsia="es-DO"/>
              </w:rPr>
              <w:t xml:space="preserve">or </w:t>
            </w:r>
            <w:r>
              <w:rPr>
                <w:rFonts w:ascii="Times New Roman" w:eastAsia="Times New Roman" w:hAnsi="Times New Roman" w:cs="Times New Roman"/>
                <w:color w:val="000000"/>
                <w:sz w:val="20"/>
                <w:szCs w:val="20"/>
                <w:lang w:eastAsia="es-DO"/>
              </w:rPr>
              <w:t>l</w:t>
            </w:r>
            <w:r w:rsidRPr="00090A6F">
              <w:rPr>
                <w:rFonts w:ascii="Times New Roman" w:eastAsia="Times New Roman" w:hAnsi="Times New Roman" w:cs="Times New Roman"/>
                <w:color w:val="000000"/>
                <w:sz w:val="20"/>
                <w:szCs w:val="20"/>
                <w:lang w:eastAsia="es-DO"/>
              </w:rPr>
              <w:t xml:space="preserve">a </w:t>
            </w:r>
            <w:r>
              <w:rPr>
                <w:rFonts w:ascii="Times New Roman" w:eastAsia="Times New Roman" w:hAnsi="Times New Roman" w:cs="Times New Roman"/>
                <w:color w:val="000000"/>
                <w:sz w:val="20"/>
                <w:szCs w:val="20"/>
                <w:lang w:eastAsia="es-DO"/>
              </w:rPr>
              <w:t>z</w:t>
            </w:r>
            <w:r w:rsidRPr="00090A6F">
              <w:rPr>
                <w:rFonts w:ascii="Times New Roman" w:eastAsia="Times New Roman" w:hAnsi="Times New Roman" w:cs="Times New Roman"/>
                <w:color w:val="000000"/>
                <w:sz w:val="20"/>
                <w:szCs w:val="20"/>
                <w:lang w:eastAsia="es-DO"/>
              </w:rPr>
              <w:t xml:space="preserve">ona </w:t>
            </w:r>
            <w:r>
              <w:rPr>
                <w:rFonts w:ascii="Times New Roman" w:eastAsia="Times New Roman" w:hAnsi="Times New Roman" w:cs="Times New Roman"/>
                <w:color w:val="000000"/>
                <w:sz w:val="20"/>
                <w:szCs w:val="20"/>
                <w:lang w:eastAsia="es-DO"/>
              </w:rPr>
              <w:t>d</w:t>
            </w:r>
            <w:r w:rsidRPr="00090A6F">
              <w:rPr>
                <w:rFonts w:ascii="Times New Roman" w:eastAsia="Times New Roman" w:hAnsi="Times New Roman" w:cs="Times New Roman"/>
                <w:color w:val="000000"/>
                <w:sz w:val="20"/>
                <w:szCs w:val="20"/>
                <w:lang w:eastAsia="es-DO"/>
              </w:rPr>
              <w:t xml:space="preserve">e </w:t>
            </w:r>
            <w:r>
              <w:rPr>
                <w:rFonts w:ascii="Times New Roman" w:eastAsia="Times New Roman" w:hAnsi="Times New Roman" w:cs="Times New Roman"/>
                <w:color w:val="000000"/>
                <w:sz w:val="20"/>
                <w:szCs w:val="20"/>
                <w:lang w:eastAsia="es-DO"/>
              </w:rPr>
              <w:t>s</w:t>
            </w:r>
            <w:r w:rsidRPr="00090A6F">
              <w:rPr>
                <w:rFonts w:ascii="Times New Roman" w:eastAsia="Times New Roman" w:hAnsi="Times New Roman" w:cs="Times New Roman"/>
                <w:color w:val="000000"/>
                <w:sz w:val="20"/>
                <w:szCs w:val="20"/>
                <w:lang w:eastAsia="es-DO"/>
              </w:rPr>
              <w:t xml:space="preserve">eguridad </w:t>
            </w:r>
            <w:r>
              <w:rPr>
                <w:rFonts w:ascii="Times New Roman" w:eastAsia="Times New Roman" w:hAnsi="Times New Roman" w:cs="Times New Roman"/>
                <w:color w:val="000000"/>
                <w:sz w:val="20"/>
                <w:szCs w:val="20"/>
                <w:lang w:eastAsia="es-DO"/>
              </w:rPr>
              <w:t>r</w:t>
            </w:r>
            <w:r w:rsidRPr="00090A6F">
              <w:rPr>
                <w:rFonts w:ascii="Times New Roman" w:eastAsia="Times New Roman" w:hAnsi="Times New Roman" w:cs="Times New Roman"/>
                <w:color w:val="000000"/>
                <w:sz w:val="20"/>
                <w:szCs w:val="20"/>
                <w:lang w:eastAsia="es-DO"/>
              </w:rPr>
              <w:t xml:space="preserve">estringida </w:t>
            </w:r>
            <w:r>
              <w:rPr>
                <w:rFonts w:ascii="Times New Roman" w:eastAsia="Times New Roman" w:hAnsi="Times New Roman" w:cs="Times New Roman"/>
                <w:color w:val="000000"/>
                <w:sz w:val="20"/>
                <w:szCs w:val="20"/>
                <w:lang w:eastAsia="es-DO"/>
              </w:rPr>
              <w:t>d</w:t>
            </w:r>
            <w:r w:rsidRPr="00090A6F">
              <w:rPr>
                <w:rFonts w:ascii="Times New Roman" w:eastAsia="Times New Roman" w:hAnsi="Times New Roman" w:cs="Times New Roman"/>
                <w:color w:val="000000"/>
                <w:sz w:val="20"/>
                <w:szCs w:val="20"/>
                <w:lang w:eastAsia="es-DO"/>
              </w:rPr>
              <w:t>el Aeropuerto Internacional de Las Américas (AILA)</w:t>
            </w:r>
          </w:p>
        </w:tc>
        <w:tc>
          <w:tcPr>
            <w:tcW w:w="1172" w:type="dxa"/>
            <w:tcBorders>
              <w:top w:val="single" w:sz="8" w:space="0" w:color="auto"/>
              <w:left w:val="nil"/>
              <w:bottom w:val="single" w:sz="8" w:space="0" w:color="auto"/>
              <w:right w:val="single" w:sz="8"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Ingeniería</w:t>
            </w:r>
          </w:p>
        </w:tc>
        <w:tc>
          <w:tcPr>
            <w:tcW w:w="1275" w:type="dxa"/>
            <w:tcBorders>
              <w:top w:val="single" w:sz="8" w:space="0" w:color="auto"/>
              <w:left w:val="nil"/>
              <w:bottom w:val="single" w:sz="8" w:space="0" w:color="auto"/>
              <w:right w:val="single" w:sz="8"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Ingeniería Y Tecnología</w:t>
            </w:r>
          </w:p>
        </w:tc>
        <w:tc>
          <w:tcPr>
            <w:tcW w:w="1276" w:type="dxa"/>
            <w:tcBorders>
              <w:top w:val="single" w:sz="8" w:space="0" w:color="auto"/>
              <w:left w:val="nil"/>
              <w:bottom w:val="single" w:sz="8" w:space="0" w:color="auto"/>
              <w:right w:val="single" w:sz="8"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Tavárez Estévez, Nathalie</w:t>
            </w:r>
          </w:p>
        </w:tc>
        <w:tc>
          <w:tcPr>
            <w:tcW w:w="1696" w:type="dxa"/>
            <w:tcBorders>
              <w:top w:val="single" w:sz="8" w:space="0" w:color="auto"/>
              <w:left w:val="nil"/>
              <w:bottom w:val="single" w:sz="8" w:space="0" w:color="auto"/>
              <w:right w:val="single" w:sz="8"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Academia Superior De Ciencias Aeronáuticas, ASCA</w:t>
            </w:r>
          </w:p>
        </w:tc>
        <w:tc>
          <w:tcPr>
            <w:tcW w:w="1140" w:type="dxa"/>
            <w:tcBorders>
              <w:top w:val="single" w:sz="8" w:space="0" w:color="auto"/>
              <w:left w:val="nil"/>
              <w:bottom w:val="single" w:sz="8" w:space="0" w:color="auto"/>
              <w:right w:val="single" w:sz="8"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Mención</w:t>
            </w:r>
          </w:p>
        </w:tc>
      </w:tr>
      <w:tr w:rsidR="00456717" w:rsidRPr="00090A6F" w:rsidTr="00EE3E5C">
        <w:trPr>
          <w:trHeight w:val="562"/>
          <w:jc w:val="center"/>
        </w:trPr>
        <w:tc>
          <w:tcPr>
            <w:tcW w:w="6227" w:type="dxa"/>
            <w:gridSpan w:val="4"/>
            <w:tcBorders>
              <w:top w:val="nil"/>
              <w:left w:val="single" w:sz="8" w:space="0" w:color="auto"/>
              <w:bottom w:val="single" w:sz="4" w:space="0" w:color="auto"/>
              <w:right w:val="nil"/>
            </w:tcBorders>
            <w:shd w:val="clear" w:color="000000" w:fill="BDD7EE"/>
            <w:noWrap/>
            <w:vAlign w:val="center"/>
            <w:hideMark/>
          </w:tcPr>
          <w:p w:rsidR="00456717" w:rsidRPr="00090A6F" w:rsidRDefault="00456717" w:rsidP="00EE3E5C">
            <w:pPr>
              <w:spacing w:after="0" w:line="240" w:lineRule="auto"/>
              <w:rPr>
                <w:rFonts w:ascii="Times New Roman" w:eastAsia="Times New Roman" w:hAnsi="Times New Roman" w:cs="Times New Roman"/>
                <w:b/>
                <w:bCs/>
                <w:color w:val="000000"/>
                <w:sz w:val="20"/>
                <w:szCs w:val="20"/>
                <w:lang w:eastAsia="es-DO"/>
              </w:rPr>
            </w:pPr>
            <w:r w:rsidRPr="00090A6F">
              <w:rPr>
                <w:rFonts w:ascii="Times New Roman" w:eastAsia="Times New Roman" w:hAnsi="Times New Roman" w:cs="Times New Roman"/>
                <w:b/>
                <w:bCs/>
                <w:color w:val="000000"/>
                <w:sz w:val="20"/>
                <w:szCs w:val="20"/>
                <w:lang w:eastAsia="es-DO"/>
              </w:rPr>
              <w:t>Instituto Superior De Formación Docente Salome Ureña, ISFODOSU</w:t>
            </w:r>
          </w:p>
        </w:tc>
        <w:tc>
          <w:tcPr>
            <w:tcW w:w="1276" w:type="dxa"/>
            <w:tcBorders>
              <w:top w:val="nil"/>
              <w:left w:val="nil"/>
              <w:bottom w:val="single" w:sz="4" w:space="0" w:color="auto"/>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696" w:type="dxa"/>
            <w:tcBorders>
              <w:top w:val="nil"/>
              <w:left w:val="nil"/>
              <w:bottom w:val="single" w:sz="4" w:space="0" w:color="auto"/>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140" w:type="dxa"/>
            <w:tcBorders>
              <w:top w:val="nil"/>
              <w:left w:val="nil"/>
              <w:bottom w:val="single" w:sz="4" w:space="0" w:color="auto"/>
              <w:right w:val="single" w:sz="8" w:space="0" w:color="auto"/>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r>
      <w:tr w:rsidR="00456717" w:rsidRPr="00090A6F" w:rsidTr="00EE3E5C">
        <w:trPr>
          <w:trHeight w:val="1362"/>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Cartel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Aspectos Algebraicos De La Teoría De Polinomios Ortogonales</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Matemática</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Básicas</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Rosario Nuez, Natalia Guillermina</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Instituto Superior De Formación Docente Salome Ureña, ISFODOSU</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Premio 1</w:t>
            </w:r>
          </w:p>
        </w:tc>
      </w:tr>
      <w:tr w:rsidR="00456717" w:rsidRPr="00090A6F" w:rsidTr="00EE3E5C">
        <w:trPr>
          <w:trHeight w:val="1679"/>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Desarrollo De La Competencia Científica Y Tecnológica A Través De La Enseñanza De Los Insectos Y Su Importancia Para La Conservación De La Biodiversidad</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Educación Científica Y Matemática Educativa</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Educación Científica</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Florian, Arisleyda</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Instituto Superior De Formación Docente Salome Ureña, ISFODOSU</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Premio 1</w:t>
            </w:r>
          </w:p>
        </w:tc>
      </w:tr>
      <w:tr w:rsidR="00456717" w:rsidRPr="00090A6F" w:rsidTr="00EE3E5C">
        <w:trPr>
          <w:trHeight w:val="1277"/>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 xml:space="preserve">Oral </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Aspectos Matemáticos Y Computacionales De Matrices Mágicas</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Matemáticas</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Básicas</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Leonardo Rosario, Antony Junior</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Instituto Superior De Formación Docente Salome Ureña, ISFODOSU</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Mención</w:t>
            </w:r>
          </w:p>
        </w:tc>
      </w:tr>
      <w:tr w:rsidR="00456717" w:rsidRPr="00090A6F" w:rsidTr="00EE3E5C">
        <w:trPr>
          <w:trHeight w:val="1267"/>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Elementos Avanzados De Matemáticas Financieras Usando Excel</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Matemáticas</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Básicas</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Corona Almánzar, Yanelvis</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Instituto Superior De Formación Docente Salome Ureña, ISFODOSU</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Mención</w:t>
            </w:r>
          </w:p>
        </w:tc>
      </w:tr>
      <w:tr w:rsidR="00456717" w:rsidRPr="00090A6F" w:rsidTr="00EE3E5C">
        <w:trPr>
          <w:trHeight w:val="315"/>
          <w:jc w:val="center"/>
        </w:trPr>
        <w:tc>
          <w:tcPr>
            <w:tcW w:w="6227" w:type="dxa"/>
            <w:gridSpan w:val="4"/>
            <w:tcBorders>
              <w:top w:val="single" w:sz="4" w:space="0" w:color="auto"/>
              <w:left w:val="single" w:sz="8" w:space="0" w:color="auto"/>
              <w:bottom w:val="single" w:sz="4" w:space="0" w:color="auto"/>
              <w:right w:val="nil"/>
            </w:tcBorders>
            <w:shd w:val="clear" w:color="000000" w:fill="BDD7EE"/>
            <w:noWrap/>
            <w:vAlign w:val="center"/>
            <w:hideMark/>
          </w:tcPr>
          <w:p w:rsidR="00456717" w:rsidRPr="00090A6F" w:rsidRDefault="00456717" w:rsidP="00EE3E5C">
            <w:pPr>
              <w:spacing w:after="0" w:line="240" w:lineRule="auto"/>
              <w:rPr>
                <w:rFonts w:ascii="Times New Roman" w:eastAsia="Times New Roman" w:hAnsi="Times New Roman" w:cs="Times New Roman"/>
                <w:b/>
                <w:bCs/>
                <w:color w:val="000000"/>
                <w:sz w:val="20"/>
                <w:szCs w:val="20"/>
                <w:lang w:eastAsia="es-DO"/>
              </w:rPr>
            </w:pPr>
            <w:r w:rsidRPr="00090A6F">
              <w:rPr>
                <w:rFonts w:ascii="Times New Roman" w:eastAsia="Times New Roman" w:hAnsi="Times New Roman" w:cs="Times New Roman"/>
                <w:b/>
                <w:bCs/>
                <w:color w:val="000000"/>
                <w:sz w:val="20"/>
                <w:szCs w:val="20"/>
                <w:lang w:eastAsia="es-DO"/>
              </w:rPr>
              <w:t>Pontificia Universidad Católica Madre Y Maestra, PUCMM</w:t>
            </w:r>
          </w:p>
        </w:tc>
        <w:tc>
          <w:tcPr>
            <w:tcW w:w="1276" w:type="dxa"/>
            <w:tcBorders>
              <w:top w:val="single" w:sz="4" w:space="0" w:color="auto"/>
              <w:left w:val="nil"/>
              <w:bottom w:val="single" w:sz="4" w:space="0" w:color="auto"/>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696" w:type="dxa"/>
            <w:tcBorders>
              <w:top w:val="single" w:sz="4" w:space="0" w:color="auto"/>
              <w:left w:val="nil"/>
              <w:bottom w:val="single" w:sz="4" w:space="0" w:color="auto"/>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140" w:type="dxa"/>
            <w:tcBorders>
              <w:top w:val="single" w:sz="4" w:space="0" w:color="auto"/>
              <w:left w:val="nil"/>
              <w:bottom w:val="single" w:sz="4" w:space="0" w:color="auto"/>
              <w:right w:val="single" w:sz="8" w:space="0" w:color="auto"/>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r>
      <w:tr w:rsidR="00456717" w:rsidRPr="00090A6F" w:rsidTr="00EE3E5C">
        <w:trPr>
          <w:trHeight w:val="1928"/>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Cartel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Evaluación De La Composición Nutricional De La Dieta Intrahospitalaria En El Hospital Regional Universitario José María Cabral Y Báez</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Nutrición</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De La Salud</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Reyes Sabater, Heidy</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Pontificia Universidad Católica Madre Y Maestra, PUCMM</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Premio 3</w:t>
            </w:r>
          </w:p>
        </w:tc>
      </w:tr>
      <w:tr w:rsidR="00456717" w:rsidRPr="00090A6F" w:rsidTr="00EE3E5C">
        <w:trPr>
          <w:trHeight w:val="2259"/>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Prevalencia De La Sintomatología Depresiva Y Sus Factores Relacionados En Adolescentes Que Asisten A Centros Educativos</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Salud</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De La Salud</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Núñez, María Guadalupe</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Pontificia Universidad Católica Madre Y Maestra, PUCMM</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Mención</w:t>
            </w:r>
          </w:p>
        </w:tc>
      </w:tr>
      <w:tr w:rsidR="00456717" w:rsidRPr="00090A6F" w:rsidTr="00EE3E5C">
        <w:trPr>
          <w:trHeight w:val="315"/>
          <w:jc w:val="center"/>
        </w:trPr>
        <w:tc>
          <w:tcPr>
            <w:tcW w:w="4952" w:type="dxa"/>
            <w:gridSpan w:val="3"/>
            <w:tcBorders>
              <w:top w:val="single" w:sz="4" w:space="0" w:color="auto"/>
              <w:left w:val="single" w:sz="8" w:space="0" w:color="auto"/>
              <w:bottom w:val="nil"/>
              <w:right w:val="nil"/>
            </w:tcBorders>
            <w:shd w:val="clear" w:color="000000" w:fill="BDD7EE"/>
            <w:noWrap/>
            <w:vAlign w:val="center"/>
            <w:hideMark/>
          </w:tcPr>
          <w:p w:rsidR="00456717" w:rsidRPr="00090A6F" w:rsidRDefault="00456717" w:rsidP="00EE3E5C">
            <w:pPr>
              <w:spacing w:after="0" w:line="240" w:lineRule="auto"/>
              <w:rPr>
                <w:rFonts w:ascii="Times New Roman" w:eastAsia="Times New Roman" w:hAnsi="Times New Roman" w:cs="Times New Roman"/>
                <w:b/>
                <w:bCs/>
                <w:color w:val="000000"/>
                <w:sz w:val="20"/>
                <w:szCs w:val="20"/>
                <w:lang w:eastAsia="es-DO"/>
              </w:rPr>
            </w:pPr>
            <w:r w:rsidRPr="00090A6F">
              <w:rPr>
                <w:rFonts w:ascii="Times New Roman" w:eastAsia="Times New Roman" w:hAnsi="Times New Roman" w:cs="Times New Roman"/>
                <w:b/>
                <w:bCs/>
                <w:color w:val="000000"/>
                <w:sz w:val="20"/>
                <w:szCs w:val="20"/>
                <w:lang w:eastAsia="es-DO"/>
              </w:rPr>
              <w:t>Universidad Adventista Dominicana (UNAD)</w:t>
            </w:r>
          </w:p>
        </w:tc>
        <w:tc>
          <w:tcPr>
            <w:tcW w:w="1275" w:type="dxa"/>
            <w:tcBorders>
              <w:top w:val="single" w:sz="4" w:space="0" w:color="auto"/>
              <w:left w:val="nil"/>
              <w:bottom w:val="nil"/>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276" w:type="dxa"/>
            <w:tcBorders>
              <w:top w:val="single" w:sz="4" w:space="0" w:color="auto"/>
              <w:left w:val="nil"/>
              <w:bottom w:val="nil"/>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696" w:type="dxa"/>
            <w:tcBorders>
              <w:top w:val="single" w:sz="4" w:space="0" w:color="auto"/>
              <w:left w:val="nil"/>
              <w:bottom w:val="nil"/>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140" w:type="dxa"/>
            <w:tcBorders>
              <w:top w:val="single" w:sz="4" w:space="0" w:color="auto"/>
              <w:left w:val="nil"/>
              <w:bottom w:val="nil"/>
              <w:right w:val="single" w:sz="8" w:space="0" w:color="auto"/>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r>
      <w:tr w:rsidR="00456717" w:rsidRPr="00090A6F" w:rsidTr="00EE3E5C">
        <w:trPr>
          <w:trHeight w:val="1731"/>
          <w:jc w:val="center"/>
        </w:trPr>
        <w:tc>
          <w:tcPr>
            <w:tcW w:w="1124"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8" w:space="0" w:color="auto"/>
              <w:left w:val="nil"/>
              <w:bottom w:val="single" w:sz="8" w:space="0" w:color="auto"/>
              <w:right w:val="single" w:sz="8"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Diagnóstico De La Mastitis Sub-Clínica En Los Bovinos De La Localidad Del Bajo Yuna, Provincia Duarte, República Dominicana</w:t>
            </w:r>
          </w:p>
        </w:tc>
        <w:tc>
          <w:tcPr>
            <w:tcW w:w="1172" w:type="dxa"/>
            <w:tcBorders>
              <w:top w:val="single" w:sz="8" w:space="0" w:color="auto"/>
              <w:left w:val="nil"/>
              <w:bottom w:val="single" w:sz="8" w:space="0" w:color="auto"/>
              <w:right w:val="single" w:sz="8"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Veterinaria</w:t>
            </w:r>
          </w:p>
        </w:tc>
        <w:tc>
          <w:tcPr>
            <w:tcW w:w="1275" w:type="dxa"/>
            <w:tcBorders>
              <w:top w:val="single" w:sz="8" w:space="0" w:color="auto"/>
              <w:left w:val="nil"/>
              <w:bottom w:val="single" w:sz="8" w:space="0" w:color="auto"/>
              <w:right w:val="single" w:sz="8"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Agropecuarias Y Recursos Naturales</w:t>
            </w:r>
          </w:p>
        </w:tc>
        <w:tc>
          <w:tcPr>
            <w:tcW w:w="1276" w:type="dxa"/>
            <w:tcBorders>
              <w:top w:val="single" w:sz="8" w:space="0" w:color="auto"/>
              <w:left w:val="nil"/>
              <w:bottom w:val="single" w:sz="8" w:space="0" w:color="auto"/>
              <w:right w:val="single" w:sz="8"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Mejía Estrella, Sarina Noeli</w:t>
            </w:r>
          </w:p>
        </w:tc>
        <w:tc>
          <w:tcPr>
            <w:tcW w:w="1696" w:type="dxa"/>
            <w:tcBorders>
              <w:top w:val="single" w:sz="8" w:space="0" w:color="auto"/>
              <w:left w:val="nil"/>
              <w:bottom w:val="single" w:sz="8" w:space="0" w:color="auto"/>
              <w:right w:val="single" w:sz="8"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Universidad Adventista Dominicana (UNAD)</w:t>
            </w:r>
          </w:p>
        </w:tc>
        <w:tc>
          <w:tcPr>
            <w:tcW w:w="1140" w:type="dxa"/>
            <w:tcBorders>
              <w:top w:val="single" w:sz="8" w:space="0" w:color="auto"/>
              <w:left w:val="nil"/>
              <w:bottom w:val="single" w:sz="8" w:space="0" w:color="auto"/>
              <w:right w:val="single" w:sz="8"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Mención</w:t>
            </w:r>
          </w:p>
        </w:tc>
      </w:tr>
      <w:tr w:rsidR="00456717" w:rsidRPr="00090A6F" w:rsidTr="00EE3E5C">
        <w:trPr>
          <w:trHeight w:val="449"/>
          <w:jc w:val="center"/>
        </w:trPr>
        <w:tc>
          <w:tcPr>
            <w:tcW w:w="3780" w:type="dxa"/>
            <w:gridSpan w:val="2"/>
            <w:tcBorders>
              <w:top w:val="nil"/>
              <w:left w:val="single" w:sz="8" w:space="0" w:color="auto"/>
              <w:bottom w:val="single" w:sz="4" w:space="0" w:color="auto"/>
              <w:right w:val="nil"/>
            </w:tcBorders>
            <w:shd w:val="clear" w:color="000000" w:fill="BDD7EE"/>
            <w:noWrap/>
            <w:vAlign w:val="center"/>
            <w:hideMark/>
          </w:tcPr>
          <w:p w:rsidR="00456717" w:rsidRPr="00090A6F" w:rsidRDefault="00456717" w:rsidP="00EE3E5C">
            <w:pPr>
              <w:spacing w:after="0" w:line="240" w:lineRule="auto"/>
              <w:rPr>
                <w:rFonts w:ascii="Times New Roman" w:eastAsia="Times New Roman" w:hAnsi="Times New Roman" w:cs="Times New Roman"/>
                <w:b/>
                <w:bCs/>
                <w:color w:val="000000"/>
                <w:sz w:val="20"/>
                <w:szCs w:val="20"/>
                <w:lang w:eastAsia="es-DO"/>
              </w:rPr>
            </w:pPr>
            <w:r w:rsidRPr="00090A6F">
              <w:rPr>
                <w:rFonts w:ascii="Times New Roman" w:eastAsia="Times New Roman" w:hAnsi="Times New Roman" w:cs="Times New Roman"/>
                <w:b/>
                <w:bCs/>
                <w:color w:val="000000"/>
                <w:sz w:val="20"/>
                <w:szCs w:val="20"/>
                <w:lang w:eastAsia="es-DO"/>
              </w:rPr>
              <w:t>Universidad APEC, UNAPEC</w:t>
            </w:r>
          </w:p>
        </w:tc>
        <w:tc>
          <w:tcPr>
            <w:tcW w:w="1172" w:type="dxa"/>
            <w:tcBorders>
              <w:top w:val="nil"/>
              <w:left w:val="nil"/>
              <w:bottom w:val="single" w:sz="4" w:space="0" w:color="auto"/>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275" w:type="dxa"/>
            <w:tcBorders>
              <w:top w:val="nil"/>
              <w:left w:val="nil"/>
              <w:bottom w:val="single" w:sz="4" w:space="0" w:color="auto"/>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276" w:type="dxa"/>
            <w:tcBorders>
              <w:top w:val="nil"/>
              <w:left w:val="nil"/>
              <w:bottom w:val="single" w:sz="4" w:space="0" w:color="auto"/>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696" w:type="dxa"/>
            <w:tcBorders>
              <w:top w:val="nil"/>
              <w:left w:val="nil"/>
              <w:bottom w:val="single" w:sz="4" w:space="0" w:color="auto"/>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140" w:type="dxa"/>
            <w:tcBorders>
              <w:top w:val="nil"/>
              <w:left w:val="nil"/>
              <w:bottom w:val="single" w:sz="4" w:space="0" w:color="auto"/>
              <w:right w:val="single" w:sz="8" w:space="0" w:color="auto"/>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r>
      <w:tr w:rsidR="00456717" w:rsidRPr="00090A6F" w:rsidTr="00EE3E5C">
        <w:trPr>
          <w:trHeight w:val="1131"/>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Cartel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Estrategias De Control Para La Mejora Del Funcionamiento Del Seni Basado En La Inyección Fotovoltaica Actual</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 Energía Renovable</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Ingeniería Y Tecnología</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Salazar, César Augusto</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Universidad APEC, UNAPEC</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Premio 1</w:t>
            </w:r>
          </w:p>
        </w:tc>
      </w:tr>
      <w:tr w:rsidR="00456717" w:rsidRPr="00090A6F" w:rsidTr="00EE3E5C">
        <w:trPr>
          <w:trHeight w:val="1544"/>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Análisis Matemático De Sistema Fotovoltáico (Caso Árbol Solar Giratorio En Forma De Fractal Autoprotegido), Avances Preliminares</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Ingeniería, Energía, Desarrollo De Software.</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Ingeniería Y Tecnología</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Pedro Peralta, Robert Ariel</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Universidad APEC, UNAPEC</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Premio 3</w:t>
            </w:r>
          </w:p>
        </w:tc>
      </w:tr>
      <w:tr w:rsidR="00456717" w:rsidRPr="00090A6F" w:rsidTr="00EE3E5C">
        <w:trPr>
          <w:trHeight w:val="1411"/>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Propuesta De Diseño Y Construcción De Un Árbol Solar Giratorio En Forma De Fractal Autoprotegido, Avances Preliminares.</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Energía</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Ingeniería Y Tecnología</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Celestino Arias, Emilio José</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Universidad APEC, UNAPEC</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Mención</w:t>
            </w:r>
          </w:p>
        </w:tc>
      </w:tr>
      <w:tr w:rsidR="00456717" w:rsidRPr="00090A6F" w:rsidTr="00EE3E5C">
        <w:trPr>
          <w:trHeight w:val="407"/>
          <w:jc w:val="center"/>
        </w:trPr>
        <w:tc>
          <w:tcPr>
            <w:tcW w:w="4952" w:type="dxa"/>
            <w:gridSpan w:val="3"/>
            <w:tcBorders>
              <w:top w:val="single" w:sz="4" w:space="0" w:color="auto"/>
              <w:left w:val="single" w:sz="8" w:space="0" w:color="auto"/>
              <w:bottom w:val="single" w:sz="4" w:space="0" w:color="auto"/>
              <w:right w:val="nil"/>
            </w:tcBorders>
            <w:shd w:val="clear" w:color="000000" w:fill="BDD7EE"/>
            <w:noWrap/>
            <w:vAlign w:val="center"/>
            <w:hideMark/>
          </w:tcPr>
          <w:p w:rsidR="00456717" w:rsidRPr="00090A6F" w:rsidRDefault="00456717" w:rsidP="00EE3E5C">
            <w:pPr>
              <w:spacing w:after="0" w:line="240" w:lineRule="auto"/>
              <w:rPr>
                <w:rFonts w:ascii="Times New Roman" w:eastAsia="Times New Roman" w:hAnsi="Times New Roman" w:cs="Times New Roman"/>
                <w:b/>
                <w:bCs/>
                <w:color w:val="000000"/>
                <w:sz w:val="20"/>
                <w:szCs w:val="20"/>
                <w:lang w:eastAsia="es-DO"/>
              </w:rPr>
            </w:pPr>
            <w:r w:rsidRPr="00090A6F">
              <w:rPr>
                <w:rFonts w:ascii="Times New Roman" w:eastAsia="Times New Roman" w:hAnsi="Times New Roman" w:cs="Times New Roman"/>
                <w:b/>
                <w:bCs/>
                <w:color w:val="000000"/>
                <w:sz w:val="20"/>
                <w:szCs w:val="20"/>
                <w:lang w:eastAsia="es-DO"/>
              </w:rPr>
              <w:t>Universidad Autónoma De Santo Domingo, UASD</w:t>
            </w:r>
          </w:p>
        </w:tc>
        <w:tc>
          <w:tcPr>
            <w:tcW w:w="1275" w:type="dxa"/>
            <w:tcBorders>
              <w:top w:val="single" w:sz="4" w:space="0" w:color="auto"/>
              <w:left w:val="nil"/>
              <w:bottom w:val="single" w:sz="4" w:space="0" w:color="auto"/>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276" w:type="dxa"/>
            <w:tcBorders>
              <w:top w:val="single" w:sz="4" w:space="0" w:color="auto"/>
              <w:left w:val="nil"/>
              <w:bottom w:val="single" w:sz="4" w:space="0" w:color="auto"/>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696" w:type="dxa"/>
            <w:tcBorders>
              <w:top w:val="single" w:sz="4" w:space="0" w:color="auto"/>
              <w:left w:val="nil"/>
              <w:bottom w:val="single" w:sz="4" w:space="0" w:color="auto"/>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140" w:type="dxa"/>
            <w:tcBorders>
              <w:top w:val="single" w:sz="4" w:space="0" w:color="auto"/>
              <w:left w:val="nil"/>
              <w:bottom w:val="single" w:sz="4" w:space="0" w:color="auto"/>
              <w:right w:val="single" w:sz="8" w:space="0" w:color="auto"/>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r>
      <w:tr w:rsidR="00456717" w:rsidRPr="00090A6F" w:rsidTr="00EE3E5C">
        <w:trPr>
          <w:trHeight w:val="1267"/>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 xml:space="preserve">Detección De </w:t>
            </w:r>
            <w:r w:rsidRPr="00090A6F">
              <w:rPr>
                <w:rFonts w:ascii="Times New Roman" w:eastAsia="Times New Roman" w:hAnsi="Times New Roman" w:cs="Times New Roman"/>
                <w:i/>
                <w:iCs/>
                <w:color w:val="000000"/>
                <w:sz w:val="20"/>
                <w:szCs w:val="20"/>
                <w:lang w:eastAsia="es-DO"/>
              </w:rPr>
              <w:t>Helicobacter Pylori</w:t>
            </w:r>
            <w:r w:rsidRPr="00090A6F">
              <w:rPr>
                <w:rFonts w:ascii="Times New Roman" w:eastAsia="Times New Roman" w:hAnsi="Times New Roman" w:cs="Times New Roman"/>
                <w:color w:val="000000"/>
                <w:sz w:val="20"/>
                <w:szCs w:val="20"/>
                <w:lang w:eastAsia="es-DO"/>
              </w:rPr>
              <w:t xml:space="preserve"> En Muestras De Saliva Mediante La Prueba Rápida De Ureasa.</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18"/>
                <w:szCs w:val="18"/>
                <w:lang w:eastAsia="es-DO"/>
              </w:rPr>
            </w:pPr>
            <w:r w:rsidRPr="00090A6F">
              <w:rPr>
                <w:rFonts w:ascii="Times New Roman" w:eastAsia="Times New Roman" w:hAnsi="Times New Roman" w:cs="Times New Roman"/>
                <w:color w:val="000000"/>
                <w:sz w:val="18"/>
                <w:szCs w:val="18"/>
                <w:lang w:eastAsia="es-DO"/>
              </w:rPr>
              <w:t>Microbiológicos</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De La Salud</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18"/>
                <w:szCs w:val="18"/>
                <w:lang w:eastAsia="es-DO"/>
              </w:rPr>
            </w:pPr>
            <w:r w:rsidRPr="00090A6F">
              <w:rPr>
                <w:rFonts w:ascii="Times New Roman" w:eastAsia="Times New Roman" w:hAnsi="Times New Roman" w:cs="Times New Roman"/>
                <w:color w:val="000000"/>
                <w:sz w:val="18"/>
                <w:szCs w:val="18"/>
                <w:lang w:eastAsia="es-DO"/>
              </w:rPr>
              <w:t>Cabrera Federo, Claudia Alejandra</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Universidad Autónoma De Santo Domingo, UASD</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Premio 1</w:t>
            </w:r>
          </w:p>
        </w:tc>
      </w:tr>
      <w:tr w:rsidR="00456717" w:rsidRPr="00090A6F" w:rsidTr="00EE3E5C">
        <w:trPr>
          <w:trHeight w:val="1271"/>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Riqueza Y Composición Florística De La Pteridoflora De Loma Miranda, Monseñor Nouel-La Vega, Rep. Dom.</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Biología</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Básicas</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Jiménez-Orozco, Cristopher</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Universidad Autónoma De Santo Domingo, UASD</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Premio 2</w:t>
            </w:r>
          </w:p>
        </w:tc>
      </w:tr>
      <w:tr w:rsidR="00456717" w:rsidRPr="00090A6F" w:rsidTr="00EE3E5C">
        <w:trPr>
          <w:trHeight w:val="1451"/>
          <w:jc w:val="center"/>
        </w:trPr>
        <w:tc>
          <w:tcPr>
            <w:tcW w:w="11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 xml:space="preserve">Implementación De La Técnica De Baerman Modificado Para El Diagnóstico De Strongyloides Sp. </w:t>
            </w:r>
          </w:p>
        </w:tc>
        <w:tc>
          <w:tcPr>
            <w:tcW w:w="117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Salud</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De La Salud</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Clase Céspedes, Alfonsina</w:t>
            </w:r>
          </w:p>
        </w:tc>
        <w:tc>
          <w:tcPr>
            <w:tcW w:w="16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Universidad Autónoma De Santo Domingo, UASD</w:t>
            </w:r>
          </w:p>
        </w:tc>
        <w:tc>
          <w:tcPr>
            <w:tcW w:w="114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Premio 2</w:t>
            </w:r>
          </w:p>
        </w:tc>
      </w:tr>
      <w:tr w:rsidR="00456717" w:rsidRPr="00090A6F" w:rsidTr="00EE3E5C">
        <w:trPr>
          <w:trHeight w:val="872"/>
          <w:jc w:val="center"/>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En El Inst. Microb. Y de Parasitología.</w:t>
            </w:r>
          </w:p>
        </w:tc>
        <w:tc>
          <w:tcPr>
            <w:tcW w:w="1172" w:type="dxa"/>
            <w:vMerge/>
            <w:tcBorders>
              <w:top w:val="single" w:sz="4" w:space="0" w:color="auto"/>
              <w:left w:val="single" w:sz="4" w:space="0" w:color="auto"/>
              <w:bottom w:val="single" w:sz="4" w:space="0" w:color="auto"/>
              <w:right w:val="single" w:sz="4" w:space="0" w:color="auto"/>
            </w:tcBorders>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p>
        </w:tc>
      </w:tr>
      <w:tr w:rsidR="00456717" w:rsidRPr="00090A6F" w:rsidTr="00EE3E5C">
        <w:trPr>
          <w:trHeight w:val="1470"/>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Cartel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Una Sinopsis De La Flora Y Vegetación De Aguas Interiores De República Dominicana</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Biología</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Básicas</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Álvarez Abreu, Oniel</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Universidad Autónoma De Santo Domingo, UASD</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Premio 3</w:t>
            </w:r>
          </w:p>
        </w:tc>
      </w:tr>
      <w:tr w:rsidR="00456717" w:rsidRPr="00090A6F" w:rsidTr="00EE3E5C">
        <w:trPr>
          <w:trHeight w:val="1833"/>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 xml:space="preserve">Caracterización Biológica Y Molecular De Aislados De </w:t>
            </w:r>
            <w:r w:rsidRPr="00090A6F">
              <w:rPr>
                <w:rFonts w:ascii="Times New Roman" w:eastAsia="Times New Roman" w:hAnsi="Times New Roman" w:cs="Times New Roman"/>
                <w:i/>
                <w:iCs/>
                <w:color w:val="000000"/>
                <w:sz w:val="20"/>
                <w:szCs w:val="20"/>
                <w:lang w:eastAsia="es-DO"/>
              </w:rPr>
              <w:t>Fusarium</w:t>
            </w:r>
            <w:r w:rsidRPr="00090A6F">
              <w:rPr>
                <w:rFonts w:ascii="Times New Roman" w:eastAsia="Times New Roman" w:hAnsi="Times New Roman" w:cs="Times New Roman"/>
                <w:color w:val="000000"/>
                <w:sz w:val="20"/>
                <w:szCs w:val="20"/>
                <w:lang w:eastAsia="es-DO"/>
              </w:rPr>
              <w:t xml:space="preserve"> Spp., Obtenidos Del Cultivo De Tomates En Invernaderos De San José De Ocoa</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Agroalimentarias</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Agropecuarias Y Recursos Naturales</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Rincón Sosa, Melissa J.</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Universidad Autónoma De Santo Domingo, UASD</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Premio 3</w:t>
            </w:r>
          </w:p>
        </w:tc>
      </w:tr>
      <w:tr w:rsidR="00456717" w:rsidRPr="00090A6F" w:rsidTr="00EE3E5C">
        <w:trPr>
          <w:trHeight w:val="1688"/>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Detección Del Tospovirus Del Bronceado Del Tomate (Tswv) Asociado Con Otros Virus En El Cultivo De Solanáceas En República Dominicana</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Agroalimentarias</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Agropecuarias Y Recursos Naturales</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Bárbara De Jesús, Agramonte</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Universidad Autónoma De Santo Domingo, UASD</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Mención</w:t>
            </w:r>
          </w:p>
        </w:tc>
      </w:tr>
      <w:tr w:rsidR="00456717" w:rsidRPr="00090A6F" w:rsidTr="00EE3E5C">
        <w:trPr>
          <w:trHeight w:val="549"/>
          <w:jc w:val="center"/>
        </w:trPr>
        <w:tc>
          <w:tcPr>
            <w:tcW w:w="4952" w:type="dxa"/>
            <w:gridSpan w:val="3"/>
            <w:tcBorders>
              <w:top w:val="single" w:sz="4" w:space="0" w:color="auto"/>
              <w:left w:val="single" w:sz="8" w:space="0" w:color="auto"/>
              <w:bottom w:val="single" w:sz="4" w:space="0" w:color="auto"/>
              <w:right w:val="nil"/>
            </w:tcBorders>
            <w:shd w:val="clear" w:color="000000" w:fill="BDD7EE"/>
            <w:noWrap/>
            <w:vAlign w:val="center"/>
            <w:hideMark/>
          </w:tcPr>
          <w:p w:rsidR="00456717" w:rsidRPr="00090A6F" w:rsidRDefault="00456717" w:rsidP="00EE3E5C">
            <w:pPr>
              <w:spacing w:after="0" w:line="240" w:lineRule="auto"/>
              <w:rPr>
                <w:rFonts w:ascii="Times New Roman" w:eastAsia="Times New Roman" w:hAnsi="Times New Roman" w:cs="Times New Roman"/>
                <w:b/>
                <w:bCs/>
                <w:color w:val="000000"/>
                <w:sz w:val="20"/>
                <w:szCs w:val="20"/>
                <w:lang w:eastAsia="es-DO"/>
              </w:rPr>
            </w:pPr>
            <w:r w:rsidRPr="00090A6F">
              <w:rPr>
                <w:rFonts w:ascii="Times New Roman" w:eastAsia="Times New Roman" w:hAnsi="Times New Roman" w:cs="Times New Roman"/>
                <w:b/>
                <w:bCs/>
                <w:color w:val="000000"/>
                <w:sz w:val="20"/>
                <w:szCs w:val="20"/>
                <w:lang w:eastAsia="es-DO"/>
              </w:rPr>
              <w:t>Universidad Autónoma De Santo Domingo, UASD</w:t>
            </w:r>
          </w:p>
        </w:tc>
        <w:tc>
          <w:tcPr>
            <w:tcW w:w="1275" w:type="dxa"/>
            <w:tcBorders>
              <w:top w:val="single" w:sz="4" w:space="0" w:color="auto"/>
              <w:left w:val="nil"/>
              <w:bottom w:val="single" w:sz="4" w:space="0" w:color="auto"/>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276" w:type="dxa"/>
            <w:tcBorders>
              <w:top w:val="single" w:sz="4" w:space="0" w:color="auto"/>
              <w:left w:val="nil"/>
              <w:bottom w:val="single" w:sz="4" w:space="0" w:color="auto"/>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696" w:type="dxa"/>
            <w:tcBorders>
              <w:top w:val="single" w:sz="4" w:space="0" w:color="auto"/>
              <w:left w:val="nil"/>
              <w:bottom w:val="single" w:sz="4" w:space="0" w:color="auto"/>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140" w:type="dxa"/>
            <w:tcBorders>
              <w:top w:val="single" w:sz="4" w:space="0" w:color="auto"/>
              <w:left w:val="nil"/>
              <w:bottom w:val="single" w:sz="4" w:space="0" w:color="auto"/>
              <w:right w:val="single" w:sz="8" w:space="0" w:color="auto"/>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r>
      <w:tr w:rsidR="00456717" w:rsidRPr="00090A6F" w:rsidTr="00EE3E5C">
        <w:trPr>
          <w:trHeight w:val="1706"/>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Nivel De Escolaridad Como Factor Asociado A La Mortalidad Por Cáncer En Pacientes Que Asistieron Al Instituto Nacional De Cáncer Rosa Emilia Sánchez Pérez De Tavares. 2015-2017</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Salud</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De La Salud</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Polanco Vargas, Víctor Manuel</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Universidad Autónoma De Santo Domingo, UASD</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Mención</w:t>
            </w:r>
          </w:p>
        </w:tc>
      </w:tr>
      <w:tr w:rsidR="00456717" w:rsidRPr="00090A6F" w:rsidTr="00EE3E5C">
        <w:trPr>
          <w:trHeight w:val="1830"/>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Caracterización Morfológica Y Distribución De Vectores Transmisores De Arbovirus Por Dengue, Chikungunya, Zika, Región Sur, Rep. Dominicana 2015-2019</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Microbiológicos</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De La Salud</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Tabata Tabata, Akemi</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Universidad Autónoma De Santo Domingo, UASD</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Mención</w:t>
            </w:r>
          </w:p>
        </w:tc>
      </w:tr>
      <w:tr w:rsidR="00456717" w:rsidRPr="00090A6F" w:rsidTr="00EE3E5C">
        <w:trPr>
          <w:trHeight w:val="459"/>
          <w:jc w:val="center"/>
        </w:trPr>
        <w:tc>
          <w:tcPr>
            <w:tcW w:w="3780" w:type="dxa"/>
            <w:gridSpan w:val="2"/>
            <w:tcBorders>
              <w:top w:val="single" w:sz="4" w:space="0" w:color="auto"/>
              <w:left w:val="single" w:sz="8" w:space="0" w:color="auto"/>
              <w:bottom w:val="single" w:sz="4" w:space="0" w:color="auto"/>
              <w:right w:val="nil"/>
            </w:tcBorders>
            <w:shd w:val="clear" w:color="000000" w:fill="BDD7EE"/>
            <w:noWrap/>
            <w:vAlign w:val="center"/>
            <w:hideMark/>
          </w:tcPr>
          <w:p w:rsidR="00456717" w:rsidRPr="00090A6F" w:rsidRDefault="00456717" w:rsidP="00EE3E5C">
            <w:pPr>
              <w:spacing w:after="0" w:line="240" w:lineRule="auto"/>
              <w:rPr>
                <w:rFonts w:ascii="Times New Roman" w:eastAsia="Times New Roman" w:hAnsi="Times New Roman" w:cs="Times New Roman"/>
                <w:b/>
                <w:bCs/>
                <w:color w:val="000000"/>
                <w:sz w:val="20"/>
                <w:szCs w:val="20"/>
                <w:lang w:eastAsia="es-DO"/>
              </w:rPr>
            </w:pPr>
            <w:r w:rsidRPr="00090A6F">
              <w:rPr>
                <w:rFonts w:ascii="Times New Roman" w:eastAsia="Times New Roman" w:hAnsi="Times New Roman" w:cs="Times New Roman"/>
                <w:b/>
                <w:bCs/>
                <w:color w:val="000000"/>
                <w:sz w:val="20"/>
                <w:szCs w:val="20"/>
                <w:lang w:eastAsia="es-DO"/>
              </w:rPr>
              <w:t>Universidad Central Del Este, UCE</w:t>
            </w:r>
          </w:p>
        </w:tc>
        <w:tc>
          <w:tcPr>
            <w:tcW w:w="1172" w:type="dxa"/>
            <w:tcBorders>
              <w:top w:val="single" w:sz="4" w:space="0" w:color="auto"/>
              <w:left w:val="nil"/>
              <w:bottom w:val="single" w:sz="4" w:space="0" w:color="auto"/>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275" w:type="dxa"/>
            <w:tcBorders>
              <w:top w:val="single" w:sz="4" w:space="0" w:color="auto"/>
              <w:left w:val="nil"/>
              <w:bottom w:val="single" w:sz="4" w:space="0" w:color="auto"/>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276" w:type="dxa"/>
            <w:tcBorders>
              <w:top w:val="single" w:sz="4" w:space="0" w:color="auto"/>
              <w:left w:val="nil"/>
              <w:bottom w:val="single" w:sz="4" w:space="0" w:color="auto"/>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696" w:type="dxa"/>
            <w:tcBorders>
              <w:top w:val="single" w:sz="4" w:space="0" w:color="auto"/>
              <w:left w:val="nil"/>
              <w:bottom w:val="single" w:sz="4" w:space="0" w:color="auto"/>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140" w:type="dxa"/>
            <w:tcBorders>
              <w:top w:val="single" w:sz="4" w:space="0" w:color="auto"/>
              <w:left w:val="nil"/>
              <w:bottom w:val="single" w:sz="4" w:space="0" w:color="auto"/>
              <w:right w:val="single" w:sz="8" w:space="0" w:color="auto"/>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r>
      <w:tr w:rsidR="00456717" w:rsidRPr="00090A6F" w:rsidTr="00EE3E5C">
        <w:trPr>
          <w:trHeight w:val="1494"/>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Propuesta Para Optimizar El Sistema De Aislamiento En La Distribución De Vapor Del Proceso De Planchado En La Empresa Capaz International, S.A.S</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Energía</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Ingeniería Y Tecnología</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González Feliciano, Mash Junior</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Universidad Central Del Este, UCE</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Premio 3</w:t>
            </w:r>
          </w:p>
        </w:tc>
      </w:tr>
      <w:tr w:rsidR="00456717" w:rsidRPr="00090A6F" w:rsidTr="00EE3E5C">
        <w:trPr>
          <w:trHeight w:val="1704"/>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Simulación Energética De Edificios Como Herramienta Para La Toma De Decisiones E Implementación De Estrategias De Eficiencia Energética En El Campo De La Ingeniería</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Energía</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Ingeniería Y Tecnología</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Rodón Rosario, Elvia María</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Universidad Central Del Este, UCE</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Mención</w:t>
            </w:r>
          </w:p>
        </w:tc>
      </w:tr>
      <w:tr w:rsidR="00456717" w:rsidRPr="00090A6F" w:rsidTr="00EE3E5C">
        <w:trPr>
          <w:trHeight w:val="531"/>
          <w:jc w:val="center"/>
        </w:trPr>
        <w:tc>
          <w:tcPr>
            <w:tcW w:w="4952" w:type="dxa"/>
            <w:gridSpan w:val="3"/>
            <w:tcBorders>
              <w:top w:val="single" w:sz="4" w:space="0" w:color="auto"/>
              <w:left w:val="single" w:sz="8" w:space="0" w:color="auto"/>
              <w:bottom w:val="nil"/>
              <w:right w:val="nil"/>
            </w:tcBorders>
            <w:shd w:val="clear" w:color="000000" w:fill="BDD7EE"/>
            <w:noWrap/>
            <w:vAlign w:val="center"/>
            <w:hideMark/>
          </w:tcPr>
          <w:p w:rsidR="00456717" w:rsidRPr="00090A6F" w:rsidRDefault="00456717" w:rsidP="00EE3E5C">
            <w:pPr>
              <w:spacing w:after="0" w:line="240" w:lineRule="auto"/>
              <w:rPr>
                <w:rFonts w:ascii="Times New Roman" w:eastAsia="Times New Roman" w:hAnsi="Times New Roman" w:cs="Times New Roman"/>
                <w:b/>
                <w:bCs/>
                <w:color w:val="000000"/>
                <w:sz w:val="20"/>
                <w:szCs w:val="20"/>
                <w:lang w:eastAsia="es-DO"/>
              </w:rPr>
            </w:pPr>
            <w:r w:rsidRPr="00090A6F">
              <w:rPr>
                <w:rFonts w:ascii="Times New Roman" w:eastAsia="Times New Roman" w:hAnsi="Times New Roman" w:cs="Times New Roman"/>
                <w:b/>
                <w:bCs/>
                <w:color w:val="000000"/>
                <w:sz w:val="20"/>
                <w:szCs w:val="20"/>
                <w:lang w:eastAsia="es-DO"/>
              </w:rPr>
              <w:t>Universidad Federico Henríquez Y Carvajal, UFHEC</w:t>
            </w:r>
          </w:p>
        </w:tc>
        <w:tc>
          <w:tcPr>
            <w:tcW w:w="1275" w:type="dxa"/>
            <w:tcBorders>
              <w:top w:val="single" w:sz="4" w:space="0" w:color="auto"/>
              <w:left w:val="nil"/>
              <w:bottom w:val="nil"/>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276" w:type="dxa"/>
            <w:tcBorders>
              <w:top w:val="single" w:sz="4" w:space="0" w:color="auto"/>
              <w:left w:val="nil"/>
              <w:bottom w:val="nil"/>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696" w:type="dxa"/>
            <w:tcBorders>
              <w:top w:val="single" w:sz="4" w:space="0" w:color="auto"/>
              <w:left w:val="nil"/>
              <w:bottom w:val="nil"/>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140" w:type="dxa"/>
            <w:tcBorders>
              <w:top w:val="single" w:sz="4" w:space="0" w:color="auto"/>
              <w:left w:val="nil"/>
              <w:bottom w:val="nil"/>
              <w:right w:val="single" w:sz="8" w:space="0" w:color="auto"/>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r>
      <w:tr w:rsidR="00456717" w:rsidRPr="00090A6F" w:rsidTr="00EE3E5C">
        <w:trPr>
          <w:trHeight w:val="1850"/>
          <w:jc w:val="center"/>
        </w:trPr>
        <w:tc>
          <w:tcPr>
            <w:tcW w:w="1124" w:type="dxa"/>
            <w:tcBorders>
              <w:top w:val="single" w:sz="8" w:space="0" w:color="auto"/>
              <w:left w:val="single" w:sz="8" w:space="0" w:color="auto"/>
              <w:bottom w:val="single" w:sz="4" w:space="0" w:color="auto"/>
              <w:right w:val="single" w:sz="8"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8" w:space="0" w:color="auto"/>
              <w:left w:val="nil"/>
              <w:bottom w:val="single" w:sz="4" w:space="0" w:color="auto"/>
              <w:right w:val="single" w:sz="8"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Producción De Energía Eléctrica A Través De La Biomasa Que Liberan Las Plantas O Gramas De La Naturaleza.</w:t>
            </w:r>
          </w:p>
        </w:tc>
        <w:tc>
          <w:tcPr>
            <w:tcW w:w="1172" w:type="dxa"/>
            <w:tcBorders>
              <w:top w:val="single" w:sz="8" w:space="0" w:color="auto"/>
              <w:left w:val="nil"/>
              <w:bottom w:val="single" w:sz="4" w:space="0" w:color="auto"/>
              <w:right w:val="single" w:sz="8"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Energía</w:t>
            </w:r>
          </w:p>
        </w:tc>
        <w:tc>
          <w:tcPr>
            <w:tcW w:w="1275" w:type="dxa"/>
            <w:tcBorders>
              <w:top w:val="single" w:sz="8" w:space="0" w:color="auto"/>
              <w:left w:val="nil"/>
              <w:bottom w:val="single" w:sz="4" w:space="0" w:color="auto"/>
              <w:right w:val="single" w:sz="8"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Ingeniería Y Tecnología</w:t>
            </w:r>
          </w:p>
        </w:tc>
        <w:tc>
          <w:tcPr>
            <w:tcW w:w="1276" w:type="dxa"/>
            <w:tcBorders>
              <w:top w:val="single" w:sz="8" w:space="0" w:color="auto"/>
              <w:left w:val="nil"/>
              <w:bottom w:val="single" w:sz="4" w:space="0" w:color="auto"/>
              <w:right w:val="single" w:sz="8"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Mora Rodríguez, Leny Geraldo</w:t>
            </w:r>
          </w:p>
        </w:tc>
        <w:tc>
          <w:tcPr>
            <w:tcW w:w="1696" w:type="dxa"/>
            <w:tcBorders>
              <w:top w:val="single" w:sz="8" w:space="0" w:color="auto"/>
              <w:left w:val="nil"/>
              <w:bottom w:val="single" w:sz="4" w:space="0" w:color="auto"/>
              <w:right w:val="single" w:sz="8"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Universidad Federico Henríquez Y Carvajal, UFHEC</w:t>
            </w:r>
          </w:p>
        </w:tc>
        <w:tc>
          <w:tcPr>
            <w:tcW w:w="1140" w:type="dxa"/>
            <w:tcBorders>
              <w:top w:val="single" w:sz="8" w:space="0" w:color="auto"/>
              <w:left w:val="nil"/>
              <w:bottom w:val="single" w:sz="4" w:space="0" w:color="auto"/>
              <w:right w:val="single" w:sz="8"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Premio 2</w:t>
            </w:r>
          </w:p>
        </w:tc>
      </w:tr>
      <w:tr w:rsidR="00456717" w:rsidRPr="00090A6F" w:rsidTr="00EE3E5C">
        <w:trPr>
          <w:trHeight w:val="416"/>
          <w:jc w:val="center"/>
        </w:trPr>
        <w:tc>
          <w:tcPr>
            <w:tcW w:w="10339" w:type="dxa"/>
            <w:gridSpan w:val="7"/>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456717" w:rsidRPr="00292750" w:rsidRDefault="00456717" w:rsidP="00EE3E5C">
            <w:pPr>
              <w:spacing w:after="0" w:line="240" w:lineRule="auto"/>
              <w:rPr>
                <w:rFonts w:ascii="Times New Roman" w:eastAsia="Times New Roman" w:hAnsi="Times New Roman" w:cs="Times New Roman"/>
                <w:b/>
                <w:bCs/>
                <w:color w:val="000000"/>
                <w:sz w:val="20"/>
                <w:szCs w:val="20"/>
                <w:lang w:eastAsia="es-DO"/>
              </w:rPr>
            </w:pPr>
            <w:r w:rsidRPr="00090A6F">
              <w:rPr>
                <w:rFonts w:ascii="Times New Roman" w:eastAsia="Times New Roman" w:hAnsi="Times New Roman" w:cs="Times New Roman"/>
                <w:b/>
                <w:bCs/>
                <w:color w:val="000000"/>
                <w:sz w:val="20"/>
                <w:szCs w:val="20"/>
                <w:lang w:eastAsia="es-DO"/>
              </w:rPr>
              <w:t>Universidad INTEC</w:t>
            </w:r>
          </w:p>
        </w:tc>
      </w:tr>
      <w:tr w:rsidR="00456717" w:rsidRPr="00090A6F" w:rsidTr="00EE3E5C">
        <w:trPr>
          <w:trHeight w:val="2207"/>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 xml:space="preserve">Determinación De Metales Pesados Mediante Espectroscopia De Absorción Atómica (Eaa) Y Microscopía Acoplada A Rayos X (Meb/Edx) En </w:t>
            </w:r>
            <w:r w:rsidRPr="00090A6F">
              <w:rPr>
                <w:rFonts w:ascii="Times New Roman" w:eastAsia="Times New Roman" w:hAnsi="Times New Roman" w:cs="Times New Roman"/>
                <w:i/>
                <w:iCs/>
                <w:color w:val="000000"/>
                <w:sz w:val="20"/>
                <w:szCs w:val="20"/>
                <w:lang w:eastAsia="es-DO"/>
              </w:rPr>
              <w:t>Sargassum Natans Y Sargassum Fluitans</w:t>
            </w:r>
            <w:r w:rsidRPr="00090A6F">
              <w:rPr>
                <w:rFonts w:ascii="Times New Roman" w:eastAsia="Times New Roman" w:hAnsi="Times New Roman" w:cs="Times New Roman"/>
                <w:color w:val="000000"/>
                <w:sz w:val="20"/>
                <w:szCs w:val="20"/>
                <w:lang w:eastAsia="es-DO"/>
              </w:rPr>
              <w:t xml:space="preserve"> En Playas De La República Dominicana</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Medio Ambiente</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Agropecuarias Y Recursos Naturales</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Tejada Tejada, Pamela Raquel</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Universidad INTEC</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Premio 1</w:t>
            </w:r>
          </w:p>
        </w:tc>
      </w:tr>
      <w:tr w:rsidR="00456717" w:rsidRPr="00090A6F" w:rsidTr="00EE3E5C">
        <w:trPr>
          <w:trHeight w:val="1125"/>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Nanopartículas De Limn2−Xcoxo4 (0 ≤ X ≤ 0.06)</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Física</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Básicas</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 xml:space="preserve">Martínez Santos, Cornelio Isaías </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Universidad INTEC</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Premio 3</w:t>
            </w:r>
          </w:p>
        </w:tc>
      </w:tr>
      <w:tr w:rsidR="00456717" w:rsidRPr="00090A6F" w:rsidTr="00EE3E5C">
        <w:trPr>
          <w:trHeight w:val="1275"/>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Monitoreo De Residuos De Plaguicidas En Ajíes Dulces En Mercados Selectos De San José De Ocoa Y Santo Domingo, En-Junio 2019</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Medio Ambiente</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Agropecuarias Y Recursos Naturales</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Vallejo, Alejandro</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Universidad INTEC</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Mención</w:t>
            </w:r>
          </w:p>
        </w:tc>
      </w:tr>
      <w:tr w:rsidR="00456717" w:rsidRPr="00090A6F" w:rsidTr="00EE3E5C">
        <w:trPr>
          <w:trHeight w:val="1691"/>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Evaluación De La Actividad Antibacteriana De Nanopartículas De Α-Alúmina En El Crecimiento De Bacterias Gram Positivas Y Gram Negativas.</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Microbiológicos</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De La Salud</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Lantigua Quezada, Dolphy</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Universidad INTEC</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Mención</w:t>
            </w:r>
          </w:p>
        </w:tc>
      </w:tr>
      <w:tr w:rsidR="00456717" w:rsidRPr="00090A6F" w:rsidTr="00EE3E5C">
        <w:trPr>
          <w:trHeight w:val="1262"/>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Planos Digitales De Primera Aeronave Dominicana (Poliplano) De Zoilo Hermógenes García</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Ingeniería, Energía, Desarrollo De Software.</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Ingeniería Y Tecnología</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Germán Peralta, Pedro Jesús</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Universidad INTEC</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Mención</w:t>
            </w:r>
          </w:p>
        </w:tc>
      </w:tr>
      <w:tr w:rsidR="00456717" w:rsidRPr="00090A6F" w:rsidTr="00EE3E5C">
        <w:trPr>
          <w:trHeight w:val="458"/>
          <w:jc w:val="center"/>
        </w:trPr>
        <w:tc>
          <w:tcPr>
            <w:tcW w:w="10339" w:type="dxa"/>
            <w:gridSpan w:val="7"/>
            <w:tcBorders>
              <w:top w:val="single" w:sz="4" w:space="0" w:color="auto"/>
              <w:left w:val="single" w:sz="8" w:space="0" w:color="auto"/>
              <w:bottom w:val="nil"/>
              <w:right w:val="single" w:sz="8" w:space="0" w:color="auto"/>
            </w:tcBorders>
            <w:shd w:val="clear" w:color="000000" w:fill="BDD7EE"/>
            <w:noWrap/>
            <w:vAlign w:val="center"/>
            <w:hideMark/>
          </w:tcPr>
          <w:p w:rsidR="00456717" w:rsidRPr="00292750" w:rsidRDefault="00456717" w:rsidP="00EE3E5C">
            <w:pPr>
              <w:spacing w:after="0" w:line="240" w:lineRule="auto"/>
              <w:rPr>
                <w:rFonts w:ascii="Times New Roman" w:eastAsia="Times New Roman" w:hAnsi="Times New Roman" w:cs="Times New Roman"/>
                <w:b/>
                <w:bCs/>
                <w:color w:val="000000"/>
                <w:sz w:val="20"/>
                <w:szCs w:val="20"/>
                <w:lang w:eastAsia="es-DO"/>
              </w:rPr>
            </w:pPr>
            <w:r>
              <w:rPr>
                <w:rFonts w:ascii="Times New Roman" w:eastAsia="Times New Roman" w:hAnsi="Times New Roman" w:cs="Times New Roman"/>
                <w:b/>
                <w:bCs/>
                <w:color w:val="000000"/>
                <w:sz w:val="20"/>
                <w:szCs w:val="20"/>
                <w:lang w:eastAsia="es-DO"/>
              </w:rPr>
              <w:t>Universida</w:t>
            </w:r>
            <w:r w:rsidRPr="00090A6F">
              <w:rPr>
                <w:rFonts w:ascii="Times New Roman" w:eastAsia="Times New Roman" w:hAnsi="Times New Roman" w:cs="Times New Roman"/>
                <w:b/>
                <w:bCs/>
                <w:color w:val="000000"/>
                <w:sz w:val="20"/>
                <w:szCs w:val="20"/>
                <w:lang w:eastAsia="es-DO"/>
              </w:rPr>
              <w:t>d ISA</w:t>
            </w:r>
          </w:p>
        </w:tc>
      </w:tr>
      <w:tr w:rsidR="00456717" w:rsidRPr="00090A6F" w:rsidTr="00EE3E5C">
        <w:trPr>
          <w:trHeight w:val="1675"/>
          <w:jc w:val="center"/>
        </w:trPr>
        <w:tc>
          <w:tcPr>
            <w:tcW w:w="1124" w:type="dxa"/>
            <w:tcBorders>
              <w:top w:val="single" w:sz="8" w:space="0" w:color="auto"/>
              <w:left w:val="single" w:sz="8" w:space="0" w:color="auto"/>
              <w:bottom w:val="single" w:sz="4" w:space="0" w:color="auto"/>
              <w:right w:val="single" w:sz="8"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8" w:space="0" w:color="auto"/>
              <w:left w:val="nil"/>
              <w:bottom w:val="single" w:sz="4" w:space="0" w:color="auto"/>
              <w:right w:val="single" w:sz="8"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Efecto De Cuatro Protocolos De Temperaturas Y Tiempos De Cocción Sobre Características De Calidad Y Detoxificación De Hojas De</w:t>
            </w:r>
            <w:r w:rsidRPr="00090A6F">
              <w:rPr>
                <w:rFonts w:ascii="Times New Roman" w:eastAsia="Times New Roman" w:hAnsi="Times New Roman" w:cs="Times New Roman"/>
                <w:i/>
                <w:iCs/>
                <w:color w:val="000000"/>
                <w:sz w:val="20"/>
                <w:szCs w:val="20"/>
                <w:lang w:eastAsia="es-DO"/>
              </w:rPr>
              <w:t xml:space="preserve"> Manihot Esculenta.</w:t>
            </w:r>
          </w:p>
        </w:tc>
        <w:tc>
          <w:tcPr>
            <w:tcW w:w="1172" w:type="dxa"/>
            <w:tcBorders>
              <w:top w:val="single" w:sz="8" w:space="0" w:color="auto"/>
              <w:left w:val="nil"/>
              <w:bottom w:val="single" w:sz="4" w:space="0" w:color="auto"/>
              <w:right w:val="single" w:sz="8"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Agroalimentarias</w:t>
            </w:r>
          </w:p>
        </w:tc>
        <w:tc>
          <w:tcPr>
            <w:tcW w:w="1275" w:type="dxa"/>
            <w:tcBorders>
              <w:top w:val="single" w:sz="8" w:space="0" w:color="auto"/>
              <w:left w:val="nil"/>
              <w:bottom w:val="single" w:sz="4" w:space="0" w:color="auto"/>
              <w:right w:val="single" w:sz="8"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Agropecuarias Y Recursos Naturales</w:t>
            </w:r>
          </w:p>
        </w:tc>
        <w:tc>
          <w:tcPr>
            <w:tcW w:w="1276" w:type="dxa"/>
            <w:tcBorders>
              <w:top w:val="single" w:sz="8" w:space="0" w:color="auto"/>
              <w:left w:val="nil"/>
              <w:bottom w:val="single" w:sz="4" w:space="0" w:color="auto"/>
              <w:right w:val="single" w:sz="8"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Mejía Rijo, Félix Rafael</w:t>
            </w:r>
          </w:p>
        </w:tc>
        <w:tc>
          <w:tcPr>
            <w:tcW w:w="1696" w:type="dxa"/>
            <w:tcBorders>
              <w:top w:val="single" w:sz="8" w:space="0" w:color="auto"/>
              <w:left w:val="nil"/>
              <w:bottom w:val="single" w:sz="4" w:space="0" w:color="auto"/>
              <w:right w:val="single" w:sz="8"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Universidad ISA</w:t>
            </w:r>
          </w:p>
        </w:tc>
        <w:tc>
          <w:tcPr>
            <w:tcW w:w="1140" w:type="dxa"/>
            <w:tcBorders>
              <w:top w:val="single" w:sz="8" w:space="0" w:color="auto"/>
              <w:left w:val="nil"/>
              <w:bottom w:val="single" w:sz="4" w:space="0" w:color="auto"/>
              <w:right w:val="single" w:sz="8"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Premio 2</w:t>
            </w:r>
          </w:p>
        </w:tc>
      </w:tr>
      <w:tr w:rsidR="00456717" w:rsidRPr="00090A6F" w:rsidTr="00EE3E5C">
        <w:trPr>
          <w:trHeight w:val="1834"/>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 xml:space="preserve">Evaluación Del Efecto De La Técnica De Secado Y Salado Sobre Características Sensoriales Del </w:t>
            </w:r>
            <w:r w:rsidRPr="00090A6F">
              <w:rPr>
                <w:rFonts w:ascii="Times New Roman" w:eastAsia="Times New Roman" w:hAnsi="Times New Roman" w:cs="Times New Roman"/>
                <w:i/>
                <w:iCs/>
                <w:color w:val="000000"/>
                <w:sz w:val="20"/>
                <w:szCs w:val="20"/>
                <w:lang w:eastAsia="es-DO"/>
              </w:rPr>
              <w:t>Pangasius Hypophthalmus</w:t>
            </w:r>
            <w:r w:rsidRPr="00090A6F">
              <w:rPr>
                <w:rFonts w:ascii="Times New Roman" w:eastAsia="Times New Roman" w:hAnsi="Times New Roman" w:cs="Times New Roman"/>
                <w:color w:val="000000"/>
                <w:sz w:val="20"/>
                <w:szCs w:val="20"/>
                <w:lang w:eastAsia="es-DO"/>
              </w:rPr>
              <w:t xml:space="preserve"> (Basa) En República Dominicana</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Agroalimentarias</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Agropecuarias Y Recursos Naturales</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Gómez Gómez, Adrison Junior</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Universidad ISA</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Premio 3</w:t>
            </w:r>
          </w:p>
        </w:tc>
      </w:tr>
      <w:tr w:rsidR="00456717" w:rsidRPr="00090A6F" w:rsidTr="00EE3E5C">
        <w:trPr>
          <w:trHeight w:val="1817"/>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Evaluación De La Sustitución Parcial De Harina De Trigo Por Harina De Remolacha Var. Conditiva Sobre La Calidad De Una Galleta Tipo Pan</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Agroalimentarias</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Agropecuarias Y Recursos Naturales</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Peña Peguero, Ángel Ernesto</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Universidad ISA</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Mención</w:t>
            </w:r>
          </w:p>
        </w:tc>
      </w:tr>
      <w:tr w:rsidR="00456717" w:rsidRPr="00090A6F" w:rsidTr="00EE3E5C">
        <w:trPr>
          <w:trHeight w:val="315"/>
          <w:jc w:val="center"/>
        </w:trPr>
        <w:tc>
          <w:tcPr>
            <w:tcW w:w="4952" w:type="dxa"/>
            <w:gridSpan w:val="3"/>
            <w:tcBorders>
              <w:top w:val="single" w:sz="4" w:space="0" w:color="auto"/>
              <w:left w:val="single" w:sz="8" w:space="0" w:color="auto"/>
              <w:bottom w:val="single" w:sz="4" w:space="0" w:color="auto"/>
              <w:right w:val="nil"/>
            </w:tcBorders>
            <w:shd w:val="clear" w:color="000000" w:fill="BDD7EE"/>
            <w:noWrap/>
            <w:vAlign w:val="center"/>
            <w:hideMark/>
          </w:tcPr>
          <w:p w:rsidR="00456717" w:rsidRPr="00090A6F" w:rsidRDefault="00456717" w:rsidP="00EE3E5C">
            <w:pPr>
              <w:spacing w:after="0" w:line="240" w:lineRule="auto"/>
              <w:rPr>
                <w:rFonts w:ascii="Times New Roman" w:eastAsia="Times New Roman" w:hAnsi="Times New Roman" w:cs="Times New Roman"/>
                <w:b/>
                <w:bCs/>
                <w:color w:val="000000"/>
                <w:sz w:val="20"/>
                <w:szCs w:val="20"/>
                <w:lang w:eastAsia="es-DO"/>
              </w:rPr>
            </w:pPr>
            <w:r w:rsidRPr="00090A6F">
              <w:rPr>
                <w:rFonts w:ascii="Times New Roman" w:eastAsia="Times New Roman" w:hAnsi="Times New Roman" w:cs="Times New Roman"/>
                <w:b/>
                <w:bCs/>
                <w:color w:val="000000"/>
                <w:sz w:val="20"/>
                <w:szCs w:val="20"/>
                <w:lang w:eastAsia="es-DO"/>
              </w:rPr>
              <w:t>Universidad Nacional Pedro Henríquez Ureña, UNPHU</w:t>
            </w:r>
          </w:p>
        </w:tc>
        <w:tc>
          <w:tcPr>
            <w:tcW w:w="1275" w:type="dxa"/>
            <w:tcBorders>
              <w:top w:val="single" w:sz="4" w:space="0" w:color="auto"/>
              <w:left w:val="nil"/>
              <w:bottom w:val="single" w:sz="4" w:space="0" w:color="auto"/>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276" w:type="dxa"/>
            <w:tcBorders>
              <w:top w:val="single" w:sz="4" w:space="0" w:color="auto"/>
              <w:left w:val="nil"/>
              <w:bottom w:val="single" w:sz="4" w:space="0" w:color="auto"/>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696" w:type="dxa"/>
            <w:tcBorders>
              <w:top w:val="single" w:sz="4" w:space="0" w:color="auto"/>
              <w:left w:val="nil"/>
              <w:bottom w:val="single" w:sz="4" w:space="0" w:color="auto"/>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140" w:type="dxa"/>
            <w:tcBorders>
              <w:top w:val="single" w:sz="4" w:space="0" w:color="auto"/>
              <w:left w:val="nil"/>
              <w:bottom w:val="single" w:sz="4" w:space="0" w:color="auto"/>
              <w:right w:val="single" w:sz="8" w:space="0" w:color="auto"/>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r>
      <w:tr w:rsidR="00456717" w:rsidRPr="00090A6F" w:rsidTr="00EE3E5C">
        <w:trPr>
          <w:trHeight w:val="2207"/>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Prevalencia De Placas De Ateromas Como Hallazgos Radiográficos En Pacientes De Ingreso En La Clínica Odontológica Dr. René Puig Bentz De La Universidad Nacional Pedro Henríquez Ureña, Período En- Dic.18.</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Odontología</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De La Salud</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Melo Vanderpool, Laura Ramonita</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Universidad Nacional Pedro Henríquez Ureña, UNPHU</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Premio 3</w:t>
            </w:r>
          </w:p>
        </w:tc>
      </w:tr>
      <w:tr w:rsidR="00456717" w:rsidRPr="00090A6F" w:rsidTr="00EE3E5C">
        <w:trPr>
          <w:trHeight w:val="1854"/>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Prevalencia De Microorganismos Utilizando Secador De Aire Caliente Vs Papel Toalla Como Técnicas De Secado De Mano En La Clínica Odontológica Dr. René Puig Bentz De La UNPHU.</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Microbiológicos</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De La Salud</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Paguaga Plácido, Sebastián Alejandro</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Universidad Nacional Pedro Henríquez Ureña, UNPHU</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Mención</w:t>
            </w:r>
          </w:p>
        </w:tc>
      </w:tr>
      <w:tr w:rsidR="00456717" w:rsidRPr="00090A6F" w:rsidTr="00EE3E5C">
        <w:trPr>
          <w:trHeight w:val="1692"/>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Relación De Fluorosis Dental Con Alteraciones Cognitivas En Estudiantes Del Liceo Romillo Méndez En La Comunidad De Barreras, Azua, República Dominicana.</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Odontología</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De La Salud</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De Los Santos, Loudwin</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Universidad Nacional Pedro Henríquez Ureña, UNPHU</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Mención</w:t>
            </w:r>
          </w:p>
        </w:tc>
      </w:tr>
      <w:tr w:rsidR="00456717" w:rsidRPr="00090A6F" w:rsidTr="00EE3E5C">
        <w:trPr>
          <w:trHeight w:val="2126"/>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Prevalencia De Hallazgos Radiográficos Indicativos De Osteítis En Los Pacientes Que Acuden Al Área De Diagnóstico En La Clínica Odontológica Dr. René Puig Bentz.</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Odontología</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De La Salud</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Caraballo De Peña, Manuela Marie</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Universidad Nacional Pedro Henríquez Ureña, UNPHU</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Mención</w:t>
            </w:r>
          </w:p>
        </w:tc>
      </w:tr>
      <w:tr w:rsidR="00456717" w:rsidRPr="00090A6F" w:rsidTr="00EE3E5C">
        <w:trPr>
          <w:trHeight w:val="1816"/>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Estrategias Lúdicas Utilizadas Por Los Docentes De Matemáticas, Para Fomentar Un Aprendizaje Significativo En Los Estudiantes Del Nivel Secundario.</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Educación Científica Y Matemática Educativa</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Educación Científica</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Castillo, Yordy Francisco</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Universidad Nacional Pedro Henríquez Ureña, UNPHU</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Mención</w:t>
            </w:r>
          </w:p>
        </w:tc>
      </w:tr>
      <w:tr w:rsidR="00456717" w:rsidRPr="00090A6F" w:rsidTr="00EE3E5C">
        <w:trPr>
          <w:trHeight w:val="483"/>
          <w:jc w:val="center"/>
        </w:trPr>
        <w:tc>
          <w:tcPr>
            <w:tcW w:w="4952" w:type="dxa"/>
            <w:gridSpan w:val="3"/>
            <w:tcBorders>
              <w:top w:val="single" w:sz="4" w:space="0" w:color="auto"/>
              <w:left w:val="single" w:sz="8" w:space="0" w:color="auto"/>
              <w:bottom w:val="single" w:sz="4" w:space="0" w:color="auto"/>
              <w:right w:val="nil"/>
            </w:tcBorders>
            <w:shd w:val="clear" w:color="000000" w:fill="BDD7EE"/>
            <w:noWrap/>
            <w:vAlign w:val="center"/>
            <w:hideMark/>
          </w:tcPr>
          <w:p w:rsidR="00456717" w:rsidRPr="00090A6F" w:rsidRDefault="00456717" w:rsidP="00EE3E5C">
            <w:pPr>
              <w:spacing w:after="0" w:line="240" w:lineRule="auto"/>
              <w:rPr>
                <w:rFonts w:ascii="Times New Roman" w:eastAsia="Times New Roman" w:hAnsi="Times New Roman" w:cs="Times New Roman"/>
                <w:b/>
                <w:bCs/>
                <w:color w:val="000000"/>
                <w:sz w:val="20"/>
                <w:szCs w:val="20"/>
                <w:lang w:eastAsia="es-DO"/>
              </w:rPr>
            </w:pPr>
            <w:r w:rsidRPr="00090A6F">
              <w:rPr>
                <w:rFonts w:ascii="Times New Roman" w:eastAsia="Times New Roman" w:hAnsi="Times New Roman" w:cs="Times New Roman"/>
                <w:b/>
                <w:bCs/>
                <w:color w:val="000000"/>
                <w:sz w:val="20"/>
                <w:szCs w:val="20"/>
                <w:lang w:eastAsia="es-DO"/>
              </w:rPr>
              <w:t>Universidad Tecnológica De Santiago, UTESA</w:t>
            </w:r>
          </w:p>
        </w:tc>
        <w:tc>
          <w:tcPr>
            <w:tcW w:w="1275" w:type="dxa"/>
            <w:tcBorders>
              <w:top w:val="single" w:sz="4" w:space="0" w:color="auto"/>
              <w:left w:val="nil"/>
              <w:bottom w:val="single" w:sz="4" w:space="0" w:color="auto"/>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276" w:type="dxa"/>
            <w:tcBorders>
              <w:top w:val="single" w:sz="4" w:space="0" w:color="auto"/>
              <w:left w:val="nil"/>
              <w:bottom w:val="single" w:sz="4" w:space="0" w:color="auto"/>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696" w:type="dxa"/>
            <w:tcBorders>
              <w:top w:val="single" w:sz="4" w:space="0" w:color="auto"/>
              <w:left w:val="nil"/>
              <w:bottom w:val="single" w:sz="4" w:space="0" w:color="auto"/>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140" w:type="dxa"/>
            <w:tcBorders>
              <w:top w:val="single" w:sz="4" w:space="0" w:color="auto"/>
              <w:left w:val="nil"/>
              <w:bottom w:val="single" w:sz="4" w:space="0" w:color="auto"/>
              <w:right w:val="single" w:sz="8" w:space="0" w:color="auto"/>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r>
      <w:tr w:rsidR="00456717" w:rsidRPr="00090A6F" w:rsidTr="00EE3E5C">
        <w:trPr>
          <w:trHeight w:val="1621"/>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Epidemiología De Las Lesiones Traumáticas En Accidentes De Tránsito Terrestre</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Salud</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De La Salud</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Nova Villanueva, Yerdy Carolina</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Universidad Tecnológica De Santiago, UTESA</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Premio 2</w:t>
            </w:r>
          </w:p>
        </w:tc>
      </w:tr>
      <w:tr w:rsidR="00456717" w:rsidRPr="00090A6F" w:rsidTr="00EE3E5C">
        <w:trPr>
          <w:trHeight w:val="2164"/>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Resistencia De Microorganismos Productores De Betalactamasas De Espectro Extendido En El Hospital General Regional Dr. Marcelino Vélez Santana, Entre Sep.-Diciembre 2018</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Microbiológicos</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De La Salud</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Amaro Alemán, Rut</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Universidad Tecnológica De Santiago, UTESA</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Mención</w:t>
            </w:r>
          </w:p>
        </w:tc>
      </w:tr>
      <w:tr w:rsidR="00456717" w:rsidRPr="00090A6F" w:rsidTr="00EE3E5C">
        <w:trPr>
          <w:trHeight w:val="417"/>
          <w:jc w:val="center"/>
        </w:trPr>
        <w:tc>
          <w:tcPr>
            <w:tcW w:w="4952" w:type="dxa"/>
            <w:gridSpan w:val="3"/>
            <w:tcBorders>
              <w:top w:val="single" w:sz="4" w:space="0" w:color="auto"/>
              <w:left w:val="single" w:sz="8" w:space="0" w:color="auto"/>
              <w:bottom w:val="single" w:sz="4" w:space="0" w:color="auto"/>
              <w:right w:val="nil"/>
            </w:tcBorders>
            <w:shd w:val="clear" w:color="000000" w:fill="BDD7EE"/>
            <w:noWrap/>
            <w:vAlign w:val="center"/>
            <w:hideMark/>
          </w:tcPr>
          <w:p w:rsidR="00456717" w:rsidRPr="00090A6F" w:rsidRDefault="00456717" w:rsidP="00EE3E5C">
            <w:pPr>
              <w:spacing w:after="0" w:line="240" w:lineRule="auto"/>
              <w:rPr>
                <w:rFonts w:ascii="Times New Roman" w:eastAsia="Times New Roman" w:hAnsi="Times New Roman" w:cs="Times New Roman"/>
                <w:b/>
                <w:bCs/>
                <w:color w:val="000000"/>
                <w:sz w:val="20"/>
                <w:szCs w:val="20"/>
                <w:lang w:eastAsia="es-DO"/>
              </w:rPr>
            </w:pPr>
            <w:r w:rsidRPr="00090A6F">
              <w:rPr>
                <w:rFonts w:ascii="Times New Roman" w:eastAsia="Times New Roman" w:hAnsi="Times New Roman" w:cs="Times New Roman"/>
                <w:b/>
                <w:bCs/>
                <w:color w:val="000000"/>
                <w:sz w:val="20"/>
                <w:szCs w:val="20"/>
                <w:lang w:eastAsia="es-DO"/>
              </w:rPr>
              <w:t>Universidad Tecnológica Del Cibao Oriental, UTECO</w:t>
            </w:r>
          </w:p>
        </w:tc>
        <w:tc>
          <w:tcPr>
            <w:tcW w:w="1275" w:type="dxa"/>
            <w:tcBorders>
              <w:top w:val="single" w:sz="4" w:space="0" w:color="auto"/>
              <w:left w:val="nil"/>
              <w:bottom w:val="single" w:sz="4" w:space="0" w:color="auto"/>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276" w:type="dxa"/>
            <w:tcBorders>
              <w:top w:val="single" w:sz="4" w:space="0" w:color="auto"/>
              <w:left w:val="nil"/>
              <w:bottom w:val="single" w:sz="4" w:space="0" w:color="auto"/>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696" w:type="dxa"/>
            <w:tcBorders>
              <w:top w:val="single" w:sz="4" w:space="0" w:color="auto"/>
              <w:left w:val="nil"/>
              <w:bottom w:val="single" w:sz="4" w:space="0" w:color="auto"/>
              <w:right w:val="nil"/>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140" w:type="dxa"/>
            <w:tcBorders>
              <w:top w:val="single" w:sz="4" w:space="0" w:color="auto"/>
              <w:left w:val="nil"/>
              <w:bottom w:val="single" w:sz="4" w:space="0" w:color="auto"/>
              <w:right w:val="single" w:sz="8" w:space="0" w:color="auto"/>
            </w:tcBorders>
            <w:shd w:val="clear" w:color="000000" w:fill="BDD7E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r>
      <w:tr w:rsidR="00456717" w:rsidRPr="00090A6F" w:rsidTr="00EE3E5C">
        <w:trPr>
          <w:trHeight w:val="3341"/>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Ocurrencia De</w:t>
            </w:r>
            <w:r w:rsidRPr="00090A6F">
              <w:rPr>
                <w:rFonts w:ascii="Times New Roman" w:eastAsia="Times New Roman" w:hAnsi="Times New Roman" w:cs="Times New Roman"/>
                <w:i/>
                <w:iCs/>
                <w:color w:val="000000"/>
                <w:sz w:val="20"/>
                <w:szCs w:val="20"/>
                <w:lang w:eastAsia="es-DO"/>
              </w:rPr>
              <w:t xml:space="preserve"> Steneotarsonemus Furcatus</w:t>
            </w:r>
            <w:r w:rsidRPr="00090A6F">
              <w:rPr>
                <w:rFonts w:ascii="Times New Roman" w:eastAsia="Times New Roman" w:hAnsi="Times New Roman" w:cs="Times New Roman"/>
                <w:color w:val="000000"/>
                <w:sz w:val="20"/>
                <w:szCs w:val="20"/>
                <w:lang w:eastAsia="es-DO"/>
              </w:rPr>
              <w:t xml:space="preserve"> De Leon (Acari: Tarsonemidae) En Plantaciones De Coco En República Dominicana</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Agroalimentarias</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Agropecuarias Y Recursos Naturales</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Veras Salazar, María Altagracia</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Universidad Tecnológica Del Cibao Oriental, UTECO</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jc w:val="center"/>
              <w:rPr>
                <w:rFonts w:ascii="Times New Roman" w:eastAsia="Times New Roman" w:hAnsi="Times New Roman" w:cs="Times New Roman"/>
                <w:color w:val="000000"/>
                <w:sz w:val="20"/>
                <w:szCs w:val="20"/>
                <w:lang w:eastAsia="es-DO"/>
              </w:rPr>
            </w:pPr>
          </w:p>
          <w:p w:rsidR="00456717" w:rsidRPr="00090A6F" w:rsidRDefault="00456717" w:rsidP="00EE3E5C">
            <w:pPr>
              <w:spacing w:after="0" w:line="240" w:lineRule="auto"/>
              <w:jc w:val="center"/>
              <w:rPr>
                <w:rFonts w:ascii="Times New Roman" w:eastAsia="Times New Roman" w:hAnsi="Times New Roman" w:cs="Times New Roman"/>
                <w:color w:val="000000"/>
                <w:sz w:val="20"/>
                <w:szCs w:val="20"/>
                <w:lang w:eastAsia="es-DO"/>
              </w:rPr>
            </w:pPr>
          </w:p>
          <w:p w:rsidR="00456717" w:rsidRPr="00090A6F" w:rsidRDefault="00456717" w:rsidP="00EE3E5C">
            <w:pPr>
              <w:spacing w:after="0" w:line="240" w:lineRule="auto"/>
              <w:jc w:val="center"/>
              <w:rPr>
                <w:rFonts w:ascii="Times New Roman" w:eastAsia="Times New Roman" w:hAnsi="Times New Roman" w:cs="Times New Roman"/>
                <w:color w:val="000000"/>
                <w:sz w:val="20"/>
                <w:szCs w:val="20"/>
                <w:lang w:eastAsia="es-DO"/>
              </w:rPr>
            </w:pPr>
          </w:p>
          <w:p w:rsidR="00456717" w:rsidRPr="00090A6F" w:rsidRDefault="00456717" w:rsidP="00EE3E5C">
            <w:pPr>
              <w:spacing w:after="0" w:line="240" w:lineRule="auto"/>
              <w:jc w:val="center"/>
              <w:rPr>
                <w:rFonts w:ascii="Times New Roman" w:eastAsia="Times New Roman" w:hAnsi="Times New Roman" w:cs="Times New Roman"/>
                <w:color w:val="000000"/>
                <w:sz w:val="20"/>
                <w:szCs w:val="20"/>
                <w:lang w:eastAsia="es-DO"/>
              </w:rPr>
            </w:pPr>
          </w:p>
          <w:p w:rsidR="00456717" w:rsidRPr="00090A6F" w:rsidRDefault="00456717" w:rsidP="00EE3E5C">
            <w:pPr>
              <w:spacing w:after="0" w:line="240" w:lineRule="auto"/>
              <w:jc w:val="center"/>
              <w:rPr>
                <w:rFonts w:ascii="Times New Roman" w:eastAsia="Times New Roman" w:hAnsi="Times New Roman" w:cs="Times New Roman"/>
                <w:color w:val="000000"/>
                <w:sz w:val="20"/>
                <w:szCs w:val="20"/>
                <w:lang w:eastAsia="es-DO"/>
              </w:rPr>
            </w:pPr>
          </w:p>
          <w:p w:rsidR="00456717" w:rsidRPr="00090A6F" w:rsidRDefault="00456717" w:rsidP="00EE3E5C">
            <w:pPr>
              <w:spacing w:after="0" w:line="240" w:lineRule="auto"/>
              <w:jc w:val="center"/>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Mención</w:t>
            </w:r>
          </w:p>
          <w:p w:rsidR="00456717" w:rsidRPr="00090A6F" w:rsidRDefault="00456717" w:rsidP="00EE3E5C">
            <w:pPr>
              <w:jc w:val="center"/>
              <w:rPr>
                <w:rFonts w:ascii="Times New Roman" w:eastAsia="Times New Roman" w:hAnsi="Times New Roman" w:cs="Times New Roman"/>
                <w:sz w:val="20"/>
                <w:szCs w:val="20"/>
                <w:lang w:eastAsia="es-DO"/>
              </w:rPr>
            </w:pPr>
          </w:p>
          <w:p w:rsidR="00456717" w:rsidRPr="00090A6F" w:rsidRDefault="00456717" w:rsidP="00EE3E5C">
            <w:pPr>
              <w:rPr>
                <w:rFonts w:ascii="Times New Roman" w:eastAsia="Times New Roman" w:hAnsi="Times New Roman" w:cs="Times New Roman"/>
                <w:sz w:val="20"/>
                <w:szCs w:val="20"/>
                <w:lang w:eastAsia="es-DO"/>
              </w:rPr>
            </w:pPr>
          </w:p>
          <w:p w:rsidR="00456717" w:rsidRPr="00090A6F" w:rsidRDefault="00456717" w:rsidP="00EE3E5C">
            <w:pPr>
              <w:rPr>
                <w:rFonts w:ascii="Times New Roman" w:eastAsia="Times New Roman" w:hAnsi="Times New Roman" w:cs="Times New Roman"/>
                <w:sz w:val="20"/>
                <w:szCs w:val="20"/>
                <w:lang w:eastAsia="es-DO"/>
              </w:rPr>
            </w:pPr>
          </w:p>
        </w:tc>
      </w:tr>
      <w:tr w:rsidR="00456717" w:rsidRPr="00090A6F" w:rsidTr="00EE3E5C">
        <w:trPr>
          <w:trHeight w:val="315"/>
          <w:jc w:val="center"/>
        </w:trPr>
        <w:tc>
          <w:tcPr>
            <w:tcW w:w="3780" w:type="dxa"/>
            <w:gridSpan w:val="2"/>
            <w:tcBorders>
              <w:top w:val="single" w:sz="4" w:space="0" w:color="auto"/>
              <w:left w:val="single" w:sz="8" w:space="0" w:color="auto"/>
              <w:bottom w:val="single" w:sz="4" w:space="0" w:color="auto"/>
              <w:right w:val="nil"/>
            </w:tcBorders>
            <w:shd w:val="clear" w:color="000000" w:fill="A9D08E"/>
            <w:noWrap/>
            <w:vAlign w:val="center"/>
            <w:hideMark/>
          </w:tcPr>
          <w:p w:rsidR="00456717" w:rsidRPr="00090A6F" w:rsidRDefault="00456717" w:rsidP="00EE3E5C">
            <w:pPr>
              <w:spacing w:after="0" w:line="240" w:lineRule="auto"/>
              <w:rPr>
                <w:rFonts w:ascii="Times New Roman" w:eastAsia="Times New Roman" w:hAnsi="Times New Roman" w:cs="Times New Roman"/>
                <w:b/>
                <w:bCs/>
                <w:color w:val="000000"/>
                <w:sz w:val="20"/>
                <w:szCs w:val="20"/>
                <w:lang w:eastAsia="es-DO"/>
              </w:rPr>
            </w:pPr>
            <w:r w:rsidRPr="00090A6F">
              <w:rPr>
                <w:rFonts w:ascii="Times New Roman" w:eastAsia="Times New Roman" w:hAnsi="Times New Roman" w:cs="Times New Roman"/>
                <w:b/>
                <w:bCs/>
                <w:color w:val="000000"/>
                <w:sz w:val="20"/>
                <w:szCs w:val="20"/>
                <w:lang w:eastAsia="es-DO"/>
              </w:rPr>
              <w:t>UNIVERSIDADES EXTRANJERAS</w:t>
            </w:r>
          </w:p>
        </w:tc>
        <w:tc>
          <w:tcPr>
            <w:tcW w:w="1172" w:type="dxa"/>
            <w:tcBorders>
              <w:top w:val="single" w:sz="4" w:space="0" w:color="auto"/>
              <w:left w:val="nil"/>
              <w:bottom w:val="single" w:sz="4" w:space="0" w:color="auto"/>
              <w:right w:val="nil"/>
            </w:tcBorders>
            <w:shd w:val="clear" w:color="000000" w:fill="A9D08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275" w:type="dxa"/>
            <w:tcBorders>
              <w:top w:val="single" w:sz="4" w:space="0" w:color="auto"/>
              <w:left w:val="nil"/>
              <w:bottom w:val="single" w:sz="4" w:space="0" w:color="auto"/>
              <w:right w:val="nil"/>
            </w:tcBorders>
            <w:shd w:val="clear" w:color="000000" w:fill="A9D08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276" w:type="dxa"/>
            <w:tcBorders>
              <w:top w:val="single" w:sz="4" w:space="0" w:color="auto"/>
              <w:left w:val="nil"/>
              <w:bottom w:val="single" w:sz="4" w:space="0" w:color="auto"/>
              <w:right w:val="nil"/>
            </w:tcBorders>
            <w:shd w:val="clear" w:color="000000" w:fill="A9D08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696" w:type="dxa"/>
            <w:tcBorders>
              <w:top w:val="single" w:sz="4" w:space="0" w:color="auto"/>
              <w:left w:val="nil"/>
              <w:bottom w:val="single" w:sz="4" w:space="0" w:color="auto"/>
              <w:right w:val="nil"/>
            </w:tcBorders>
            <w:shd w:val="clear" w:color="000000" w:fill="A9D08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c>
          <w:tcPr>
            <w:tcW w:w="1140" w:type="dxa"/>
            <w:tcBorders>
              <w:top w:val="single" w:sz="4" w:space="0" w:color="auto"/>
              <w:left w:val="nil"/>
              <w:bottom w:val="single" w:sz="4" w:space="0" w:color="auto"/>
              <w:right w:val="single" w:sz="8" w:space="0" w:color="auto"/>
            </w:tcBorders>
            <w:shd w:val="clear" w:color="000000" w:fill="A9D08E"/>
            <w:noWrap/>
            <w:vAlign w:val="bottom"/>
            <w:hideMark/>
          </w:tcPr>
          <w:p w:rsidR="00456717" w:rsidRPr="00090A6F" w:rsidRDefault="00456717" w:rsidP="00EE3E5C">
            <w:pPr>
              <w:spacing w:after="0" w:line="240" w:lineRule="auto"/>
              <w:rPr>
                <w:rFonts w:ascii="Times New Roman" w:eastAsia="Times New Roman" w:hAnsi="Times New Roman" w:cs="Times New Roman"/>
                <w:color w:val="000000"/>
                <w:lang w:eastAsia="es-DO"/>
              </w:rPr>
            </w:pPr>
            <w:r w:rsidRPr="00090A6F">
              <w:rPr>
                <w:rFonts w:ascii="Times New Roman" w:eastAsia="Times New Roman" w:hAnsi="Times New Roman" w:cs="Times New Roman"/>
                <w:color w:val="000000"/>
                <w:lang w:eastAsia="es-DO"/>
              </w:rPr>
              <w:t> </w:t>
            </w:r>
          </w:p>
        </w:tc>
      </w:tr>
      <w:tr w:rsidR="00456717" w:rsidRPr="00090A6F" w:rsidTr="00EE3E5C">
        <w:trPr>
          <w:trHeight w:val="1786"/>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Síntesis Multicomponente, Caracterización Y Análisis In Sílico De Potenciales Inhibidores Del Receptor Lasr De La</w:t>
            </w:r>
            <w:r w:rsidRPr="00090A6F">
              <w:rPr>
                <w:rFonts w:ascii="Times New Roman" w:eastAsia="Times New Roman" w:hAnsi="Times New Roman" w:cs="Times New Roman"/>
                <w:i/>
                <w:iCs/>
                <w:color w:val="000000"/>
                <w:sz w:val="20"/>
                <w:szCs w:val="20"/>
                <w:lang w:eastAsia="es-DO"/>
              </w:rPr>
              <w:t xml:space="preserve"> Pseudomonas Aeruginosa</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Química</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Básicas</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Universidad De La Habana</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Conde González, Marcos Rafael</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Premio 1</w:t>
            </w:r>
          </w:p>
        </w:tc>
      </w:tr>
      <w:tr w:rsidR="00456717" w:rsidRPr="00090A6F" w:rsidTr="00EE3E5C">
        <w:trPr>
          <w:trHeight w:val="1425"/>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Inflamación Inducida Por Necroptosis Provoca Daños Genéticos En Ratones Modelos De Síndrome Mielodisplásico</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Salud</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De La Salud</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Vanderbilt University Medical Center, Nashville, TN</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Narváez Ramos, Michelle A.</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Premio 2</w:t>
            </w:r>
          </w:p>
        </w:tc>
      </w:tr>
      <w:tr w:rsidR="00456717" w:rsidRPr="00090A6F" w:rsidTr="00EE3E5C">
        <w:trPr>
          <w:trHeight w:val="1350"/>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Cartel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Estudio Teórico Del Rol Del Alcl3 En La Reacción De Formación De Complejos Bisarenos De Tc Y Re</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Radioquímica</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Ciencias Básicas</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Instec, Universidad De La Habana</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Cardosa Gutiérrez, Manuel Alejandro</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Mención</w:t>
            </w:r>
          </w:p>
        </w:tc>
      </w:tr>
      <w:tr w:rsidR="00456717" w:rsidRPr="00090A6F" w:rsidTr="00EE3E5C">
        <w:trPr>
          <w:trHeight w:val="1128"/>
          <w:jc w:val="center"/>
        </w:trPr>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Oral</w:t>
            </w:r>
          </w:p>
        </w:tc>
        <w:tc>
          <w:tcPr>
            <w:tcW w:w="26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Detección De Objetos Reciclables Con Redes Neuronales Convolucionales</w:t>
            </w:r>
          </w:p>
        </w:tc>
        <w:tc>
          <w:tcPr>
            <w:tcW w:w="1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Ingeniería, Energía, Desarrollo De Software.</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Ingeniería Y Tecnología</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 xml:space="preserve">Universidad Tecnológica De Panamá, De Chiriquí </w:t>
            </w:r>
          </w:p>
        </w:tc>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Caballero Tello, Jaime Manuel</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6717" w:rsidRPr="00090A6F" w:rsidRDefault="00456717" w:rsidP="00EE3E5C">
            <w:pPr>
              <w:spacing w:after="0" w:line="240" w:lineRule="auto"/>
              <w:rPr>
                <w:rFonts w:ascii="Times New Roman" w:eastAsia="Times New Roman" w:hAnsi="Times New Roman" w:cs="Times New Roman"/>
                <w:color w:val="000000"/>
                <w:sz w:val="20"/>
                <w:szCs w:val="20"/>
                <w:lang w:eastAsia="es-DO"/>
              </w:rPr>
            </w:pPr>
            <w:r w:rsidRPr="00090A6F">
              <w:rPr>
                <w:rFonts w:ascii="Times New Roman" w:eastAsia="Times New Roman" w:hAnsi="Times New Roman" w:cs="Times New Roman"/>
                <w:color w:val="000000"/>
                <w:sz w:val="20"/>
                <w:szCs w:val="20"/>
                <w:lang w:eastAsia="es-DO"/>
              </w:rPr>
              <w:t>Mención</w:t>
            </w:r>
          </w:p>
        </w:tc>
      </w:tr>
    </w:tbl>
    <w:p w:rsidR="00175CBE" w:rsidRDefault="00175CBE" w:rsidP="00175CBE">
      <w:pPr>
        <w:rPr>
          <w:rStyle w:val="Estilo1Car"/>
        </w:rPr>
      </w:pPr>
    </w:p>
    <w:p w:rsidR="00175CBE" w:rsidRDefault="00175CBE" w:rsidP="00175CBE">
      <w:pPr>
        <w:rPr>
          <w:rStyle w:val="Estilo1Car"/>
        </w:rPr>
      </w:pPr>
    </w:p>
    <w:p w:rsidR="00181B4B" w:rsidRDefault="00181B4B" w:rsidP="00175CBE">
      <w:pPr>
        <w:rPr>
          <w:rStyle w:val="Estilo1Car"/>
        </w:rPr>
      </w:pPr>
    </w:p>
    <w:p w:rsidR="00181B4B" w:rsidRDefault="00181B4B" w:rsidP="00175CBE">
      <w:pPr>
        <w:rPr>
          <w:rStyle w:val="Estilo1Car"/>
        </w:rPr>
      </w:pPr>
    </w:p>
    <w:p w:rsidR="00181B4B" w:rsidRDefault="00181B4B" w:rsidP="00175CBE">
      <w:pPr>
        <w:rPr>
          <w:rStyle w:val="Estilo1Car"/>
        </w:rPr>
      </w:pPr>
    </w:p>
    <w:p w:rsidR="00181B4B" w:rsidRDefault="00181B4B" w:rsidP="00175CBE">
      <w:pPr>
        <w:rPr>
          <w:rStyle w:val="Estilo1Car"/>
        </w:rPr>
      </w:pPr>
    </w:p>
    <w:p w:rsidR="00A863B3" w:rsidRPr="00A863B3" w:rsidRDefault="00181B4B" w:rsidP="00124069">
      <w:pPr>
        <w:pStyle w:val="Estilo1"/>
        <w:numPr>
          <w:ilvl w:val="0"/>
          <w:numId w:val="107"/>
        </w:numPr>
        <w:spacing w:line="240" w:lineRule="auto"/>
        <w:ind w:left="714" w:hanging="357"/>
        <w:contextualSpacing/>
        <w:rPr>
          <w:rStyle w:val="Estilo1Car"/>
          <w:b/>
          <w:bCs/>
        </w:rPr>
      </w:pPr>
      <w:bookmarkStart w:id="264" w:name="_Toc27147602"/>
      <w:r>
        <w:rPr>
          <w:rStyle w:val="Estilo1Car"/>
        </w:rPr>
        <w:t xml:space="preserve">Relación </w:t>
      </w:r>
      <w:r w:rsidR="00A863B3">
        <w:rPr>
          <w:rStyle w:val="Estilo1Car"/>
        </w:rPr>
        <w:t xml:space="preserve">de </w:t>
      </w:r>
      <w:r w:rsidR="00A863B3" w:rsidRPr="00A863B3">
        <w:rPr>
          <w:rStyle w:val="Estilo1Car"/>
        </w:rPr>
        <w:t>Proyectos Vigentes MESCyT – KOICA – KAIST</w:t>
      </w:r>
      <w:bookmarkEnd w:id="264"/>
    </w:p>
    <w:p w:rsidR="00181B4B" w:rsidRPr="00080171" w:rsidRDefault="00181B4B" w:rsidP="00175CBE">
      <w:pPr>
        <w:rPr>
          <w:rStyle w:val="Estilo1Car"/>
        </w:rPr>
      </w:pPr>
      <w:r w:rsidRPr="00493B7F">
        <w:rPr>
          <w:noProof/>
          <w:lang w:eastAsia="es-DO"/>
        </w:rPr>
        <w:drawing>
          <wp:anchor distT="0" distB="0" distL="114300" distR="114300" simplePos="0" relativeHeight="252144640" behindDoc="0" locked="0" layoutInCell="1" allowOverlap="1" wp14:anchorId="347BE982" wp14:editId="10B9F5DF">
            <wp:simplePos x="0" y="0"/>
            <wp:positionH relativeFrom="column">
              <wp:posOffset>0</wp:posOffset>
            </wp:positionH>
            <wp:positionV relativeFrom="paragraph">
              <wp:posOffset>351790</wp:posOffset>
            </wp:positionV>
            <wp:extent cx="5731510" cy="5998845"/>
            <wp:effectExtent l="0" t="0" r="2540" b="1905"/>
            <wp:wrapSquare wrapText="bothSides"/>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731510" cy="599884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81B4B" w:rsidRPr="00080171" w:rsidSect="00931BD6">
      <w:headerReference w:type="default" r:id="rId146"/>
      <w:footerReference w:type="default" r:id="rId147"/>
      <w:pgSz w:w="12240" w:h="15840" w:code="1"/>
      <w:pgMar w:top="1440" w:right="2160" w:bottom="1440" w:left="21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2864" w:rsidRDefault="00492864" w:rsidP="000964FC">
      <w:pPr>
        <w:spacing w:after="0" w:line="240" w:lineRule="auto"/>
      </w:pPr>
      <w:r>
        <w:separator/>
      </w:r>
    </w:p>
  </w:endnote>
  <w:endnote w:type="continuationSeparator" w:id="0">
    <w:p w:rsidR="00492864" w:rsidRDefault="00492864" w:rsidP="00096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Book Antiqua">
    <w:panose1 w:val="02040602050305030304"/>
    <w:charset w:val="00"/>
    <w:family w:val="roman"/>
    <w:pitch w:val="variable"/>
    <w:sig w:usb0="00000287" w:usb1="00000000" w:usb2="00000000" w:usb3="00000000" w:csb0="0000009F" w:csb1="00000000"/>
  </w:font>
  <w:font w:name="TimesLTStd-Roman">
    <w:altName w:val="Yu Gothic"/>
    <w:panose1 w:val="00000000000000000000"/>
    <w:charset w:val="80"/>
    <w:family w:val="roman"/>
    <w:notTrueType/>
    <w:pitch w:val="default"/>
    <w:sig w:usb0="00000003" w:usb1="08070000" w:usb2="00000010" w:usb3="00000000" w:csb0="00020001"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1992717"/>
      <w:docPartObj>
        <w:docPartGallery w:val="Page Numbers (Bottom of Page)"/>
        <w:docPartUnique/>
      </w:docPartObj>
    </w:sdtPr>
    <w:sdtEndPr/>
    <w:sdtContent>
      <w:p w:rsidR="00270F91" w:rsidRDefault="00270F91" w:rsidP="00626FAC">
        <w:pPr>
          <w:pStyle w:val="Piedepgina"/>
          <w:jc w:val="center"/>
        </w:pPr>
      </w:p>
      <w:p w:rsidR="00270F91" w:rsidRDefault="00270F91" w:rsidP="00626FAC">
        <w:pPr>
          <w:pStyle w:val="Piedepgina"/>
          <w:jc w:val="center"/>
        </w:pPr>
        <w:r>
          <w:t>Memorias Ministerio de Educación Superior, Ciencia y Tecnología</w:t>
        </w:r>
      </w:p>
      <w:p w:rsidR="00270F91" w:rsidRDefault="00270F91">
        <w:pPr>
          <w:pStyle w:val="Piedepgina"/>
          <w:jc w:val="right"/>
        </w:pPr>
        <w:r>
          <w:fldChar w:fldCharType="begin"/>
        </w:r>
        <w:r>
          <w:instrText>PAGE   \* MERGEFORMAT</w:instrText>
        </w:r>
        <w:r>
          <w:fldChar w:fldCharType="separate"/>
        </w:r>
        <w:r w:rsidR="008E3DE0" w:rsidRPr="008E3DE0">
          <w:rPr>
            <w:noProof/>
            <w:lang w:val="es-ES"/>
          </w:rPr>
          <w:t>15</w:t>
        </w:r>
        <w:r>
          <w:fldChar w:fldCharType="end"/>
        </w:r>
      </w:p>
    </w:sdtContent>
  </w:sdt>
  <w:p w:rsidR="00270F91" w:rsidRDefault="00270F9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2864" w:rsidRDefault="00492864" w:rsidP="000964FC">
      <w:pPr>
        <w:spacing w:after="0" w:line="240" w:lineRule="auto"/>
      </w:pPr>
      <w:r>
        <w:separator/>
      </w:r>
    </w:p>
  </w:footnote>
  <w:footnote w:type="continuationSeparator" w:id="0">
    <w:p w:rsidR="00492864" w:rsidRDefault="00492864" w:rsidP="000964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0F91" w:rsidRDefault="00270F91" w:rsidP="00D9113C">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37203AD8"/>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9B8EC32"/>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C8155A"/>
    <w:multiLevelType w:val="hybridMultilevel"/>
    <w:tmpl w:val="8C2A8CD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1901CFF"/>
    <w:multiLevelType w:val="multilevel"/>
    <w:tmpl w:val="23FCBD04"/>
    <w:lvl w:ilvl="0">
      <w:start w:val="1"/>
      <w:numFmt w:val="bullet"/>
      <w:lvlText w:val=""/>
      <w:lvlJc w:val="left"/>
      <w:pPr>
        <w:ind w:left="720" w:hanging="360"/>
      </w:pPr>
      <w:rPr>
        <w:rFonts w:ascii="Wingdings" w:hAnsi="Wingdings" w:hint="default"/>
        <w:color w:val="C00000"/>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1BC463D"/>
    <w:multiLevelType w:val="hybridMultilevel"/>
    <w:tmpl w:val="D0A03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3F6A72"/>
    <w:multiLevelType w:val="hybridMultilevel"/>
    <w:tmpl w:val="DA52172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3405959"/>
    <w:multiLevelType w:val="hybridMultilevel"/>
    <w:tmpl w:val="04429FB4"/>
    <w:lvl w:ilvl="0" w:tplc="1C0A000F">
      <w:start w:val="1"/>
      <w:numFmt w:val="decimal"/>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7" w15:restartNumberingAfterBreak="0">
    <w:nsid w:val="03906803"/>
    <w:multiLevelType w:val="multilevel"/>
    <w:tmpl w:val="195069A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3CB2ECD"/>
    <w:multiLevelType w:val="hybridMultilevel"/>
    <w:tmpl w:val="5C082880"/>
    <w:lvl w:ilvl="0" w:tplc="ECE4900A">
      <w:start w:val="1"/>
      <w:numFmt w:val="bullet"/>
      <w:lvlText w:val=""/>
      <w:lvlJc w:val="left"/>
      <w:pPr>
        <w:ind w:left="720" w:hanging="360"/>
      </w:pPr>
      <w:rPr>
        <w:rFonts w:ascii="Wingdings" w:hAnsi="Wingdings"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4FB5024"/>
    <w:multiLevelType w:val="hybridMultilevel"/>
    <w:tmpl w:val="A9C47088"/>
    <w:lvl w:ilvl="0" w:tplc="ECE4900A">
      <w:start w:val="1"/>
      <w:numFmt w:val="bullet"/>
      <w:lvlText w:val=""/>
      <w:lvlJc w:val="left"/>
      <w:pPr>
        <w:ind w:left="720" w:hanging="360"/>
      </w:pPr>
      <w:rPr>
        <w:rFonts w:ascii="Wingdings" w:hAnsi="Wingdings" w:hint="default"/>
        <w:color w:val="C0000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06B6219E"/>
    <w:multiLevelType w:val="hybridMultilevel"/>
    <w:tmpl w:val="AAD414DA"/>
    <w:lvl w:ilvl="0" w:tplc="1C0A0013">
      <w:start w:val="1"/>
      <w:numFmt w:val="upperRoman"/>
      <w:lvlText w:val="%1."/>
      <w:lvlJc w:val="right"/>
      <w:pPr>
        <w:ind w:left="785"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08E148B0"/>
    <w:multiLevelType w:val="hybridMultilevel"/>
    <w:tmpl w:val="78443982"/>
    <w:lvl w:ilvl="0" w:tplc="ECE4900A">
      <w:start w:val="1"/>
      <w:numFmt w:val="bullet"/>
      <w:lvlText w:val=""/>
      <w:lvlJc w:val="left"/>
      <w:pPr>
        <w:ind w:left="720" w:hanging="360"/>
      </w:pPr>
      <w:rPr>
        <w:rFonts w:ascii="Wingdings" w:hAnsi="Wingdings" w:hint="default"/>
        <w:color w:val="C0000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09471253"/>
    <w:multiLevelType w:val="hybridMultilevel"/>
    <w:tmpl w:val="E1AE927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C56F62"/>
    <w:multiLevelType w:val="hybridMultilevel"/>
    <w:tmpl w:val="82428FCA"/>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0B196870"/>
    <w:multiLevelType w:val="hybridMultilevel"/>
    <w:tmpl w:val="C590B672"/>
    <w:lvl w:ilvl="0" w:tplc="ECE4900A">
      <w:start w:val="1"/>
      <w:numFmt w:val="bullet"/>
      <w:lvlText w:val=""/>
      <w:lvlJc w:val="left"/>
      <w:pPr>
        <w:ind w:left="720" w:hanging="360"/>
      </w:pPr>
      <w:rPr>
        <w:rFonts w:ascii="Wingdings" w:hAnsi="Wingdings" w:hint="default"/>
        <w:b w:val="0"/>
        <w:color w:val="C0000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0C8447FA"/>
    <w:multiLevelType w:val="hybridMultilevel"/>
    <w:tmpl w:val="0CC0A546"/>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0DB6315F"/>
    <w:multiLevelType w:val="hybridMultilevel"/>
    <w:tmpl w:val="B360E7B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E2A10A6"/>
    <w:multiLevelType w:val="hybridMultilevel"/>
    <w:tmpl w:val="6D98C86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0E7550AE"/>
    <w:multiLevelType w:val="multilevel"/>
    <w:tmpl w:val="EC120B26"/>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0F5C70AD"/>
    <w:multiLevelType w:val="hybridMultilevel"/>
    <w:tmpl w:val="F0AC9388"/>
    <w:lvl w:ilvl="0" w:tplc="ECE4900A">
      <w:start w:val="1"/>
      <w:numFmt w:val="bullet"/>
      <w:lvlText w:val=""/>
      <w:lvlJc w:val="left"/>
      <w:pPr>
        <w:ind w:left="720" w:hanging="360"/>
      </w:pPr>
      <w:rPr>
        <w:rFonts w:ascii="Wingdings" w:hAnsi="Wingdings" w:hint="default"/>
        <w:color w:val="C00000"/>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20" w15:restartNumberingAfterBreak="0">
    <w:nsid w:val="108561EC"/>
    <w:multiLevelType w:val="hybridMultilevel"/>
    <w:tmpl w:val="6E620256"/>
    <w:lvl w:ilvl="0" w:tplc="1C0A0001">
      <w:start w:val="1"/>
      <w:numFmt w:val="bullet"/>
      <w:lvlText w:val=""/>
      <w:lvlJc w:val="left"/>
      <w:pPr>
        <w:ind w:left="1434" w:hanging="360"/>
      </w:pPr>
      <w:rPr>
        <w:rFonts w:ascii="Symbol" w:hAnsi="Symbol" w:hint="default"/>
      </w:rPr>
    </w:lvl>
    <w:lvl w:ilvl="1" w:tplc="1C0A0003" w:tentative="1">
      <w:start w:val="1"/>
      <w:numFmt w:val="bullet"/>
      <w:lvlText w:val="o"/>
      <w:lvlJc w:val="left"/>
      <w:pPr>
        <w:ind w:left="2154" w:hanging="360"/>
      </w:pPr>
      <w:rPr>
        <w:rFonts w:ascii="Courier New" w:hAnsi="Courier New" w:cs="Courier New" w:hint="default"/>
      </w:rPr>
    </w:lvl>
    <w:lvl w:ilvl="2" w:tplc="1C0A0005" w:tentative="1">
      <w:start w:val="1"/>
      <w:numFmt w:val="bullet"/>
      <w:lvlText w:val=""/>
      <w:lvlJc w:val="left"/>
      <w:pPr>
        <w:ind w:left="2874" w:hanging="360"/>
      </w:pPr>
      <w:rPr>
        <w:rFonts w:ascii="Wingdings" w:hAnsi="Wingdings" w:hint="default"/>
      </w:rPr>
    </w:lvl>
    <w:lvl w:ilvl="3" w:tplc="1C0A0001" w:tentative="1">
      <w:start w:val="1"/>
      <w:numFmt w:val="bullet"/>
      <w:lvlText w:val=""/>
      <w:lvlJc w:val="left"/>
      <w:pPr>
        <w:ind w:left="3594" w:hanging="360"/>
      </w:pPr>
      <w:rPr>
        <w:rFonts w:ascii="Symbol" w:hAnsi="Symbol" w:hint="default"/>
      </w:rPr>
    </w:lvl>
    <w:lvl w:ilvl="4" w:tplc="1C0A0003" w:tentative="1">
      <w:start w:val="1"/>
      <w:numFmt w:val="bullet"/>
      <w:lvlText w:val="o"/>
      <w:lvlJc w:val="left"/>
      <w:pPr>
        <w:ind w:left="4314" w:hanging="360"/>
      </w:pPr>
      <w:rPr>
        <w:rFonts w:ascii="Courier New" w:hAnsi="Courier New" w:cs="Courier New" w:hint="default"/>
      </w:rPr>
    </w:lvl>
    <w:lvl w:ilvl="5" w:tplc="1C0A0005" w:tentative="1">
      <w:start w:val="1"/>
      <w:numFmt w:val="bullet"/>
      <w:lvlText w:val=""/>
      <w:lvlJc w:val="left"/>
      <w:pPr>
        <w:ind w:left="5034" w:hanging="360"/>
      </w:pPr>
      <w:rPr>
        <w:rFonts w:ascii="Wingdings" w:hAnsi="Wingdings" w:hint="default"/>
      </w:rPr>
    </w:lvl>
    <w:lvl w:ilvl="6" w:tplc="1C0A0001" w:tentative="1">
      <w:start w:val="1"/>
      <w:numFmt w:val="bullet"/>
      <w:lvlText w:val=""/>
      <w:lvlJc w:val="left"/>
      <w:pPr>
        <w:ind w:left="5754" w:hanging="360"/>
      </w:pPr>
      <w:rPr>
        <w:rFonts w:ascii="Symbol" w:hAnsi="Symbol" w:hint="default"/>
      </w:rPr>
    </w:lvl>
    <w:lvl w:ilvl="7" w:tplc="1C0A0003" w:tentative="1">
      <w:start w:val="1"/>
      <w:numFmt w:val="bullet"/>
      <w:lvlText w:val="o"/>
      <w:lvlJc w:val="left"/>
      <w:pPr>
        <w:ind w:left="6474" w:hanging="360"/>
      </w:pPr>
      <w:rPr>
        <w:rFonts w:ascii="Courier New" w:hAnsi="Courier New" w:cs="Courier New" w:hint="default"/>
      </w:rPr>
    </w:lvl>
    <w:lvl w:ilvl="8" w:tplc="1C0A0005" w:tentative="1">
      <w:start w:val="1"/>
      <w:numFmt w:val="bullet"/>
      <w:lvlText w:val=""/>
      <w:lvlJc w:val="left"/>
      <w:pPr>
        <w:ind w:left="7194" w:hanging="360"/>
      </w:pPr>
      <w:rPr>
        <w:rFonts w:ascii="Wingdings" w:hAnsi="Wingdings" w:hint="default"/>
      </w:rPr>
    </w:lvl>
  </w:abstractNum>
  <w:abstractNum w:abstractNumId="21" w15:restartNumberingAfterBreak="0">
    <w:nsid w:val="108F6742"/>
    <w:multiLevelType w:val="hybridMultilevel"/>
    <w:tmpl w:val="4CF24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0CA5BC0"/>
    <w:multiLevelType w:val="hybridMultilevel"/>
    <w:tmpl w:val="2D100C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11E6706"/>
    <w:multiLevelType w:val="hybridMultilevel"/>
    <w:tmpl w:val="2696C812"/>
    <w:lvl w:ilvl="0" w:tplc="04090017">
      <w:start w:val="1"/>
      <w:numFmt w:val="lowerLetter"/>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115E715F"/>
    <w:multiLevelType w:val="hybridMultilevel"/>
    <w:tmpl w:val="3BDAAE0A"/>
    <w:lvl w:ilvl="0" w:tplc="5A560D2E">
      <w:start w:val="7"/>
      <w:numFmt w:val="upperRoman"/>
      <w:lvlText w:val="%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11FA4B87"/>
    <w:multiLevelType w:val="multilevel"/>
    <w:tmpl w:val="B44AFB7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12074197"/>
    <w:multiLevelType w:val="hybridMultilevel"/>
    <w:tmpl w:val="D8944570"/>
    <w:lvl w:ilvl="0" w:tplc="0809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15:restartNumberingAfterBreak="0">
    <w:nsid w:val="13C17808"/>
    <w:multiLevelType w:val="hybridMultilevel"/>
    <w:tmpl w:val="58FC4422"/>
    <w:lvl w:ilvl="0" w:tplc="ECE4900A">
      <w:start w:val="1"/>
      <w:numFmt w:val="bullet"/>
      <w:lvlText w:val=""/>
      <w:lvlJc w:val="left"/>
      <w:pPr>
        <w:ind w:left="720" w:hanging="360"/>
      </w:pPr>
      <w:rPr>
        <w:rFonts w:ascii="Wingdings" w:hAnsi="Wingdings" w:hint="default"/>
        <w:color w:val="C0000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13C34C46"/>
    <w:multiLevelType w:val="hybridMultilevel"/>
    <w:tmpl w:val="CC7C3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42B6B90"/>
    <w:multiLevelType w:val="hybridMultilevel"/>
    <w:tmpl w:val="A0B250D0"/>
    <w:lvl w:ilvl="0" w:tplc="1C0A0017">
      <w:start w:val="1"/>
      <w:numFmt w:val="lowerLetter"/>
      <w:lvlText w:val="%1)"/>
      <w:lvlJc w:val="left"/>
      <w:pPr>
        <w:ind w:left="1068" w:hanging="360"/>
      </w:pPr>
      <w:rPr>
        <w:rFonts w:hint="default"/>
        <w:sz w:val="24"/>
      </w:rPr>
    </w:lvl>
    <w:lvl w:ilvl="1" w:tplc="1C0A0003" w:tentative="1">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30" w15:restartNumberingAfterBreak="0">
    <w:nsid w:val="15DD7FCB"/>
    <w:multiLevelType w:val="hybridMultilevel"/>
    <w:tmpl w:val="0D84EA7A"/>
    <w:lvl w:ilvl="0" w:tplc="7A4C2CE0">
      <w:numFmt w:val="bullet"/>
      <w:lvlText w:val="-"/>
      <w:lvlJc w:val="left"/>
      <w:pPr>
        <w:ind w:left="478" w:hanging="360"/>
      </w:pPr>
      <w:rPr>
        <w:rFonts w:ascii="Century Gothic" w:eastAsia="Calibri" w:hAnsi="Century Gothic" w:cs="Times New Roman" w:hint="default"/>
      </w:rPr>
    </w:lvl>
    <w:lvl w:ilvl="1" w:tplc="08090003" w:tentative="1">
      <w:start w:val="1"/>
      <w:numFmt w:val="bullet"/>
      <w:lvlText w:val="o"/>
      <w:lvlJc w:val="left"/>
      <w:pPr>
        <w:ind w:left="1198" w:hanging="360"/>
      </w:pPr>
      <w:rPr>
        <w:rFonts w:ascii="Courier New" w:hAnsi="Courier New" w:cs="Courier New" w:hint="default"/>
      </w:rPr>
    </w:lvl>
    <w:lvl w:ilvl="2" w:tplc="08090005" w:tentative="1">
      <w:start w:val="1"/>
      <w:numFmt w:val="bullet"/>
      <w:lvlText w:val=""/>
      <w:lvlJc w:val="left"/>
      <w:pPr>
        <w:ind w:left="1918" w:hanging="360"/>
      </w:pPr>
      <w:rPr>
        <w:rFonts w:ascii="Wingdings" w:hAnsi="Wingdings" w:hint="default"/>
      </w:rPr>
    </w:lvl>
    <w:lvl w:ilvl="3" w:tplc="08090001" w:tentative="1">
      <w:start w:val="1"/>
      <w:numFmt w:val="bullet"/>
      <w:lvlText w:val=""/>
      <w:lvlJc w:val="left"/>
      <w:pPr>
        <w:ind w:left="2638" w:hanging="360"/>
      </w:pPr>
      <w:rPr>
        <w:rFonts w:ascii="Symbol" w:hAnsi="Symbol" w:hint="default"/>
      </w:rPr>
    </w:lvl>
    <w:lvl w:ilvl="4" w:tplc="08090003" w:tentative="1">
      <w:start w:val="1"/>
      <w:numFmt w:val="bullet"/>
      <w:lvlText w:val="o"/>
      <w:lvlJc w:val="left"/>
      <w:pPr>
        <w:ind w:left="3358" w:hanging="360"/>
      </w:pPr>
      <w:rPr>
        <w:rFonts w:ascii="Courier New" w:hAnsi="Courier New" w:cs="Courier New" w:hint="default"/>
      </w:rPr>
    </w:lvl>
    <w:lvl w:ilvl="5" w:tplc="08090005" w:tentative="1">
      <w:start w:val="1"/>
      <w:numFmt w:val="bullet"/>
      <w:lvlText w:val=""/>
      <w:lvlJc w:val="left"/>
      <w:pPr>
        <w:ind w:left="4078" w:hanging="360"/>
      </w:pPr>
      <w:rPr>
        <w:rFonts w:ascii="Wingdings" w:hAnsi="Wingdings" w:hint="default"/>
      </w:rPr>
    </w:lvl>
    <w:lvl w:ilvl="6" w:tplc="08090001" w:tentative="1">
      <w:start w:val="1"/>
      <w:numFmt w:val="bullet"/>
      <w:lvlText w:val=""/>
      <w:lvlJc w:val="left"/>
      <w:pPr>
        <w:ind w:left="4798" w:hanging="360"/>
      </w:pPr>
      <w:rPr>
        <w:rFonts w:ascii="Symbol" w:hAnsi="Symbol" w:hint="default"/>
      </w:rPr>
    </w:lvl>
    <w:lvl w:ilvl="7" w:tplc="08090003" w:tentative="1">
      <w:start w:val="1"/>
      <w:numFmt w:val="bullet"/>
      <w:lvlText w:val="o"/>
      <w:lvlJc w:val="left"/>
      <w:pPr>
        <w:ind w:left="5518" w:hanging="360"/>
      </w:pPr>
      <w:rPr>
        <w:rFonts w:ascii="Courier New" w:hAnsi="Courier New" w:cs="Courier New" w:hint="default"/>
      </w:rPr>
    </w:lvl>
    <w:lvl w:ilvl="8" w:tplc="08090005" w:tentative="1">
      <w:start w:val="1"/>
      <w:numFmt w:val="bullet"/>
      <w:lvlText w:val=""/>
      <w:lvlJc w:val="left"/>
      <w:pPr>
        <w:ind w:left="6238" w:hanging="360"/>
      </w:pPr>
      <w:rPr>
        <w:rFonts w:ascii="Wingdings" w:hAnsi="Wingdings" w:hint="default"/>
      </w:rPr>
    </w:lvl>
  </w:abstractNum>
  <w:abstractNum w:abstractNumId="31" w15:restartNumberingAfterBreak="0">
    <w:nsid w:val="18B804A8"/>
    <w:multiLevelType w:val="hybridMultilevel"/>
    <w:tmpl w:val="A36E302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19A031DE"/>
    <w:multiLevelType w:val="hybridMultilevel"/>
    <w:tmpl w:val="A38E1180"/>
    <w:lvl w:ilvl="0" w:tplc="ECE4900A">
      <w:start w:val="1"/>
      <w:numFmt w:val="bullet"/>
      <w:lvlText w:val=""/>
      <w:lvlJc w:val="left"/>
      <w:pPr>
        <w:ind w:left="360" w:hanging="360"/>
      </w:pPr>
      <w:rPr>
        <w:rFonts w:ascii="Wingdings" w:hAnsi="Wingdings" w:hint="default"/>
        <w:color w:val="C00000"/>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3" w15:restartNumberingAfterBreak="0">
    <w:nsid w:val="1B745CFD"/>
    <w:multiLevelType w:val="hybridMultilevel"/>
    <w:tmpl w:val="034010A2"/>
    <w:lvl w:ilvl="0" w:tplc="0809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1BB640A0"/>
    <w:multiLevelType w:val="hybridMultilevel"/>
    <w:tmpl w:val="FA2E82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1BB823F4"/>
    <w:multiLevelType w:val="hybridMultilevel"/>
    <w:tmpl w:val="E2625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04245A0"/>
    <w:multiLevelType w:val="hybridMultilevel"/>
    <w:tmpl w:val="8BE4195E"/>
    <w:lvl w:ilvl="0" w:tplc="ECE4900A">
      <w:start w:val="1"/>
      <w:numFmt w:val="bullet"/>
      <w:lvlText w:val=""/>
      <w:lvlJc w:val="left"/>
      <w:pPr>
        <w:ind w:left="720" w:hanging="360"/>
      </w:pPr>
      <w:rPr>
        <w:rFonts w:ascii="Wingdings" w:hAnsi="Wingdings" w:hint="default"/>
        <w:color w:val="C0000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21A43663"/>
    <w:multiLevelType w:val="multilevel"/>
    <w:tmpl w:val="40BA9DE0"/>
    <w:lvl w:ilvl="0">
      <w:start w:val="1"/>
      <w:numFmt w:val="bullet"/>
      <w:lvlText w:val=""/>
      <w:lvlJc w:val="left"/>
      <w:pPr>
        <w:ind w:left="720" w:hanging="360"/>
      </w:pPr>
      <w:rPr>
        <w:rFonts w:ascii="Wingdings" w:hAnsi="Wingdings" w:hint="default"/>
        <w:color w:val="0070C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22734975"/>
    <w:multiLevelType w:val="multilevel"/>
    <w:tmpl w:val="E2BE1F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3FA622E"/>
    <w:multiLevelType w:val="multilevel"/>
    <w:tmpl w:val="B3068E5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0" w15:restartNumberingAfterBreak="0">
    <w:nsid w:val="24910697"/>
    <w:multiLevelType w:val="hybridMultilevel"/>
    <w:tmpl w:val="D8944570"/>
    <w:lvl w:ilvl="0" w:tplc="0809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1" w15:restartNumberingAfterBreak="0">
    <w:nsid w:val="25026508"/>
    <w:multiLevelType w:val="multilevel"/>
    <w:tmpl w:val="731211D6"/>
    <w:lvl w:ilvl="0">
      <w:start w:val="1"/>
      <w:numFmt w:val="bullet"/>
      <w:lvlText w:val=""/>
      <w:lvlJc w:val="left"/>
      <w:pPr>
        <w:ind w:left="720" w:hanging="360"/>
      </w:pPr>
      <w:rPr>
        <w:rFonts w:ascii="Wingdings" w:hAnsi="Wingdings" w:hint="default"/>
        <w:color w:val="0070C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250A27C5"/>
    <w:multiLevelType w:val="multilevel"/>
    <w:tmpl w:val="128E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5B376E3"/>
    <w:multiLevelType w:val="multilevel"/>
    <w:tmpl w:val="128E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5D46A4A"/>
    <w:multiLevelType w:val="hybridMultilevel"/>
    <w:tmpl w:val="D4CC5532"/>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270364D8"/>
    <w:multiLevelType w:val="multilevel"/>
    <w:tmpl w:val="128E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761709E"/>
    <w:multiLevelType w:val="hybridMultilevel"/>
    <w:tmpl w:val="3C4490C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7" w15:restartNumberingAfterBreak="0">
    <w:nsid w:val="2B5B00C3"/>
    <w:multiLevelType w:val="hybridMultilevel"/>
    <w:tmpl w:val="EA80A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C713663"/>
    <w:multiLevelType w:val="multilevel"/>
    <w:tmpl w:val="41025D0A"/>
    <w:lvl w:ilvl="0">
      <w:start w:val="1"/>
      <w:numFmt w:val="lowerLetter"/>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F965115"/>
    <w:multiLevelType w:val="hybridMultilevel"/>
    <w:tmpl w:val="ACEED74C"/>
    <w:lvl w:ilvl="0" w:tplc="330820B4">
      <w:start w:val="1"/>
      <w:numFmt w:val="decimal"/>
      <w:lvlText w:val="%1."/>
      <w:lvlJc w:val="lef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0" w15:restartNumberingAfterBreak="0">
    <w:nsid w:val="2FE21F2C"/>
    <w:multiLevelType w:val="hybridMultilevel"/>
    <w:tmpl w:val="7C30DF0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1" w15:restartNumberingAfterBreak="0">
    <w:nsid w:val="30060CE1"/>
    <w:multiLevelType w:val="hybridMultilevel"/>
    <w:tmpl w:val="E2241A6E"/>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2" w15:restartNumberingAfterBreak="0">
    <w:nsid w:val="3206567D"/>
    <w:multiLevelType w:val="multilevel"/>
    <w:tmpl w:val="62BA0728"/>
    <w:lvl w:ilvl="0">
      <w:start w:val="1"/>
      <w:numFmt w:val="bullet"/>
      <w:lvlText w:val=""/>
      <w:lvlJc w:val="left"/>
      <w:pPr>
        <w:tabs>
          <w:tab w:val="num" w:pos="720"/>
        </w:tabs>
        <w:ind w:left="720" w:hanging="360"/>
      </w:pPr>
      <w:rPr>
        <w:rFonts w:ascii="Wingdings" w:hAnsi="Wingdings"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4207468"/>
    <w:multiLevelType w:val="hybridMultilevel"/>
    <w:tmpl w:val="3C446296"/>
    <w:lvl w:ilvl="0" w:tplc="FA70328A">
      <w:start w:val="1"/>
      <w:numFmt w:val="bullet"/>
      <w:lvlText w:val=""/>
      <w:lvlJc w:val="left"/>
      <w:pPr>
        <w:ind w:left="720" w:hanging="360"/>
      </w:pPr>
      <w:rPr>
        <w:rFonts w:ascii="Wingdings" w:hAnsi="Wingdings" w:hint="default"/>
        <w:color w:val="0070C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4" w15:restartNumberingAfterBreak="0">
    <w:nsid w:val="35774D5C"/>
    <w:multiLevelType w:val="hybridMultilevel"/>
    <w:tmpl w:val="AC945732"/>
    <w:lvl w:ilvl="0" w:tplc="E9E6CEEC">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5" w15:restartNumberingAfterBreak="0">
    <w:nsid w:val="35E55BAA"/>
    <w:multiLevelType w:val="multilevel"/>
    <w:tmpl w:val="ABEE39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372702A3"/>
    <w:multiLevelType w:val="hybridMultilevel"/>
    <w:tmpl w:val="6CD221F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72F5425"/>
    <w:multiLevelType w:val="hybridMultilevel"/>
    <w:tmpl w:val="B4000D3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8" w15:restartNumberingAfterBreak="0">
    <w:nsid w:val="37632269"/>
    <w:multiLevelType w:val="hybridMultilevel"/>
    <w:tmpl w:val="A5F4F992"/>
    <w:lvl w:ilvl="0" w:tplc="1C0A0015">
      <w:start w:val="1"/>
      <w:numFmt w:val="upperLetter"/>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59" w15:restartNumberingAfterBreak="0">
    <w:nsid w:val="37C70B93"/>
    <w:multiLevelType w:val="hybridMultilevel"/>
    <w:tmpl w:val="6A4A2CF8"/>
    <w:lvl w:ilvl="0" w:tplc="0409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0" w15:restartNumberingAfterBreak="0">
    <w:nsid w:val="38816898"/>
    <w:multiLevelType w:val="multilevel"/>
    <w:tmpl w:val="CFEE9C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38A01351"/>
    <w:multiLevelType w:val="hybridMultilevel"/>
    <w:tmpl w:val="B4C44306"/>
    <w:lvl w:ilvl="0" w:tplc="9D9A8FF4">
      <w:start w:val="1"/>
      <w:numFmt w:val="decimal"/>
      <w:pStyle w:val="sub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391638EA"/>
    <w:multiLevelType w:val="hybridMultilevel"/>
    <w:tmpl w:val="3CD407FE"/>
    <w:lvl w:ilvl="0" w:tplc="0C0A0001">
      <w:start w:val="1"/>
      <w:numFmt w:val="bullet"/>
      <w:lvlText w:val=""/>
      <w:lvlJc w:val="left"/>
      <w:pPr>
        <w:ind w:left="1070" w:hanging="360"/>
      </w:pPr>
      <w:rPr>
        <w:rFonts w:ascii="Symbol" w:hAnsi="Symbol" w:hint="default"/>
      </w:rPr>
    </w:lvl>
    <w:lvl w:ilvl="1" w:tplc="0C0A0003" w:tentative="1">
      <w:start w:val="1"/>
      <w:numFmt w:val="bullet"/>
      <w:lvlText w:val="o"/>
      <w:lvlJc w:val="left"/>
      <w:pPr>
        <w:ind w:left="1790" w:hanging="360"/>
      </w:pPr>
      <w:rPr>
        <w:rFonts w:ascii="Courier New" w:hAnsi="Courier New" w:cs="Courier New" w:hint="default"/>
      </w:rPr>
    </w:lvl>
    <w:lvl w:ilvl="2" w:tplc="0C0A0005" w:tentative="1">
      <w:start w:val="1"/>
      <w:numFmt w:val="bullet"/>
      <w:lvlText w:val=""/>
      <w:lvlJc w:val="left"/>
      <w:pPr>
        <w:ind w:left="2510" w:hanging="360"/>
      </w:pPr>
      <w:rPr>
        <w:rFonts w:ascii="Wingdings" w:hAnsi="Wingdings" w:hint="default"/>
      </w:rPr>
    </w:lvl>
    <w:lvl w:ilvl="3" w:tplc="0C0A0001" w:tentative="1">
      <w:start w:val="1"/>
      <w:numFmt w:val="bullet"/>
      <w:lvlText w:val=""/>
      <w:lvlJc w:val="left"/>
      <w:pPr>
        <w:ind w:left="3230" w:hanging="360"/>
      </w:pPr>
      <w:rPr>
        <w:rFonts w:ascii="Symbol" w:hAnsi="Symbol" w:hint="default"/>
      </w:rPr>
    </w:lvl>
    <w:lvl w:ilvl="4" w:tplc="0C0A0003" w:tentative="1">
      <w:start w:val="1"/>
      <w:numFmt w:val="bullet"/>
      <w:lvlText w:val="o"/>
      <w:lvlJc w:val="left"/>
      <w:pPr>
        <w:ind w:left="3950" w:hanging="360"/>
      </w:pPr>
      <w:rPr>
        <w:rFonts w:ascii="Courier New" w:hAnsi="Courier New" w:cs="Courier New" w:hint="default"/>
      </w:rPr>
    </w:lvl>
    <w:lvl w:ilvl="5" w:tplc="0C0A0005" w:tentative="1">
      <w:start w:val="1"/>
      <w:numFmt w:val="bullet"/>
      <w:lvlText w:val=""/>
      <w:lvlJc w:val="left"/>
      <w:pPr>
        <w:ind w:left="4670" w:hanging="360"/>
      </w:pPr>
      <w:rPr>
        <w:rFonts w:ascii="Wingdings" w:hAnsi="Wingdings" w:hint="default"/>
      </w:rPr>
    </w:lvl>
    <w:lvl w:ilvl="6" w:tplc="0C0A0001" w:tentative="1">
      <w:start w:val="1"/>
      <w:numFmt w:val="bullet"/>
      <w:lvlText w:val=""/>
      <w:lvlJc w:val="left"/>
      <w:pPr>
        <w:ind w:left="5390" w:hanging="360"/>
      </w:pPr>
      <w:rPr>
        <w:rFonts w:ascii="Symbol" w:hAnsi="Symbol" w:hint="default"/>
      </w:rPr>
    </w:lvl>
    <w:lvl w:ilvl="7" w:tplc="0C0A0003" w:tentative="1">
      <w:start w:val="1"/>
      <w:numFmt w:val="bullet"/>
      <w:lvlText w:val="o"/>
      <w:lvlJc w:val="left"/>
      <w:pPr>
        <w:ind w:left="6110" w:hanging="360"/>
      </w:pPr>
      <w:rPr>
        <w:rFonts w:ascii="Courier New" w:hAnsi="Courier New" w:cs="Courier New" w:hint="default"/>
      </w:rPr>
    </w:lvl>
    <w:lvl w:ilvl="8" w:tplc="0C0A0005" w:tentative="1">
      <w:start w:val="1"/>
      <w:numFmt w:val="bullet"/>
      <w:lvlText w:val=""/>
      <w:lvlJc w:val="left"/>
      <w:pPr>
        <w:ind w:left="6830" w:hanging="360"/>
      </w:pPr>
      <w:rPr>
        <w:rFonts w:ascii="Wingdings" w:hAnsi="Wingdings" w:hint="default"/>
      </w:rPr>
    </w:lvl>
  </w:abstractNum>
  <w:abstractNum w:abstractNumId="63" w15:restartNumberingAfterBreak="0">
    <w:nsid w:val="39681A70"/>
    <w:multiLevelType w:val="hybridMultilevel"/>
    <w:tmpl w:val="7BCA87F0"/>
    <w:lvl w:ilvl="0" w:tplc="992A85CA">
      <w:start w:val="1"/>
      <w:numFmt w:val="bullet"/>
      <w:lvlText w:val=""/>
      <w:lvlJc w:val="left"/>
      <w:pPr>
        <w:ind w:left="720" w:hanging="360"/>
      </w:pPr>
      <w:rPr>
        <w:rFonts w:ascii="Wingdings" w:hAnsi="Wingdings"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4" w15:restartNumberingAfterBreak="0">
    <w:nsid w:val="39E9684B"/>
    <w:multiLevelType w:val="hybridMultilevel"/>
    <w:tmpl w:val="C9A66556"/>
    <w:lvl w:ilvl="0" w:tplc="323469F2">
      <w:start w:val="1"/>
      <w:numFmt w:val="decimal"/>
      <w:lvlText w:val="%1."/>
      <w:lvlJc w:val="left"/>
      <w:pPr>
        <w:ind w:left="360" w:hanging="360"/>
      </w:pPr>
      <w:rPr>
        <w:b/>
        <w:sz w:val="24"/>
        <w:szCs w:val="24"/>
      </w:rPr>
    </w:lvl>
    <w:lvl w:ilvl="1" w:tplc="2DEE6B46">
      <w:numFmt w:val="bullet"/>
      <w:lvlText w:val="-"/>
      <w:lvlJc w:val="left"/>
      <w:pPr>
        <w:ind w:left="1080" w:hanging="360"/>
      </w:pPr>
      <w:rPr>
        <w:rFonts w:ascii="Calibri" w:eastAsiaTheme="minorHAnsi" w:hAnsi="Calibri" w:cstheme="minorBidi" w:hint="default"/>
      </w:rPr>
    </w:lvl>
    <w:lvl w:ilvl="2" w:tplc="1C0A0017">
      <w:start w:val="1"/>
      <w:numFmt w:val="lowerLetter"/>
      <w:lvlText w:val="%3)"/>
      <w:lvlJc w:val="left"/>
      <w:pPr>
        <w:ind w:left="1920" w:hanging="360"/>
      </w:pPr>
      <w:rPr>
        <w:rFonts w:hint="default"/>
      </w:r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65" w15:restartNumberingAfterBreak="0">
    <w:nsid w:val="3B555997"/>
    <w:multiLevelType w:val="hybridMultilevel"/>
    <w:tmpl w:val="E51013F8"/>
    <w:lvl w:ilvl="0" w:tplc="ECE4900A">
      <w:start w:val="1"/>
      <w:numFmt w:val="bullet"/>
      <w:lvlText w:val=""/>
      <w:lvlJc w:val="left"/>
      <w:pPr>
        <w:ind w:left="720" w:hanging="360"/>
      </w:pPr>
      <w:rPr>
        <w:rFonts w:ascii="Wingdings" w:hAnsi="Wingdings" w:hint="default"/>
        <w:color w:val="C0000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6" w15:restartNumberingAfterBreak="0">
    <w:nsid w:val="3D9E216C"/>
    <w:multiLevelType w:val="hybridMultilevel"/>
    <w:tmpl w:val="98A67EB4"/>
    <w:lvl w:ilvl="0" w:tplc="0809000D">
      <w:start w:val="1"/>
      <w:numFmt w:val="bullet"/>
      <w:lvlText w:val=""/>
      <w:lvlJc w:val="left"/>
      <w:pPr>
        <w:ind w:left="720" w:hanging="360"/>
      </w:pPr>
      <w:rPr>
        <w:rFonts w:ascii="Wingdings" w:hAnsi="Wingdings" w:hint="default"/>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7" w15:restartNumberingAfterBreak="0">
    <w:nsid w:val="41EE0142"/>
    <w:multiLevelType w:val="hybridMultilevel"/>
    <w:tmpl w:val="BF2C88D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8" w15:restartNumberingAfterBreak="0">
    <w:nsid w:val="41F51AC8"/>
    <w:multiLevelType w:val="hybridMultilevel"/>
    <w:tmpl w:val="E5EC362A"/>
    <w:lvl w:ilvl="0" w:tplc="0809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9" w15:restartNumberingAfterBreak="0">
    <w:nsid w:val="421F606F"/>
    <w:multiLevelType w:val="hybridMultilevel"/>
    <w:tmpl w:val="7D9E8F44"/>
    <w:lvl w:ilvl="0" w:tplc="0809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0" w15:restartNumberingAfterBreak="0">
    <w:nsid w:val="430E37BA"/>
    <w:multiLevelType w:val="hybridMultilevel"/>
    <w:tmpl w:val="4E603D5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1" w15:restartNumberingAfterBreak="0">
    <w:nsid w:val="43600C99"/>
    <w:multiLevelType w:val="hybridMultilevel"/>
    <w:tmpl w:val="E946ADBA"/>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2" w15:restartNumberingAfterBreak="0">
    <w:nsid w:val="43D15D61"/>
    <w:multiLevelType w:val="multilevel"/>
    <w:tmpl w:val="2C9A6270"/>
    <w:styleLink w:val="List01"/>
    <w:lvl w:ilvl="0">
      <w:start w:val="1"/>
      <w:numFmt w:val="decimal"/>
      <w:lvlText w:val="%1."/>
      <w:lvlJc w:val="left"/>
      <w:pPr>
        <w:tabs>
          <w:tab w:val="num" w:pos="-15"/>
        </w:tabs>
        <w:ind w:left="-15"/>
      </w:pPr>
      <w:rPr>
        <w:rFonts w:ascii="Arial" w:eastAsia="Arial" w:hAnsi="Arial" w:cs="Arial"/>
        <w:position w:val="0"/>
        <w:sz w:val="24"/>
        <w:szCs w:val="24"/>
        <w:rtl w:val="0"/>
      </w:rPr>
    </w:lvl>
    <w:lvl w:ilvl="1">
      <w:start w:val="1"/>
      <w:numFmt w:val="decimal"/>
      <w:lvlText w:val="%2."/>
      <w:lvlJc w:val="left"/>
      <w:pPr>
        <w:tabs>
          <w:tab w:val="num" w:pos="378"/>
        </w:tabs>
        <w:ind w:left="378" w:hanging="393"/>
      </w:pPr>
      <w:rPr>
        <w:rFonts w:ascii="Arial" w:eastAsia="Arial" w:hAnsi="Arial" w:cs="Arial"/>
        <w:position w:val="0"/>
        <w:sz w:val="24"/>
        <w:szCs w:val="24"/>
        <w:rtl w:val="0"/>
      </w:rPr>
    </w:lvl>
    <w:lvl w:ilvl="2">
      <w:start w:val="1"/>
      <w:numFmt w:val="decimal"/>
      <w:lvlText w:val="%3."/>
      <w:lvlJc w:val="left"/>
      <w:pPr>
        <w:tabs>
          <w:tab w:val="num" w:pos="738"/>
        </w:tabs>
        <w:ind w:left="738" w:hanging="393"/>
      </w:pPr>
      <w:rPr>
        <w:rFonts w:ascii="Arial" w:eastAsia="Arial" w:hAnsi="Arial" w:cs="Arial"/>
        <w:position w:val="0"/>
        <w:sz w:val="24"/>
        <w:szCs w:val="24"/>
        <w:rtl w:val="0"/>
      </w:rPr>
    </w:lvl>
    <w:lvl w:ilvl="3">
      <w:start w:val="1"/>
      <w:numFmt w:val="decimal"/>
      <w:lvlText w:val="%4."/>
      <w:lvlJc w:val="left"/>
      <w:pPr>
        <w:tabs>
          <w:tab w:val="num" w:pos="1098"/>
        </w:tabs>
        <w:ind w:left="1098" w:hanging="393"/>
      </w:pPr>
      <w:rPr>
        <w:rFonts w:ascii="Arial" w:eastAsia="Arial" w:hAnsi="Arial" w:cs="Arial"/>
        <w:position w:val="0"/>
        <w:sz w:val="24"/>
        <w:szCs w:val="24"/>
        <w:rtl w:val="0"/>
      </w:rPr>
    </w:lvl>
    <w:lvl w:ilvl="4">
      <w:start w:val="1"/>
      <w:numFmt w:val="decimal"/>
      <w:lvlText w:val="%5."/>
      <w:lvlJc w:val="left"/>
      <w:pPr>
        <w:tabs>
          <w:tab w:val="num" w:pos="1458"/>
        </w:tabs>
        <w:ind w:left="1458" w:hanging="393"/>
      </w:pPr>
      <w:rPr>
        <w:rFonts w:ascii="Arial" w:eastAsia="Arial" w:hAnsi="Arial" w:cs="Arial"/>
        <w:position w:val="0"/>
        <w:sz w:val="24"/>
        <w:szCs w:val="24"/>
        <w:rtl w:val="0"/>
      </w:rPr>
    </w:lvl>
    <w:lvl w:ilvl="5">
      <w:start w:val="1"/>
      <w:numFmt w:val="decimal"/>
      <w:lvlText w:val="%6."/>
      <w:lvlJc w:val="left"/>
      <w:pPr>
        <w:tabs>
          <w:tab w:val="num" w:pos="1818"/>
        </w:tabs>
        <w:ind w:left="1818" w:hanging="393"/>
      </w:pPr>
      <w:rPr>
        <w:rFonts w:ascii="Arial" w:eastAsia="Arial" w:hAnsi="Arial" w:cs="Arial"/>
        <w:position w:val="0"/>
        <w:sz w:val="24"/>
        <w:szCs w:val="24"/>
        <w:rtl w:val="0"/>
      </w:rPr>
    </w:lvl>
    <w:lvl w:ilvl="6">
      <w:start w:val="1"/>
      <w:numFmt w:val="decimal"/>
      <w:lvlText w:val="%7."/>
      <w:lvlJc w:val="left"/>
      <w:pPr>
        <w:tabs>
          <w:tab w:val="num" w:pos="2178"/>
        </w:tabs>
        <w:ind w:left="2178" w:hanging="393"/>
      </w:pPr>
      <w:rPr>
        <w:rFonts w:ascii="Arial" w:eastAsia="Arial" w:hAnsi="Arial" w:cs="Arial"/>
        <w:position w:val="0"/>
        <w:sz w:val="24"/>
        <w:szCs w:val="24"/>
        <w:rtl w:val="0"/>
      </w:rPr>
    </w:lvl>
    <w:lvl w:ilvl="7">
      <w:start w:val="1"/>
      <w:numFmt w:val="decimal"/>
      <w:lvlText w:val="%8."/>
      <w:lvlJc w:val="left"/>
      <w:pPr>
        <w:tabs>
          <w:tab w:val="num" w:pos="2538"/>
        </w:tabs>
        <w:ind w:left="2538" w:hanging="393"/>
      </w:pPr>
      <w:rPr>
        <w:rFonts w:ascii="Arial" w:eastAsia="Arial" w:hAnsi="Arial" w:cs="Arial"/>
        <w:position w:val="0"/>
        <w:sz w:val="24"/>
        <w:szCs w:val="24"/>
        <w:rtl w:val="0"/>
      </w:rPr>
    </w:lvl>
    <w:lvl w:ilvl="8">
      <w:start w:val="1"/>
      <w:numFmt w:val="decimal"/>
      <w:lvlText w:val="%9."/>
      <w:lvlJc w:val="left"/>
      <w:pPr>
        <w:tabs>
          <w:tab w:val="num" w:pos="2898"/>
        </w:tabs>
        <w:ind w:left="2898" w:hanging="393"/>
      </w:pPr>
      <w:rPr>
        <w:rFonts w:ascii="Arial" w:eastAsia="Arial" w:hAnsi="Arial" w:cs="Arial"/>
        <w:position w:val="0"/>
        <w:sz w:val="24"/>
        <w:szCs w:val="24"/>
        <w:rtl w:val="0"/>
      </w:rPr>
    </w:lvl>
  </w:abstractNum>
  <w:abstractNum w:abstractNumId="73" w15:restartNumberingAfterBreak="0">
    <w:nsid w:val="44CF7B84"/>
    <w:multiLevelType w:val="hybridMultilevel"/>
    <w:tmpl w:val="A4E6B55E"/>
    <w:lvl w:ilvl="0" w:tplc="ECE4900A">
      <w:start w:val="1"/>
      <w:numFmt w:val="bullet"/>
      <w:lvlText w:val=""/>
      <w:lvlJc w:val="left"/>
      <w:pPr>
        <w:ind w:left="720" w:hanging="360"/>
      </w:pPr>
      <w:rPr>
        <w:rFonts w:ascii="Wingdings" w:hAnsi="Wingdings" w:hint="default"/>
        <w:color w:val="C0000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4" w15:restartNumberingAfterBreak="0">
    <w:nsid w:val="45244635"/>
    <w:multiLevelType w:val="hybridMultilevel"/>
    <w:tmpl w:val="61649334"/>
    <w:lvl w:ilvl="0" w:tplc="ECE4900A">
      <w:start w:val="1"/>
      <w:numFmt w:val="bullet"/>
      <w:lvlText w:val=""/>
      <w:lvlJc w:val="left"/>
      <w:pPr>
        <w:ind w:left="360" w:hanging="360"/>
      </w:pPr>
      <w:rPr>
        <w:rFonts w:ascii="Wingdings" w:hAnsi="Wingdings" w:hint="default"/>
        <w:color w:val="C00000"/>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75" w15:restartNumberingAfterBreak="0">
    <w:nsid w:val="46F2740A"/>
    <w:multiLevelType w:val="multilevel"/>
    <w:tmpl w:val="E218730E"/>
    <w:lvl w:ilvl="0">
      <w:start w:val="1"/>
      <w:numFmt w:val="bullet"/>
      <w:lvlText w:val="o"/>
      <w:lvlJc w:val="left"/>
      <w:pPr>
        <w:ind w:left="720" w:hanging="360"/>
      </w:pPr>
      <w:rPr>
        <w:rFonts w:ascii="Courier New" w:hAnsi="Courier New" w:cs="Courier New" w:hint="default"/>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495C1952"/>
    <w:multiLevelType w:val="hybridMultilevel"/>
    <w:tmpl w:val="387C4776"/>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7" w15:restartNumberingAfterBreak="0">
    <w:nsid w:val="4C192705"/>
    <w:multiLevelType w:val="hybridMultilevel"/>
    <w:tmpl w:val="3F1ED192"/>
    <w:lvl w:ilvl="0" w:tplc="ECE4900A">
      <w:start w:val="1"/>
      <w:numFmt w:val="bullet"/>
      <w:lvlText w:val=""/>
      <w:lvlJc w:val="left"/>
      <w:pPr>
        <w:ind w:left="360" w:hanging="360"/>
      </w:pPr>
      <w:rPr>
        <w:rFonts w:ascii="Wingdings" w:hAnsi="Wingdings" w:hint="default"/>
        <w:color w:val="C00000"/>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78" w15:restartNumberingAfterBreak="0">
    <w:nsid w:val="505E6FDF"/>
    <w:multiLevelType w:val="hybridMultilevel"/>
    <w:tmpl w:val="03D0A38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9" w15:restartNumberingAfterBreak="0">
    <w:nsid w:val="51D813D9"/>
    <w:multiLevelType w:val="hybridMultilevel"/>
    <w:tmpl w:val="1EF29202"/>
    <w:lvl w:ilvl="0" w:tplc="0809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0" w15:restartNumberingAfterBreak="0">
    <w:nsid w:val="5236333A"/>
    <w:multiLevelType w:val="hybridMultilevel"/>
    <w:tmpl w:val="7986AD6A"/>
    <w:lvl w:ilvl="0" w:tplc="ECE4900A">
      <w:start w:val="1"/>
      <w:numFmt w:val="bullet"/>
      <w:lvlText w:val=""/>
      <w:lvlJc w:val="left"/>
      <w:pPr>
        <w:ind w:left="720" w:hanging="360"/>
      </w:pPr>
      <w:rPr>
        <w:rFonts w:ascii="Wingdings" w:hAnsi="Wingdings" w:hint="default"/>
        <w:color w:val="C00000"/>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81" w15:restartNumberingAfterBreak="0">
    <w:nsid w:val="52B40AF7"/>
    <w:multiLevelType w:val="multilevel"/>
    <w:tmpl w:val="128E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2E446E0"/>
    <w:multiLevelType w:val="hybridMultilevel"/>
    <w:tmpl w:val="6C7439D0"/>
    <w:lvl w:ilvl="0" w:tplc="FA70328A">
      <w:start w:val="1"/>
      <w:numFmt w:val="bullet"/>
      <w:lvlText w:val=""/>
      <w:lvlJc w:val="left"/>
      <w:pPr>
        <w:ind w:left="748" w:hanging="360"/>
      </w:pPr>
      <w:rPr>
        <w:rFonts w:ascii="Wingdings" w:hAnsi="Wingdings" w:hint="default"/>
        <w:color w:val="0070C0"/>
      </w:rPr>
    </w:lvl>
    <w:lvl w:ilvl="1" w:tplc="1C0A0019" w:tentative="1">
      <w:start w:val="1"/>
      <w:numFmt w:val="lowerLetter"/>
      <w:lvlText w:val="%2."/>
      <w:lvlJc w:val="left"/>
      <w:pPr>
        <w:ind w:left="1468" w:hanging="360"/>
      </w:pPr>
    </w:lvl>
    <w:lvl w:ilvl="2" w:tplc="1C0A001B" w:tentative="1">
      <w:start w:val="1"/>
      <w:numFmt w:val="lowerRoman"/>
      <w:lvlText w:val="%3."/>
      <w:lvlJc w:val="right"/>
      <w:pPr>
        <w:ind w:left="2188" w:hanging="180"/>
      </w:pPr>
    </w:lvl>
    <w:lvl w:ilvl="3" w:tplc="1C0A000F" w:tentative="1">
      <w:start w:val="1"/>
      <w:numFmt w:val="decimal"/>
      <w:lvlText w:val="%4."/>
      <w:lvlJc w:val="left"/>
      <w:pPr>
        <w:ind w:left="2908" w:hanging="360"/>
      </w:pPr>
    </w:lvl>
    <w:lvl w:ilvl="4" w:tplc="1C0A0019" w:tentative="1">
      <w:start w:val="1"/>
      <w:numFmt w:val="lowerLetter"/>
      <w:lvlText w:val="%5."/>
      <w:lvlJc w:val="left"/>
      <w:pPr>
        <w:ind w:left="3628" w:hanging="360"/>
      </w:pPr>
    </w:lvl>
    <w:lvl w:ilvl="5" w:tplc="1C0A001B" w:tentative="1">
      <w:start w:val="1"/>
      <w:numFmt w:val="lowerRoman"/>
      <w:lvlText w:val="%6."/>
      <w:lvlJc w:val="right"/>
      <w:pPr>
        <w:ind w:left="4348" w:hanging="180"/>
      </w:pPr>
    </w:lvl>
    <w:lvl w:ilvl="6" w:tplc="1C0A000F" w:tentative="1">
      <w:start w:val="1"/>
      <w:numFmt w:val="decimal"/>
      <w:lvlText w:val="%7."/>
      <w:lvlJc w:val="left"/>
      <w:pPr>
        <w:ind w:left="5068" w:hanging="360"/>
      </w:pPr>
    </w:lvl>
    <w:lvl w:ilvl="7" w:tplc="1C0A0019" w:tentative="1">
      <w:start w:val="1"/>
      <w:numFmt w:val="lowerLetter"/>
      <w:lvlText w:val="%8."/>
      <w:lvlJc w:val="left"/>
      <w:pPr>
        <w:ind w:left="5788" w:hanging="360"/>
      </w:pPr>
    </w:lvl>
    <w:lvl w:ilvl="8" w:tplc="1C0A001B" w:tentative="1">
      <w:start w:val="1"/>
      <w:numFmt w:val="lowerRoman"/>
      <w:lvlText w:val="%9."/>
      <w:lvlJc w:val="right"/>
      <w:pPr>
        <w:ind w:left="6508" w:hanging="180"/>
      </w:pPr>
    </w:lvl>
  </w:abstractNum>
  <w:abstractNum w:abstractNumId="83" w15:restartNumberingAfterBreak="0">
    <w:nsid w:val="53801833"/>
    <w:multiLevelType w:val="hybridMultilevel"/>
    <w:tmpl w:val="19ECE180"/>
    <w:lvl w:ilvl="0" w:tplc="0809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4" w15:restartNumberingAfterBreak="0">
    <w:nsid w:val="53C90F33"/>
    <w:multiLevelType w:val="multilevel"/>
    <w:tmpl w:val="8DC687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552D7650"/>
    <w:multiLevelType w:val="hybridMultilevel"/>
    <w:tmpl w:val="70141B80"/>
    <w:lvl w:ilvl="0" w:tplc="0809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6" w15:restartNumberingAfterBreak="0">
    <w:nsid w:val="55AD02FB"/>
    <w:multiLevelType w:val="hybridMultilevel"/>
    <w:tmpl w:val="C2B2B6A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7" w15:restartNumberingAfterBreak="0">
    <w:nsid w:val="561D5CC3"/>
    <w:multiLevelType w:val="hybridMultilevel"/>
    <w:tmpl w:val="00E0E85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8" w15:restartNumberingAfterBreak="0">
    <w:nsid w:val="56E13806"/>
    <w:multiLevelType w:val="hybridMultilevel"/>
    <w:tmpl w:val="1F08D42A"/>
    <w:lvl w:ilvl="0" w:tplc="ECE4900A">
      <w:start w:val="1"/>
      <w:numFmt w:val="bullet"/>
      <w:lvlText w:val=""/>
      <w:lvlJc w:val="left"/>
      <w:pPr>
        <w:ind w:left="720" w:hanging="360"/>
      </w:pPr>
      <w:rPr>
        <w:rFonts w:ascii="Wingdings" w:hAnsi="Wingdings" w:hint="default"/>
        <w:color w:val="C0000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9" w15:restartNumberingAfterBreak="0">
    <w:nsid w:val="577E52DC"/>
    <w:multiLevelType w:val="hybridMultilevel"/>
    <w:tmpl w:val="2C668A30"/>
    <w:lvl w:ilvl="0" w:tplc="F7A41AA6">
      <w:start w:val="6"/>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58784EAC"/>
    <w:multiLevelType w:val="hybridMultilevel"/>
    <w:tmpl w:val="E536081C"/>
    <w:lvl w:ilvl="0" w:tplc="0409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1" w15:restartNumberingAfterBreak="0">
    <w:nsid w:val="58864252"/>
    <w:multiLevelType w:val="hybridMultilevel"/>
    <w:tmpl w:val="7A30E61E"/>
    <w:lvl w:ilvl="0" w:tplc="A36622B6">
      <w:start w:val="1"/>
      <w:numFmt w:val="bullet"/>
      <w:lvlText w:val=""/>
      <w:lvlJc w:val="left"/>
      <w:pPr>
        <w:ind w:left="720" w:hanging="360"/>
      </w:pPr>
      <w:rPr>
        <w:rFonts w:ascii="Wingdings" w:hAnsi="Wingdings"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58DC347B"/>
    <w:multiLevelType w:val="hybridMultilevel"/>
    <w:tmpl w:val="C7E2A442"/>
    <w:lvl w:ilvl="0" w:tplc="4002EB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91A0FBE"/>
    <w:multiLevelType w:val="hybridMultilevel"/>
    <w:tmpl w:val="341201DA"/>
    <w:lvl w:ilvl="0" w:tplc="ECE4900A">
      <w:start w:val="1"/>
      <w:numFmt w:val="bullet"/>
      <w:lvlText w:val=""/>
      <w:lvlJc w:val="left"/>
      <w:pPr>
        <w:ind w:left="720" w:hanging="360"/>
      </w:pPr>
      <w:rPr>
        <w:rFonts w:ascii="Wingdings" w:hAnsi="Wingdings" w:hint="default"/>
        <w:color w:val="C0000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4" w15:restartNumberingAfterBreak="0">
    <w:nsid w:val="5E25073A"/>
    <w:multiLevelType w:val="hybridMultilevel"/>
    <w:tmpl w:val="C9F68F46"/>
    <w:lvl w:ilvl="0" w:tplc="EBB41958">
      <w:start w:val="4"/>
      <w:numFmt w:val="upperRoman"/>
      <w:lvlText w:val="%1."/>
      <w:lvlJc w:val="righ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5EE37A79"/>
    <w:multiLevelType w:val="hybridMultilevel"/>
    <w:tmpl w:val="95E6335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6" w15:restartNumberingAfterBreak="0">
    <w:nsid w:val="5F4B035D"/>
    <w:multiLevelType w:val="multilevel"/>
    <w:tmpl w:val="741A8B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7" w15:restartNumberingAfterBreak="0">
    <w:nsid w:val="605F713A"/>
    <w:multiLevelType w:val="hybridMultilevel"/>
    <w:tmpl w:val="3D58BC64"/>
    <w:lvl w:ilvl="0" w:tplc="405EA41E">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8" w15:restartNumberingAfterBreak="0">
    <w:nsid w:val="60A61811"/>
    <w:multiLevelType w:val="hybridMultilevel"/>
    <w:tmpl w:val="DD7A4D58"/>
    <w:lvl w:ilvl="0" w:tplc="2DEE6B46">
      <w:numFmt w:val="bullet"/>
      <w:lvlText w:val="-"/>
      <w:lvlJc w:val="left"/>
      <w:pPr>
        <w:ind w:left="720" w:hanging="360"/>
      </w:pPr>
      <w:rPr>
        <w:rFonts w:ascii="Calibri" w:eastAsiaTheme="minorHAnsi" w:hAnsi="Calibri" w:cstheme="minorBid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9" w15:restartNumberingAfterBreak="0">
    <w:nsid w:val="60E16E94"/>
    <w:multiLevelType w:val="multilevel"/>
    <w:tmpl w:val="E2BE1F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1C806E1"/>
    <w:multiLevelType w:val="hybridMultilevel"/>
    <w:tmpl w:val="24344378"/>
    <w:lvl w:ilvl="0" w:tplc="ECE4900A">
      <w:start w:val="1"/>
      <w:numFmt w:val="bullet"/>
      <w:lvlText w:val=""/>
      <w:lvlJc w:val="left"/>
      <w:pPr>
        <w:ind w:left="720" w:hanging="360"/>
      </w:pPr>
      <w:rPr>
        <w:rFonts w:ascii="Wingdings" w:hAnsi="Wingdings" w:hint="default"/>
        <w:color w:val="C0000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1" w15:restartNumberingAfterBreak="0">
    <w:nsid w:val="624A0618"/>
    <w:multiLevelType w:val="hybridMultilevel"/>
    <w:tmpl w:val="699C11FE"/>
    <w:lvl w:ilvl="0" w:tplc="0409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2" w15:restartNumberingAfterBreak="0">
    <w:nsid w:val="62AA70CF"/>
    <w:multiLevelType w:val="hybridMultilevel"/>
    <w:tmpl w:val="07941564"/>
    <w:lvl w:ilvl="0" w:tplc="0409000D">
      <w:start w:val="1"/>
      <w:numFmt w:val="bullet"/>
      <w:lvlText w:val=""/>
      <w:lvlJc w:val="left"/>
      <w:pPr>
        <w:ind w:left="720" w:hanging="360"/>
      </w:pPr>
      <w:rPr>
        <w:rFonts w:ascii="Wingdings" w:hAnsi="Wingdings" w:hint="default"/>
      </w:rPr>
    </w:lvl>
    <w:lvl w:ilvl="1" w:tplc="A672EF3E">
      <w:start w:val="1"/>
      <w:numFmt w:val="decimal"/>
      <w:lvlText w:val="%2)"/>
      <w:lvlJc w:val="left"/>
      <w:pPr>
        <w:ind w:left="1785" w:hanging="705"/>
      </w:pPr>
      <w:rPr>
        <w:rFonts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3" w15:restartNumberingAfterBreak="0">
    <w:nsid w:val="65B630F5"/>
    <w:multiLevelType w:val="hybridMultilevel"/>
    <w:tmpl w:val="C72EEBC6"/>
    <w:lvl w:ilvl="0" w:tplc="ECE4900A">
      <w:start w:val="1"/>
      <w:numFmt w:val="bullet"/>
      <w:lvlText w:val=""/>
      <w:lvlJc w:val="left"/>
      <w:pPr>
        <w:ind w:left="720" w:hanging="360"/>
      </w:pPr>
      <w:rPr>
        <w:rFonts w:ascii="Wingdings" w:hAnsi="Wingdings" w:hint="default"/>
        <w:color w:val="C0000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4" w15:restartNumberingAfterBreak="0">
    <w:nsid w:val="669C2A23"/>
    <w:multiLevelType w:val="hybridMultilevel"/>
    <w:tmpl w:val="63287DE4"/>
    <w:lvl w:ilvl="0" w:tplc="ECE4900A">
      <w:start w:val="1"/>
      <w:numFmt w:val="bullet"/>
      <w:lvlText w:val=""/>
      <w:lvlJc w:val="left"/>
      <w:pPr>
        <w:ind w:left="720" w:hanging="360"/>
      </w:pPr>
      <w:rPr>
        <w:rFonts w:ascii="Wingdings" w:hAnsi="Wingdings" w:hint="default"/>
        <w:color w:val="C0000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5" w15:restartNumberingAfterBreak="0">
    <w:nsid w:val="66A05A00"/>
    <w:multiLevelType w:val="hybridMultilevel"/>
    <w:tmpl w:val="FD6A6426"/>
    <w:lvl w:ilvl="0" w:tplc="1C0A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68A43889"/>
    <w:multiLevelType w:val="hybridMultilevel"/>
    <w:tmpl w:val="3DE4D638"/>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7" w15:restartNumberingAfterBreak="0">
    <w:nsid w:val="68E97818"/>
    <w:multiLevelType w:val="hybridMultilevel"/>
    <w:tmpl w:val="2556D4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AAA5003"/>
    <w:multiLevelType w:val="hybridMultilevel"/>
    <w:tmpl w:val="B8EA68A8"/>
    <w:lvl w:ilvl="0" w:tplc="ECE4900A">
      <w:start w:val="1"/>
      <w:numFmt w:val="bullet"/>
      <w:lvlText w:val=""/>
      <w:lvlJc w:val="left"/>
      <w:pPr>
        <w:ind w:left="720" w:hanging="360"/>
      </w:pPr>
      <w:rPr>
        <w:rFonts w:ascii="Wingdings" w:hAnsi="Wingdings" w:hint="default"/>
        <w:color w:val="C0000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9" w15:restartNumberingAfterBreak="0">
    <w:nsid w:val="6AD41503"/>
    <w:multiLevelType w:val="hybridMultilevel"/>
    <w:tmpl w:val="703C4F9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6F931BAA"/>
    <w:multiLevelType w:val="hybridMultilevel"/>
    <w:tmpl w:val="FB70A1B8"/>
    <w:lvl w:ilvl="0" w:tplc="0409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1" w15:restartNumberingAfterBreak="0">
    <w:nsid w:val="70E37449"/>
    <w:multiLevelType w:val="hybridMultilevel"/>
    <w:tmpl w:val="EE7CC4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71215C42"/>
    <w:multiLevelType w:val="hybridMultilevel"/>
    <w:tmpl w:val="273EF596"/>
    <w:lvl w:ilvl="0" w:tplc="ECE4900A">
      <w:start w:val="1"/>
      <w:numFmt w:val="bullet"/>
      <w:lvlText w:val=""/>
      <w:lvlJc w:val="left"/>
      <w:pPr>
        <w:ind w:left="720" w:hanging="360"/>
      </w:pPr>
      <w:rPr>
        <w:rFonts w:ascii="Wingdings" w:hAnsi="Wingdings" w:hint="default"/>
        <w:color w:val="C0000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3" w15:restartNumberingAfterBreak="0">
    <w:nsid w:val="71506275"/>
    <w:multiLevelType w:val="hybridMultilevel"/>
    <w:tmpl w:val="F0A8017A"/>
    <w:lvl w:ilvl="0" w:tplc="ECE4900A">
      <w:start w:val="1"/>
      <w:numFmt w:val="bullet"/>
      <w:lvlText w:val=""/>
      <w:lvlJc w:val="left"/>
      <w:pPr>
        <w:ind w:left="720" w:hanging="360"/>
      </w:pPr>
      <w:rPr>
        <w:rFonts w:ascii="Wingdings" w:hAnsi="Wingdings" w:hint="default"/>
        <w:color w:val="C00000"/>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114" w15:restartNumberingAfterBreak="0">
    <w:nsid w:val="71DF3EED"/>
    <w:multiLevelType w:val="hybridMultilevel"/>
    <w:tmpl w:val="4B5EBCA2"/>
    <w:lvl w:ilvl="0" w:tplc="0409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5" w15:restartNumberingAfterBreak="0">
    <w:nsid w:val="72125DAA"/>
    <w:multiLevelType w:val="hybridMultilevel"/>
    <w:tmpl w:val="473AD2A2"/>
    <w:lvl w:ilvl="0" w:tplc="302443A4">
      <w:start w:val="1"/>
      <w:numFmt w:val="bullet"/>
      <w:lvlText w:val=""/>
      <w:lvlJc w:val="left"/>
      <w:pPr>
        <w:ind w:left="720" w:hanging="360"/>
      </w:pPr>
      <w:rPr>
        <w:rFonts w:ascii="Wingdings" w:hAnsi="Wingding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25911A3"/>
    <w:multiLevelType w:val="multilevel"/>
    <w:tmpl w:val="62BA0728"/>
    <w:lvl w:ilvl="0">
      <w:start w:val="1"/>
      <w:numFmt w:val="bullet"/>
      <w:lvlText w:val=""/>
      <w:lvlJc w:val="left"/>
      <w:pPr>
        <w:tabs>
          <w:tab w:val="num" w:pos="720"/>
        </w:tabs>
        <w:ind w:left="720" w:hanging="360"/>
      </w:pPr>
      <w:rPr>
        <w:rFonts w:ascii="Wingdings" w:hAnsi="Wingdings"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5D944E4"/>
    <w:multiLevelType w:val="hybridMultilevel"/>
    <w:tmpl w:val="3C3C43A6"/>
    <w:lvl w:ilvl="0" w:tplc="ECE4900A">
      <w:start w:val="1"/>
      <w:numFmt w:val="bullet"/>
      <w:lvlText w:val=""/>
      <w:lvlJc w:val="left"/>
      <w:pPr>
        <w:ind w:left="720" w:hanging="360"/>
      </w:pPr>
      <w:rPr>
        <w:rFonts w:ascii="Wingdings" w:hAnsi="Wingdings" w:hint="default"/>
        <w:b w:val="0"/>
        <w:color w:val="C0000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8" w15:restartNumberingAfterBreak="0">
    <w:nsid w:val="76655EF1"/>
    <w:multiLevelType w:val="hybridMultilevel"/>
    <w:tmpl w:val="2F2ACE0C"/>
    <w:lvl w:ilvl="0" w:tplc="0809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9" w15:restartNumberingAfterBreak="0">
    <w:nsid w:val="76E2059B"/>
    <w:multiLevelType w:val="hybridMultilevel"/>
    <w:tmpl w:val="60EE0D0A"/>
    <w:lvl w:ilvl="0" w:tplc="0809000F">
      <w:start w:val="1"/>
      <w:numFmt w:val="decimal"/>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120" w15:restartNumberingAfterBreak="0">
    <w:nsid w:val="772A6233"/>
    <w:multiLevelType w:val="multilevel"/>
    <w:tmpl w:val="2D160BE4"/>
    <w:lvl w:ilvl="0">
      <w:start w:val="1"/>
      <w:numFmt w:val="bullet"/>
      <w:lvlText w:val=""/>
      <w:lvlJc w:val="left"/>
      <w:pPr>
        <w:ind w:left="720" w:hanging="360"/>
      </w:pPr>
      <w:rPr>
        <w:rFonts w:ascii="Wingdings" w:hAnsi="Wingdings" w:hint="default"/>
        <w:color w:val="0070C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15:restartNumberingAfterBreak="0">
    <w:nsid w:val="78011B3F"/>
    <w:multiLevelType w:val="multilevel"/>
    <w:tmpl w:val="E30CE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15:restartNumberingAfterBreak="0">
    <w:nsid w:val="7D0D2ECB"/>
    <w:multiLevelType w:val="hybridMultilevel"/>
    <w:tmpl w:val="25DA9E66"/>
    <w:lvl w:ilvl="0" w:tplc="C58075AA">
      <w:start w:val="1"/>
      <w:numFmt w:val="upperRoman"/>
      <w:lvlText w:val="%1."/>
      <w:lvlJc w:val="right"/>
      <w:pPr>
        <w:ind w:left="720" w:hanging="360"/>
      </w:pPr>
      <w:rPr>
        <w:color w:val="002060"/>
        <w:sz w:val="32"/>
        <w:szCs w:val="32"/>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3" w15:restartNumberingAfterBreak="0">
    <w:nsid w:val="7EA714D2"/>
    <w:multiLevelType w:val="multilevel"/>
    <w:tmpl w:val="D1F66D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7EF131F2"/>
    <w:multiLevelType w:val="hybridMultilevel"/>
    <w:tmpl w:val="197ACCBC"/>
    <w:lvl w:ilvl="0" w:tplc="534E725E">
      <w:numFmt w:val="bullet"/>
      <w:lvlText w:val="-"/>
      <w:lvlJc w:val="left"/>
      <w:pPr>
        <w:ind w:left="72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5" w15:restartNumberingAfterBreak="0">
    <w:nsid w:val="7F983751"/>
    <w:multiLevelType w:val="hybridMultilevel"/>
    <w:tmpl w:val="AB6CEF06"/>
    <w:lvl w:ilvl="0" w:tplc="63A66230">
      <w:start w:val="1"/>
      <w:numFmt w:val="bullet"/>
      <w:lvlText w:val=""/>
      <w:lvlJc w:val="left"/>
      <w:pPr>
        <w:ind w:left="720" w:hanging="360"/>
      </w:pPr>
      <w:rPr>
        <w:rFonts w:ascii="Symbol" w:hAnsi="Symbol"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29"/>
  </w:num>
  <w:num w:numId="2">
    <w:abstractNumId w:val="48"/>
  </w:num>
  <w:num w:numId="3">
    <w:abstractNumId w:val="72"/>
  </w:num>
  <w:num w:numId="4">
    <w:abstractNumId w:val="61"/>
  </w:num>
  <w:num w:numId="5">
    <w:abstractNumId w:val="1"/>
  </w:num>
  <w:num w:numId="6">
    <w:abstractNumId w:val="56"/>
  </w:num>
  <w:num w:numId="7">
    <w:abstractNumId w:val="89"/>
  </w:num>
  <w:num w:numId="8">
    <w:abstractNumId w:val="94"/>
  </w:num>
  <w:num w:numId="9">
    <w:abstractNumId w:val="122"/>
  </w:num>
  <w:num w:numId="10">
    <w:abstractNumId w:val="64"/>
  </w:num>
  <w:num w:numId="11">
    <w:abstractNumId w:val="13"/>
  </w:num>
  <w:num w:numId="12">
    <w:abstractNumId w:val="51"/>
  </w:num>
  <w:num w:numId="13">
    <w:abstractNumId w:val="24"/>
  </w:num>
  <w:num w:numId="14">
    <w:abstractNumId w:val="124"/>
  </w:num>
  <w:num w:numId="15">
    <w:abstractNumId w:val="58"/>
  </w:num>
  <w:num w:numId="16">
    <w:abstractNumId w:val="115"/>
  </w:num>
  <w:num w:numId="17">
    <w:abstractNumId w:val="91"/>
  </w:num>
  <w:num w:numId="18">
    <w:abstractNumId w:val="66"/>
  </w:num>
  <w:num w:numId="19">
    <w:abstractNumId w:val="98"/>
  </w:num>
  <w:num w:numId="20">
    <w:abstractNumId w:val="12"/>
  </w:num>
  <w:num w:numId="21">
    <w:abstractNumId w:val="44"/>
  </w:num>
  <w:num w:numId="22">
    <w:abstractNumId w:val="106"/>
  </w:num>
  <w:num w:numId="23">
    <w:abstractNumId w:val="10"/>
  </w:num>
  <w:num w:numId="24">
    <w:abstractNumId w:val="8"/>
  </w:num>
  <w:num w:numId="25">
    <w:abstractNumId w:val="2"/>
  </w:num>
  <w:num w:numId="26">
    <w:abstractNumId w:val="49"/>
  </w:num>
  <w:num w:numId="27">
    <w:abstractNumId w:val="21"/>
  </w:num>
  <w:num w:numId="28">
    <w:abstractNumId w:val="28"/>
  </w:num>
  <w:num w:numId="29">
    <w:abstractNumId w:val="35"/>
  </w:num>
  <w:num w:numId="30">
    <w:abstractNumId w:val="93"/>
  </w:num>
  <w:num w:numId="31">
    <w:abstractNumId w:val="103"/>
  </w:num>
  <w:num w:numId="32">
    <w:abstractNumId w:val="36"/>
  </w:num>
  <w:num w:numId="33">
    <w:abstractNumId w:val="112"/>
  </w:num>
  <w:num w:numId="34">
    <w:abstractNumId w:val="119"/>
  </w:num>
  <w:num w:numId="35">
    <w:abstractNumId w:val="34"/>
  </w:num>
  <w:num w:numId="36">
    <w:abstractNumId w:val="88"/>
  </w:num>
  <w:num w:numId="37">
    <w:abstractNumId w:val="39"/>
  </w:num>
  <w:num w:numId="38">
    <w:abstractNumId w:val="100"/>
  </w:num>
  <w:num w:numId="39">
    <w:abstractNumId w:val="5"/>
  </w:num>
  <w:num w:numId="40">
    <w:abstractNumId w:val="65"/>
  </w:num>
  <w:num w:numId="41">
    <w:abstractNumId w:val="14"/>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3"/>
  </w:num>
  <w:num w:numId="44">
    <w:abstractNumId w:val="73"/>
  </w:num>
  <w:num w:numId="45">
    <w:abstractNumId w:val="19"/>
  </w:num>
  <w:num w:numId="46">
    <w:abstractNumId w:val="111"/>
  </w:num>
  <w:num w:numId="47">
    <w:abstractNumId w:val="9"/>
  </w:num>
  <w:num w:numId="48">
    <w:abstractNumId w:val="80"/>
  </w:num>
  <w:num w:numId="49">
    <w:abstractNumId w:val="108"/>
  </w:num>
  <w:num w:numId="50">
    <w:abstractNumId w:val="27"/>
  </w:num>
  <w:num w:numId="51">
    <w:abstractNumId w:val="11"/>
  </w:num>
  <w:num w:numId="52">
    <w:abstractNumId w:val="104"/>
  </w:num>
  <w:num w:numId="53">
    <w:abstractNumId w:val="23"/>
  </w:num>
  <w:num w:numId="54">
    <w:abstractNumId w:val="50"/>
  </w:num>
  <w:num w:numId="55">
    <w:abstractNumId w:val="54"/>
  </w:num>
  <w:num w:numId="56">
    <w:abstractNumId w:val="71"/>
  </w:num>
  <w:num w:numId="57">
    <w:abstractNumId w:val="30"/>
  </w:num>
  <w:num w:numId="58">
    <w:abstractNumId w:val="67"/>
  </w:num>
  <w:num w:numId="59">
    <w:abstractNumId w:val="31"/>
  </w:num>
  <w:num w:numId="60">
    <w:abstractNumId w:val="78"/>
  </w:num>
  <w:num w:numId="61">
    <w:abstractNumId w:val="70"/>
  </w:num>
  <w:num w:numId="62">
    <w:abstractNumId w:val="46"/>
  </w:num>
  <w:num w:numId="63">
    <w:abstractNumId w:val="87"/>
  </w:num>
  <w:num w:numId="64">
    <w:abstractNumId w:val="16"/>
  </w:num>
  <w:num w:numId="65">
    <w:abstractNumId w:val="47"/>
  </w:num>
  <w:num w:numId="66">
    <w:abstractNumId w:val="123"/>
  </w:num>
  <w:num w:numId="67">
    <w:abstractNumId w:val="76"/>
  </w:num>
  <w:num w:numId="68">
    <w:abstractNumId w:val="52"/>
  </w:num>
  <w:num w:numId="69">
    <w:abstractNumId w:val="116"/>
  </w:num>
  <w:num w:numId="70">
    <w:abstractNumId w:val="99"/>
  </w:num>
  <w:num w:numId="71">
    <w:abstractNumId w:val="38"/>
  </w:num>
  <w:num w:numId="72">
    <w:abstractNumId w:val="4"/>
  </w:num>
  <w:num w:numId="73">
    <w:abstractNumId w:val="43"/>
  </w:num>
  <w:num w:numId="74">
    <w:abstractNumId w:val="81"/>
  </w:num>
  <w:num w:numId="75">
    <w:abstractNumId w:val="42"/>
  </w:num>
  <w:num w:numId="76">
    <w:abstractNumId w:val="45"/>
  </w:num>
  <w:num w:numId="77">
    <w:abstractNumId w:val="125"/>
  </w:num>
  <w:num w:numId="78">
    <w:abstractNumId w:val="90"/>
  </w:num>
  <w:num w:numId="79">
    <w:abstractNumId w:val="110"/>
  </w:num>
  <w:num w:numId="80">
    <w:abstractNumId w:val="101"/>
  </w:num>
  <w:num w:numId="81">
    <w:abstractNumId w:val="86"/>
  </w:num>
  <w:num w:numId="82">
    <w:abstractNumId w:val="7"/>
  </w:num>
  <w:num w:numId="83">
    <w:abstractNumId w:val="102"/>
  </w:num>
  <w:num w:numId="84">
    <w:abstractNumId w:val="114"/>
  </w:num>
  <w:num w:numId="85">
    <w:abstractNumId w:val="97"/>
  </w:num>
  <w:num w:numId="86">
    <w:abstractNumId w:val="17"/>
  </w:num>
  <w:num w:numId="87">
    <w:abstractNumId w:val="59"/>
  </w:num>
  <w:num w:numId="88">
    <w:abstractNumId w:val="107"/>
  </w:num>
  <w:num w:numId="89">
    <w:abstractNumId w:val="83"/>
  </w:num>
  <w:num w:numId="90">
    <w:abstractNumId w:val="15"/>
  </w:num>
  <w:num w:numId="91">
    <w:abstractNumId w:val="82"/>
  </w:num>
  <w:num w:numId="92">
    <w:abstractNumId w:val="53"/>
  </w:num>
  <w:num w:numId="93">
    <w:abstractNumId w:val="22"/>
  </w:num>
  <w:num w:numId="94">
    <w:abstractNumId w:val="105"/>
  </w:num>
  <w:num w:numId="95">
    <w:abstractNumId w:val="75"/>
  </w:num>
  <w:num w:numId="96">
    <w:abstractNumId w:val="18"/>
  </w:num>
  <w:num w:numId="97">
    <w:abstractNumId w:val="25"/>
  </w:num>
  <w:num w:numId="98">
    <w:abstractNumId w:val="55"/>
  </w:num>
  <w:num w:numId="99">
    <w:abstractNumId w:val="60"/>
  </w:num>
  <w:num w:numId="100">
    <w:abstractNumId w:val="121"/>
  </w:num>
  <w:num w:numId="101">
    <w:abstractNumId w:val="96"/>
  </w:num>
  <w:num w:numId="102">
    <w:abstractNumId w:val="84"/>
  </w:num>
  <w:num w:numId="103">
    <w:abstractNumId w:val="120"/>
  </w:num>
  <w:num w:numId="104">
    <w:abstractNumId w:val="41"/>
  </w:num>
  <w:num w:numId="105">
    <w:abstractNumId w:val="37"/>
  </w:num>
  <w:num w:numId="106">
    <w:abstractNumId w:val="3"/>
  </w:num>
  <w:num w:numId="107">
    <w:abstractNumId w:val="68"/>
  </w:num>
  <w:num w:numId="108">
    <w:abstractNumId w:val="74"/>
  </w:num>
  <w:num w:numId="109">
    <w:abstractNumId w:val="32"/>
  </w:num>
  <w:num w:numId="110">
    <w:abstractNumId w:val="77"/>
  </w:num>
  <w:num w:numId="111">
    <w:abstractNumId w:val="92"/>
  </w:num>
  <w:num w:numId="112">
    <w:abstractNumId w:val="62"/>
  </w:num>
  <w:num w:numId="113">
    <w:abstractNumId w:val="63"/>
  </w:num>
  <w:num w:numId="114">
    <w:abstractNumId w:val="57"/>
  </w:num>
  <w:num w:numId="115">
    <w:abstractNumId w:val="79"/>
  </w:num>
  <w:num w:numId="116">
    <w:abstractNumId w:val="118"/>
  </w:num>
  <w:num w:numId="117">
    <w:abstractNumId w:val="85"/>
  </w:num>
  <w:num w:numId="118">
    <w:abstractNumId w:val="69"/>
  </w:num>
  <w:num w:numId="119">
    <w:abstractNumId w:val="40"/>
  </w:num>
  <w:num w:numId="120">
    <w:abstractNumId w:val="26"/>
  </w:num>
  <w:num w:numId="121">
    <w:abstractNumId w:val="117"/>
  </w:num>
  <w:num w:numId="122">
    <w:abstractNumId w:val="20"/>
  </w:num>
  <w:num w:numId="123">
    <w:abstractNumId w:val="0"/>
  </w:num>
  <w:num w:numId="124">
    <w:abstractNumId w:val="109"/>
  </w:num>
  <w:num w:numId="125">
    <w:abstractNumId w:val="33"/>
  </w:num>
  <w:num w:numId="126">
    <w:abstractNumId w:val="95"/>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F91"/>
    <w:rsid w:val="00000774"/>
    <w:rsid w:val="000029C6"/>
    <w:rsid w:val="00004196"/>
    <w:rsid w:val="0000427E"/>
    <w:rsid w:val="00004B09"/>
    <w:rsid w:val="00005BEE"/>
    <w:rsid w:val="000062B3"/>
    <w:rsid w:val="000067BD"/>
    <w:rsid w:val="00007B06"/>
    <w:rsid w:val="00007B49"/>
    <w:rsid w:val="00007C08"/>
    <w:rsid w:val="00012296"/>
    <w:rsid w:val="0001261B"/>
    <w:rsid w:val="00012ECC"/>
    <w:rsid w:val="00013E0B"/>
    <w:rsid w:val="000140AF"/>
    <w:rsid w:val="000142E4"/>
    <w:rsid w:val="00014C5E"/>
    <w:rsid w:val="00015B39"/>
    <w:rsid w:val="00016768"/>
    <w:rsid w:val="00016CA8"/>
    <w:rsid w:val="00016CE7"/>
    <w:rsid w:val="0001713A"/>
    <w:rsid w:val="000175A9"/>
    <w:rsid w:val="000201DA"/>
    <w:rsid w:val="00021293"/>
    <w:rsid w:val="00021C74"/>
    <w:rsid w:val="00022FD5"/>
    <w:rsid w:val="00023302"/>
    <w:rsid w:val="00023BDF"/>
    <w:rsid w:val="00023E89"/>
    <w:rsid w:val="00024DBD"/>
    <w:rsid w:val="00024EAC"/>
    <w:rsid w:val="0002598B"/>
    <w:rsid w:val="00026621"/>
    <w:rsid w:val="00027584"/>
    <w:rsid w:val="00030C0B"/>
    <w:rsid w:val="00030E4A"/>
    <w:rsid w:val="00031CB7"/>
    <w:rsid w:val="00032751"/>
    <w:rsid w:val="00033051"/>
    <w:rsid w:val="00033886"/>
    <w:rsid w:val="000346C5"/>
    <w:rsid w:val="0003515A"/>
    <w:rsid w:val="00035DB9"/>
    <w:rsid w:val="000364A5"/>
    <w:rsid w:val="0003673C"/>
    <w:rsid w:val="00037D7E"/>
    <w:rsid w:val="000403C8"/>
    <w:rsid w:val="0004091B"/>
    <w:rsid w:val="00040FE7"/>
    <w:rsid w:val="00041023"/>
    <w:rsid w:val="00042626"/>
    <w:rsid w:val="00043280"/>
    <w:rsid w:val="00043FB3"/>
    <w:rsid w:val="00044F96"/>
    <w:rsid w:val="00045496"/>
    <w:rsid w:val="0004586C"/>
    <w:rsid w:val="000464E5"/>
    <w:rsid w:val="00046631"/>
    <w:rsid w:val="00046EDB"/>
    <w:rsid w:val="00047142"/>
    <w:rsid w:val="00047152"/>
    <w:rsid w:val="0004731A"/>
    <w:rsid w:val="00047920"/>
    <w:rsid w:val="00047F55"/>
    <w:rsid w:val="00050147"/>
    <w:rsid w:val="00050859"/>
    <w:rsid w:val="000524BC"/>
    <w:rsid w:val="00053983"/>
    <w:rsid w:val="0005474C"/>
    <w:rsid w:val="00054F67"/>
    <w:rsid w:val="000550D0"/>
    <w:rsid w:val="00056905"/>
    <w:rsid w:val="00056F2C"/>
    <w:rsid w:val="00057151"/>
    <w:rsid w:val="00060DBB"/>
    <w:rsid w:val="00060FB8"/>
    <w:rsid w:val="00061780"/>
    <w:rsid w:val="00062391"/>
    <w:rsid w:val="000643F8"/>
    <w:rsid w:val="0006483C"/>
    <w:rsid w:val="00064EBC"/>
    <w:rsid w:val="0006573C"/>
    <w:rsid w:val="0006594F"/>
    <w:rsid w:val="00066ACF"/>
    <w:rsid w:val="000672DC"/>
    <w:rsid w:val="00067339"/>
    <w:rsid w:val="000678A6"/>
    <w:rsid w:val="00071067"/>
    <w:rsid w:val="00072FEA"/>
    <w:rsid w:val="000738C1"/>
    <w:rsid w:val="00073F9C"/>
    <w:rsid w:val="000745A1"/>
    <w:rsid w:val="00074929"/>
    <w:rsid w:val="00074A41"/>
    <w:rsid w:val="00075134"/>
    <w:rsid w:val="00075F5B"/>
    <w:rsid w:val="00076036"/>
    <w:rsid w:val="000763D7"/>
    <w:rsid w:val="00076C15"/>
    <w:rsid w:val="00080171"/>
    <w:rsid w:val="00080B6F"/>
    <w:rsid w:val="0008168E"/>
    <w:rsid w:val="00081A34"/>
    <w:rsid w:val="00082C15"/>
    <w:rsid w:val="00082F16"/>
    <w:rsid w:val="00084746"/>
    <w:rsid w:val="0008549E"/>
    <w:rsid w:val="000861E3"/>
    <w:rsid w:val="00086887"/>
    <w:rsid w:val="000868CB"/>
    <w:rsid w:val="0008777C"/>
    <w:rsid w:val="00087B00"/>
    <w:rsid w:val="00090505"/>
    <w:rsid w:val="00091EEF"/>
    <w:rsid w:val="00092BCE"/>
    <w:rsid w:val="00093D51"/>
    <w:rsid w:val="00094444"/>
    <w:rsid w:val="00095387"/>
    <w:rsid w:val="000964FC"/>
    <w:rsid w:val="000969E9"/>
    <w:rsid w:val="0009740A"/>
    <w:rsid w:val="00097A73"/>
    <w:rsid w:val="00097B92"/>
    <w:rsid w:val="000A0E5A"/>
    <w:rsid w:val="000A156C"/>
    <w:rsid w:val="000A1B90"/>
    <w:rsid w:val="000A4053"/>
    <w:rsid w:val="000A4C97"/>
    <w:rsid w:val="000A58AC"/>
    <w:rsid w:val="000A5A0E"/>
    <w:rsid w:val="000A6562"/>
    <w:rsid w:val="000A6F8B"/>
    <w:rsid w:val="000B0BAC"/>
    <w:rsid w:val="000B109E"/>
    <w:rsid w:val="000B216B"/>
    <w:rsid w:val="000B311D"/>
    <w:rsid w:val="000B5512"/>
    <w:rsid w:val="000B5CCF"/>
    <w:rsid w:val="000B7CC4"/>
    <w:rsid w:val="000C02D6"/>
    <w:rsid w:val="000C06FE"/>
    <w:rsid w:val="000C19DD"/>
    <w:rsid w:val="000C1A46"/>
    <w:rsid w:val="000C3561"/>
    <w:rsid w:val="000C4A99"/>
    <w:rsid w:val="000C523D"/>
    <w:rsid w:val="000C5DD6"/>
    <w:rsid w:val="000C6117"/>
    <w:rsid w:val="000C71D3"/>
    <w:rsid w:val="000C76B2"/>
    <w:rsid w:val="000D04A3"/>
    <w:rsid w:val="000D1BA8"/>
    <w:rsid w:val="000D1BB0"/>
    <w:rsid w:val="000D2376"/>
    <w:rsid w:val="000D2D4B"/>
    <w:rsid w:val="000D4146"/>
    <w:rsid w:val="000D439A"/>
    <w:rsid w:val="000D5F78"/>
    <w:rsid w:val="000D6066"/>
    <w:rsid w:val="000D66CB"/>
    <w:rsid w:val="000D69F1"/>
    <w:rsid w:val="000E136A"/>
    <w:rsid w:val="000E1580"/>
    <w:rsid w:val="000E1606"/>
    <w:rsid w:val="000E18DC"/>
    <w:rsid w:val="000E2AD9"/>
    <w:rsid w:val="000E3CEC"/>
    <w:rsid w:val="000E42A0"/>
    <w:rsid w:val="000E4C56"/>
    <w:rsid w:val="000E5739"/>
    <w:rsid w:val="000E5ECB"/>
    <w:rsid w:val="000E7B1F"/>
    <w:rsid w:val="000E7BDF"/>
    <w:rsid w:val="000F0674"/>
    <w:rsid w:val="000F0748"/>
    <w:rsid w:val="000F0895"/>
    <w:rsid w:val="000F0949"/>
    <w:rsid w:val="000F0EDF"/>
    <w:rsid w:val="000F17A7"/>
    <w:rsid w:val="000F1E35"/>
    <w:rsid w:val="000F286E"/>
    <w:rsid w:val="000F2D76"/>
    <w:rsid w:val="000F2FC4"/>
    <w:rsid w:val="000F4015"/>
    <w:rsid w:val="000F6EA0"/>
    <w:rsid w:val="000F78CD"/>
    <w:rsid w:val="0010016D"/>
    <w:rsid w:val="001002D7"/>
    <w:rsid w:val="0010058D"/>
    <w:rsid w:val="00100BD3"/>
    <w:rsid w:val="00102091"/>
    <w:rsid w:val="001022BB"/>
    <w:rsid w:val="00102592"/>
    <w:rsid w:val="00102AD0"/>
    <w:rsid w:val="00103E73"/>
    <w:rsid w:val="001050A8"/>
    <w:rsid w:val="00105BCB"/>
    <w:rsid w:val="00107A1F"/>
    <w:rsid w:val="001103C3"/>
    <w:rsid w:val="00111C49"/>
    <w:rsid w:val="00111CDE"/>
    <w:rsid w:val="001122A2"/>
    <w:rsid w:val="001123DB"/>
    <w:rsid w:val="001135BE"/>
    <w:rsid w:val="001136CC"/>
    <w:rsid w:val="00113D2F"/>
    <w:rsid w:val="00114410"/>
    <w:rsid w:val="00114537"/>
    <w:rsid w:val="00115B91"/>
    <w:rsid w:val="00117A28"/>
    <w:rsid w:val="00117AE2"/>
    <w:rsid w:val="00117D64"/>
    <w:rsid w:val="00120F9E"/>
    <w:rsid w:val="00122E89"/>
    <w:rsid w:val="001239A8"/>
    <w:rsid w:val="00123C02"/>
    <w:rsid w:val="00124069"/>
    <w:rsid w:val="001248A4"/>
    <w:rsid w:val="001259C3"/>
    <w:rsid w:val="00125A0E"/>
    <w:rsid w:val="00125B09"/>
    <w:rsid w:val="001260AD"/>
    <w:rsid w:val="001276F9"/>
    <w:rsid w:val="00127C6B"/>
    <w:rsid w:val="00130AC1"/>
    <w:rsid w:val="00130C34"/>
    <w:rsid w:val="00131A7D"/>
    <w:rsid w:val="00131DAB"/>
    <w:rsid w:val="001322C3"/>
    <w:rsid w:val="00133D71"/>
    <w:rsid w:val="00134B03"/>
    <w:rsid w:val="00134C49"/>
    <w:rsid w:val="00135F69"/>
    <w:rsid w:val="00136C5B"/>
    <w:rsid w:val="001370F3"/>
    <w:rsid w:val="00137C44"/>
    <w:rsid w:val="001403AF"/>
    <w:rsid w:val="001428BD"/>
    <w:rsid w:val="00142E0E"/>
    <w:rsid w:val="001432F7"/>
    <w:rsid w:val="00143F64"/>
    <w:rsid w:val="001450E0"/>
    <w:rsid w:val="00146234"/>
    <w:rsid w:val="00146394"/>
    <w:rsid w:val="001466F2"/>
    <w:rsid w:val="00147243"/>
    <w:rsid w:val="0014793F"/>
    <w:rsid w:val="00150165"/>
    <w:rsid w:val="00150DF0"/>
    <w:rsid w:val="00152153"/>
    <w:rsid w:val="00152A80"/>
    <w:rsid w:val="0015343E"/>
    <w:rsid w:val="001534B9"/>
    <w:rsid w:val="0015367B"/>
    <w:rsid w:val="00154DBF"/>
    <w:rsid w:val="00155FC9"/>
    <w:rsid w:val="00156343"/>
    <w:rsid w:val="001566BB"/>
    <w:rsid w:val="00156C07"/>
    <w:rsid w:val="001606D9"/>
    <w:rsid w:val="00161C36"/>
    <w:rsid w:val="00161CEF"/>
    <w:rsid w:val="001620F2"/>
    <w:rsid w:val="00162A04"/>
    <w:rsid w:val="00162C0D"/>
    <w:rsid w:val="00163C4F"/>
    <w:rsid w:val="001671D5"/>
    <w:rsid w:val="00167BDA"/>
    <w:rsid w:val="00170BF8"/>
    <w:rsid w:val="001716A5"/>
    <w:rsid w:val="0017181D"/>
    <w:rsid w:val="00171DD0"/>
    <w:rsid w:val="00173708"/>
    <w:rsid w:val="00174CE8"/>
    <w:rsid w:val="00174D0F"/>
    <w:rsid w:val="00175319"/>
    <w:rsid w:val="0017543F"/>
    <w:rsid w:val="00175CBE"/>
    <w:rsid w:val="0017604C"/>
    <w:rsid w:val="00180775"/>
    <w:rsid w:val="00181B4B"/>
    <w:rsid w:val="00181D34"/>
    <w:rsid w:val="001843E5"/>
    <w:rsid w:val="001847AE"/>
    <w:rsid w:val="00184B9B"/>
    <w:rsid w:val="00185100"/>
    <w:rsid w:val="00190B0D"/>
    <w:rsid w:val="001916BE"/>
    <w:rsid w:val="001918A4"/>
    <w:rsid w:val="001929D2"/>
    <w:rsid w:val="00194AD9"/>
    <w:rsid w:val="00195050"/>
    <w:rsid w:val="00196393"/>
    <w:rsid w:val="00196DE2"/>
    <w:rsid w:val="00196FAB"/>
    <w:rsid w:val="001975C4"/>
    <w:rsid w:val="00197924"/>
    <w:rsid w:val="00197D6F"/>
    <w:rsid w:val="001A0524"/>
    <w:rsid w:val="001A0789"/>
    <w:rsid w:val="001A0A04"/>
    <w:rsid w:val="001A0FFE"/>
    <w:rsid w:val="001A27BB"/>
    <w:rsid w:val="001A2F86"/>
    <w:rsid w:val="001A3200"/>
    <w:rsid w:val="001A4772"/>
    <w:rsid w:val="001A4E02"/>
    <w:rsid w:val="001A5692"/>
    <w:rsid w:val="001A5C4D"/>
    <w:rsid w:val="001A5C7C"/>
    <w:rsid w:val="001A6CC4"/>
    <w:rsid w:val="001A73FA"/>
    <w:rsid w:val="001A7418"/>
    <w:rsid w:val="001B0622"/>
    <w:rsid w:val="001B169B"/>
    <w:rsid w:val="001B1B73"/>
    <w:rsid w:val="001B1EAA"/>
    <w:rsid w:val="001B20D3"/>
    <w:rsid w:val="001B3AFA"/>
    <w:rsid w:val="001B40DB"/>
    <w:rsid w:val="001B5AE7"/>
    <w:rsid w:val="001B63D0"/>
    <w:rsid w:val="001B6E64"/>
    <w:rsid w:val="001B7C9C"/>
    <w:rsid w:val="001B7D50"/>
    <w:rsid w:val="001C1220"/>
    <w:rsid w:val="001C12C2"/>
    <w:rsid w:val="001C200F"/>
    <w:rsid w:val="001C224C"/>
    <w:rsid w:val="001C26BF"/>
    <w:rsid w:val="001C3412"/>
    <w:rsid w:val="001C46E2"/>
    <w:rsid w:val="001C481D"/>
    <w:rsid w:val="001C4C82"/>
    <w:rsid w:val="001C50C5"/>
    <w:rsid w:val="001C5F5F"/>
    <w:rsid w:val="001C6019"/>
    <w:rsid w:val="001C7224"/>
    <w:rsid w:val="001C73F0"/>
    <w:rsid w:val="001D1449"/>
    <w:rsid w:val="001D1D11"/>
    <w:rsid w:val="001D2205"/>
    <w:rsid w:val="001D29F0"/>
    <w:rsid w:val="001D347A"/>
    <w:rsid w:val="001D3FBF"/>
    <w:rsid w:val="001D47D6"/>
    <w:rsid w:val="001D5CB2"/>
    <w:rsid w:val="001D6A0E"/>
    <w:rsid w:val="001D721A"/>
    <w:rsid w:val="001D73F2"/>
    <w:rsid w:val="001D75FE"/>
    <w:rsid w:val="001D783A"/>
    <w:rsid w:val="001E276F"/>
    <w:rsid w:val="001E3EF8"/>
    <w:rsid w:val="001E534B"/>
    <w:rsid w:val="001E5514"/>
    <w:rsid w:val="001E5605"/>
    <w:rsid w:val="001E5F1C"/>
    <w:rsid w:val="001E68FB"/>
    <w:rsid w:val="001E6EEE"/>
    <w:rsid w:val="001E7C8F"/>
    <w:rsid w:val="001F10EA"/>
    <w:rsid w:val="001F11D7"/>
    <w:rsid w:val="001F292E"/>
    <w:rsid w:val="001F4FB6"/>
    <w:rsid w:val="001F56C7"/>
    <w:rsid w:val="001F58F8"/>
    <w:rsid w:val="001F7C11"/>
    <w:rsid w:val="00201DC7"/>
    <w:rsid w:val="00203A87"/>
    <w:rsid w:val="00203B2E"/>
    <w:rsid w:val="00203BD6"/>
    <w:rsid w:val="00203D63"/>
    <w:rsid w:val="00204D96"/>
    <w:rsid w:val="00206046"/>
    <w:rsid w:val="002069A7"/>
    <w:rsid w:val="00206C54"/>
    <w:rsid w:val="002072A6"/>
    <w:rsid w:val="00207660"/>
    <w:rsid w:val="0021071C"/>
    <w:rsid w:val="002128CF"/>
    <w:rsid w:val="00212D6D"/>
    <w:rsid w:val="00213134"/>
    <w:rsid w:val="002136B5"/>
    <w:rsid w:val="00213887"/>
    <w:rsid w:val="002139DB"/>
    <w:rsid w:val="00213BB1"/>
    <w:rsid w:val="002142E9"/>
    <w:rsid w:val="00214336"/>
    <w:rsid w:val="0021452C"/>
    <w:rsid w:val="00214562"/>
    <w:rsid w:val="00214DD0"/>
    <w:rsid w:val="00214E93"/>
    <w:rsid w:val="002152D1"/>
    <w:rsid w:val="00216D01"/>
    <w:rsid w:val="00217DF3"/>
    <w:rsid w:val="002206AC"/>
    <w:rsid w:val="00221739"/>
    <w:rsid w:val="00221B03"/>
    <w:rsid w:val="0022348A"/>
    <w:rsid w:val="00223A3F"/>
    <w:rsid w:val="00224041"/>
    <w:rsid w:val="00224627"/>
    <w:rsid w:val="002254B4"/>
    <w:rsid w:val="00225545"/>
    <w:rsid w:val="00225726"/>
    <w:rsid w:val="00226554"/>
    <w:rsid w:val="0022658E"/>
    <w:rsid w:val="0022658F"/>
    <w:rsid w:val="00227C98"/>
    <w:rsid w:val="00227EE8"/>
    <w:rsid w:val="00230164"/>
    <w:rsid w:val="0023122E"/>
    <w:rsid w:val="00231350"/>
    <w:rsid w:val="00233DF2"/>
    <w:rsid w:val="00234CCB"/>
    <w:rsid w:val="00235B0B"/>
    <w:rsid w:val="002367AB"/>
    <w:rsid w:val="002369E4"/>
    <w:rsid w:val="00236A09"/>
    <w:rsid w:val="002377AA"/>
    <w:rsid w:val="00237BBA"/>
    <w:rsid w:val="00237E23"/>
    <w:rsid w:val="00240520"/>
    <w:rsid w:val="0024060B"/>
    <w:rsid w:val="00241723"/>
    <w:rsid w:val="00241760"/>
    <w:rsid w:val="00244250"/>
    <w:rsid w:val="00246611"/>
    <w:rsid w:val="002468D1"/>
    <w:rsid w:val="0024777D"/>
    <w:rsid w:val="00250325"/>
    <w:rsid w:val="002514C9"/>
    <w:rsid w:val="00251AD1"/>
    <w:rsid w:val="00253C64"/>
    <w:rsid w:val="00255CE0"/>
    <w:rsid w:val="0025630E"/>
    <w:rsid w:val="00256A1C"/>
    <w:rsid w:val="002612E0"/>
    <w:rsid w:val="00262266"/>
    <w:rsid w:val="00262EC5"/>
    <w:rsid w:val="00263C58"/>
    <w:rsid w:val="002643B1"/>
    <w:rsid w:val="00265EC4"/>
    <w:rsid w:val="00267C76"/>
    <w:rsid w:val="002704FE"/>
    <w:rsid w:val="00270A8D"/>
    <w:rsid w:val="00270ACA"/>
    <w:rsid w:val="00270F91"/>
    <w:rsid w:val="00271F47"/>
    <w:rsid w:val="00272B7D"/>
    <w:rsid w:val="00274F18"/>
    <w:rsid w:val="00275240"/>
    <w:rsid w:val="00275402"/>
    <w:rsid w:val="002769E8"/>
    <w:rsid w:val="002774AC"/>
    <w:rsid w:val="002777D2"/>
    <w:rsid w:val="00277C52"/>
    <w:rsid w:val="002814FC"/>
    <w:rsid w:val="00281E6B"/>
    <w:rsid w:val="00282055"/>
    <w:rsid w:val="002821FC"/>
    <w:rsid w:val="002824F4"/>
    <w:rsid w:val="0028449C"/>
    <w:rsid w:val="002911EC"/>
    <w:rsid w:val="002915E4"/>
    <w:rsid w:val="00292699"/>
    <w:rsid w:val="00292FC9"/>
    <w:rsid w:val="00293894"/>
    <w:rsid w:val="00293AF7"/>
    <w:rsid w:val="0029417C"/>
    <w:rsid w:val="0029422D"/>
    <w:rsid w:val="00294616"/>
    <w:rsid w:val="00295002"/>
    <w:rsid w:val="002958B4"/>
    <w:rsid w:val="002A0962"/>
    <w:rsid w:val="002A0A55"/>
    <w:rsid w:val="002A11AE"/>
    <w:rsid w:val="002A12D4"/>
    <w:rsid w:val="002A138B"/>
    <w:rsid w:val="002A1BC3"/>
    <w:rsid w:val="002A2253"/>
    <w:rsid w:val="002A48AA"/>
    <w:rsid w:val="002A5D88"/>
    <w:rsid w:val="002A604C"/>
    <w:rsid w:val="002A63A1"/>
    <w:rsid w:val="002A79B9"/>
    <w:rsid w:val="002B08ED"/>
    <w:rsid w:val="002B1446"/>
    <w:rsid w:val="002B2DDB"/>
    <w:rsid w:val="002B31BF"/>
    <w:rsid w:val="002B3882"/>
    <w:rsid w:val="002B409A"/>
    <w:rsid w:val="002B53AF"/>
    <w:rsid w:val="002B53F0"/>
    <w:rsid w:val="002B565B"/>
    <w:rsid w:val="002B57A7"/>
    <w:rsid w:val="002B7429"/>
    <w:rsid w:val="002C23AE"/>
    <w:rsid w:val="002C3BC1"/>
    <w:rsid w:val="002C3FD6"/>
    <w:rsid w:val="002C47AA"/>
    <w:rsid w:val="002C49E5"/>
    <w:rsid w:val="002C6BF1"/>
    <w:rsid w:val="002C73B0"/>
    <w:rsid w:val="002D0210"/>
    <w:rsid w:val="002D0B20"/>
    <w:rsid w:val="002D16DD"/>
    <w:rsid w:val="002D3411"/>
    <w:rsid w:val="002D46D1"/>
    <w:rsid w:val="002D4C93"/>
    <w:rsid w:val="002D6696"/>
    <w:rsid w:val="002D696D"/>
    <w:rsid w:val="002D6D4E"/>
    <w:rsid w:val="002D6EBD"/>
    <w:rsid w:val="002E0906"/>
    <w:rsid w:val="002E0BD0"/>
    <w:rsid w:val="002E1023"/>
    <w:rsid w:val="002E14F0"/>
    <w:rsid w:val="002E1E45"/>
    <w:rsid w:val="002E2A8D"/>
    <w:rsid w:val="002E38FD"/>
    <w:rsid w:val="002E4FC5"/>
    <w:rsid w:val="002E53DF"/>
    <w:rsid w:val="002E5A7D"/>
    <w:rsid w:val="002E68F7"/>
    <w:rsid w:val="002E77B0"/>
    <w:rsid w:val="002F02EC"/>
    <w:rsid w:val="002F1459"/>
    <w:rsid w:val="002F2449"/>
    <w:rsid w:val="002F27CC"/>
    <w:rsid w:val="002F696F"/>
    <w:rsid w:val="002F71C3"/>
    <w:rsid w:val="002F75DD"/>
    <w:rsid w:val="003006F8"/>
    <w:rsid w:val="00300DC8"/>
    <w:rsid w:val="00301708"/>
    <w:rsid w:val="00301893"/>
    <w:rsid w:val="00301B7B"/>
    <w:rsid w:val="00301F79"/>
    <w:rsid w:val="0030251F"/>
    <w:rsid w:val="003047E2"/>
    <w:rsid w:val="0030501E"/>
    <w:rsid w:val="003058F0"/>
    <w:rsid w:val="003062D8"/>
    <w:rsid w:val="003064AB"/>
    <w:rsid w:val="0030699E"/>
    <w:rsid w:val="00310156"/>
    <w:rsid w:val="00310350"/>
    <w:rsid w:val="00310402"/>
    <w:rsid w:val="00310453"/>
    <w:rsid w:val="00310486"/>
    <w:rsid w:val="003106FF"/>
    <w:rsid w:val="00310C15"/>
    <w:rsid w:val="003112CE"/>
    <w:rsid w:val="003116DE"/>
    <w:rsid w:val="00314181"/>
    <w:rsid w:val="00314C2A"/>
    <w:rsid w:val="00315C95"/>
    <w:rsid w:val="0031737A"/>
    <w:rsid w:val="00317735"/>
    <w:rsid w:val="00320699"/>
    <w:rsid w:val="00321A67"/>
    <w:rsid w:val="003223C3"/>
    <w:rsid w:val="00322400"/>
    <w:rsid w:val="0032252B"/>
    <w:rsid w:val="00322591"/>
    <w:rsid w:val="00322AF6"/>
    <w:rsid w:val="003231FA"/>
    <w:rsid w:val="00323DC5"/>
    <w:rsid w:val="00327074"/>
    <w:rsid w:val="003270A0"/>
    <w:rsid w:val="003306E1"/>
    <w:rsid w:val="00334149"/>
    <w:rsid w:val="003365DA"/>
    <w:rsid w:val="003373B8"/>
    <w:rsid w:val="003417D9"/>
    <w:rsid w:val="003419F0"/>
    <w:rsid w:val="003422D6"/>
    <w:rsid w:val="003439A5"/>
    <w:rsid w:val="00344474"/>
    <w:rsid w:val="003449B7"/>
    <w:rsid w:val="00345A96"/>
    <w:rsid w:val="00345DE9"/>
    <w:rsid w:val="00346425"/>
    <w:rsid w:val="003472F6"/>
    <w:rsid w:val="003473A3"/>
    <w:rsid w:val="00347768"/>
    <w:rsid w:val="003478B4"/>
    <w:rsid w:val="0034799A"/>
    <w:rsid w:val="00347C86"/>
    <w:rsid w:val="00351099"/>
    <w:rsid w:val="00351358"/>
    <w:rsid w:val="00353528"/>
    <w:rsid w:val="003543D7"/>
    <w:rsid w:val="003543FD"/>
    <w:rsid w:val="00354781"/>
    <w:rsid w:val="00355157"/>
    <w:rsid w:val="00355450"/>
    <w:rsid w:val="003600EC"/>
    <w:rsid w:val="0036087C"/>
    <w:rsid w:val="0036111A"/>
    <w:rsid w:val="00362B6F"/>
    <w:rsid w:val="00362D49"/>
    <w:rsid w:val="003646B1"/>
    <w:rsid w:val="00364909"/>
    <w:rsid w:val="00365366"/>
    <w:rsid w:val="0036618D"/>
    <w:rsid w:val="0036718C"/>
    <w:rsid w:val="00371F47"/>
    <w:rsid w:val="003730F7"/>
    <w:rsid w:val="00373CED"/>
    <w:rsid w:val="00373D93"/>
    <w:rsid w:val="00375538"/>
    <w:rsid w:val="003755C9"/>
    <w:rsid w:val="00375E57"/>
    <w:rsid w:val="00376528"/>
    <w:rsid w:val="00376579"/>
    <w:rsid w:val="00376C6D"/>
    <w:rsid w:val="00377114"/>
    <w:rsid w:val="00377552"/>
    <w:rsid w:val="003778AC"/>
    <w:rsid w:val="0038089D"/>
    <w:rsid w:val="00380DC9"/>
    <w:rsid w:val="003811AB"/>
    <w:rsid w:val="00381932"/>
    <w:rsid w:val="00382632"/>
    <w:rsid w:val="003835B3"/>
    <w:rsid w:val="00383F48"/>
    <w:rsid w:val="003846F3"/>
    <w:rsid w:val="00384905"/>
    <w:rsid w:val="0038619A"/>
    <w:rsid w:val="003865A6"/>
    <w:rsid w:val="00387D75"/>
    <w:rsid w:val="0039099D"/>
    <w:rsid w:val="00392752"/>
    <w:rsid w:val="00392AA7"/>
    <w:rsid w:val="0039399F"/>
    <w:rsid w:val="0039447F"/>
    <w:rsid w:val="003956DC"/>
    <w:rsid w:val="0039622F"/>
    <w:rsid w:val="00396E31"/>
    <w:rsid w:val="00397136"/>
    <w:rsid w:val="003977D6"/>
    <w:rsid w:val="003A0138"/>
    <w:rsid w:val="003A0A11"/>
    <w:rsid w:val="003A3110"/>
    <w:rsid w:val="003A3150"/>
    <w:rsid w:val="003A31A2"/>
    <w:rsid w:val="003A3A1B"/>
    <w:rsid w:val="003A3CF8"/>
    <w:rsid w:val="003A45A4"/>
    <w:rsid w:val="003A462A"/>
    <w:rsid w:val="003A5443"/>
    <w:rsid w:val="003A62BA"/>
    <w:rsid w:val="003A688B"/>
    <w:rsid w:val="003A749C"/>
    <w:rsid w:val="003A7951"/>
    <w:rsid w:val="003A79BF"/>
    <w:rsid w:val="003B2610"/>
    <w:rsid w:val="003B5416"/>
    <w:rsid w:val="003B5BAC"/>
    <w:rsid w:val="003B5ED9"/>
    <w:rsid w:val="003B69BD"/>
    <w:rsid w:val="003B6AE8"/>
    <w:rsid w:val="003B7369"/>
    <w:rsid w:val="003B7FDA"/>
    <w:rsid w:val="003C01A8"/>
    <w:rsid w:val="003C0310"/>
    <w:rsid w:val="003C09C4"/>
    <w:rsid w:val="003C26FA"/>
    <w:rsid w:val="003C28B4"/>
    <w:rsid w:val="003C3DD9"/>
    <w:rsid w:val="003C54BD"/>
    <w:rsid w:val="003C5531"/>
    <w:rsid w:val="003C6B79"/>
    <w:rsid w:val="003C6E9E"/>
    <w:rsid w:val="003D0265"/>
    <w:rsid w:val="003D02FE"/>
    <w:rsid w:val="003D03FD"/>
    <w:rsid w:val="003D0E4E"/>
    <w:rsid w:val="003D1CA3"/>
    <w:rsid w:val="003D1ECB"/>
    <w:rsid w:val="003D28BC"/>
    <w:rsid w:val="003D3C52"/>
    <w:rsid w:val="003D3F59"/>
    <w:rsid w:val="003D3F86"/>
    <w:rsid w:val="003D4713"/>
    <w:rsid w:val="003D4AE0"/>
    <w:rsid w:val="003D7020"/>
    <w:rsid w:val="003E2545"/>
    <w:rsid w:val="003E2D23"/>
    <w:rsid w:val="003E48CA"/>
    <w:rsid w:val="003E5144"/>
    <w:rsid w:val="003E5B2C"/>
    <w:rsid w:val="003E603A"/>
    <w:rsid w:val="003E78F0"/>
    <w:rsid w:val="003F11AB"/>
    <w:rsid w:val="003F1379"/>
    <w:rsid w:val="003F176B"/>
    <w:rsid w:val="003F23F9"/>
    <w:rsid w:val="003F2C9F"/>
    <w:rsid w:val="003F36B3"/>
    <w:rsid w:val="003F3C00"/>
    <w:rsid w:val="003F46A6"/>
    <w:rsid w:val="003F4D0D"/>
    <w:rsid w:val="003F5390"/>
    <w:rsid w:val="003F5949"/>
    <w:rsid w:val="003F75B2"/>
    <w:rsid w:val="003F7708"/>
    <w:rsid w:val="003F7AD5"/>
    <w:rsid w:val="003F7B0C"/>
    <w:rsid w:val="004005BD"/>
    <w:rsid w:val="00401F29"/>
    <w:rsid w:val="00403BB2"/>
    <w:rsid w:val="00403CA9"/>
    <w:rsid w:val="0040545D"/>
    <w:rsid w:val="0040572A"/>
    <w:rsid w:val="00405A40"/>
    <w:rsid w:val="00406D54"/>
    <w:rsid w:val="0040772F"/>
    <w:rsid w:val="004077C0"/>
    <w:rsid w:val="00407D00"/>
    <w:rsid w:val="00407DB8"/>
    <w:rsid w:val="00407F1E"/>
    <w:rsid w:val="004100CC"/>
    <w:rsid w:val="00411096"/>
    <w:rsid w:val="00411169"/>
    <w:rsid w:val="0041327B"/>
    <w:rsid w:val="00413983"/>
    <w:rsid w:val="00414FBE"/>
    <w:rsid w:val="004157D3"/>
    <w:rsid w:val="0041623D"/>
    <w:rsid w:val="00416558"/>
    <w:rsid w:val="00416C5A"/>
    <w:rsid w:val="004170CB"/>
    <w:rsid w:val="00421056"/>
    <w:rsid w:val="004238B0"/>
    <w:rsid w:val="00424AA6"/>
    <w:rsid w:val="004270B3"/>
    <w:rsid w:val="00427693"/>
    <w:rsid w:val="00427C12"/>
    <w:rsid w:val="00427FF4"/>
    <w:rsid w:val="004306C4"/>
    <w:rsid w:val="00430BF5"/>
    <w:rsid w:val="004313E7"/>
    <w:rsid w:val="00431AC1"/>
    <w:rsid w:val="00431C50"/>
    <w:rsid w:val="00431F61"/>
    <w:rsid w:val="004322C4"/>
    <w:rsid w:val="004332B8"/>
    <w:rsid w:val="00433352"/>
    <w:rsid w:val="0043429B"/>
    <w:rsid w:val="004353E6"/>
    <w:rsid w:val="00437098"/>
    <w:rsid w:val="004372A3"/>
    <w:rsid w:val="0043764A"/>
    <w:rsid w:val="00437AD4"/>
    <w:rsid w:val="00440CF4"/>
    <w:rsid w:val="00441035"/>
    <w:rsid w:val="00441D94"/>
    <w:rsid w:val="00443A88"/>
    <w:rsid w:val="0044536C"/>
    <w:rsid w:val="00445BBE"/>
    <w:rsid w:val="004501F7"/>
    <w:rsid w:val="0045048B"/>
    <w:rsid w:val="004508B9"/>
    <w:rsid w:val="004511DD"/>
    <w:rsid w:val="0045127A"/>
    <w:rsid w:val="00452C63"/>
    <w:rsid w:val="00452D00"/>
    <w:rsid w:val="00453C0A"/>
    <w:rsid w:val="00453DC5"/>
    <w:rsid w:val="00453F6C"/>
    <w:rsid w:val="004542FC"/>
    <w:rsid w:val="00455C24"/>
    <w:rsid w:val="00456090"/>
    <w:rsid w:val="00456717"/>
    <w:rsid w:val="00456B2E"/>
    <w:rsid w:val="00461AD2"/>
    <w:rsid w:val="00461DD9"/>
    <w:rsid w:val="00463850"/>
    <w:rsid w:val="00463D9C"/>
    <w:rsid w:val="00464188"/>
    <w:rsid w:val="004641D2"/>
    <w:rsid w:val="004644BD"/>
    <w:rsid w:val="0046506B"/>
    <w:rsid w:val="00465140"/>
    <w:rsid w:val="0046517E"/>
    <w:rsid w:val="004661A1"/>
    <w:rsid w:val="00466B83"/>
    <w:rsid w:val="00470232"/>
    <w:rsid w:val="0047088B"/>
    <w:rsid w:val="00471D24"/>
    <w:rsid w:val="00472ACF"/>
    <w:rsid w:val="00472F0D"/>
    <w:rsid w:val="00473749"/>
    <w:rsid w:val="00473DB6"/>
    <w:rsid w:val="00473F45"/>
    <w:rsid w:val="00474DC7"/>
    <w:rsid w:val="00477B6A"/>
    <w:rsid w:val="004806E7"/>
    <w:rsid w:val="00483890"/>
    <w:rsid w:val="004838A8"/>
    <w:rsid w:val="00483971"/>
    <w:rsid w:val="00484202"/>
    <w:rsid w:val="00486493"/>
    <w:rsid w:val="00486E0A"/>
    <w:rsid w:val="00486E28"/>
    <w:rsid w:val="00487501"/>
    <w:rsid w:val="00492864"/>
    <w:rsid w:val="00493059"/>
    <w:rsid w:val="004939EB"/>
    <w:rsid w:val="004961F8"/>
    <w:rsid w:val="004963ED"/>
    <w:rsid w:val="004973A1"/>
    <w:rsid w:val="004976BE"/>
    <w:rsid w:val="00497F98"/>
    <w:rsid w:val="004A024F"/>
    <w:rsid w:val="004A1DD2"/>
    <w:rsid w:val="004A21A0"/>
    <w:rsid w:val="004A278B"/>
    <w:rsid w:val="004A313F"/>
    <w:rsid w:val="004A3276"/>
    <w:rsid w:val="004A373B"/>
    <w:rsid w:val="004A3828"/>
    <w:rsid w:val="004A39FC"/>
    <w:rsid w:val="004A46FA"/>
    <w:rsid w:val="004A67AF"/>
    <w:rsid w:val="004A6DF7"/>
    <w:rsid w:val="004A7947"/>
    <w:rsid w:val="004A79AD"/>
    <w:rsid w:val="004B19CB"/>
    <w:rsid w:val="004B1FA5"/>
    <w:rsid w:val="004B3925"/>
    <w:rsid w:val="004B4FB3"/>
    <w:rsid w:val="004B61BC"/>
    <w:rsid w:val="004B67E6"/>
    <w:rsid w:val="004B73B1"/>
    <w:rsid w:val="004B7660"/>
    <w:rsid w:val="004C0073"/>
    <w:rsid w:val="004C08BF"/>
    <w:rsid w:val="004C15EE"/>
    <w:rsid w:val="004C1898"/>
    <w:rsid w:val="004C1A9A"/>
    <w:rsid w:val="004C1CF3"/>
    <w:rsid w:val="004C21CE"/>
    <w:rsid w:val="004C280A"/>
    <w:rsid w:val="004C5A9B"/>
    <w:rsid w:val="004C6132"/>
    <w:rsid w:val="004C7694"/>
    <w:rsid w:val="004D0832"/>
    <w:rsid w:val="004D2853"/>
    <w:rsid w:val="004D3AD9"/>
    <w:rsid w:val="004D3F5D"/>
    <w:rsid w:val="004D3F9F"/>
    <w:rsid w:val="004D4A82"/>
    <w:rsid w:val="004D5DE4"/>
    <w:rsid w:val="004D656A"/>
    <w:rsid w:val="004D77A7"/>
    <w:rsid w:val="004D797C"/>
    <w:rsid w:val="004E00A4"/>
    <w:rsid w:val="004E0844"/>
    <w:rsid w:val="004E0F7F"/>
    <w:rsid w:val="004E16FA"/>
    <w:rsid w:val="004E1E80"/>
    <w:rsid w:val="004E309E"/>
    <w:rsid w:val="004E3130"/>
    <w:rsid w:val="004E3511"/>
    <w:rsid w:val="004E365D"/>
    <w:rsid w:val="004E4CD6"/>
    <w:rsid w:val="004E726E"/>
    <w:rsid w:val="004E7D2F"/>
    <w:rsid w:val="004F0D0C"/>
    <w:rsid w:val="004F10E1"/>
    <w:rsid w:val="004F2184"/>
    <w:rsid w:val="004F36A6"/>
    <w:rsid w:val="004F43EB"/>
    <w:rsid w:val="004F483D"/>
    <w:rsid w:val="004F4AA4"/>
    <w:rsid w:val="004F5736"/>
    <w:rsid w:val="004F61B6"/>
    <w:rsid w:val="004F6608"/>
    <w:rsid w:val="004F6E3E"/>
    <w:rsid w:val="00500D97"/>
    <w:rsid w:val="005016E7"/>
    <w:rsid w:val="00501DEC"/>
    <w:rsid w:val="0050276E"/>
    <w:rsid w:val="00503974"/>
    <w:rsid w:val="005045B8"/>
    <w:rsid w:val="00505603"/>
    <w:rsid w:val="0050600A"/>
    <w:rsid w:val="00506D2D"/>
    <w:rsid w:val="005109F2"/>
    <w:rsid w:val="0051101F"/>
    <w:rsid w:val="005117CA"/>
    <w:rsid w:val="00512468"/>
    <w:rsid w:val="00514B4A"/>
    <w:rsid w:val="00514D2B"/>
    <w:rsid w:val="00515514"/>
    <w:rsid w:val="0051635D"/>
    <w:rsid w:val="0051653A"/>
    <w:rsid w:val="00516A47"/>
    <w:rsid w:val="00516E76"/>
    <w:rsid w:val="00516F75"/>
    <w:rsid w:val="00517D00"/>
    <w:rsid w:val="00520303"/>
    <w:rsid w:val="005205FF"/>
    <w:rsid w:val="00520B7A"/>
    <w:rsid w:val="00522C2B"/>
    <w:rsid w:val="00522D5C"/>
    <w:rsid w:val="00523AA8"/>
    <w:rsid w:val="00524371"/>
    <w:rsid w:val="005265C2"/>
    <w:rsid w:val="00526BAA"/>
    <w:rsid w:val="0052757C"/>
    <w:rsid w:val="00530549"/>
    <w:rsid w:val="00530560"/>
    <w:rsid w:val="005308D6"/>
    <w:rsid w:val="00531F87"/>
    <w:rsid w:val="005322CB"/>
    <w:rsid w:val="00532D05"/>
    <w:rsid w:val="00533851"/>
    <w:rsid w:val="00533E31"/>
    <w:rsid w:val="005349E8"/>
    <w:rsid w:val="0053702D"/>
    <w:rsid w:val="00540304"/>
    <w:rsid w:val="005419AD"/>
    <w:rsid w:val="00541A81"/>
    <w:rsid w:val="00542934"/>
    <w:rsid w:val="005434AC"/>
    <w:rsid w:val="005440A0"/>
    <w:rsid w:val="00544AA6"/>
    <w:rsid w:val="00544B64"/>
    <w:rsid w:val="00544FA2"/>
    <w:rsid w:val="00545DE4"/>
    <w:rsid w:val="00546277"/>
    <w:rsid w:val="00546510"/>
    <w:rsid w:val="005465AC"/>
    <w:rsid w:val="0055135C"/>
    <w:rsid w:val="00551980"/>
    <w:rsid w:val="0055203F"/>
    <w:rsid w:val="005521A4"/>
    <w:rsid w:val="00553167"/>
    <w:rsid w:val="00554019"/>
    <w:rsid w:val="00554654"/>
    <w:rsid w:val="00554951"/>
    <w:rsid w:val="005552EA"/>
    <w:rsid w:val="00555515"/>
    <w:rsid w:val="005563D0"/>
    <w:rsid w:val="0055643F"/>
    <w:rsid w:val="0055676F"/>
    <w:rsid w:val="005567FD"/>
    <w:rsid w:val="00556E2E"/>
    <w:rsid w:val="00557154"/>
    <w:rsid w:val="0055786E"/>
    <w:rsid w:val="00557F28"/>
    <w:rsid w:val="00561AF2"/>
    <w:rsid w:val="005622F7"/>
    <w:rsid w:val="00562DEA"/>
    <w:rsid w:val="00562DFA"/>
    <w:rsid w:val="005631DB"/>
    <w:rsid w:val="00563636"/>
    <w:rsid w:val="00563E2B"/>
    <w:rsid w:val="00564165"/>
    <w:rsid w:val="005651FD"/>
    <w:rsid w:val="0056536A"/>
    <w:rsid w:val="00566F7C"/>
    <w:rsid w:val="005700F2"/>
    <w:rsid w:val="0057064F"/>
    <w:rsid w:val="00571EF0"/>
    <w:rsid w:val="00573420"/>
    <w:rsid w:val="005736CC"/>
    <w:rsid w:val="0057402E"/>
    <w:rsid w:val="005756B6"/>
    <w:rsid w:val="00576017"/>
    <w:rsid w:val="005770F4"/>
    <w:rsid w:val="00577899"/>
    <w:rsid w:val="00577F9B"/>
    <w:rsid w:val="005800ED"/>
    <w:rsid w:val="00580A5A"/>
    <w:rsid w:val="00580F8E"/>
    <w:rsid w:val="00581686"/>
    <w:rsid w:val="00581F9E"/>
    <w:rsid w:val="00582800"/>
    <w:rsid w:val="0058412F"/>
    <w:rsid w:val="00584EA5"/>
    <w:rsid w:val="005856F5"/>
    <w:rsid w:val="00585BD4"/>
    <w:rsid w:val="00586AFD"/>
    <w:rsid w:val="005901E6"/>
    <w:rsid w:val="00591320"/>
    <w:rsid w:val="00591391"/>
    <w:rsid w:val="00593869"/>
    <w:rsid w:val="00593915"/>
    <w:rsid w:val="00594CC8"/>
    <w:rsid w:val="00595629"/>
    <w:rsid w:val="00595D8B"/>
    <w:rsid w:val="005972D4"/>
    <w:rsid w:val="00597942"/>
    <w:rsid w:val="005A268E"/>
    <w:rsid w:val="005A26C6"/>
    <w:rsid w:val="005A2B49"/>
    <w:rsid w:val="005A328B"/>
    <w:rsid w:val="005A366F"/>
    <w:rsid w:val="005A3680"/>
    <w:rsid w:val="005A3E8C"/>
    <w:rsid w:val="005A45F0"/>
    <w:rsid w:val="005A4D7D"/>
    <w:rsid w:val="005A67EE"/>
    <w:rsid w:val="005B062C"/>
    <w:rsid w:val="005B1045"/>
    <w:rsid w:val="005B1E0F"/>
    <w:rsid w:val="005B2F9E"/>
    <w:rsid w:val="005B3190"/>
    <w:rsid w:val="005B3996"/>
    <w:rsid w:val="005B3C9E"/>
    <w:rsid w:val="005B58A7"/>
    <w:rsid w:val="005B6250"/>
    <w:rsid w:val="005B6408"/>
    <w:rsid w:val="005B7300"/>
    <w:rsid w:val="005C004E"/>
    <w:rsid w:val="005C0177"/>
    <w:rsid w:val="005C044F"/>
    <w:rsid w:val="005C0D9F"/>
    <w:rsid w:val="005C1214"/>
    <w:rsid w:val="005C1928"/>
    <w:rsid w:val="005C19FF"/>
    <w:rsid w:val="005C266B"/>
    <w:rsid w:val="005C2752"/>
    <w:rsid w:val="005C2C33"/>
    <w:rsid w:val="005C3E8E"/>
    <w:rsid w:val="005C4989"/>
    <w:rsid w:val="005C58E7"/>
    <w:rsid w:val="005C6CC6"/>
    <w:rsid w:val="005C729F"/>
    <w:rsid w:val="005C736B"/>
    <w:rsid w:val="005C7A2B"/>
    <w:rsid w:val="005C7E1E"/>
    <w:rsid w:val="005D06E0"/>
    <w:rsid w:val="005D0DAD"/>
    <w:rsid w:val="005D1064"/>
    <w:rsid w:val="005D1D43"/>
    <w:rsid w:val="005D2F36"/>
    <w:rsid w:val="005D3133"/>
    <w:rsid w:val="005D365B"/>
    <w:rsid w:val="005D3702"/>
    <w:rsid w:val="005D38BD"/>
    <w:rsid w:val="005D4771"/>
    <w:rsid w:val="005D4E54"/>
    <w:rsid w:val="005D6015"/>
    <w:rsid w:val="005D6239"/>
    <w:rsid w:val="005D6C74"/>
    <w:rsid w:val="005D7986"/>
    <w:rsid w:val="005D7AAF"/>
    <w:rsid w:val="005D7B29"/>
    <w:rsid w:val="005D7E37"/>
    <w:rsid w:val="005E0591"/>
    <w:rsid w:val="005E0D79"/>
    <w:rsid w:val="005E118B"/>
    <w:rsid w:val="005E18F0"/>
    <w:rsid w:val="005E3CF4"/>
    <w:rsid w:val="005E48D1"/>
    <w:rsid w:val="005E5951"/>
    <w:rsid w:val="005E648C"/>
    <w:rsid w:val="005E65EC"/>
    <w:rsid w:val="005E7CAF"/>
    <w:rsid w:val="005F08DA"/>
    <w:rsid w:val="005F42AF"/>
    <w:rsid w:val="005F5419"/>
    <w:rsid w:val="005F5FCD"/>
    <w:rsid w:val="005F66F6"/>
    <w:rsid w:val="005F6906"/>
    <w:rsid w:val="005F6A4C"/>
    <w:rsid w:val="005F7D04"/>
    <w:rsid w:val="006042C9"/>
    <w:rsid w:val="00605B13"/>
    <w:rsid w:val="00606CCB"/>
    <w:rsid w:val="00606FC6"/>
    <w:rsid w:val="006075E3"/>
    <w:rsid w:val="006076E0"/>
    <w:rsid w:val="0060778F"/>
    <w:rsid w:val="006078FD"/>
    <w:rsid w:val="006101E2"/>
    <w:rsid w:val="00610A6C"/>
    <w:rsid w:val="00611BB4"/>
    <w:rsid w:val="0061224B"/>
    <w:rsid w:val="0061284F"/>
    <w:rsid w:val="0061373A"/>
    <w:rsid w:val="0061434A"/>
    <w:rsid w:val="00614735"/>
    <w:rsid w:val="00614D13"/>
    <w:rsid w:val="00615EC1"/>
    <w:rsid w:val="00620AD1"/>
    <w:rsid w:val="0062110F"/>
    <w:rsid w:val="0062135F"/>
    <w:rsid w:val="00621AFF"/>
    <w:rsid w:val="00622E51"/>
    <w:rsid w:val="0062399E"/>
    <w:rsid w:val="0062566C"/>
    <w:rsid w:val="00625CF5"/>
    <w:rsid w:val="00625FB2"/>
    <w:rsid w:val="0062603F"/>
    <w:rsid w:val="00626B39"/>
    <w:rsid w:val="00626FAC"/>
    <w:rsid w:val="0063201A"/>
    <w:rsid w:val="006320AB"/>
    <w:rsid w:val="0063254C"/>
    <w:rsid w:val="00632BF4"/>
    <w:rsid w:val="0063368C"/>
    <w:rsid w:val="00633C35"/>
    <w:rsid w:val="00635176"/>
    <w:rsid w:val="00635D5F"/>
    <w:rsid w:val="00635F6A"/>
    <w:rsid w:val="00636324"/>
    <w:rsid w:val="006363BC"/>
    <w:rsid w:val="0063676E"/>
    <w:rsid w:val="00637DA2"/>
    <w:rsid w:val="0064012C"/>
    <w:rsid w:val="00640965"/>
    <w:rsid w:val="00640975"/>
    <w:rsid w:val="0064144B"/>
    <w:rsid w:val="00641B23"/>
    <w:rsid w:val="00641B86"/>
    <w:rsid w:val="00643848"/>
    <w:rsid w:val="00643D20"/>
    <w:rsid w:val="00643E62"/>
    <w:rsid w:val="00643EB0"/>
    <w:rsid w:val="00644F5F"/>
    <w:rsid w:val="00645303"/>
    <w:rsid w:val="00645596"/>
    <w:rsid w:val="006463E5"/>
    <w:rsid w:val="00646DB1"/>
    <w:rsid w:val="006479E8"/>
    <w:rsid w:val="00647E61"/>
    <w:rsid w:val="006508BD"/>
    <w:rsid w:val="00650AC9"/>
    <w:rsid w:val="00653727"/>
    <w:rsid w:val="00653FB5"/>
    <w:rsid w:val="00654634"/>
    <w:rsid w:val="006559A3"/>
    <w:rsid w:val="00655D28"/>
    <w:rsid w:val="00656B4D"/>
    <w:rsid w:val="006603A7"/>
    <w:rsid w:val="006606D3"/>
    <w:rsid w:val="00660AC4"/>
    <w:rsid w:val="00661EA7"/>
    <w:rsid w:val="00663A49"/>
    <w:rsid w:val="006640AC"/>
    <w:rsid w:val="0066544A"/>
    <w:rsid w:val="0066713D"/>
    <w:rsid w:val="0066792A"/>
    <w:rsid w:val="00671471"/>
    <w:rsid w:val="00672E70"/>
    <w:rsid w:val="006730D2"/>
    <w:rsid w:val="00674689"/>
    <w:rsid w:val="006746BF"/>
    <w:rsid w:val="00675DEA"/>
    <w:rsid w:val="00676069"/>
    <w:rsid w:val="0067645B"/>
    <w:rsid w:val="0068162A"/>
    <w:rsid w:val="006821A8"/>
    <w:rsid w:val="006823B5"/>
    <w:rsid w:val="00682E68"/>
    <w:rsid w:val="006839DE"/>
    <w:rsid w:val="006846BE"/>
    <w:rsid w:val="00684B4B"/>
    <w:rsid w:val="00684BD3"/>
    <w:rsid w:val="0068516A"/>
    <w:rsid w:val="00685D9E"/>
    <w:rsid w:val="00686B1B"/>
    <w:rsid w:val="00686C51"/>
    <w:rsid w:val="00687996"/>
    <w:rsid w:val="006902B8"/>
    <w:rsid w:val="00691372"/>
    <w:rsid w:val="00691C61"/>
    <w:rsid w:val="006923A1"/>
    <w:rsid w:val="00693817"/>
    <w:rsid w:val="006940BC"/>
    <w:rsid w:val="00694C51"/>
    <w:rsid w:val="00696B73"/>
    <w:rsid w:val="00696CCF"/>
    <w:rsid w:val="006A187A"/>
    <w:rsid w:val="006A265D"/>
    <w:rsid w:val="006A2B1C"/>
    <w:rsid w:val="006A2E25"/>
    <w:rsid w:val="006A3782"/>
    <w:rsid w:val="006A389F"/>
    <w:rsid w:val="006A3BF5"/>
    <w:rsid w:val="006A5507"/>
    <w:rsid w:val="006A5986"/>
    <w:rsid w:val="006A5E88"/>
    <w:rsid w:val="006A79F5"/>
    <w:rsid w:val="006A7AB2"/>
    <w:rsid w:val="006A7F9D"/>
    <w:rsid w:val="006B0646"/>
    <w:rsid w:val="006B1F5F"/>
    <w:rsid w:val="006B2B5A"/>
    <w:rsid w:val="006B2E19"/>
    <w:rsid w:val="006B370E"/>
    <w:rsid w:val="006B37AF"/>
    <w:rsid w:val="006B425B"/>
    <w:rsid w:val="006B468D"/>
    <w:rsid w:val="006B4695"/>
    <w:rsid w:val="006B4FB9"/>
    <w:rsid w:val="006B5703"/>
    <w:rsid w:val="006B76BA"/>
    <w:rsid w:val="006B7D06"/>
    <w:rsid w:val="006C0029"/>
    <w:rsid w:val="006C0808"/>
    <w:rsid w:val="006C0907"/>
    <w:rsid w:val="006C0995"/>
    <w:rsid w:val="006C16D1"/>
    <w:rsid w:val="006C32E6"/>
    <w:rsid w:val="006C4206"/>
    <w:rsid w:val="006C4E9B"/>
    <w:rsid w:val="006C563B"/>
    <w:rsid w:val="006C76E4"/>
    <w:rsid w:val="006D14C8"/>
    <w:rsid w:val="006D1BDE"/>
    <w:rsid w:val="006D3533"/>
    <w:rsid w:val="006D3B81"/>
    <w:rsid w:val="006D3DF4"/>
    <w:rsid w:val="006D49D2"/>
    <w:rsid w:val="006D502F"/>
    <w:rsid w:val="006D53DB"/>
    <w:rsid w:val="006D6C73"/>
    <w:rsid w:val="006D71AF"/>
    <w:rsid w:val="006D7876"/>
    <w:rsid w:val="006E0690"/>
    <w:rsid w:val="006E0AF5"/>
    <w:rsid w:val="006E0B03"/>
    <w:rsid w:val="006E16DB"/>
    <w:rsid w:val="006E3386"/>
    <w:rsid w:val="006E3AD2"/>
    <w:rsid w:val="006E3C6A"/>
    <w:rsid w:val="006E3D21"/>
    <w:rsid w:val="006E46DE"/>
    <w:rsid w:val="006E5F18"/>
    <w:rsid w:val="006E68D2"/>
    <w:rsid w:val="006F1FDB"/>
    <w:rsid w:val="006F29BB"/>
    <w:rsid w:val="006F365C"/>
    <w:rsid w:val="006F4234"/>
    <w:rsid w:val="006F483F"/>
    <w:rsid w:val="006F4CEF"/>
    <w:rsid w:val="006F4F1A"/>
    <w:rsid w:val="006F5964"/>
    <w:rsid w:val="006F5FD1"/>
    <w:rsid w:val="006F68B6"/>
    <w:rsid w:val="006F7370"/>
    <w:rsid w:val="006F788E"/>
    <w:rsid w:val="006F7A7E"/>
    <w:rsid w:val="00701BDF"/>
    <w:rsid w:val="007025BA"/>
    <w:rsid w:val="007030D7"/>
    <w:rsid w:val="00704766"/>
    <w:rsid w:val="00705486"/>
    <w:rsid w:val="007058B6"/>
    <w:rsid w:val="00706DF1"/>
    <w:rsid w:val="00706E26"/>
    <w:rsid w:val="00706EB1"/>
    <w:rsid w:val="007079A6"/>
    <w:rsid w:val="00710594"/>
    <w:rsid w:val="007112E6"/>
    <w:rsid w:val="0071229C"/>
    <w:rsid w:val="00713029"/>
    <w:rsid w:val="00713981"/>
    <w:rsid w:val="00714799"/>
    <w:rsid w:val="007147CD"/>
    <w:rsid w:val="00714C16"/>
    <w:rsid w:val="00714D96"/>
    <w:rsid w:val="00717081"/>
    <w:rsid w:val="0071791B"/>
    <w:rsid w:val="00717CDF"/>
    <w:rsid w:val="00720595"/>
    <w:rsid w:val="007208C1"/>
    <w:rsid w:val="00721024"/>
    <w:rsid w:val="00722686"/>
    <w:rsid w:val="00723F87"/>
    <w:rsid w:val="00726442"/>
    <w:rsid w:val="00726F88"/>
    <w:rsid w:val="007274AE"/>
    <w:rsid w:val="00727E1C"/>
    <w:rsid w:val="00731790"/>
    <w:rsid w:val="00731AE0"/>
    <w:rsid w:val="00732BDD"/>
    <w:rsid w:val="007335AA"/>
    <w:rsid w:val="0073376E"/>
    <w:rsid w:val="00734102"/>
    <w:rsid w:val="00734A0E"/>
    <w:rsid w:val="00734F0C"/>
    <w:rsid w:val="00735A77"/>
    <w:rsid w:val="007363BC"/>
    <w:rsid w:val="007406CD"/>
    <w:rsid w:val="007414A6"/>
    <w:rsid w:val="0074150F"/>
    <w:rsid w:val="00741A89"/>
    <w:rsid w:val="00742D7C"/>
    <w:rsid w:val="00743145"/>
    <w:rsid w:val="00743F59"/>
    <w:rsid w:val="00744DC3"/>
    <w:rsid w:val="00746288"/>
    <w:rsid w:val="0074756B"/>
    <w:rsid w:val="00747B93"/>
    <w:rsid w:val="0075360D"/>
    <w:rsid w:val="007540BB"/>
    <w:rsid w:val="00754770"/>
    <w:rsid w:val="00754CDD"/>
    <w:rsid w:val="00754D65"/>
    <w:rsid w:val="00756016"/>
    <w:rsid w:val="00756E0F"/>
    <w:rsid w:val="0075716D"/>
    <w:rsid w:val="0075740F"/>
    <w:rsid w:val="0075750F"/>
    <w:rsid w:val="007600C8"/>
    <w:rsid w:val="0076224F"/>
    <w:rsid w:val="007625D3"/>
    <w:rsid w:val="00762DD1"/>
    <w:rsid w:val="00764C41"/>
    <w:rsid w:val="007658B2"/>
    <w:rsid w:val="00765E86"/>
    <w:rsid w:val="00767A9F"/>
    <w:rsid w:val="0077031C"/>
    <w:rsid w:val="0077077D"/>
    <w:rsid w:val="00771FFF"/>
    <w:rsid w:val="00772445"/>
    <w:rsid w:val="00772C6D"/>
    <w:rsid w:val="00772CCF"/>
    <w:rsid w:val="0077345F"/>
    <w:rsid w:val="00774A37"/>
    <w:rsid w:val="00775656"/>
    <w:rsid w:val="00775990"/>
    <w:rsid w:val="00776C95"/>
    <w:rsid w:val="00776DAC"/>
    <w:rsid w:val="007775F9"/>
    <w:rsid w:val="00777FD6"/>
    <w:rsid w:val="007808B0"/>
    <w:rsid w:val="00780BEA"/>
    <w:rsid w:val="0078173A"/>
    <w:rsid w:val="0078255F"/>
    <w:rsid w:val="00782797"/>
    <w:rsid w:val="00783021"/>
    <w:rsid w:val="00783B56"/>
    <w:rsid w:val="00784568"/>
    <w:rsid w:val="00785401"/>
    <w:rsid w:val="0078698A"/>
    <w:rsid w:val="00790281"/>
    <w:rsid w:val="00790E06"/>
    <w:rsid w:val="0079290C"/>
    <w:rsid w:val="00793375"/>
    <w:rsid w:val="00794463"/>
    <w:rsid w:val="00794F04"/>
    <w:rsid w:val="007950DF"/>
    <w:rsid w:val="00795B34"/>
    <w:rsid w:val="00795BB2"/>
    <w:rsid w:val="007962ED"/>
    <w:rsid w:val="00796789"/>
    <w:rsid w:val="0079694C"/>
    <w:rsid w:val="0079694D"/>
    <w:rsid w:val="00796A8E"/>
    <w:rsid w:val="007A03A5"/>
    <w:rsid w:val="007A17CA"/>
    <w:rsid w:val="007A1EB9"/>
    <w:rsid w:val="007A1F67"/>
    <w:rsid w:val="007A20A2"/>
    <w:rsid w:val="007A2782"/>
    <w:rsid w:val="007A3423"/>
    <w:rsid w:val="007A6DF7"/>
    <w:rsid w:val="007A7372"/>
    <w:rsid w:val="007A77CB"/>
    <w:rsid w:val="007A7D56"/>
    <w:rsid w:val="007B2AA2"/>
    <w:rsid w:val="007B2F1B"/>
    <w:rsid w:val="007B3E41"/>
    <w:rsid w:val="007B4FF7"/>
    <w:rsid w:val="007B600E"/>
    <w:rsid w:val="007B6AA3"/>
    <w:rsid w:val="007B7440"/>
    <w:rsid w:val="007B78A4"/>
    <w:rsid w:val="007C1F6C"/>
    <w:rsid w:val="007C2328"/>
    <w:rsid w:val="007C2FC1"/>
    <w:rsid w:val="007C4AE9"/>
    <w:rsid w:val="007C4CD9"/>
    <w:rsid w:val="007C4FA3"/>
    <w:rsid w:val="007C56FA"/>
    <w:rsid w:val="007C5771"/>
    <w:rsid w:val="007C6177"/>
    <w:rsid w:val="007C69A9"/>
    <w:rsid w:val="007C6B17"/>
    <w:rsid w:val="007C6CCD"/>
    <w:rsid w:val="007C6D45"/>
    <w:rsid w:val="007C6F73"/>
    <w:rsid w:val="007C7389"/>
    <w:rsid w:val="007C7719"/>
    <w:rsid w:val="007C7CA1"/>
    <w:rsid w:val="007D0BE4"/>
    <w:rsid w:val="007D145A"/>
    <w:rsid w:val="007D1B46"/>
    <w:rsid w:val="007D3EC1"/>
    <w:rsid w:val="007D3F0A"/>
    <w:rsid w:val="007D4907"/>
    <w:rsid w:val="007D4FD1"/>
    <w:rsid w:val="007D6333"/>
    <w:rsid w:val="007D6F42"/>
    <w:rsid w:val="007E0282"/>
    <w:rsid w:val="007E0798"/>
    <w:rsid w:val="007E11BC"/>
    <w:rsid w:val="007E1FD0"/>
    <w:rsid w:val="007E20C0"/>
    <w:rsid w:val="007E35E2"/>
    <w:rsid w:val="007E4559"/>
    <w:rsid w:val="007E4B84"/>
    <w:rsid w:val="007E4D9C"/>
    <w:rsid w:val="007E4E9D"/>
    <w:rsid w:val="007E5ED8"/>
    <w:rsid w:val="007E670D"/>
    <w:rsid w:val="007E685C"/>
    <w:rsid w:val="007E6A4A"/>
    <w:rsid w:val="007F2092"/>
    <w:rsid w:val="007F32C5"/>
    <w:rsid w:val="007F344D"/>
    <w:rsid w:val="007F5D83"/>
    <w:rsid w:val="007F5F4F"/>
    <w:rsid w:val="007F63CA"/>
    <w:rsid w:val="007F797C"/>
    <w:rsid w:val="007F7B32"/>
    <w:rsid w:val="00801BA9"/>
    <w:rsid w:val="0080293F"/>
    <w:rsid w:val="00805526"/>
    <w:rsid w:val="00805F87"/>
    <w:rsid w:val="0080601C"/>
    <w:rsid w:val="008064FF"/>
    <w:rsid w:val="00807428"/>
    <w:rsid w:val="0080766D"/>
    <w:rsid w:val="008077DB"/>
    <w:rsid w:val="00807DB2"/>
    <w:rsid w:val="008110A8"/>
    <w:rsid w:val="008122B9"/>
    <w:rsid w:val="008127E2"/>
    <w:rsid w:val="00812C60"/>
    <w:rsid w:val="008138E6"/>
    <w:rsid w:val="00813D6C"/>
    <w:rsid w:val="00814914"/>
    <w:rsid w:val="00815A39"/>
    <w:rsid w:val="00815B0D"/>
    <w:rsid w:val="008200CC"/>
    <w:rsid w:val="00820502"/>
    <w:rsid w:val="00821FCC"/>
    <w:rsid w:val="00822121"/>
    <w:rsid w:val="008224FC"/>
    <w:rsid w:val="008227D8"/>
    <w:rsid w:val="0082298B"/>
    <w:rsid w:val="00827D11"/>
    <w:rsid w:val="00830870"/>
    <w:rsid w:val="00832BC8"/>
    <w:rsid w:val="00832F0A"/>
    <w:rsid w:val="0083527E"/>
    <w:rsid w:val="0083544D"/>
    <w:rsid w:val="00835F94"/>
    <w:rsid w:val="00836766"/>
    <w:rsid w:val="00836DBB"/>
    <w:rsid w:val="00840016"/>
    <w:rsid w:val="00840DD8"/>
    <w:rsid w:val="00840F43"/>
    <w:rsid w:val="00841958"/>
    <w:rsid w:val="008419F5"/>
    <w:rsid w:val="00841B28"/>
    <w:rsid w:val="00841FF3"/>
    <w:rsid w:val="00842078"/>
    <w:rsid w:val="00842FB8"/>
    <w:rsid w:val="00845816"/>
    <w:rsid w:val="0084593D"/>
    <w:rsid w:val="00845AF2"/>
    <w:rsid w:val="00845EDE"/>
    <w:rsid w:val="0084610D"/>
    <w:rsid w:val="00847DA4"/>
    <w:rsid w:val="00850E61"/>
    <w:rsid w:val="0085249D"/>
    <w:rsid w:val="00856794"/>
    <w:rsid w:val="00857E0E"/>
    <w:rsid w:val="00860CEC"/>
    <w:rsid w:val="0086171D"/>
    <w:rsid w:val="00861A82"/>
    <w:rsid w:val="00861B5B"/>
    <w:rsid w:val="008620DB"/>
    <w:rsid w:val="00862AAD"/>
    <w:rsid w:val="00863568"/>
    <w:rsid w:val="008643B4"/>
    <w:rsid w:val="00865CB3"/>
    <w:rsid w:val="00865FD7"/>
    <w:rsid w:val="008660AB"/>
    <w:rsid w:val="0086645D"/>
    <w:rsid w:val="008670B3"/>
    <w:rsid w:val="00867512"/>
    <w:rsid w:val="00867B06"/>
    <w:rsid w:val="00867CEB"/>
    <w:rsid w:val="00867EFB"/>
    <w:rsid w:val="008700AB"/>
    <w:rsid w:val="008703F1"/>
    <w:rsid w:val="00871062"/>
    <w:rsid w:val="00871B51"/>
    <w:rsid w:val="0087361E"/>
    <w:rsid w:val="008737CE"/>
    <w:rsid w:val="00874111"/>
    <w:rsid w:val="008762C4"/>
    <w:rsid w:val="00876761"/>
    <w:rsid w:val="008768A0"/>
    <w:rsid w:val="00876FC6"/>
    <w:rsid w:val="008775B8"/>
    <w:rsid w:val="00877D1C"/>
    <w:rsid w:val="00881956"/>
    <w:rsid w:val="0088276A"/>
    <w:rsid w:val="00883125"/>
    <w:rsid w:val="0088423A"/>
    <w:rsid w:val="008847F8"/>
    <w:rsid w:val="00884ECB"/>
    <w:rsid w:val="0088526F"/>
    <w:rsid w:val="00885F80"/>
    <w:rsid w:val="008862D5"/>
    <w:rsid w:val="00886406"/>
    <w:rsid w:val="008875AF"/>
    <w:rsid w:val="008908AE"/>
    <w:rsid w:val="008921DF"/>
    <w:rsid w:val="00892673"/>
    <w:rsid w:val="00892EC6"/>
    <w:rsid w:val="00893B6A"/>
    <w:rsid w:val="00893BD5"/>
    <w:rsid w:val="00893D44"/>
    <w:rsid w:val="00895346"/>
    <w:rsid w:val="00895C11"/>
    <w:rsid w:val="008962BC"/>
    <w:rsid w:val="008A0D93"/>
    <w:rsid w:val="008A1148"/>
    <w:rsid w:val="008A1B93"/>
    <w:rsid w:val="008A1CA2"/>
    <w:rsid w:val="008A2746"/>
    <w:rsid w:val="008A29C9"/>
    <w:rsid w:val="008A3DE8"/>
    <w:rsid w:val="008A4BBF"/>
    <w:rsid w:val="008A4EE3"/>
    <w:rsid w:val="008A57C5"/>
    <w:rsid w:val="008A5A02"/>
    <w:rsid w:val="008A610C"/>
    <w:rsid w:val="008A6393"/>
    <w:rsid w:val="008A72A3"/>
    <w:rsid w:val="008B0681"/>
    <w:rsid w:val="008B24C8"/>
    <w:rsid w:val="008B2864"/>
    <w:rsid w:val="008B4C7C"/>
    <w:rsid w:val="008B5D29"/>
    <w:rsid w:val="008B5D44"/>
    <w:rsid w:val="008B5E59"/>
    <w:rsid w:val="008B62B2"/>
    <w:rsid w:val="008B77CB"/>
    <w:rsid w:val="008B79EA"/>
    <w:rsid w:val="008C2BDD"/>
    <w:rsid w:val="008C2FE4"/>
    <w:rsid w:val="008C5818"/>
    <w:rsid w:val="008D0DFB"/>
    <w:rsid w:val="008D1171"/>
    <w:rsid w:val="008D2D82"/>
    <w:rsid w:val="008D334A"/>
    <w:rsid w:val="008D3977"/>
    <w:rsid w:val="008D3DB7"/>
    <w:rsid w:val="008D3FE9"/>
    <w:rsid w:val="008D4A2C"/>
    <w:rsid w:val="008D509F"/>
    <w:rsid w:val="008D6AAD"/>
    <w:rsid w:val="008D6C26"/>
    <w:rsid w:val="008D7E66"/>
    <w:rsid w:val="008E02A6"/>
    <w:rsid w:val="008E1BF1"/>
    <w:rsid w:val="008E3B71"/>
    <w:rsid w:val="008E3DE0"/>
    <w:rsid w:val="008E41DD"/>
    <w:rsid w:val="008E46FF"/>
    <w:rsid w:val="008E6427"/>
    <w:rsid w:val="008E6686"/>
    <w:rsid w:val="008E7B96"/>
    <w:rsid w:val="008F0149"/>
    <w:rsid w:val="008F1BD4"/>
    <w:rsid w:val="008F1C4D"/>
    <w:rsid w:val="008F228E"/>
    <w:rsid w:val="008F2AAA"/>
    <w:rsid w:val="008F367C"/>
    <w:rsid w:val="008F44AD"/>
    <w:rsid w:val="008F514B"/>
    <w:rsid w:val="008F57DE"/>
    <w:rsid w:val="008F5B22"/>
    <w:rsid w:val="008F5CCC"/>
    <w:rsid w:val="008F66FE"/>
    <w:rsid w:val="008F757B"/>
    <w:rsid w:val="008F7652"/>
    <w:rsid w:val="008F7F7E"/>
    <w:rsid w:val="00900C58"/>
    <w:rsid w:val="00900F59"/>
    <w:rsid w:val="00901CC7"/>
    <w:rsid w:val="009020BD"/>
    <w:rsid w:val="0090220F"/>
    <w:rsid w:val="009057BE"/>
    <w:rsid w:val="0090658A"/>
    <w:rsid w:val="00907330"/>
    <w:rsid w:val="00912AF9"/>
    <w:rsid w:val="009131AC"/>
    <w:rsid w:val="00913A0D"/>
    <w:rsid w:val="00916AFA"/>
    <w:rsid w:val="00916CA3"/>
    <w:rsid w:val="00917274"/>
    <w:rsid w:val="00917A7C"/>
    <w:rsid w:val="00917E7D"/>
    <w:rsid w:val="00920D40"/>
    <w:rsid w:val="00920DE4"/>
    <w:rsid w:val="00921410"/>
    <w:rsid w:val="00921D47"/>
    <w:rsid w:val="009238E1"/>
    <w:rsid w:val="00924B7F"/>
    <w:rsid w:val="00925857"/>
    <w:rsid w:val="00925C58"/>
    <w:rsid w:val="00926714"/>
    <w:rsid w:val="009271C0"/>
    <w:rsid w:val="0092774B"/>
    <w:rsid w:val="00927CFB"/>
    <w:rsid w:val="00931BD6"/>
    <w:rsid w:val="009327D1"/>
    <w:rsid w:val="00933438"/>
    <w:rsid w:val="00933491"/>
    <w:rsid w:val="00933580"/>
    <w:rsid w:val="00933B0A"/>
    <w:rsid w:val="00933F25"/>
    <w:rsid w:val="00933FBB"/>
    <w:rsid w:val="0093469A"/>
    <w:rsid w:val="0093496A"/>
    <w:rsid w:val="009351F4"/>
    <w:rsid w:val="00935811"/>
    <w:rsid w:val="00935D6A"/>
    <w:rsid w:val="0093766A"/>
    <w:rsid w:val="0093768C"/>
    <w:rsid w:val="0093798D"/>
    <w:rsid w:val="0094032E"/>
    <w:rsid w:val="00940C7C"/>
    <w:rsid w:val="009415E5"/>
    <w:rsid w:val="009418D2"/>
    <w:rsid w:val="00941C17"/>
    <w:rsid w:val="00941EAB"/>
    <w:rsid w:val="009438A3"/>
    <w:rsid w:val="00945EC3"/>
    <w:rsid w:val="00946262"/>
    <w:rsid w:val="00946660"/>
    <w:rsid w:val="00947DB0"/>
    <w:rsid w:val="009511E0"/>
    <w:rsid w:val="00951271"/>
    <w:rsid w:val="009521DE"/>
    <w:rsid w:val="00952497"/>
    <w:rsid w:val="00953069"/>
    <w:rsid w:val="00953267"/>
    <w:rsid w:val="00953422"/>
    <w:rsid w:val="00954A18"/>
    <w:rsid w:val="00956029"/>
    <w:rsid w:val="0095690C"/>
    <w:rsid w:val="0095751F"/>
    <w:rsid w:val="0095771C"/>
    <w:rsid w:val="009579C9"/>
    <w:rsid w:val="00957EF4"/>
    <w:rsid w:val="0096007F"/>
    <w:rsid w:val="00960301"/>
    <w:rsid w:val="00960850"/>
    <w:rsid w:val="00960913"/>
    <w:rsid w:val="00961369"/>
    <w:rsid w:val="0096137F"/>
    <w:rsid w:val="0096142D"/>
    <w:rsid w:val="00962667"/>
    <w:rsid w:val="00963290"/>
    <w:rsid w:val="0096382E"/>
    <w:rsid w:val="00963AA4"/>
    <w:rsid w:val="00963C86"/>
    <w:rsid w:val="00964684"/>
    <w:rsid w:val="009648D5"/>
    <w:rsid w:val="00964CB2"/>
    <w:rsid w:val="00964D20"/>
    <w:rsid w:val="00965106"/>
    <w:rsid w:val="009651FE"/>
    <w:rsid w:val="0096552C"/>
    <w:rsid w:val="00966885"/>
    <w:rsid w:val="009668B5"/>
    <w:rsid w:val="009670A6"/>
    <w:rsid w:val="00967E77"/>
    <w:rsid w:val="00967FF6"/>
    <w:rsid w:val="00970A9B"/>
    <w:rsid w:val="009712B0"/>
    <w:rsid w:val="0097185D"/>
    <w:rsid w:val="00971E88"/>
    <w:rsid w:val="00971F1C"/>
    <w:rsid w:val="0097390B"/>
    <w:rsid w:val="009744F0"/>
    <w:rsid w:val="0097460B"/>
    <w:rsid w:val="00974E62"/>
    <w:rsid w:val="00975C6C"/>
    <w:rsid w:val="00976A61"/>
    <w:rsid w:val="0097764D"/>
    <w:rsid w:val="00980118"/>
    <w:rsid w:val="00980DBE"/>
    <w:rsid w:val="009811A9"/>
    <w:rsid w:val="00981A61"/>
    <w:rsid w:val="00981CBB"/>
    <w:rsid w:val="00982D2E"/>
    <w:rsid w:val="00983819"/>
    <w:rsid w:val="00983D3F"/>
    <w:rsid w:val="00983E44"/>
    <w:rsid w:val="009848AA"/>
    <w:rsid w:val="00987972"/>
    <w:rsid w:val="00987B2E"/>
    <w:rsid w:val="0099024F"/>
    <w:rsid w:val="00990373"/>
    <w:rsid w:val="00990677"/>
    <w:rsid w:val="009918B0"/>
    <w:rsid w:val="009928A6"/>
    <w:rsid w:val="00993BC3"/>
    <w:rsid w:val="0099422B"/>
    <w:rsid w:val="00995A03"/>
    <w:rsid w:val="00996061"/>
    <w:rsid w:val="00996C8B"/>
    <w:rsid w:val="00997BFA"/>
    <w:rsid w:val="009A0088"/>
    <w:rsid w:val="009A0176"/>
    <w:rsid w:val="009A10A7"/>
    <w:rsid w:val="009A1354"/>
    <w:rsid w:val="009A1A7F"/>
    <w:rsid w:val="009A212B"/>
    <w:rsid w:val="009A275B"/>
    <w:rsid w:val="009A2CE3"/>
    <w:rsid w:val="009A3ABD"/>
    <w:rsid w:val="009A406D"/>
    <w:rsid w:val="009A4C0B"/>
    <w:rsid w:val="009A506F"/>
    <w:rsid w:val="009A51FF"/>
    <w:rsid w:val="009A57AC"/>
    <w:rsid w:val="009A7068"/>
    <w:rsid w:val="009A73B2"/>
    <w:rsid w:val="009A7929"/>
    <w:rsid w:val="009B0D63"/>
    <w:rsid w:val="009B2DF8"/>
    <w:rsid w:val="009B30C9"/>
    <w:rsid w:val="009B32E3"/>
    <w:rsid w:val="009B43F4"/>
    <w:rsid w:val="009B46F7"/>
    <w:rsid w:val="009B52D3"/>
    <w:rsid w:val="009B57A8"/>
    <w:rsid w:val="009B63A6"/>
    <w:rsid w:val="009B63F7"/>
    <w:rsid w:val="009B6D24"/>
    <w:rsid w:val="009C1EDE"/>
    <w:rsid w:val="009C214C"/>
    <w:rsid w:val="009C28A3"/>
    <w:rsid w:val="009C290E"/>
    <w:rsid w:val="009C30F3"/>
    <w:rsid w:val="009C34CA"/>
    <w:rsid w:val="009C4041"/>
    <w:rsid w:val="009C4BA6"/>
    <w:rsid w:val="009C5B62"/>
    <w:rsid w:val="009C5CA7"/>
    <w:rsid w:val="009C7596"/>
    <w:rsid w:val="009C76A1"/>
    <w:rsid w:val="009C7C95"/>
    <w:rsid w:val="009D0341"/>
    <w:rsid w:val="009D0A9D"/>
    <w:rsid w:val="009D0AC2"/>
    <w:rsid w:val="009D2027"/>
    <w:rsid w:val="009D27CA"/>
    <w:rsid w:val="009D3D5E"/>
    <w:rsid w:val="009D568E"/>
    <w:rsid w:val="009D56F4"/>
    <w:rsid w:val="009D57F0"/>
    <w:rsid w:val="009D5DC1"/>
    <w:rsid w:val="009D6173"/>
    <w:rsid w:val="009D7792"/>
    <w:rsid w:val="009D7C91"/>
    <w:rsid w:val="009E05DB"/>
    <w:rsid w:val="009E1A63"/>
    <w:rsid w:val="009E2A6B"/>
    <w:rsid w:val="009E530A"/>
    <w:rsid w:val="009E59DB"/>
    <w:rsid w:val="009E72E8"/>
    <w:rsid w:val="009E7462"/>
    <w:rsid w:val="009E7D20"/>
    <w:rsid w:val="009F08C6"/>
    <w:rsid w:val="009F0C4B"/>
    <w:rsid w:val="009F0DF5"/>
    <w:rsid w:val="009F14F9"/>
    <w:rsid w:val="009F1F43"/>
    <w:rsid w:val="009F2418"/>
    <w:rsid w:val="009F37A2"/>
    <w:rsid w:val="009F4F2C"/>
    <w:rsid w:val="009F6F6D"/>
    <w:rsid w:val="009F769D"/>
    <w:rsid w:val="009F7BDD"/>
    <w:rsid w:val="009F7EC9"/>
    <w:rsid w:val="00A00C98"/>
    <w:rsid w:val="00A01E91"/>
    <w:rsid w:val="00A01F7F"/>
    <w:rsid w:val="00A02E2C"/>
    <w:rsid w:val="00A0301F"/>
    <w:rsid w:val="00A03AE5"/>
    <w:rsid w:val="00A055B5"/>
    <w:rsid w:val="00A0619A"/>
    <w:rsid w:val="00A07FD6"/>
    <w:rsid w:val="00A100D3"/>
    <w:rsid w:val="00A124ED"/>
    <w:rsid w:val="00A125F1"/>
    <w:rsid w:val="00A12FC4"/>
    <w:rsid w:val="00A14CA2"/>
    <w:rsid w:val="00A15648"/>
    <w:rsid w:val="00A15E0D"/>
    <w:rsid w:val="00A15E4F"/>
    <w:rsid w:val="00A16096"/>
    <w:rsid w:val="00A204D7"/>
    <w:rsid w:val="00A21273"/>
    <w:rsid w:val="00A21425"/>
    <w:rsid w:val="00A221C1"/>
    <w:rsid w:val="00A2266A"/>
    <w:rsid w:val="00A23BD6"/>
    <w:rsid w:val="00A242CC"/>
    <w:rsid w:val="00A2431E"/>
    <w:rsid w:val="00A251F5"/>
    <w:rsid w:val="00A25AA6"/>
    <w:rsid w:val="00A26620"/>
    <w:rsid w:val="00A2677A"/>
    <w:rsid w:val="00A3033C"/>
    <w:rsid w:val="00A310A0"/>
    <w:rsid w:val="00A32339"/>
    <w:rsid w:val="00A33163"/>
    <w:rsid w:val="00A34389"/>
    <w:rsid w:val="00A361BE"/>
    <w:rsid w:val="00A36DFB"/>
    <w:rsid w:val="00A37AE2"/>
    <w:rsid w:val="00A403B8"/>
    <w:rsid w:val="00A411F3"/>
    <w:rsid w:val="00A41214"/>
    <w:rsid w:val="00A424BC"/>
    <w:rsid w:val="00A44936"/>
    <w:rsid w:val="00A45F70"/>
    <w:rsid w:val="00A461D8"/>
    <w:rsid w:val="00A46428"/>
    <w:rsid w:val="00A50B06"/>
    <w:rsid w:val="00A5310D"/>
    <w:rsid w:val="00A53F6A"/>
    <w:rsid w:val="00A5495F"/>
    <w:rsid w:val="00A54CB3"/>
    <w:rsid w:val="00A54F7F"/>
    <w:rsid w:val="00A56615"/>
    <w:rsid w:val="00A56F8A"/>
    <w:rsid w:val="00A572E7"/>
    <w:rsid w:val="00A64513"/>
    <w:rsid w:val="00A6649E"/>
    <w:rsid w:val="00A67EF9"/>
    <w:rsid w:val="00A70519"/>
    <w:rsid w:val="00A70559"/>
    <w:rsid w:val="00A7142A"/>
    <w:rsid w:val="00A729DC"/>
    <w:rsid w:val="00A7423C"/>
    <w:rsid w:val="00A74E3F"/>
    <w:rsid w:val="00A7539A"/>
    <w:rsid w:val="00A75AA1"/>
    <w:rsid w:val="00A75AFA"/>
    <w:rsid w:val="00A7621B"/>
    <w:rsid w:val="00A774E2"/>
    <w:rsid w:val="00A80325"/>
    <w:rsid w:val="00A8081B"/>
    <w:rsid w:val="00A80A1F"/>
    <w:rsid w:val="00A80D04"/>
    <w:rsid w:val="00A80D6D"/>
    <w:rsid w:val="00A80D9E"/>
    <w:rsid w:val="00A80EC6"/>
    <w:rsid w:val="00A814B5"/>
    <w:rsid w:val="00A837AB"/>
    <w:rsid w:val="00A83F8B"/>
    <w:rsid w:val="00A84FD9"/>
    <w:rsid w:val="00A863B3"/>
    <w:rsid w:val="00A866B1"/>
    <w:rsid w:val="00A86A24"/>
    <w:rsid w:val="00A90052"/>
    <w:rsid w:val="00A9080A"/>
    <w:rsid w:val="00A91058"/>
    <w:rsid w:val="00A91CD8"/>
    <w:rsid w:val="00A925BE"/>
    <w:rsid w:val="00A935BC"/>
    <w:rsid w:val="00A9365E"/>
    <w:rsid w:val="00A93DD1"/>
    <w:rsid w:val="00A9426A"/>
    <w:rsid w:val="00A9580C"/>
    <w:rsid w:val="00A9612B"/>
    <w:rsid w:val="00A966FB"/>
    <w:rsid w:val="00A972C6"/>
    <w:rsid w:val="00AA1294"/>
    <w:rsid w:val="00AA1BDD"/>
    <w:rsid w:val="00AA23EF"/>
    <w:rsid w:val="00AA2D9D"/>
    <w:rsid w:val="00AA360D"/>
    <w:rsid w:val="00AA38D7"/>
    <w:rsid w:val="00AA55F0"/>
    <w:rsid w:val="00AA5BE7"/>
    <w:rsid w:val="00AA62F7"/>
    <w:rsid w:val="00AA6729"/>
    <w:rsid w:val="00AA6A99"/>
    <w:rsid w:val="00AA7613"/>
    <w:rsid w:val="00AA78AD"/>
    <w:rsid w:val="00AB07E9"/>
    <w:rsid w:val="00AB0DBB"/>
    <w:rsid w:val="00AB24B5"/>
    <w:rsid w:val="00AB2B0B"/>
    <w:rsid w:val="00AB31B3"/>
    <w:rsid w:val="00AB389F"/>
    <w:rsid w:val="00AB3BB3"/>
    <w:rsid w:val="00AB51D8"/>
    <w:rsid w:val="00AB5900"/>
    <w:rsid w:val="00AB5C6D"/>
    <w:rsid w:val="00AB68AB"/>
    <w:rsid w:val="00AB6A9E"/>
    <w:rsid w:val="00AB707C"/>
    <w:rsid w:val="00AB7307"/>
    <w:rsid w:val="00AB7E7C"/>
    <w:rsid w:val="00AC04B8"/>
    <w:rsid w:val="00AC0ACE"/>
    <w:rsid w:val="00AC0B33"/>
    <w:rsid w:val="00AC1A9C"/>
    <w:rsid w:val="00AC1D32"/>
    <w:rsid w:val="00AC2787"/>
    <w:rsid w:val="00AC2C1A"/>
    <w:rsid w:val="00AC3212"/>
    <w:rsid w:val="00AC351F"/>
    <w:rsid w:val="00AC3B6C"/>
    <w:rsid w:val="00AC45FB"/>
    <w:rsid w:val="00AC5232"/>
    <w:rsid w:val="00AC629A"/>
    <w:rsid w:val="00AC73E1"/>
    <w:rsid w:val="00AD02D2"/>
    <w:rsid w:val="00AD07B3"/>
    <w:rsid w:val="00AD21E1"/>
    <w:rsid w:val="00AD27F0"/>
    <w:rsid w:val="00AD3246"/>
    <w:rsid w:val="00AD4409"/>
    <w:rsid w:val="00AD63E2"/>
    <w:rsid w:val="00AD67B1"/>
    <w:rsid w:val="00AD77ED"/>
    <w:rsid w:val="00AD7B7D"/>
    <w:rsid w:val="00AE1A96"/>
    <w:rsid w:val="00AE1F2D"/>
    <w:rsid w:val="00AE276D"/>
    <w:rsid w:val="00AE3DD6"/>
    <w:rsid w:val="00AE4653"/>
    <w:rsid w:val="00AE4D6A"/>
    <w:rsid w:val="00AE64A1"/>
    <w:rsid w:val="00AE6A5F"/>
    <w:rsid w:val="00AE6CE1"/>
    <w:rsid w:val="00AF0276"/>
    <w:rsid w:val="00AF0448"/>
    <w:rsid w:val="00AF05A3"/>
    <w:rsid w:val="00AF0601"/>
    <w:rsid w:val="00AF0AD9"/>
    <w:rsid w:val="00AF0E98"/>
    <w:rsid w:val="00AF1993"/>
    <w:rsid w:val="00AF1B26"/>
    <w:rsid w:val="00AF3268"/>
    <w:rsid w:val="00AF4583"/>
    <w:rsid w:val="00AF55CD"/>
    <w:rsid w:val="00AF5BD6"/>
    <w:rsid w:val="00AF6C34"/>
    <w:rsid w:val="00B03085"/>
    <w:rsid w:val="00B0402A"/>
    <w:rsid w:val="00B04E9D"/>
    <w:rsid w:val="00B05993"/>
    <w:rsid w:val="00B05A7A"/>
    <w:rsid w:val="00B06247"/>
    <w:rsid w:val="00B0658D"/>
    <w:rsid w:val="00B06BA4"/>
    <w:rsid w:val="00B06CF3"/>
    <w:rsid w:val="00B06F3F"/>
    <w:rsid w:val="00B13209"/>
    <w:rsid w:val="00B13607"/>
    <w:rsid w:val="00B141F6"/>
    <w:rsid w:val="00B16072"/>
    <w:rsid w:val="00B16589"/>
    <w:rsid w:val="00B169B3"/>
    <w:rsid w:val="00B17216"/>
    <w:rsid w:val="00B172EC"/>
    <w:rsid w:val="00B17619"/>
    <w:rsid w:val="00B17942"/>
    <w:rsid w:val="00B21183"/>
    <w:rsid w:val="00B2171B"/>
    <w:rsid w:val="00B22522"/>
    <w:rsid w:val="00B226FD"/>
    <w:rsid w:val="00B22864"/>
    <w:rsid w:val="00B22B83"/>
    <w:rsid w:val="00B260D1"/>
    <w:rsid w:val="00B268F1"/>
    <w:rsid w:val="00B26930"/>
    <w:rsid w:val="00B26B79"/>
    <w:rsid w:val="00B27264"/>
    <w:rsid w:val="00B30DE1"/>
    <w:rsid w:val="00B31556"/>
    <w:rsid w:val="00B317EA"/>
    <w:rsid w:val="00B32712"/>
    <w:rsid w:val="00B32F6F"/>
    <w:rsid w:val="00B3451A"/>
    <w:rsid w:val="00B36537"/>
    <w:rsid w:val="00B36862"/>
    <w:rsid w:val="00B36BDF"/>
    <w:rsid w:val="00B37123"/>
    <w:rsid w:val="00B373AD"/>
    <w:rsid w:val="00B375E3"/>
    <w:rsid w:val="00B4006C"/>
    <w:rsid w:val="00B402DB"/>
    <w:rsid w:val="00B40E78"/>
    <w:rsid w:val="00B416BC"/>
    <w:rsid w:val="00B422DD"/>
    <w:rsid w:val="00B4238A"/>
    <w:rsid w:val="00B4248B"/>
    <w:rsid w:val="00B42589"/>
    <w:rsid w:val="00B42F86"/>
    <w:rsid w:val="00B4375A"/>
    <w:rsid w:val="00B43A8B"/>
    <w:rsid w:val="00B44356"/>
    <w:rsid w:val="00B44760"/>
    <w:rsid w:val="00B44993"/>
    <w:rsid w:val="00B46F53"/>
    <w:rsid w:val="00B4732D"/>
    <w:rsid w:val="00B4767D"/>
    <w:rsid w:val="00B476E7"/>
    <w:rsid w:val="00B47CCC"/>
    <w:rsid w:val="00B5166C"/>
    <w:rsid w:val="00B51A48"/>
    <w:rsid w:val="00B5282D"/>
    <w:rsid w:val="00B52C8F"/>
    <w:rsid w:val="00B52EA5"/>
    <w:rsid w:val="00B52F79"/>
    <w:rsid w:val="00B53088"/>
    <w:rsid w:val="00B530CC"/>
    <w:rsid w:val="00B53691"/>
    <w:rsid w:val="00B53A86"/>
    <w:rsid w:val="00B5584D"/>
    <w:rsid w:val="00B56477"/>
    <w:rsid w:val="00B57996"/>
    <w:rsid w:val="00B60413"/>
    <w:rsid w:val="00B6042F"/>
    <w:rsid w:val="00B6367C"/>
    <w:rsid w:val="00B65141"/>
    <w:rsid w:val="00B6532E"/>
    <w:rsid w:val="00B65834"/>
    <w:rsid w:val="00B667D4"/>
    <w:rsid w:val="00B673B1"/>
    <w:rsid w:val="00B67EE4"/>
    <w:rsid w:val="00B71084"/>
    <w:rsid w:val="00B7268E"/>
    <w:rsid w:val="00B72A48"/>
    <w:rsid w:val="00B733DD"/>
    <w:rsid w:val="00B741C6"/>
    <w:rsid w:val="00B74937"/>
    <w:rsid w:val="00B74A86"/>
    <w:rsid w:val="00B75673"/>
    <w:rsid w:val="00B77734"/>
    <w:rsid w:val="00B802CE"/>
    <w:rsid w:val="00B81809"/>
    <w:rsid w:val="00B81BEC"/>
    <w:rsid w:val="00B861ED"/>
    <w:rsid w:val="00B86748"/>
    <w:rsid w:val="00B86924"/>
    <w:rsid w:val="00B86963"/>
    <w:rsid w:val="00B87083"/>
    <w:rsid w:val="00B87325"/>
    <w:rsid w:val="00B87F9A"/>
    <w:rsid w:val="00B90664"/>
    <w:rsid w:val="00B9150F"/>
    <w:rsid w:val="00B92587"/>
    <w:rsid w:val="00B92747"/>
    <w:rsid w:val="00B934EB"/>
    <w:rsid w:val="00B93B0D"/>
    <w:rsid w:val="00B93D2E"/>
    <w:rsid w:val="00B93DAF"/>
    <w:rsid w:val="00B94122"/>
    <w:rsid w:val="00B9496A"/>
    <w:rsid w:val="00B94C87"/>
    <w:rsid w:val="00B95574"/>
    <w:rsid w:val="00B9567B"/>
    <w:rsid w:val="00B96ECC"/>
    <w:rsid w:val="00B97285"/>
    <w:rsid w:val="00B977B5"/>
    <w:rsid w:val="00BA0977"/>
    <w:rsid w:val="00BA0E77"/>
    <w:rsid w:val="00BA0EBB"/>
    <w:rsid w:val="00BA115B"/>
    <w:rsid w:val="00BA13FA"/>
    <w:rsid w:val="00BA2209"/>
    <w:rsid w:val="00BA320F"/>
    <w:rsid w:val="00BA38F7"/>
    <w:rsid w:val="00BA39DA"/>
    <w:rsid w:val="00BA4160"/>
    <w:rsid w:val="00BA41BC"/>
    <w:rsid w:val="00BA447C"/>
    <w:rsid w:val="00BA4AB9"/>
    <w:rsid w:val="00BA6207"/>
    <w:rsid w:val="00BA65E1"/>
    <w:rsid w:val="00BA6E7E"/>
    <w:rsid w:val="00BA71AE"/>
    <w:rsid w:val="00BA7536"/>
    <w:rsid w:val="00BA7DCC"/>
    <w:rsid w:val="00BA7EC6"/>
    <w:rsid w:val="00BB05DD"/>
    <w:rsid w:val="00BB0D7E"/>
    <w:rsid w:val="00BB12D7"/>
    <w:rsid w:val="00BB32DB"/>
    <w:rsid w:val="00BB333A"/>
    <w:rsid w:val="00BB337E"/>
    <w:rsid w:val="00BB457A"/>
    <w:rsid w:val="00BB49F8"/>
    <w:rsid w:val="00BB4F49"/>
    <w:rsid w:val="00BB50C8"/>
    <w:rsid w:val="00BB5D73"/>
    <w:rsid w:val="00BB5EDE"/>
    <w:rsid w:val="00BB6818"/>
    <w:rsid w:val="00BB6CFE"/>
    <w:rsid w:val="00BC1132"/>
    <w:rsid w:val="00BC3201"/>
    <w:rsid w:val="00BC346B"/>
    <w:rsid w:val="00BC34E9"/>
    <w:rsid w:val="00BC47D6"/>
    <w:rsid w:val="00BC4F2E"/>
    <w:rsid w:val="00BC625C"/>
    <w:rsid w:val="00BD05B6"/>
    <w:rsid w:val="00BD1AED"/>
    <w:rsid w:val="00BD204B"/>
    <w:rsid w:val="00BD20D7"/>
    <w:rsid w:val="00BD2DDE"/>
    <w:rsid w:val="00BD31DD"/>
    <w:rsid w:val="00BD3F73"/>
    <w:rsid w:val="00BD4015"/>
    <w:rsid w:val="00BD4513"/>
    <w:rsid w:val="00BD476E"/>
    <w:rsid w:val="00BD6983"/>
    <w:rsid w:val="00BD6A51"/>
    <w:rsid w:val="00BD72D8"/>
    <w:rsid w:val="00BD799C"/>
    <w:rsid w:val="00BD7BC4"/>
    <w:rsid w:val="00BE16AF"/>
    <w:rsid w:val="00BE2110"/>
    <w:rsid w:val="00BE2489"/>
    <w:rsid w:val="00BE2538"/>
    <w:rsid w:val="00BE2A47"/>
    <w:rsid w:val="00BE2B2B"/>
    <w:rsid w:val="00BE35A3"/>
    <w:rsid w:val="00BE5C9E"/>
    <w:rsid w:val="00BE72F8"/>
    <w:rsid w:val="00BE7A0F"/>
    <w:rsid w:val="00BE7F16"/>
    <w:rsid w:val="00BF04DB"/>
    <w:rsid w:val="00BF0D29"/>
    <w:rsid w:val="00BF1450"/>
    <w:rsid w:val="00BF22A3"/>
    <w:rsid w:val="00BF32DF"/>
    <w:rsid w:val="00BF33EF"/>
    <w:rsid w:val="00BF50B4"/>
    <w:rsid w:val="00BF5EAD"/>
    <w:rsid w:val="00BF716E"/>
    <w:rsid w:val="00BF74D1"/>
    <w:rsid w:val="00C00734"/>
    <w:rsid w:val="00C014A7"/>
    <w:rsid w:val="00C04EFB"/>
    <w:rsid w:val="00C0563B"/>
    <w:rsid w:val="00C05FE9"/>
    <w:rsid w:val="00C062AF"/>
    <w:rsid w:val="00C07001"/>
    <w:rsid w:val="00C07DB5"/>
    <w:rsid w:val="00C100F4"/>
    <w:rsid w:val="00C11020"/>
    <w:rsid w:val="00C11580"/>
    <w:rsid w:val="00C118CA"/>
    <w:rsid w:val="00C11D6A"/>
    <w:rsid w:val="00C15380"/>
    <w:rsid w:val="00C15539"/>
    <w:rsid w:val="00C1610E"/>
    <w:rsid w:val="00C16FEB"/>
    <w:rsid w:val="00C175C2"/>
    <w:rsid w:val="00C175CF"/>
    <w:rsid w:val="00C17CF9"/>
    <w:rsid w:val="00C17F7A"/>
    <w:rsid w:val="00C21500"/>
    <w:rsid w:val="00C21DBF"/>
    <w:rsid w:val="00C22EF8"/>
    <w:rsid w:val="00C2476B"/>
    <w:rsid w:val="00C252D3"/>
    <w:rsid w:val="00C27966"/>
    <w:rsid w:val="00C3047D"/>
    <w:rsid w:val="00C31BAE"/>
    <w:rsid w:val="00C31E73"/>
    <w:rsid w:val="00C31FC1"/>
    <w:rsid w:val="00C33FBA"/>
    <w:rsid w:val="00C340CB"/>
    <w:rsid w:val="00C362DC"/>
    <w:rsid w:val="00C3639A"/>
    <w:rsid w:val="00C364FF"/>
    <w:rsid w:val="00C36E33"/>
    <w:rsid w:val="00C373DA"/>
    <w:rsid w:val="00C377C6"/>
    <w:rsid w:val="00C37F51"/>
    <w:rsid w:val="00C4033D"/>
    <w:rsid w:val="00C4330A"/>
    <w:rsid w:val="00C43455"/>
    <w:rsid w:val="00C452C1"/>
    <w:rsid w:val="00C453CD"/>
    <w:rsid w:val="00C464DF"/>
    <w:rsid w:val="00C47C0F"/>
    <w:rsid w:val="00C5033E"/>
    <w:rsid w:val="00C51864"/>
    <w:rsid w:val="00C51CFF"/>
    <w:rsid w:val="00C52302"/>
    <w:rsid w:val="00C53169"/>
    <w:rsid w:val="00C5371E"/>
    <w:rsid w:val="00C54005"/>
    <w:rsid w:val="00C55067"/>
    <w:rsid w:val="00C550CC"/>
    <w:rsid w:val="00C5616C"/>
    <w:rsid w:val="00C5745D"/>
    <w:rsid w:val="00C574A6"/>
    <w:rsid w:val="00C57FCB"/>
    <w:rsid w:val="00C60F78"/>
    <w:rsid w:val="00C610B4"/>
    <w:rsid w:val="00C6177E"/>
    <w:rsid w:val="00C62897"/>
    <w:rsid w:val="00C63475"/>
    <w:rsid w:val="00C6375D"/>
    <w:rsid w:val="00C63DB7"/>
    <w:rsid w:val="00C64153"/>
    <w:rsid w:val="00C6733B"/>
    <w:rsid w:val="00C7024E"/>
    <w:rsid w:val="00C70659"/>
    <w:rsid w:val="00C70E6A"/>
    <w:rsid w:val="00C71F17"/>
    <w:rsid w:val="00C72D03"/>
    <w:rsid w:val="00C72D70"/>
    <w:rsid w:val="00C738B7"/>
    <w:rsid w:val="00C73F6E"/>
    <w:rsid w:val="00C74053"/>
    <w:rsid w:val="00C7484C"/>
    <w:rsid w:val="00C74FAA"/>
    <w:rsid w:val="00C750A5"/>
    <w:rsid w:val="00C75D30"/>
    <w:rsid w:val="00C75E63"/>
    <w:rsid w:val="00C800F1"/>
    <w:rsid w:val="00C811BF"/>
    <w:rsid w:val="00C81355"/>
    <w:rsid w:val="00C820E6"/>
    <w:rsid w:val="00C8227A"/>
    <w:rsid w:val="00C834A5"/>
    <w:rsid w:val="00C83680"/>
    <w:rsid w:val="00C84DAE"/>
    <w:rsid w:val="00C854A8"/>
    <w:rsid w:val="00C85FC3"/>
    <w:rsid w:val="00C86E9A"/>
    <w:rsid w:val="00C91326"/>
    <w:rsid w:val="00C924A9"/>
    <w:rsid w:val="00C93A1C"/>
    <w:rsid w:val="00C947EA"/>
    <w:rsid w:val="00C958ED"/>
    <w:rsid w:val="00C969BA"/>
    <w:rsid w:val="00C96B2C"/>
    <w:rsid w:val="00C97715"/>
    <w:rsid w:val="00CA0222"/>
    <w:rsid w:val="00CA04C9"/>
    <w:rsid w:val="00CA0591"/>
    <w:rsid w:val="00CA0EA8"/>
    <w:rsid w:val="00CA2248"/>
    <w:rsid w:val="00CA2852"/>
    <w:rsid w:val="00CA2D12"/>
    <w:rsid w:val="00CA35AC"/>
    <w:rsid w:val="00CA47DA"/>
    <w:rsid w:val="00CA53D1"/>
    <w:rsid w:val="00CA62EC"/>
    <w:rsid w:val="00CA76CF"/>
    <w:rsid w:val="00CA7FB4"/>
    <w:rsid w:val="00CB029F"/>
    <w:rsid w:val="00CB0368"/>
    <w:rsid w:val="00CB0B6E"/>
    <w:rsid w:val="00CB31C6"/>
    <w:rsid w:val="00CB3B42"/>
    <w:rsid w:val="00CB4C10"/>
    <w:rsid w:val="00CB4D4F"/>
    <w:rsid w:val="00CB5508"/>
    <w:rsid w:val="00CB5D13"/>
    <w:rsid w:val="00CB5D3B"/>
    <w:rsid w:val="00CB61A2"/>
    <w:rsid w:val="00CB74F0"/>
    <w:rsid w:val="00CB7A64"/>
    <w:rsid w:val="00CC08A1"/>
    <w:rsid w:val="00CC0EE9"/>
    <w:rsid w:val="00CC11B4"/>
    <w:rsid w:val="00CC2204"/>
    <w:rsid w:val="00CC25B1"/>
    <w:rsid w:val="00CC2BDC"/>
    <w:rsid w:val="00CC3851"/>
    <w:rsid w:val="00CC3A97"/>
    <w:rsid w:val="00CC4642"/>
    <w:rsid w:val="00CC5121"/>
    <w:rsid w:val="00CC5187"/>
    <w:rsid w:val="00CC5246"/>
    <w:rsid w:val="00CC5570"/>
    <w:rsid w:val="00CC5A7E"/>
    <w:rsid w:val="00CC7765"/>
    <w:rsid w:val="00CD105E"/>
    <w:rsid w:val="00CD12FC"/>
    <w:rsid w:val="00CD18AA"/>
    <w:rsid w:val="00CD33E0"/>
    <w:rsid w:val="00CD3512"/>
    <w:rsid w:val="00CD6385"/>
    <w:rsid w:val="00CD64E2"/>
    <w:rsid w:val="00CD6B23"/>
    <w:rsid w:val="00CD7877"/>
    <w:rsid w:val="00CE00C9"/>
    <w:rsid w:val="00CE13C2"/>
    <w:rsid w:val="00CE13EF"/>
    <w:rsid w:val="00CE2046"/>
    <w:rsid w:val="00CE2917"/>
    <w:rsid w:val="00CE31DD"/>
    <w:rsid w:val="00CE35F4"/>
    <w:rsid w:val="00CE3E42"/>
    <w:rsid w:val="00CE404E"/>
    <w:rsid w:val="00CE4E7C"/>
    <w:rsid w:val="00CE584D"/>
    <w:rsid w:val="00CE5A6E"/>
    <w:rsid w:val="00CE675E"/>
    <w:rsid w:val="00CE72E6"/>
    <w:rsid w:val="00CE7A3D"/>
    <w:rsid w:val="00CF15AD"/>
    <w:rsid w:val="00CF2109"/>
    <w:rsid w:val="00CF2EB0"/>
    <w:rsid w:val="00CF3A43"/>
    <w:rsid w:val="00CF42FF"/>
    <w:rsid w:val="00CF5D29"/>
    <w:rsid w:val="00CF6228"/>
    <w:rsid w:val="00CF73A0"/>
    <w:rsid w:val="00D0059A"/>
    <w:rsid w:val="00D00602"/>
    <w:rsid w:val="00D00A9A"/>
    <w:rsid w:val="00D00C04"/>
    <w:rsid w:val="00D02A7E"/>
    <w:rsid w:val="00D0301B"/>
    <w:rsid w:val="00D03876"/>
    <w:rsid w:val="00D048A4"/>
    <w:rsid w:val="00D05103"/>
    <w:rsid w:val="00D054B1"/>
    <w:rsid w:val="00D07C40"/>
    <w:rsid w:val="00D10078"/>
    <w:rsid w:val="00D119F7"/>
    <w:rsid w:val="00D11B83"/>
    <w:rsid w:val="00D11F68"/>
    <w:rsid w:val="00D12796"/>
    <w:rsid w:val="00D13393"/>
    <w:rsid w:val="00D13B23"/>
    <w:rsid w:val="00D13C3A"/>
    <w:rsid w:val="00D150E5"/>
    <w:rsid w:val="00D161CC"/>
    <w:rsid w:val="00D16503"/>
    <w:rsid w:val="00D17CF7"/>
    <w:rsid w:val="00D20188"/>
    <w:rsid w:val="00D21BEE"/>
    <w:rsid w:val="00D223E0"/>
    <w:rsid w:val="00D226B3"/>
    <w:rsid w:val="00D22AD1"/>
    <w:rsid w:val="00D22BE2"/>
    <w:rsid w:val="00D2357B"/>
    <w:rsid w:val="00D25963"/>
    <w:rsid w:val="00D25CF5"/>
    <w:rsid w:val="00D30498"/>
    <w:rsid w:val="00D3160A"/>
    <w:rsid w:val="00D3236E"/>
    <w:rsid w:val="00D3354F"/>
    <w:rsid w:val="00D33909"/>
    <w:rsid w:val="00D349C1"/>
    <w:rsid w:val="00D35459"/>
    <w:rsid w:val="00D359A8"/>
    <w:rsid w:val="00D36EA0"/>
    <w:rsid w:val="00D37573"/>
    <w:rsid w:val="00D4013B"/>
    <w:rsid w:val="00D4173C"/>
    <w:rsid w:val="00D41C2A"/>
    <w:rsid w:val="00D42F61"/>
    <w:rsid w:val="00D4355E"/>
    <w:rsid w:val="00D44187"/>
    <w:rsid w:val="00D44480"/>
    <w:rsid w:val="00D4454A"/>
    <w:rsid w:val="00D449BA"/>
    <w:rsid w:val="00D45592"/>
    <w:rsid w:val="00D46098"/>
    <w:rsid w:val="00D4717D"/>
    <w:rsid w:val="00D47341"/>
    <w:rsid w:val="00D4763C"/>
    <w:rsid w:val="00D47B49"/>
    <w:rsid w:val="00D502B4"/>
    <w:rsid w:val="00D50652"/>
    <w:rsid w:val="00D506B0"/>
    <w:rsid w:val="00D51FF9"/>
    <w:rsid w:val="00D52F00"/>
    <w:rsid w:val="00D550DE"/>
    <w:rsid w:val="00D55408"/>
    <w:rsid w:val="00D55DD2"/>
    <w:rsid w:val="00D55FCF"/>
    <w:rsid w:val="00D57392"/>
    <w:rsid w:val="00D573E4"/>
    <w:rsid w:val="00D60DF1"/>
    <w:rsid w:val="00D61A57"/>
    <w:rsid w:val="00D623E9"/>
    <w:rsid w:val="00D6279E"/>
    <w:rsid w:val="00D63874"/>
    <w:rsid w:val="00D639CC"/>
    <w:rsid w:val="00D63D17"/>
    <w:rsid w:val="00D63F91"/>
    <w:rsid w:val="00D64271"/>
    <w:rsid w:val="00D647E4"/>
    <w:rsid w:val="00D6568C"/>
    <w:rsid w:val="00D65EF8"/>
    <w:rsid w:val="00D6655A"/>
    <w:rsid w:val="00D6727D"/>
    <w:rsid w:val="00D673AD"/>
    <w:rsid w:val="00D67DAA"/>
    <w:rsid w:val="00D708F3"/>
    <w:rsid w:val="00D72707"/>
    <w:rsid w:val="00D728A6"/>
    <w:rsid w:val="00D73E10"/>
    <w:rsid w:val="00D74561"/>
    <w:rsid w:val="00D749E1"/>
    <w:rsid w:val="00D767BD"/>
    <w:rsid w:val="00D77D8B"/>
    <w:rsid w:val="00D80668"/>
    <w:rsid w:val="00D806F7"/>
    <w:rsid w:val="00D813F6"/>
    <w:rsid w:val="00D82646"/>
    <w:rsid w:val="00D83E7F"/>
    <w:rsid w:val="00D841D7"/>
    <w:rsid w:val="00D845FE"/>
    <w:rsid w:val="00D85C86"/>
    <w:rsid w:val="00D85DDD"/>
    <w:rsid w:val="00D86CEF"/>
    <w:rsid w:val="00D8755E"/>
    <w:rsid w:val="00D87F41"/>
    <w:rsid w:val="00D90710"/>
    <w:rsid w:val="00D908BD"/>
    <w:rsid w:val="00D9113C"/>
    <w:rsid w:val="00D91F56"/>
    <w:rsid w:val="00D920DA"/>
    <w:rsid w:val="00D92729"/>
    <w:rsid w:val="00D92937"/>
    <w:rsid w:val="00D929DE"/>
    <w:rsid w:val="00D930B6"/>
    <w:rsid w:val="00D9310B"/>
    <w:rsid w:val="00D935E5"/>
    <w:rsid w:val="00D941ED"/>
    <w:rsid w:val="00D94EDF"/>
    <w:rsid w:val="00D951BE"/>
    <w:rsid w:val="00D95B70"/>
    <w:rsid w:val="00D95DE2"/>
    <w:rsid w:val="00D97533"/>
    <w:rsid w:val="00D978E8"/>
    <w:rsid w:val="00D97B38"/>
    <w:rsid w:val="00DA1F7D"/>
    <w:rsid w:val="00DA2009"/>
    <w:rsid w:val="00DA2CA7"/>
    <w:rsid w:val="00DA31EE"/>
    <w:rsid w:val="00DA3FCA"/>
    <w:rsid w:val="00DA4D7F"/>
    <w:rsid w:val="00DA4EEF"/>
    <w:rsid w:val="00DA4F68"/>
    <w:rsid w:val="00DA5C10"/>
    <w:rsid w:val="00DA5D7D"/>
    <w:rsid w:val="00DA6AAD"/>
    <w:rsid w:val="00DA78B0"/>
    <w:rsid w:val="00DA7B73"/>
    <w:rsid w:val="00DB0838"/>
    <w:rsid w:val="00DB1DCB"/>
    <w:rsid w:val="00DB2061"/>
    <w:rsid w:val="00DB2763"/>
    <w:rsid w:val="00DB4779"/>
    <w:rsid w:val="00DB5821"/>
    <w:rsid w:val="00DB6C50"/>
    <w:rsid w:val="00DB6E35"/>
    <w:rsid w:val="00DB755C"/>
    <w:rsid w:val="00DB7571"/>
    <w:rsid w:val="00DC0BA6"/>
    <w:rsid w:val="00DC0DC2"/>
    <w:rsid w:val="00DC112A"/>
    <w:rsid w:val="00DC1B47"/>
    <w:rsid w:val="00DC1E6F"/>
    <w:rsid w:val="00DC231F"/>
    <w:rsid w:val="00DC233C"/>
    <w:rsid w:val="00DC2634"/>
    <w:rsid w:val="00DC3350"/>
    <w:rsid w:val="00DC4360"/>
    <w:rsid w:val="00DC4366"/>
    <w:rsid w:val="00DC443E"/>
    <w:rsid w:val="00DC4650"/>
    <w:rsid w:val="00DC4876"/>
    <w:rsid w:val="00DC5286"/>
    <w:rsid w:val="00DC5D52"/>
    <w:rsid w:val="00DC6D67"/>
    <w:rsid w:val="00DC74C4"/>
    <w:rsid w:val="00DC794C"/>
    <w:rsid w:val="00DC7A4C"/>
    <w:rsid w:val="00DD1057"/>
    <w:rsid w:val="00DD29C7"/>
    <w:rsid w:val="00DD37FE"/>
    <w:rsid w:val="00DD3B6E"/>
    <w:rsid w:val="00DD5B36"/>
    <w:rsid w:val="00DD6179"/>
    <w:rsid w:val="00DD6B62"/>
    <w:rsid w:val="00DD7C9F"/>
    <w:rsid w:val="00DE0166"/>
    <w:rsid w:val="00DE1C63"/>
    <w:rsid w:val="00DE3391"/>
    <w:rsid w:val="00DE4F65"/>
    <w:rsid w:val="00DE61D8"/>
    <w:rsid w:val="00DE7FA4"/>
    <w:rsid w:val="00DF06A4"/>
    <w:rsid w:val="00DF0C9A"/>
    <w:rsid w:val="00DF0D3B"/>
    <w:rsid w:val="00DF112F"/>
    <w:rsid w:val="00DF35FE"/>
    <w:rsid w:val="00DF3EA9"/>
    <w:rsid w:val="00DF4B32"/>
    <w:rsid w:val="00DF5386"/>
    <w:rsid w:val="00DF5885"/>
    <w:rsid w:val="00DF6384"/>
    <w:rsid w:val="00DF676E"/>
    <w:rsid w:val="00DF6D54"/>
    <w:rsid w:val="00DF73FD"/>
    <w:rsid w:val="00DF7482"/>
    <w:rsid w:val="00DF77D0"/>
    <w:rsid w:val="00E01A31"/>
    <w:rsid w:val="00E03936"/>
    <w:rsid w:val="00E040AA"/>
    <w:rsid w:val="00E04102"/>
    <w:rsid w:val="00E04217"/>
    <w:rsid w:val="00E0423B"/>
    <w:rsid w:val="00E0513C"/>
    <w:rsid w:val="00E104D5"/>
    <w:rsid w:val="00E11416"/>
    <w:rsid w:val="00E11454"/>
    <w:rsid w:val="00E13D76"/>
    <w:rsid w:val="00E13F52"/>
    <w:rsid w:val="00E14685"/>
    <w:rsid w:val="00E14936"/>
    <w:rsid w:val="00E17D7A"/>
    <w:rsid w:val="00E17EC2"/>
    <w:rsid w:val="00E200BC"/>
    <w:rsid w:val="00E20538"/>
    <w:rsid w:val="00E21FD2"/>
    <w:rsid w:val="00E22845"/>
    <w:rsid w:val="00E23C06"/>
    <w:rsid w:val="00E24A6F"/>
    <w:rsid w:val="00E25337"/>
    <w:rsid w:val="00E27631"/>
    <w:rsid w:val="00E30197"/>
    <w:rsid w:val="00E305C2"/>
    <w:rsid w:val="00E31986"/>
    <w:rsid w:val="00E32C61"/>
    <w:rsid w:val="00E33390"/>
    <w:rsid w:val="00E33654"/>
    <w:rsid w:val="00E339C3"/>
    <w:rsid w:val="00E34D15"/>
    <w:rsid w:val="00E35F1C"/>
    <w:rsid w:val="00E368EA"/>
    <w:rsid w:val="00E36974"/>
    <w:rsid w:val="00E37D96"/>
    <w:rsid w:val="00E40C3A"/>
    <w:rsid w:val="00E40EB4"/>
    <w:rsid w:val="00E41120"/>
    <w:rsid w:val="00E41517"/>
    <w:rsid w:val="00E418DF"/>
    <w:rsid w:val="00E41CE3"/>
    <w:rsid w:val="00E42324"/>
    <w:rsid w:val="00E42DD8"/>
    <w:rsid w:val="00E435A4"/>
    <w:rsid w:val="00E43D67"/>
    <w:rsid w:val="00E462ED"/>
    <w:rsid w:val="00E46BB9"/>
    <w:rsid w:val="00E476F4"/>
    <w:rsid w:val="00E47745"/>
    <w:rsid w:val="00E47B71"/>
    <w:rsid w:val="00E5114F"/>
    <w:rsid w:val="00E5294D"/>
    <w:rsid w:val="00E54C03"/>
    <w:rsid w:val="00E6097C"/>
    <w:rsid w:val="00E6120C"/>
    <w:rsid w:val="00E61505"/>
    <w:rsid w:val="00E6318E"/>
    <w:rsid w:val="00E63E61"/>
    <w:rsid w:val="00E63F71"/>
    <w:rsid w:val="00E64122"/>
    <w:rsid w:val="00E651D2"/>
    <w:rsid w:val="00E65230"/>
    <w:rsid w:val="00E65721"/>
    <w:rsid w:val="00E65F33"/>
    <w:rsid w:val="00E667B8"/>
    <w:rsid w:val="00E670A7"/>
    <w:rsid w:val="00E72251"/>
    <w:rsid w:val="00E72371"/>
    <w:rsid w:val="00E72968"/>
    <w:rsid w:val="00E72E09"/>
    <w:rsid w:val="00E7341C"/>
    <w:rsid w:val="00E736E4"/>
    <w:rsid w:val="00E7427E"/>
    <w:rsid w:val="00E76D47"/>
    <w:rsid w:val="00E773CD"/>
    <w:rsid w:val="00E82944"/>
    <w:rsid w:val="00E83AD7"/>
    <w:rsid w:val="00E83B2F"/>
    <w:rsid w:val="00E87392"/>
    <w:rsid w:val="00E90E41"/>
    <w:rsid w:val="00E91E6F"/>
    <w:rsid w:val="00E9224A"/>
    <w:rsid w:val="00E9309A"/>
    <w:rsid w:val="00E930DF"/>
    <w:rsid w:val="00E93F07"/>
    <w:rsid w:val="00E941DB"/>
    <w:rsid w:val="00E94C02"/>
    <w:rsid w:val="00E95240"/>
    <w:rsid w:val="00E9680B"/>
    <w:rsid w:val="00E97447"/>
    <w:rsid w:val="00EA01C5"/>
    <w:rsid w:val="00EA064E"/>
    <w:rsid w:val="00EA0B7C"/>
    <w:rsid w:val="00EA1718"/>
    <w:rsid w:val="00EA19C3"/>
    <w:rsid w:val="00EA1D11"/>
    <w:rsid w:val="00EA1DBA"/>
    <w:rsid w:val="00EA35A8"/>
    <w:rsid w:val="00EA35D4"/>
    <w:rsid w:val="00EA53F1"/>
    <w:rsid w:val="00EA68FA"/>
    <w:rsid w:val="00EA6BA0"/>
    <w:rsid w:val="00EA6E0C"/>
    <w:rsid w:val="00EA744D"/>
    <w:rsid w:val="00EA767A"/>
    <w:rsid w:val="00EB0123"/>
    <w:rsid w:val="00EB01ED"/>
    <w:rsid w:val="00EB3B08"/>
    <w:rsid w:val="00EB4176"/>
    <w:rsid w:val="00EB41C3"/>
    <w:rsid w:val="00EB4216"/>
    <w:rsid w:val="00EB5022"/>
    <w:rsid w:val="00EB7844"/>
    <w:rsid w:val="00EB7F8E"/>
    <w:rsid w:val="00EC00A4"/>
    <w:rsid w:val="00EC03A8"/>
    <w:rsid w:val="00EC0EE9"/>
    <w:rsid w:val="00EC1F2E"/>
    <w:rsid w:val="00EC3441"/>
    <w:rsid w:val="00EC3DF7"/>
    <w:rsid w:val="00EC4328"/>
    <w:rsid w:val="00EC4853"/>
    <w:rsid w:val="00EC4BB8"/>
    <w:rsid w:val="00EC6015"/>
    <w:rsid w:val="00EC6C10"/>
    <w:rsid w:val="00EC70D6"/>
    <w:rsid w:val="00EC750C"/>
    <w:rsid w:val="00EC75C5"/>
    <w:rsid w:val="00EC7B11"/>
    <w:rsid w:val="00ED1812"/>
    <w:rsid w:val="00ED26C9"/>
    <w:rsid w:val="00ED29AC"/>
    <w:rsid w:val="00ED3EAF"/>
    <w:rsid w:val="00ED47AA"/>
    <w:rsid w:val="00ED4A7D"/>
    <w:rsid w:val="00ED4EB9"/>
    <w:rsid w:val="00ED5FEB"/>
    <w:rsid w:val="00ED5FEE"/>
    <w:rsid w:val="00ED6FB6"/>
    <w:rsid w:val="00ED7209"/>
    <w:rsid w:val="00ED7D4B"/>
    <w:rsid w:val="00EE10A8"/>
    <w:rsid w:val="00EE111A"/>
    <w:rsid w:val="00EE3E5C"/>
    <w:rsid w:val="00EE608D"/>
    <w:rsid w:val="00EE66E0"/>
    <w:rsid w:val="00EE7282"/>
    <w:rsid w:val="00EE72F6"/>
    <w:rsid w:val="00EE782B"/>
    <w:rsid w:val="00EE7F05"/>
    <w:rsid w:val="00EF0611"/>
    <w:rsid w:val="00EF09C7"/>
    <w:rsid w:val="00EF1DA7"/>
    <w:rsid w:val="00EF1EF4"/>
    <w:rsid w:val="00EF252E"/>
    <w:rsid w:val="00EF27C2"/>
    <w:rsid w:val="00EF2DC8"/>
    <w:rsid w:val="00EF3C27"/>
    <w:rsid w:val="00EF3E81"/>
    <w:rsid w:val="00EF4C2F"/>
    <w:rsid w:val="00EF4D95"/>
    <w:rsid w:val="00EF5978"/>
    <w:rsid w:val="00EF6D01"/>
    <w:rsid w:val="00EF7EED"/>
    <w:rsid w:val="00F017CD"/>
    <w:rsid w:val="00F01F0F"/>
    <w:rsid w:val="00F02B36"/>
    <w:rsid w:val="00F035D5"/>
    <w:rsid w:val="00F05BFD"/>
    <w:rsid w:val="00F05EC6"/>
    <w:rsid w:val="00F06EFF"/>
    <w:rsid w:val="00F11FCA"/>
    <w:rsid w:val="00F13D5F"/>
    <w:rsid w:val="00F13F02"/>
    <w:rsid w:val="00F14C2A"/>
    <w:rsid w:val="00F15C3C"/>
    <w:rsid w:val="00F17BB0"/>
    <w:rsid w:val="00F20055"/>
    <w:rsid w:val="00F20370"/>
    <w:rsid w:val="00F20421"/>
    <w:rsid w:val="00F20463"/>
    <w:rsid w:val="00F20DA0"/>
    <w:rsid w:val="00F214AE"/>
    <w:rsid w:val="00F2204C"/>
    <w:rsid w:val="00F225EA"/>
    <w:rsid w:val="00F22BB7"/>
    <w:rsid w:val="00F24142"/>
    <w:rsid w:val="00F25D62"/>
    <w:rsid w:val="00F26A1D"/>
    <w:rsid w:val="00F26FB0"/>
    <w:rsid w:val="00F2710C"/>
    <w:rsid w:val="00F27D2D"/>
    <w:rsid w:val="00F27DC0"/>
    <w:rsid w:val="00F30659"/>
    <w:rsid w:val="00F315A7"/>
    <w:rsid w:val="00F340C7"/>
    <w:rsid w:val="00F3429A"/>
    <w:rsid w:val="00F34D02"/>
    <w:rsid w:val="00F34DED"/>
    <w:rsid w:val="00F35583"/>
    <w:rsid w:val="00F36736"/>
    <w:rsid w:val="00F40086"/>
    <w:rsid w:val="00F401AA"/>
    <w:rsid w:val="00F406B7"/>
    <w:rsid w:val="00F41026"/>
    <w:rsid w:val="00F41CEA"/>
    <w:rsid w:val="00F444EC"/>
    <w:rsid w:val="00F44E6C"/>
    <w:rsid w:val="00F44ED3"/>
    <w:rsid w:val="00F4585E"/>
    <w:rsid w:val="00F46AAD"/>
    <w:rsid w:val="00F46DCB"/>
    <w:rsid w:val="00F4740C"/>
    <w:rsid w:val="00F4745D"/>
    <w:rsid w:val="00F50AAF"/>
    <w:rsid w:val="00F50E09"/>
    <w:rsid w:val="00F50E51"/>
    <w:rsid w:val="00F5170A"/>
    <w:rsid w:val="00F52148"/>
    <w:rsid w:val="00F5272C"/>
    <w:rsid w:val="00F52CB4"/>
    <w:rsid w:val="00F52DE8"/>
    <w:rsid w:val="00F52EDD"/>
    <w:rsid w:val="00F5465A"/>
    <w:rsid w:val="00F549CF"/>
    <w:rsid w:val="00F55B1D"/>
    <w:rsid w:val="00F56786"/>
    <w:rsid w:val="00F56A2C"/>
    <w:rsid w:val="00F56C9C"/>
    <w:rsid w:val="00F57164"/>
    <w:rsid w:val="00F573F4"/>
    <w:rsid w:val="00F57AB5"/>
    <w:rsid w:val="00F6026F"/>
    <w:rsid w:val="00F61436"/>
    <w:rsid w:val="00F62F79"/>
    <w:rsid w:val="00F634A5"/>
    <w:rsid w:val="00F63B9C"/>
    <w:rsid w:val="00F64059"/>
    <w:rsid w:val="00F64969"/>
    <w:rsid w:val="00F64FBC"/>
    <w:rsid w:val="00F67999"/>
    <w:rsid w:val="00F7002C"/>
    <w:rsid w:val="00F708AD"/>
    <w:rsid w:val="00F71794"/>
    <w:rsid w:val="00F7179D"/>
    <w:rsid w:val="00F72FCF"/>
    <w:rsid w:val="00F731B6"/>
    <w:rsid w:val="00F73C93"/>
    <w:rsid w:val="00F7401F"/>
    <w:rsid w:val="00F81480"/>
    <w:rsid w:val="00F816F3"/>
    <w:rsid w:val="00F81981"/>
    <w:rsid w:val="00F81982"/>
    <w:rsid w:val="00F81B8E"/>
    <w:rsid w:val="00F843C4"/>
    <w:rsid w:val="00F904E1"/>
    <w:rsid w:val="00F90739"/>
    <w:rsid w:val="00F90FEC"/>
    <w:rsid w:val="00F918CA"/>
    <w:rsid w:val="00F94DD3"/>
    <w:rsid w:val="00F95642"/>
    <w:rsid w:val="00F95F2E"/>
    <w:rsid w:val="00F96526"/>
    <w:rsid w:val="00F96673"/>
    <w:rsid w:val="00F9714F"/>
    <w:rsid w:val="00F97547"/>
    <w:rsid w:val="00F97D07"/>
    <w:rsid w:val="00FA219E"/>
    <w:rsid w:val="00FA2EE7"/>
    <w:rsid w:val="00FA349A"/>
    <w:rsid w:val="00FA3E96"/>
    <w:rsid w:val="00FA43EC"/>
    <w:rsid w:val="00FA673A"/>
    <w:rsid w:val="00FA6AF5"/>
    <w:rsid w:val="00FA78BE"/>
    <w:rsid w:val="00FA7B96"/>
    <w:rsid w:val="00FA7CBD"/>
    <w:rsid w:val="00FB0330"/>
    <w:rsid w:val="00FB0384"/>
    <w:rsid w:val="00FB0AE3"/>
    <w:rsid w:val="00FB190E"/>
    <w:rsid w:val="00FB29F4"/>
    <w:rsid w:val="00FB2BD4"/>
    <w:rsid w:val="00FB371C"/>
    <w:rsid w:val="00FB37B2"/>
    <w:rsid w:val="00FB4066"/>
    <w:rsid w:val="00FB4205"/>
    <w:rsid w:val="00FB44D7"/>
    <w:rsid w:val="00FB5169"/>
    <w:rsid w:val="00FB613E"/>
    <w:rsid w:val="00FC0655"/>
    <w:rsid w:val="00FC1974"/>
    <w:rsid w:val="00FC3C05"/>
    <w:rsid w:val="00FC488C"/>
    <w:rsid w:val="00FC5F39"/>
    <w:rsid w:val="00FC6D04"/>
    <w:rsid w:val="00FC70E6"/>
    <w:rsid w:val="00FC79F9"/>
    <w:rsid w:val="00FC7AED"/>
    <w:rsid w:val="00FD0558"/>
    <w:rsid w:val="00FD0B92"/>
    <w:rsid w:val="00FD1549"/>
    <w:rsid w:val="00FD1EC6"/>
    <w:rsid w:val="00FD2C1E"/>
    <w:rsid w:val="00FD4B77"/>
    <w:rsid w:val="00FD51A3"/>
    <w:rsid w:val="00FD605E"/>
    <w:rsid w:val="00FD677A"/>
    <w:rsid w:val="00FD6EC5"/>
    <w:rsid w:val="00FD7C2A"/>
    <w:rsid w:val="00FD7E36"/>
    <w:rsid w:val="00FE11B0"/>
    <w:rsid w:val="00FE11EC"/>
    <w:rsid w:val="00FE1A2B"/>
    <w:rsid w:val="00FE1EA1"/>
    <w:rsid w:val="00FE29EC"/>
    <w:rsid w:val="00FE2D7E"/>
    <w:rsid w:val="00FE2EB7"/>
    <w:rsid w:val="00FE31C1"/>
    <w:rsid w:val="00FE33D0"/>
    <w:rsid w:val="00FE34A6"/>
    <w:rsid w:val="00FE3D1C"/>
    <w:rsid w:val="00FE40AA"/>
    <w:rsid w:val="00FE4511"/>
    <w:rsid w:val="00FE4795"/>
    <w:rsid w:val="00FE57FF"/>
    <w:rsid w:val="00FE5D95"/>
    <w:rsid w:val="00FF0BE3"/>
    <w:rsid w:val="00FF2326"/>
    <w:rsid w:val="00FF2ECD"/>
    <w:rsid w:val="00FF2F80"/>
    <w:rsid w:val="00FF3AFA"/>
    <w:rsid w:val="00FF46D8"/>
    <w:rsid w:val="00FF6432"/>
    <w:rsid w:val="00FF69B8"/>
    <w:rsid w:val="00FF6C33"/>
    <w:rsid w:val="00FF7295"/>
    <w:rsid w:val="00FF76D7"/>
    <w:rsid w:val="00FF776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DD538B5-A57C-4802-9B43-CC03EF4CC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tulo1">
    <w:name w:val="heading 1"/>
    <w:basedOn w:val="Normal"/>
    <w:next w:val="Normal"/>
    <w:link w:val="Ttulo1Car"/>
    <w:uiPriority w:val="9"/>
    <w:qFormat/>
    <w:rsid w:val="00DC436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DC436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E48D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4D3F9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4D3F9F"/>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unhideWhenUsed/>
    <w:qFormat/>
    <w:rsid w:val="004D3F9F"/>
    <w:pPr>
      <w:keepNext/>
      <w:keepLines/>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unhideWhenUsed/>
    <w:qFormat/>
    <w:rsid w:val="004D3F9F"/>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D63F91"/>
    <w:pPr>
      <w:ind w:left="720"/>
      <w:contextualSpacing/>
    </w:pPr>
  </w:style>
  <w:style w:type="table" w:styleId="Tablaconcuadrcula">
    <w:name w:val="Table Grid"/>
    <w:basedOn w:val="Tablanormal"/>
    <w:uiPriority w:val="39"/>
    <w:rsid w:val="00DC4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DC4366"/>
    <w:pPr>
      <w:spacing w:after="0" w:line="240" w:lineRule="auto"/>
    </w:pPr>
  </w:style>
  <w:style w:type="paragraph" w:customStyle="1" w:styleId="Default">
    <w:name w:val="Default"/>
    <w:rsid w:val="00DC4366"/>
    <w:pPr>
      <w:autoSpaceDE w:val="0"/>
      <w:autoSpaceDN w:val="0"/>
      <w:adjustRightInd w:val="0"/>
      <w:spacing w:after="0" w:line="240" w:lineRule="auto"/>
    </w:pPr>
    <w:rPr>
      <w:rFonts w:ascii="Calibri" w:hAnsi="Calibri" w:cs="Calibri"/>
      <w:color w:val="000000"/>
      <w:sz w:val="24"/>
      <w:szCs w:val="24"/>
    </w:rPr>
  </w:style>
  <w:style w:type="character" w:customStyle="1" w:styleId="PrrafodelistaCar">
    <w:name w:val="Párrafo de lista Car"/>
    <w:link w:val="Prrafodelista"/>
    <w:uiPriority w:val="34"/>
    <w:rsid w:val="00DC4366"/>
  </w:style>
  <w:style w:type="paragraph" w:customStyle="1" w:styleId="Estilo16">
    <w:name w:val="Estilo16"/>
    <w:basedOn w:val="Ttulo1"/>
    <w:link w:val="Estilo16Car"/>
    <w:qFormat/>
    <w:rsid w:val="00DC4366"/>
    <w:pPr>
      <w:spacing w:before="480" w:line="276" w:lineRule="auto"/>
    </w:pPr>
    <w:rPr>
      <w:rFonts w:ascii="Times New Roman" w:hAnsi="Times New Roman" w:cs="Times New Roman"/>
      <w:b/>
      <w:bCs/>
    </w:rPr>
  </w:style>
  <w:style w:type="character" w:customStyle="1" w:styleId="Estilo16Car">
    <w:name w:val="Estilo16 Car"/>
    <w:basedOn w:val="Ttulo1Car"/>
    <w:link w:val="Estilo16"/>
    <w:rsid w:val="00DC4366"/>
    <w:rPr>
      <w:rFonts w:ascii="Times New Roman" w:eastAsiaTheme="majorEastAsia" w:hAnsi="Times New Roman" w:cs="Times New Roman"/>
      <w:b/>
      <w:bCs/>
      <w:color w:val="2E74B5" w:themeColor="accent1" w:themeShade="BF"/>
      <w:sz w:val="32"/>
      <w:szCs w:val="32"/>
    </w:rPr>
  </w:style>
  <w:style w:type="paragraph" w:customStyle="1" w:styleId="Estilo16ttulo2">
    <w:name w:val="Estilo16 título 2"/>
    <w:basedOn w:val="Ttulo2"/>
    <w:link w:val="Estilo16ttulo2Car"/>
    <w:qFormat/>
    <w:rsid w:val="00DC4366"/>
    <w:pPr>
      <w:keepNext w:val="0"/>
      <w:keepLines w:val="0"/>
      <w:spacing w:before="0" w:line="240" w:lineRule="auto"/>
    </w:pPr>
    <w:rPr>
      <w:rFonts w:ascii="Times New Roman" w:eastAsia="Times New Roman" w:hAnsi="Times New Roman" w:cs="Times New Roman"/>
      <w:b/>
      <w:bCs/>
      <w:sz w:val="32"/>
      <w:szCs w:val="32"/>
      <w:lang w:eastAsia="es-DO"/>
    </w:rPr>
  </w:style>
  <w:style w:type="character" w:customStyle="1" w:styleId="Estilo16ttulo2Car">
    <w:name w:val="Estilo16 título 2 Car"/>
    <w:basedOn w:val="Ttulo2Car"/>
    <w:link w:val="Estilo16ttulo2"/>
    <w:rsid w:val="00DC4366"/>
    <w:rPr>
      <w:rFonts w:ascii="Times New Roman" w:eastAsia="Times New Roman" w:hAnsi="Times New Roman" w:cs="Times New Roman"/>
      <w:b/>
      <w:bCs/>
      <w:color w:val="2E74B5" w:themeColor="accent1" w:themeShade="BF"/>
      <w:sz w:val="32"/>
      <w:szCs w:val="32"/>
      <w:lang w:eastAsia="es-DO"/>
    </w:rPr>
  </w:style>
  <w:style w:type="paragraph" w:customStyle="1" w:styleId="Pa5">
    <w:name w:val="Pa5"/>
    <w:basedOn w:val="Default"/>
    <w:next w:val="Default"/>
    <w:uiPriority w:val="99"/>
    <w:rsid w:val="00DC4366"/>
    <w:pPr>
      <w:spacing w:line="241" w:lineRule="atLeast"/>
    </w:pPr>
    <w:rPr>
      <w:rFonts w:ascii="Times" w:hAnsi="Times" w:cs="Times"/>
      <w:color w:val="auto"/>
    </w:rPr>
  </w:style>
  <w:style w:type="character" w:customStyle="1" w:styleId="Ttulo1Car">
    <w:name w:val="Título 1 Car"/>
    <w:basedOn w:val="Fuentedeprrafopredeter"/>
    <w:link w:val="Ttulo1"/>
    <w:uiPriority w:val="9"/>
    <w:rsid w:val="00DC4366"/>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DC4366"/>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0964F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964FC"/>
  </w:style>
  <w:style w:type="paragraph" w:styleId="Piedepgina">
    <w:name w:val="footer"/>
    <w:basedOn w:val="Normal"/>
    <w:link w:val="PiedepginaCar"/>
    <w:uiPriority w:val="99"/>
    <w:unhideWhenUsed/>
    <w:rsid w:val="000964F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964FC"/>
  </w:style>
  <w:style w:type="character" w:customStyle="1" w:styleId="A6">
    <w:name w:val="A6"/>
    <w:uiPriority w:val="99"/>
    <w:rsid w:val="00152153"/>
    <w:rPr>
      <w:b/>
      <w:bCs/>
      <w:color w:val="000000"/>
      <w:sz w:val="30"/>
      <w:szCs w:val="30"/>
    </w:rPr>
  </w:style>
  <w:style w:type="paragraph" w:styleId="Textodeglobo">
    <w:name w:val="Balloon Text"/>
    <w:basedOn w:val="Normal"/>
    <w:link w:val="TextodegloboCar"/>
    <w:uiPriority w:val="99"/>
    <w:semiHidden/>
    <w:unhideWhenUsed/>
    <w:rsid w:val="00920DE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0DE4"/>
    <w:rPr>
      <w:rFonts w:ascii="Segoe UI" w:hAnsi="Segoe UI" w:cs="Segoe UI"/>
      <w:sz w:val="18"/>
      <w:szCs w:val="18"/>
    </w:rPr>
  </w:style>
  <w:style w:type="character" w:customStyle="1" w:styleId="Ttulo3Car">
    <w:name w:val="Título 3 Car"/>
    <w:basedOn w:val="Fuentedeprrafopredeter"/>
    <w:link w:val="Ttulo3"/>
    <w:uiPriority w:val="9"/>
    <w:rsid w:val="005E48D1"/>
    <w:rPr>
      <w:rFonts w:asciiTheme="majorHAnsi" w:eastAsiaTheme="majorEastAsia" w:hAnsiTheme="majorHAnsi" w:cstheme="majorBidi"/>
      <w:color w:val="1F4D78" w:themeColor="accent1" w:themeShade="7F"/>
      <w:sz w:val="24"/>
      <w:szCs w:val="24"/>
    </w:rPr>
  </w:style>
  <w:style w:type="paragraph" w:styleId="Sangradetextonormal">
    <w:name w:val="Body Text Indent"/>
    <w:basedOn w:val="Normal"/>
    <w:link w:val="SangradetextonormalCar"/>
    <w:uiPriority w:val="99"/>
    <w:unhideWhenUsed/>
    <w:rsid w:val="00AB6A9E"/>
    <w:pPr>
      <w:spacing w:after="0" w:line="360" w:lineRule="auto"/>
      <w:ind w:firstLine="709"/>
      <w:jc w:val="both"/>
    </w:pPr>
    <w:rPr>
      <w:rFonts w:ascii="Arial Narrow" w:hAnsi="Arial Narrow"/>
      <w:sz w:val="24"/>
      <w:szCs w:val="24"/>
      <w:lang w:val="es-ES"/>
    </w:rPr>
  </w:style>
  <w:style w:type="character" w:customStyle="1" w:styleId="SangradetextonormalCar">
    <w:name w:val="Sangría de texto normal Car"/>
    <w:basedOn w:val="Fuentedeprrafopredeter"/>
    <w:link w:val="Sangradetextonormal"/>
    <w:uiPriority w:val="99"/>
    <w:rsid w:val="00AB6A9E"/>
    <w:rPr>
      <w:rFonts w:ascii="Arial Narrow" w:hAnsi="Arial Narrow"/>
      <w:sz w:val="24"/>
      <w:szCs w:val="24"/>
      <w:lang w:val="es-ES"/>
    </w:rPr>
  </w:style>
  <w:style w:type="paragraph" w:styleId="Textoindependiente3">
    <w:name w:val="Body Text 3"/>
    <w:basedOn w:val="Normal"/>
    <w:link w:val="Textoindependiente3Car"/>
    <w:rsid w:val="00A80D04"/>
    <w:pPr>
      <w:spacing w:after="0" w:line="240" w:lineRule="auto"/>
      <w:jc w:val="center"/>
    </w:pPr>
    <w:rPr>
      <w:rFonts w:ascii="Bookman Old Style" w:eastAsia="Times New Roman" w:hAnsi="Bookman Old Style" w:cs="Times New Roman"/>
      <w:sz w:val="24"/>
      <w:szCs w:val="24"/>
      <w:lang w:val="es-ES" w:eastAsia="es-ES"/>
    </w:rPr>
  </w:style>
  <w:style w:type="character" w:customStyle="1" w:styleId="Textoindependiente3Car">
    <w:name w:val="Texto independiente 3 Car"/>
    <w:basedOn w:val="Fuentedeprrafopredeter"/>
    <w:link w:val="Textoindependiente3"/>
    <w:rsid w:val="00A80D04"/>
    <w:rPr>
      <w:rFonts w:ascii="Bookman Old Style" w:eastAsia="Times New Roman" w:hAnsi="Bookman Old Style" w:cs="Times New Roman"/>
      <w:sz w:val="24"/>
      <w:szCs w:val="24"/>
      <w:lang w:val="es-ES" w:eastAsia="es-ES"/>
    </w:rPr>
  </w:style>
  <w:style w:type="character" w:styleId="Refdecomentario">
    <w:name w:val="annotation reference"/>
    <w:uiPriority w:val="99"/>
    <w:semiHidden/>
    <w:unhideWhenUsed/>
    <w:rsid w:val="00A80D04"/>
    <w:rPr>
      <w:sz w:val="18"/>
      <w:szCs w:val="18"/>
    </w:rPr>
  </w:style>
  <w:style w:type="paragraph" w:styleId="Textocomentario">
    <w:name w:val="annotation text"/>
    <w:basedOn w:val="Normal"/>
    <w:link w:val="TextocomentarioCar"/>
    <w:uiPriority w:val="99"/>
    <w:semiHidden/>
    <w:unhideWhenUsed/>
    <w:rsid w:val="00A80D04"/>
    <w:rPr>
      <w:rFonts w:ascii="Times New Roman" w:eastAsia="Calibri" w:hAnsi="Times New Roman" w:cs="Times New Roman"/>
      <w:sz w:val="24"/>
      <w:szCs w:val="24"/>
    </w:rPr>
  </w:style>
  <w:style w:type="character" w:customStyle="1" w:styleId="TextocomentarioCar">
    <w:name w:val="Texto comentario Car"/>
    <w:basedOn w:val="Fuentedeprrafopredeter"/>
    <w:link w:val="Textocomentario"/>
    <w:uiPriority w:val="99"/>
    <w:semiHidden/>
    <w:rsid w:val="00A80D04"/>
    <w:rPr>
      <w:rFonts w:ascii="Times New Roman" w:eastAsia="Calibri" w:hAnsi="Times New Roman" w:cs="Times New Roman"/>
      <w:sz w:val="24"/>
      <w:szCs w:val="24"/>
    </w:rPr>
  </w:style>
  <w:style w:type="paragraph" w:styleId="Asuntodelcomentario">
    <w:name w:val="annotation subject"/>
    <w:basedOn w:val="Textocomentario"/>
    <w:next w:val="Textocomentario"/>
    <w:link w:val="AsuntodelcomentarioCar"/>
    <w:uiPriority w:val="99"/>
    <w:semiHidden/>
    <w:unhideWhenUsed/>
    <w:rsid w:val="00A80D04"/>
    <w:rPr>
      <w:b/>
      <w:bCs/>
      <w:sz w:val="20"/>
      <w:szCs w:val="20"/>
    </w:rPr>
  </w:style>
  <w:style w:type="character" w:customStyle="1" w:styleId="AsuntodelcomentarioCar">
    <w:name w:val="Asunto del comentario Car"/>
    <w:basedOn w:val="TextocomentarioCar"/>
    <w:link w:val="Asuntodelcomentario"/>
    <w:uiPriority w:val="99"/>
    <w:semiHidden/>
    <w:rsid w:val="00A80D04"/>
    <w:rPr>
      <w:rFonts w:ascii="Times New Roman" w:eastAsia="Calibri" w:hAnsi="Times New Roman" w:cs="Times New Roman"/>
      <w:b/>
      <w:bCs/>
      <w:sz w:val="20"/>
      <w:szCs w:val="20"/>
    </w:rPr>
  </w:style>
  <w:style w:type="paragraph" w:styleId="NormalWeb">
    <w:name w:val="Normal (Web)"/>
    <w:basedOn w:val="Normal"/>
    <w:uiPriority w:val="99"/>
    <w:unhideWhenUsed/>
    <w:rsid w:val="00A80D04"/>
    <w:pPr>
      <w:spacing w:before="100" w:beforeAutospacing="1" w:after="100" w:afterAutospacing="1" w:line="240" w:lineRule="auto"/>
    </w:pPr>
    <w:rPr>
      <w:rFonts w:ascii="Times New Roman" w:eastAsia="Times New Roman" w:hAnsi="Times New Roman" w:cs="Times New Roman"/>
      <w:sz w:val="24"/>
      <w:szCs w:val="24"/>
      <w:lang w:eastAsia="es-DO"/>
    </w:rPr>
  </w:style>
  <w:style w:type="character" w:customStyle="1" w:styleId="apple-converted-space">
    <w:name w:val="apple-converted-space"/>
    <w:rsid w:val="00A80D04"/>
  </w:style>
  <w:style w:type="numbering" w:customStyle="1" w:styleId="Sinlista1">
    <w:name w:val="Sin lista1"/>
    <w:next w:val="Sinlista"/>
    <w:uiPriority w:val="99"/>
    <w:semiHidden/>
    <w:unhideWhenUsed/>
    <w:rsid w:val="00A80D04"/>
  </w:style>
  <w:style w:type="table" w:customStyle="1" w:styleId="Tablaconcuadrcula1">
    <w:name w:val="Tabla con cuadrícula1"/>
    <w:basedOn w:val="Tablanormal"/>
    <w:next w:val="Tablaconcuadrcula"/>
    <w:rsid w:val="00A80D04"/>
    <w:pPr>
      <w:spacing w:after="0" w:line="240" w:lineRule="auto"/>
    </w:pPr>
    <w:rPr>
      <w:rFonts w:ascii="Calibri" w:eastAsia="Times New Roman" w:hAnsi="Calibri"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uiPriority w:val="99"/>
    <w:semiHidden/>
    <w:unhideWhenUsed/>
    <w:rsid w:val="00A80D04"/>
  </w:style>
  <w:style w:type="paragraph" w:customStyle="1" w:styleId="Body">
    <w:name w:val="Body"/>
    <w:rsid w:val="00A80D04"/>
    <w:pPr>
      <w:pBdr>
        <w:top w:val="nil"/>
        <w:left w:val="nil"/>
        <w:bottom w:val="nil"/>
        <w:right w:val="nil"/>
        <w:between w:val="nil"/>
        <w:bar w:val="nil"/>
      </w:pBdr>
    </w:pPr>
    <w:rPr>
      <w:rFonts w:ascii="Calibri" w:eastAsia="Arial Unicode MS" w:hAnsi="Arial Unicode MS" w:cs="Arial Unicode MS"/>
      <w:color w:val="000000"/>
      <w:u w:color="000000"/>
      <w:bdr w:val="nil"/>
      <w:lang w:eastAsia="es-DO"/>
    </w:rPr>
  </w:style>
  <w:style w:type="table" w:customStyle="1" w:styleId="Cuadrculadetablaclara1">
    <w:name w:val="Cuadrícula de tabla clara1"/>
    <w:basedOn w:val="Tablanormal"/>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
    <w:name w:val="TableGrid"/>
    <w:rsid w:val="00A80D04"/>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Cuadrculadetablaclara2">
    <w:name w:val="Cuadrícula de tabla clara2"/>
    <w:basedOn w:val="Tablanormal"/>
    <w:next w:val="Tablaconcuadrculaclara"/>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adrculadetablaclara3">
    <w:name w:val="Cuadrícula de tabla clara3"/>
    <w:basedOn w:val="Tablanormal"/>
    <w:next w:val="Tablaconcuadrculaclara"/>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adrculadetablaclara4">
    <w:name w:val="Cuadrícula de tabla clara4"/>
    <w:basedOn w:val="Tablanormal"/>
    <w:next w:val="Tablaconcuadrculaclara"/>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adrculadetablaclara12">
    <w:name w:val="Cuadrícula de tabla clara12"/>
    <w:basedOn w:val="Tablanormal"/>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A80D04"/>
    <w:pPr>
      <w:spacing w:after="0" w:line="240" w:lineRule="auto"/>
    </w:pPr>
    <w:rPr>
      <w:rFonts w:ascii="Calibri" w:eastAsia="Calibri" w:hAnsi="Calibri" w:cs="Times New Roman"/>
      <w:sz w:val="20"/>
      <w:szCs w:val="20"/>
      <w:lang w:eastAsia="es-D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concuadrcula2">
    <w:name w:val="Tabla con cuadrícula2"/>
    <w:basedOn w:val="Tablanormal"/>
    <w:next w:val="Tablaconcuadrcula"/>
    <w:uiPriority w:val="59"/>
    <w:rsid w:val="00A80D04"/>
    <w:pPr>
      <w:spacing w:after="0" w:line="240" w:lineRule="auto"/>
    </w:pPr>
    <w:rPr>
      <w:rFonts w:ascii="Cambria" w:eastAsia="MS Mincho" w:hAnsi="Cambria"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A80D04"/>
  </w:style>
  <w:style w:type="table" w:customStyle="1" w:styleId="Tablaconcuadrcula3">
    <w:name w:val="Tabla con cuadrícula3"/>
    <w:basedOn w:val="Tablanormal"/>
    <w:next w:val="Tablaconcuadrcula"/>
    <w:uiPriority w:val="39"/>
    <w:rsid w:val="00A80D04"/>
    <w:pPr>
      <w:spacing w:after="0" w:line="240" w:lineRule="auto"/>
    </w:pPr>
    <w:rPr>
      <w:rFonts w:ascii="Calibri" w:eastAsia="Times New Roman" w:hAnsi="Calibri"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detablaclara11">
    <w:name w:val="Cuadrícula de tabla clara11"/>
    <w:basedOn w:val="Tablanormal"/>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
    <w:name w:val="TableGrid1"/>
    <w:rsid w:val="00A80D04"/>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Cuadrculadetablaclara5">
    <w:name w:val="Cuadrícula de tabla clara5"/>
    <w:basedOn w:val="Tablanormal"/>
    <w:next w:val="Tablaconcuadrculaclara"/>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adrculadetablaclara21">
    <w:name w:val="Cuadrícula de tabla clara21"/>
    <w:basedOn w:val="Tablanormal"/>
    <w:next w:val="Tablaconcuadrculaclara"/>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adrculadetablaclara31">
    <w:name w:val="Cuadrícula de tabla clara31"/>
    <w:basedOn w:val="Tablanormal"/>
    <w:next w:val="Tablaconcuadrculaclara"/>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adrculadetablaclara41">
    <w:name w:val="Cuadrícula de tabla clara41"/>
    <w:basedOn w:val="Tablanormal"/>
    <w:next w:val="Tablaconcuadrculaclara"/>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adrculadetablaclara121">
    <w:name w:val="Cuadrícula de tabla clara121"/>
    <w:basedOn w:val="Tablanormal"/>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List01">
    <w:name w:val="List 01"/>
    <w:basedOn w:val="Sinlista"/>
    <w:rsid w:val="00A80D04"/>
    <w:pPr>
      <w:numPr>
        <w:numId w:val="3"/>
      </w:numPr>
    </w:pPr>
  </w:style>
  <w:style w:type="table" w:customStyle="1" w:styleId="Tablaconcuadrcula4">
    <w:name w:val="Tabla con cuadrícula4"/>
    <w:basedOn w:val="Tablanormal"/>
    <w:next w:val="Tablaconcuadrcula"/>
    <w:uiPriority w:val="59"/>
    <w:rsid w:val="00A80D04"/>
    <w:pPr>
      <w:spacing w:after="0" w:line="240" w:lineRule="auto"/>
    </w:pPr>
    <w:rPr>
      <w:rFonts w:ascii="Cambria" w:eastAsia="MS Mincho" w:hAnsi="Cambria"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detablaclara6">
    <w:name w:val="Cuadrícula de tabla clara6"/>
    <w:basedOn w:val="Tablanormal"/>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adrculadetablaclara13">
    <w:name w:val="Cuadrícula de tabla clara13"/>
    <w:basedOn w:val="Tablanormal"/>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adrculadetablaclara14">
    <w:name w:val="Cuadrícula de tabla clara14"/>
    <w:basedOn w:val="Tablanormal"/>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adrculadetablaclara15">
    <w:name w:val="Cuadrícula de tabla clara15"/>
    <w:basedOn w:val="Tablanormal"/>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adrculadetablaclara16">
    <w:name w:val="Cuadrícula de tabla clara16"/>
    <w:basedOn w:val="Tablanormal"/>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adrculadetablaclara17">
    <w:name w:val="Cuadrícula de tabla clara17"/>
    <w:basedOn w:val="Tablanormal"/>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adrculadetablaclara18">
    <w:name w:val="Cuadrícula de tabla clara18"/>
    <w:basedOn w:val="Tablanormal"/>
    <w:uiPriority w:val="40"/>
    <w:rsid w:val="00A80D04"/>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Textodelmarcadordeposicin">
    <w:name w:val="Placeholder Text"/>
    <w:basedOn w:val="Fuentedeprrafopredeter"/>
    <w:uiPriority w:val="99"/>
    <w:semiHidden/>
    <w:rsid w:val="00483971"/>
    <w:rPr>
      <w:color w:val="808080"/>
    </w:rPr>
  </w:style>
  <w:style w:type="paragraph" w:styleId="Textoindependiente">
    <w:name w:val="Body Text"/>
    <w:basedOn w:val="Normal"/>
    <w:link w:val="TextoindependienteCar"/>
    <w:uiPriority w:val="1"/>
    <w:unhideWhenUsed/>
    <w:qFormat/>
    <w:rsid w:val="00D13C3A"/>
    <w:pPr>
      <w:spacing w:after="120" w:line="276" w:lineRule="auto"/>
    </w:pPr>
  </w:style>
  <w:style w:type="character" w:customStyle="1" w:styleId="TextoindependienteCar">
    <w:name w:val="Texto independiente Car"/>
    <w:basedOn w:val="Fuentedeprrafopredeter"/>
    <w:link w:val="Textoindependiente"/>
    <w:uiPriority w:val="1"/>
    <w:rsid w:val="00D13C3A"/>
  </w:style>
  <w:style w:type="table" w:customStyle="1" w:styleId="Tabladecuadrcula4-nfasis42">
    <w:name w:val="Tabla de cuadrícula 4 - Énfasis 42"/>
    <w:basedOn w:val="Tablanormal"/>
    <w:uiPriority w:val="49"/>
    <w:rsid w:val="00D13C3A"/>
    <w:pPr>
      <w:spacing w:after="0" w:line="240" w:lineRule="auto"/>
    </w:p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adecuadrcula4-nfasis421">
    <w:name w:val="Tabla de cuadrícula 4 - Énfasis 421"/>
    <w:basedOn w:val="Tablanormal"/>
    <w:uiPriority w:val="49"/>
    <w:rsid w:val="00744DC3"/>
    <w:pPr>
      <w:spacing w:after="0" w:line="240" w:lineRule="auto"/>
    </w:p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aconcuadrcula5">
    <w:name w:val="Tabla con cuadrícula5"/>
    <w:basedOn w:val="Tablanormal"/>
    <w:next w:val="Tablaconcuadrcula"/>
    <w:uiPriority w:val="59"/>
    <w:rsid w:val="00C00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11">
    <w:name w:val="Sombreado claro - Énfasis 11"/>
    <w:basedOn w:val="Tablanormal"/>
    <w:uiPriority w:val="60"/>
    <w:rsid w:val="00682E68"/>
    <w:pPr>
      <w:spacing w:after="0" w:line="240" w:lineRule="auto"/>
    </w:pPr>
    <w:rPr>
      <w:rFonts w:ascii="Calibri" w:eastAsia="Calibri" w:hAnsi="Calibri" w:cs="Times New Roman"/>
      <w:color w:val="365F91"/>
      <w:sz w:val="20"/>
      <w:szCs w:val="20"/>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adecuadrcula4-nfasis422">
    <w:name w:val="Tabla de cuadrícula 4 - Énfasis 422"/>
    <w:basedOn w:val="Tablanormal"/>
    <w:uiPriority w:val="49"/>
    <w:rsid w:val="00682E68"/>
    <w:pPr>
      <w:spacing w:after="0" w:line="240" w:lineRule="auto"/>
    </w:p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aclara-nfasis41">
    <w:name w:val="Lista clara - Énfasis 41"/>
    <w:basedOn w:val="Tablanormal"/>
    <w:next w:val="Listaclara-nfasis4"/>
    <w:uiPriority w:val="61"/>
    <w:rsid w:val="00682E68"/>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aclara-nfasis4">
    <w:name w:val="Light List Accent 4"/>
    <w:basedOn w:val="Tablanormal"/>
    <w:uiPriority w:val="61"/>
    <w:unhideWhenUsed/>
    <w:rsid w:val="00682E68"/>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Listaclara-nfasis42">
    <w:name w:val="Lista clara - Énfasis 42"/>
    <w:basedOn w:val="Tablanormal"/>
    <w:next w:val="Listaclara-nfasis4"/>
    <w:uiPriority w:val="61"/>
    <w:rsid w:val="00DA4D7F"/>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Tabladecuadrcula4-nfasis41">
    <w:name w:val="Tabla de cuadrícula 4 - Énfasis 41"/>
    <w:basedOn w:val="Tablanormal"/>
    <w:uiPriority w:val="49"/>
    <w:rsid w:val="001B20D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decuadrcula4-nfasis411">
    <w:name w:val="Tabla de cuadrícula 4 - Énfasis 411"/>
    <w:basedOn w:val="Tablanormal"/>
    <w:uiPriority w:val="49"/>
    <w:rsid w:val="001B20D3"/>
    <w:pPr>
      <w:spacing w:after="0" w:line="240" w:lineRule="auto"/>
    </w:p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adecuadrcula4-nfasis11">
    <w:name w:val="Tabla de cuadrícula 4 - Énfasis 11"/>
    <w:basedOn w:val="Tablanormal"/>
    <w:next w:val="Tablaconcuadrcula4-nfasis1"/>
    <w:uiPriority w:val="49"/>
    <w:rsid w:val="007208C1"/>
    <w:pPr>
      <w:spacing w:after="0" w:line="240" w:lineRule="auto"/>
    </w:pPr>
    <w:rPr>
      <w:lang w:val="es-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concuadrcula4-nfasis1">
    <w:name w:val="Grid Table 4 Accent 1"/>
    <w:basedOn w:val="Tablanormal"/>
    <w:uiPriority w:val="49"/>
    <w:rsid w:val="007208C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adecuadrcula4-nfasis423">
    <w:name w:val="Tabla de cuadrícula 4 - Énfasis 423"/>
    <w:basedOn w:val="Tablanormal"/>
    <w:uiPriority w:val="49"/>
    <w:rsid w:val="009C290E"/>
    <w:pPr>
      <w:spacing w:after="0" w:line="240" w:lineRule="auto"/>
    </w:p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adecuadrcula4-nfasis424">
    <w:name w:val="Tabla de cuadrícula 4 - Énfasis 424"/>
    <w:basedOn w:val="Tablanormal"/>
    <w:uiPriority w:val="49"/>
    <w:rsid w:val="009C290E"/>
    <w:pPr>
      <w:spacing w:after="0" w:line="240" w:lineRule="auto"/>
    </w:p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numbering" w:customStyle="1" w:styleId="Sinlista3">
    <w:name w:val="Sin lista3"/>
    <w:next w:val="Sinlista"/>
    <w:uiPriority w:val="99"/>
    <w:semiHidden/>
    <w:unhideWhenUsed/>
    <w:rsid w:val="00C100F4"/>
  </w:style>
  <w:style w:type="table" w:customStyle="1" w:styleId="Tabladecuadrcula4-nfasis12">
    <w:name w:val="Tabla de cuadrícula 4 - Énfasis 12"/>
    <w:basedOn w:val="Tablanormal"/>
    <w:next w:val="Tablaconcuadrcula4-nfasis1"/>
    <w:uiPriority w:val="49"/>
    <w:rsid w:val="00C100F4"/>
    <w:pPr>
      <w:spacing w:after="0" w:line="240" w:lineRule="auto"/>
    </w:pPr>
    <w:rPr>
      <w:lang w:val="es-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TtuloTDC">
    <w:name w:val="TOC Heading"/>
    <w:basedOn w:val="Ttulo1"/>
    <w:next w:val="Normal"/>
    <w:uiPriority w:val="39"/>
    <w:unhideWhenUsed/>
    <w:qFormat/>
    <w:rsid w:val="00CA76CF"/>
    <w:pPr>
      <w:outlineLvl w:val="9"/>
    </w:pPr>
    <w:rPr>
      <w:lang w:eastAsia="es-DO"/>
    </w:rPr>
  </w:style>
  <w:style w:type="paragraph" w:styleId="TDC2">
    <w:name w:val="toc 2"/>
    <w:basedOn w:val="Normal"/>
    <w:next w:val="Normal"/>
    <w:autoRedefine/>
    <w:uiPriority w:val="39"/>
    <w:unhideWhenUsed/>
    <w:rsid w:val="00CA76CF"/>
    <w:pPr>
      <w:spacing w:after="100"/>
      <w:ind w:left="220"/>
    </w:pPr>
    <w:rPr>
      <w:rFonts w:eastAsiaTheme="minorEastAsia" w:cs="Times New Roman"/>
      <w:lang w:eastAsia="es-DO"/>
    </w:rPr>
  </w:style>
  <w:style w:type="paragraph" w:styleId="TDC1">
    <w:name w:val="toc 1"/>
    <w:basedOn w:val="Normal"/>
    <w:next w:val="Normal"/>
    <w:autoRedefine/>
    <w:uiPriority w:val="39"/>
    <w:unhideWhenUsed/>
    <w:rsid w:val="00CA76CF"/>
    <w:pPr>
      <w:spacing w:after="100"/>
    </w:pPr>
    <w:rPr>
      <w:rFonts w:eastAsiaTheme="minorEastAsia" w:cs="Times New Roman"/>
      <w:lang w:eastAsia="es-DO"/>
    </w:rPr>
  </w:style>
  <w:style w:type="paragraph" w:styleId="TDC3">
    <w:name w:val="toc 3"/>
    <w:basedOn w:val="Normal"/>
    <w:next w:val="Normal"/>
    <w:autoRedefine/>
    <w:uiPriority w:val="39"/>
    <w:unhideWhenUsed/>
    <w:rsid w:val="00CA76CF"/>
    <w:pPr>
      <w:spacing w:after="100"/>
      <w:ind w:left="440"/>
    </w:pPr>
    <w:rPr>
      <w:rFonts w:eastAsiaTheme="minorEastAsia" w:cs="Times New Roman"/>
      <w:lang w:eastAsia="es-DO"/>
    </w:rPr>
  </w:style>
  <w:style w:type="numbering" w:customStyle="1" w:styleId="Sinlista4">
    <w:name w:val="Sin lista4"/>
    <w:next w:val="Sinlista"/>
    <w:uiPriority w:val="99"/>
    <w:semiHidden/>
    <w:unhideWhenUsed/>
    <w:rsid w:val="000F4015"/>
  </w:style>
  <w:style w:type="character" w:customStyle="1" w:styleId="SinespaciadoCar">
    <w:name w:val="Sin espaciado Car"/>
    <w:basedOn w:val="Fuentedeprrafopredeter"/>
    <w:link w:val="Sinespaciado"/>
    <w:uiPriority w:val="1"/>
    <w:rsid w:val="000643F8"/>
  </w:style>
  <w:style w:type="character" w:styleId="nfasisintenso">
    <w:name w:val="Intense Emphasis"/>
    <w:basedOn w:val="Fuentedeprrafopredeter"/>
    <w:uiPriority w:val="21"/>
    <w:qFormat/>
    <w:rsid w:val="00023E89"/>
    <w:rPr>
      <w:i/>
      <w:iCs/>
      <w:color w:val="5B9BD5" w:themeColor="accent1"/>
    </w:rPr>
  </w:style>
  <w:style w:type="paragraph" w:styleId="Subttulo">
    <w:name w:val="Subtitle"/>
    <w:basedOn w:val="Normal"/>
    <w:next w:val="Normal"/>
    <w:link w:val="SubttuloCar"/>
    <w:uiPriority w:val="11"/>
    <w:qFormat/>
    <w:rsid w:val="004D3F9F"/>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4D3F9F"/>
    <w:rPr>
      <w:rFonts w:eastAsiaTheme="minorEastAsia"/>
      <w:color w:val="5A5A5A" w:themeColor="text1" w:themeTint="A5"/>
      <w:spacing w:val="15"/>
    </w:rPr>
  </w:style>
  <w:style w:type="character" w:customStyle="1" w:styleId="Ttulo4Car">
    <w:name w:val="Título 4 Car"/>
    <w:basedOn w:val="Fuentedeprrafopredeter"/>
    <w:link w:val="Ttulo4"/>
    <w:uiPriority w:val="9"/>
    <w:rsid w:val="004D3F9F"/>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rsid w:val="004D3F9F"/>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rsid w:val="004D3F9F"/>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rsid w:val="004D3F9F"/>
    <w:rPr>
      <w:rFonts w:asciiTheme="majorHAnsi" w:eastAsiaTheme="majorEastAsia" w:hAnsiTheme="majorHAnsi" w:cstheme="majorBidi"/>
      <w:i/>
      <w:iCs/>
      <w:color w:val="1F4D78" w:themeColor="accent1" w:themeShade="7F"/>
    </w:rPr>
  </w:style>
  <w:style w:type="paragraph" w:styleId="Ttulo">
    <w:name w:val="Title"/>
    <w:basedOn w:val="Normal"/>
    <w:next w:val="Normal"/>
    <w:link w:val="TtuloCar"/>
    <w:qFormat/>
    <w:rsid w:val="004D3F9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4D3F9F"/>
    <w:rPr>
      <w:rFonts w:asciiTheme="majorHAnsi" w:eastAsiaTheme="majorEastAsia" w:hAnsiTheme="majorHAnsi" w:cstheme="majorBidi"/>
      <w:spacing w:val="-10"/>
      <w:kern w:val="28"/>
      <w:sz w:val="56"/>
      <w:szCs w:val="56"/>
    </w:rPr>
  </w:style>
  <w:style w:type="character" w:styleId="Textoennegrita">
    <w:name w:val="Strong"/>
    <w:basedOn w:val="Fuentedeprrafopredeter"/>
    <w:uiPriority w:val="22"/>
    <w:qFormat/>
    <w:rsid w:val="004D3F9F"/>
    <w:rPr>
      <w:b/>
      <w:bCs/>
    </w:rPr>
  </w:style>
  <w:style w:type="paragraph" w:styleId="Cita">
    <w:name w:val="Quote"/>
    <w:basedOn w:val="Normal"/>
    <w:next w:val="Normal"/>
    <w:link w:val="CitaCar"/>
    <w:uiPriority w:val="29"/>
    <w:qFormat/>
    <w:rsid w:val="004D3F9F"/>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004D3F9F"/>
    <w:rPr>
      <w:i/>
      <w:iCs/>
      <w:color w:val="404040" w:themeColor="text1" w:themeTint="BF"/>
    </w:rPr>
  </w:style>
  <w:style w:type="paragraph" w:customStyle="1" w:styleId="Memorias">
    <w:name w:val="Memorias"/>
    <w:basedOn w:val="Normal"/>
    <w:link w:val="MemoriasCar"/>
    <w:qFormat/>
    <w:rsid w:val="004D3F9F"/>
  </w:style>
  <w:style w:type="paragraph" w:customStyle="1" w:styleId="submemo">
    <w:name w:val="submemo"/>
    <w:basedOn w:val="Subttulo"/>
    <w:link w:val="submemoCar"/>
    <w:qFormat/>
    <w:rsid w:val="004D3F9F"/>
    <w:rPr>
      <w:rFonts w:ascii="Times New Roman" w:eastAsia="Times New Roman" w:hAnsi="Times New Roman" w:cs="Times New Roman"/>
      <w:b/>
      <w:color w:val="000000" w:themeColor="text1"/>
      <w:sz w:val="28"/>
      <w:szCs w:val="28"/>
      <w:lang w:eastAsia="es-DO"/>
    </w:rPr>
  </w:style>
  <w:style w:type="character" w:customStyle="1" w:styleId="MemoriasCar">
    <w:name w:val="Memorias Car"/>
    <w:basedOn w:val="Fuentedeprrafopredeter"/>
    <w:link w:val="Memorias"/>
    <w:rsid w:val="004D3F9F"/>
  </w:style>
  <w:style w:type="paragraph" w:customStyle="1" w:styleId="Estilo1">
    <w:name w:val="Estilo1"/>
    <w:basedOn w:val="Estilo16"/>
    <w:link w:val="Estilo1Car"/>
    <w:qFormat/>
    <w:rsid w:val="004D3F9F"/>
    <w:pPr>
      <w:spacing w:before="0" w:line="360" w:lineRule="auto"/>
    </w:pPr>
    <w:rPr>
      <w:color w:val="1F3864" w:themeColor="accent5" w:themeShade="80"/>
    </w:rPr>
  </w:style>
  <w:style w:type="character" w:customStyle="1" w:styleId="submemoCar">
    <w:name w:val="submemo Car"/>
    <w:basedOn w:val="SubttuloCar"/>
    <w:link w:val="submemo"/>
    <w:rsid w:val="004D3F9F"/>
    <w:rPr>
      <w:rFonts w:ascii="Times New Roman" w:eastAsia="Times New Roman" w:hAnsi="Times New Roman" w:cs="Times New Roman"/>
      <w:b/>
      <w:color w:val="000000" w:themeColor="text1"/>
      <w:spacing w:val="15"/>
      <w:sz w:val="28"/>
      <w:szCs w:val="28"/>
      <w:lang w:eastAsia="es-DO"/>
    </w:rPr>
  </w:style>
  <w:style w:type="paragraph" w:customStyle="1" w:styleId="titulomemoria">
    <w:name w:val="titulo memoria"/>
    <w:basedOn w:val="Estilo1"/>
    <w:link w:val="titulomemoriaCar"/>
    <w:qFormat/>
    <w:rsid w:val="004D3F9F"/>
  </w:style>
  <w:style w:type="character" w:customStyle="1" w:styleId="Estilo1Car">
    <w:name w:val="Estilo1 Car"/>
    <w:basedOn w:val="Estilo16Car"/>
    <w:link w:val="Estilo1"/>
    <w:rsid w:val="004D3F9F"/>
    <w:rPr>
      <w:rFonts w:ascii="Times New Roman" w:eastAsiaTheme="majorEastAsia" w:hAnsi="Times New Roman" w:cs="Times New Roman"/>
      <w:b/>
      <w:bCs/>
      <w:color w:val="1F3864" w:themeColor="accent5" w:themeShade="80"/>
      <w:sz w:val="32"/>
      <w:szCs w:val="32"/>
    </w:rPr>
  </w:style>
  <w:style w:type="character" w:styleId="Hipervnculo">
    <w:name w:val="Hyperlink"/>
    <w:basedOn w:val="Fuentedeprrafopredeter"/>
    <w:uiPriority w:val="99"/>
    <w:unhideWhenUsed/>
    <w:rsid w:val="00735A77"/>
    <w:rPr>
      <w:color w:val="0563C1" w:themeColor="hyperlink"/>
      <w:u w:val="single"/>
    </w:rPr>
  </w:style>
  <w:style w:type="character" w:customStyle="1" w:styleId="titulomemoriaCar">
    <w:name w:val="titulo memoria Car"/>
    <w:basedOn w:val="Estilo1Car"/>
    <w:link w:val="titulomemoria"/>
    <w:rsid w:val="004D3F9F"/>
    <w:rPr>
      <w:rFonts w:ascii="Times New Roman" w:eastAsiaTheme="majorEastAsia" w:hAnsi="Times New Roman" w:cs="Times New Roman"/>
      <w:b/>
      <w:bCs/>
      <w:color w:val="1F3864" w:themeColor="accent5" w:themeShade="80"/>
      <w:sz w:val="32"/>
      <w:szCs w:val="32"/>
    </w:rPr>
  </w:style>
  <w:style w:type="paragraph" w:customStyle="1" w:styleId="sub2">
    <w:name w:val="sub 2"/>
    <w:basedOn w:val="Prrafodelista"/>
    <w:link w:val="sub2Car"/>
    <w:qFormat/>
    <w:rsid w:val="00C60F78"/>
    <w:pPr>
      <w:numPr>
        <w:numId w:val="4"/>
      </w:numPr>
      <w:spacing w:line="360" w:lineRule="auto"/>
      <w:jc w:val="both"/>
    </w:pPr>
    <w:rPr>
      <w:rFonts w:ascii="Times New Roman" w:hAnsi="Times New Roman" w:cs="Times New Roman"/>
      <w:b/>
      <w:color w:val="000000" w:themeColor="text1"/>
      <w:sz w:val="24"/>
      <w:szCs w:val="24"/>
    </w:rPr>
  </w:style>
  <w:style w:type="character" w:customStyle="1" w:styleId="sub2Car">
    <w:name w:val="sub 2 Car"/>
    <w:basedOn w:val="PrrafodelistaCar"/>
    <w:link w:val="sub2"/>
    <w:rsid w:val="00C60F78"/>
    <w:rPr>
      <w:rFonts w:ascii="Times New Roman" w:hAnsi="Times New Roman" w:cs="Times New Roman"/>
      <w:b/>
      <w:color w:val="000000" w:themeColor="text1"/>
      <w:sz w:val="24"/>
      <w:szCs w:val="24"/>
    </w:rPr>
  </w:style>
  <w:style w:type="paragraph" w:styleId="Textonotapie">
    <w:name w:val="footnote text"/>
    <w:basedOn w:val="Normal"/>
    <w:link w:val="TextonotapieCar"/>
    <w:uiPriority w:val="99"/>
    <w:semiHidden/>
    <w:unhideWhenUsed/>
    <w:rsid w:val="00571EF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71EF0"/>
    <w:rPr>
      <w:sz w:val="20"/>
      <w:szCs w:val="20"/>
    </w:rPr>
  </w:style>
  <w:style w:type="character" w:styleId="Refdenotaalpie">
    <w:name w:val="footnote reference"/>
    <w:basedOn w:val="Fuentedeprrafopredeter"/>
    <w:uiPriority w:val="99"/>
    <w:semiHidden/>
    <w:unhideWhenUsed/>
    <w:rsid w:val="00571EF0"/>
    <w:rPr>
      <w:vertAlign w:val="superscript"/>
    </w:rPr>
  </w:style>
  <w:style w:type="table" w:styleId="Tablanormal2">
    <w:name w:val="Plain Table 2"/>
    <w:basedOn w:val="Tablanormal"/>
    <w:uiPriority w:val="42"/>
    <w:rsid w:val="00A572E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fa">
    <w:name w:val="Bibliography"/>
    <w:basedOn w:val="Normal"/>
    <w:next w:val="Normal"/>
    <w:uiPriority w:val="37"/>
    <w:unhideWhenUsed/>
    <w:rsid w:val="00A572E7"/>
  </w:style>
  <w:style w:type="paragraph" w:styleId="Listaconvietas">
    <w:name w:val="List Bullet"/>
    <w:basedOn w:val="Normal"/>
    <w:uiPriority w:val="99"/>
    <w:unhideWhenUsed/>
    <w:rsid w:val="00A572E7"/>
    <w:pPr>
      <w:numPr>
        <w:numId w:val="5"/>
      </w:numPr>
      <w:contextualSpacing/>
    </w:pPr>
  </w:style>
  <w:style w:type="table" w:customStyle="1" w:styleId="Tabladelista3-nfasis51">
    <w:name w:val="Tabla de lista 3 - Énfasis 51"/>
    <w:basedOn w:val="Tablanormal"/>
    <w:uiPriority w:val="48"/>
    <w:rsid w:val="00A572E7"/>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Sombreadoclaro">
    <w:name w:val="Light Shading"/>
    <w:basedOn w:val="Tablanormal"/>
    <w:uiPriority w:val="60"/>
    <w:rsid w:val="00A572E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anormal1">
    <w:name w:val="Plain Table 1"/>
    <w:basedOn w:val="Tablanormal"/>
    <w:uiPriority w:val="41"/>
    <w:rsid w:val="00A572E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4-nfasis5">
    <w:name w:val="Grid Table 4 Accent 5"/>
    <w:basedOn w:val="Tablanormal"/>
    <w:uiPriority w:val="49"/>
    <w:rsid w:val="00A572E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delista4-nfasis5">
    <w:name w:val="List Table 4 Accent 5"/>
    <w:basedOn w:val="Tablanormal"/>
    <w:uiPriority w:val="49"/>
    <w:rsid w:val="00A572E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Cuadrculamedia3-nfasis1">
    <w:name w:val="Medium Grid 3 Accent 1"/>
    <w:basedOn w:val="Tablanormal"/>
    <w:uiPriority w:val="69"/>
    <w:rsid w:val="00056F2C"/>
    <w:pPr>
      <w:pBdr>
        <w:top w:val="nil"/>
        <w:left w:val="nil"/>
        <w:bottom w:val="nil"/>
        <w:right w:val="nil"/>
        <w:between w:val="nil"/>
      </w:pBdr>
      <w:spacing w:after="0" w:line="240" w:lineRule="auto"/>
    </w:pPr>
    <w:rPr>
      <w:rFonts w:ascii="Times New Roman" w:eastAsia="Batang" w:hAnsi="Times New Roman" w:cs="Times New Roman"/>
      <w:color w:val="000000"/>
      <w:sz w:val="24"/>
      <w:szCs w:val="24"/>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character" w:styleId="nfasis">
    <w:name w:val="Emphasis"/>
    <w:basedOn w:val="Fuentedeprrafopredeter"/>
    <w:uiPriority w:val="20"/>
    <w:qFormat/>
    <w:rsid w:val="00056F2C"/>
    <w:rPr>
      <w:i/>
      <w:iCs/>
    </w:rPr>
  </w:style>
  <w:style w:type="table" w:customStyle="1" w:styleId="Tablaconcuadrcula6">
    <w:name w:val="Tabla con cuadrícula6"/>
    <w:basedOn w:val="Tablanormal"/>
    <w:next w:val="Tablaconcuadrcula"/>
    <w:uiPriority w:val="59"/>
    <w:rsid w:val="00056F2C"/>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987B2E"/>
    <w:rPr>
      <w:color w:val="800080"/>
      <w:u w:val="single"/>
    </w:rPr>
  </w:style>
  <w:style w:type="paragraph" w:customStyle="1" w:styleId="font5">
    <w:name w:val="font5"/>
    <w:basedOn w:val="Normal"/>
    <w:rsid w:val="00987B2E"/>
    <w:pPr>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font6">
    <w:name w:val="font6"/>
    <w:basedOn w:val="Normal"/>
    <w:rsid w:val="00987B2E"/>
    <w:pPr>
      <w:spacing w:before="100" w:beforeAutospacing="1" w:after="100" w:afterAutospacing="1" w:line="240" w:lineRule="auto"/>
    </w:pPr>
    <w:rPr>
      <w:rFonts w:ascii="Calibri" w:eastAsia="Times New Roman" w:hAnsi="Calibri" w:cs="Times New Roman"/>
      <w:color w:val="000000"/>
      <w:sz w:val="24"/>
      <w:szCs w:val="24"/>
      <w:lang w:eastAsia="es-DO"/>
    </w:rPr>
  </w:style>
  <w:style w:type="paragraph" w:customStyle="1" w:styleId="xl69">
    <w:name w:val="xl69"/>
    <w:basedOn w:val="Normal"/>
    <w:rsid w:val="00987B2E"/>
    <w:pPr>
      <w:spacing w:before="100" w:beforeAutospacing="1" w:after="100" w:afterAutospacing="1" w:line="240" w:lineRule="auto"/>
    </w:pPr>
    <w:rPr>
      <w:rFonts w:ascii="Arial Narrow" w:eastAsia="Times New Roman" w:hAnsi="Arial Narrow" w:cs="Times New Roman"/>
      <w:sz w:val="24"/>
      <w:szCs w:val="24"/>
      <w:lang w:eastAsia="es-DO"/>
    </w:rPr>
  </w:style>
  <w:style w:type="paragraph" w:customStyle="1" w:styleId="xl70">
    <w:name w:val="xl70"/>
    <w:basedOn w:val="Normal"/>
    <w:rsid w:val="00987B2E"/>
    <w:pPr>
      <w:spacing w:before="100" w:beforeAutospacing="1" w:after="100" w:afterAutospacing="1" w:line="240" w:lineRule="auto"/>
    </w:pPr>
    <w:rPr>
      <w:rFonts w:ascii="Arial" w:eastAsia="Times New Roman" w:hAnsi="Arial" w:cs="Arial"/>
      <w:sz w:val="18"/>
      <w:szCs w:val="18"/>
      <w:lang w:eastAsia="es-DO"/>
    </w:rPr>
  </w:style>
  <w:style w:type="paragraph" w:customStyle="1" w:styleId="xl71">
    <w:name w:val="xl71"/>
    <w:basedOn w:val="Normal"/>
    <w:rsid w:val="00987B2E"/>
    <w:pPr>
      <w:shd w:val="clear" w:color="000000" w:fill="FFFFFF"/>
      <w:spacing w:before="100" w:beforeAutospacing="1" w:after="100" w:afterAutospacing="1" w:line="240" w:lineRule="auto"/>
    </w:pPr>
    <w:rPr>
      <w:rFonts w:ascii="Arial Narrow" w:eastAsia="Times New Roman" w:hAnsi="Arial Narrow" w:cs="Times New Roman"/>
      <w:sz w:val="18"/>
      <w:szCs w:val="18"/>
      <w:lang w:eastAsia="es-DO"/>
    </w:rPr>
  </w:style>
  <w:style w:type="paragraph" w:customStyle="1" w:styleId="xl72">
    <w:name w:val="xl72"/>
    <w:basedOn w:val="Normal"/>
    <w:rsid w:val="00987B2E"/>
    <w:pPr>
      <w:shd w:val="clear" w:color="000000" w:fill="FFFFFF"/>
      <w:spacing w:before="100" w:beforeAutospacing="1" w:after="100" w:afterAutospacing="1" w:line="240" w:lineRule="auto"/>
    </w:pPr>
    <w:rPr>
      <w:rFonts w:ascii="Arial Narrow" w:eastAsia="Times New Roman" w:hAnsi="Arial Narrow" w:cs="Times New Roman"/>
      <w:color w:val="000000"/>
      <w:sz w:val="18"/>
      <w:szCs w:val="18"/>
      <w:lang w:eastAsia="es-DO"/>
    </w:rPr>
  </w:style>
  <w:style w:type="paragraph" w:customStyle="1" w:styleId="xl73">
    <w:name w:val="xl73"/>
    <w:basedOn w:val="Normal"/>
    <w:rsid w:val="00987B2E"/>
    <w:pPr>
      <w:shd w:val="clear" w:color="000000" w:fill="FFFFFF"/>
      <w:spacing w:before="100" w:beforeAutospacing="1" w:after="100" w:afterAutospacing="1" w:line="240" w:lineRule="auto"/>
      <w:jc w:val="right"/>
    </w:pPr>
    <w:rPr>
      <w:rFonts w:ascii="Arial Narrow" w:eastAsia="Times New Roman" w:hAnsi="Arial Narrow" w:cs="Times New Roman"/>
      <w:b/>
      <w:bCs/>
      <w:color w:val="000000"/>
      <w:lang w:eastAsia="es-DO"/>
    </w:rPr>
  </w:style>
  <w:style w:type="paragraph" w:customStyle="1" w:styleId="xl74">
    <w:name w:val="xl74"/>
    <w:basedOn w:val="Normal"/>
    <w:rsid w:val="00987B2E"/>
    <w:pPr>
      <w:shd w:val="clear" w:color="000000" w:fill="FFFFFF"/>
      <w:spacing w:before="100" w:beforeAutospacing="1" w:after="100" w:afterAutospacing="1" w:line="240" w:lineRule="auto"/>
    </w:pPr>
    <w:rPr>
      <w:rFonts w:ascii="Arial Narrow" w:eastAsia="Times New Roman" w:hAnsi="Arial Narrow" w:cs="Times New Roman"/>
      <w:b/>
      <w:bCs/>
      <w:color w:val="000000"/>
      <w:lang w:eastAsia="es-DO"/>
    </w:rPr>
  </w:style>
  <w:style w:type="paragraph" w:customStyle="1" w:styleId="xl75">
    <w:name w:val="xl75"/>
    <w:basedOn w:val="Normal"/>
    <w:rsid w:val="00987B2E"/>
    <w:pPr>
      <w:shd w:val="clear" w:color="000000" w:fill="FFFFFF"/>
      <w:spacing w:before="100" w:beforeAutospacing="1" w:after="100" w:afterAutospacing="1" w:line="240" w:lineRule="auto"/>
    </w:pPr>
    <w:rPr>
      <w:rFonts w:ascii="Arial Narrow" w:eastAsia="Times New Roman" w:hAnsi="Arial Narrow" w:cs="Times New Roman"/>
      <w:color w:val="000000"/>
      <w:sz w:val="18"/>
      <w:szCs w:val="18"/>
      <w:lang w:eastAsia="es-DO"/>
    </w:rPr>
  </w:style>
  <w:style w:type="paragraph" w:customStyle="1" w:styleId="xl76">
    <w:name w:val="xl76"/>
    <w:basedOn w:val="Normal"/>
    <w:rsid w:val="00987B2E"/>
    <w:pPr>
      <w:shd w:val="clear" w:color="000000" w:fill="FFFFFF"/>
      <w:spacing w:before="100" w:beforeAutospacing="1" w:after="100" w:afterAutospacing="1" w:line="240" w:lineRule="auto"/>
    </w:pPr>
    <w:rPr>
      <w:rFonts w:ascii="Arial Narrow" w:eastAsia="Times New Roman" w:hAnsi="Arial Narrow" w:cs="Times New Roman"/>
      <w:color w:val="000000"/>
      <w:sz w:val="18"/>
      <w:szCs w:val="18"/>
      <w:lang w:eastAsia="es-DO"/>
    </w:rPr>
  </w:style>
  <w:style w:type="paragraph" w:customStyle="1" w:styleId="xl77">
    <w:name w:val="xl77"/>
    <w:basedOn w:val="Normal"/>
    <w:rsid w:val="00987B2E"/>
    <w:pPr>
      <w:shd w:val="clear" w:color="000000" w:fill="FFFFFF"/>
      <w:spacing w:before="100" w:beforeAutospacing="1" w:after="100" w:afterAutospacing="1" w:line="240" w:lineRule="auto"/>
    </w:pPr>
    <w:rPr>
      <w:rFonts w:ascii="Arial Narrow" w:eastAsia="Times New Roman" w:hAnsi="Arial Narrow" w:cs="Times New Roman"/>
      <w:sz w:val="18"/>
      <w:szCs w:val="18"/>
      <w:lang w:eastAsia="es-DO"/>
    </w:rPr>
  </w:style>
  <w:style w:type="paragraph" w:customStyle="1" w:styleId="xl78">
    <w:name w:val="xl78"/>
    <w:basedOn w:val="Normal"/>
    <w:rsid w:val="00987B2E"/>
    <w:pPr>
      <w:shd w:val="clear" w:color="000000" w:fill="FFFFFF"/>
      <w:spacing w:before="100" w:beforeAutospacing="1" w:after="100" w:afterAutospacing="1" w:line="240" w:lineRule="auto"/>
      <w:jc w:val="right"/>
    </w:pPr>
    <w:rPr>
      <w:rFonts w:ascii="Arial Narrow" w:eastAsia="Times New Roman" w:hAnsi="Arial Narrow" w:cs="Times New Roman"/>
      <w:color w:val="000000"/>
      <w:sz w:val="18"/>
      <w:szCs w:val="18"/>
      <w:lang w:eastAsia="es-DO"/>
    </w:rPr>
  </w:style>
  <w:style w:type="paragraph" w:customStyle="1" w:styleId="xl79">
    <w:name w:val="xl79"/>
    <w:basedOn w:val="Normal"/>
    <w:rsid w:val="00987B2E"/>
    <w:pPr>
      <w:shd w:val="clear" w:color="000000" w:fill="FFFFFF"/>
      <w:spacing w:before="100" w:beforeAutospacing="1" w:after="100" w:afterAutospacing="1" w:line="240" w:lineRule="auto"/>
    </w:pPr>
    <w:rPr>
      <w:rFonts w:ascii="Arial Narrow" w:eastAsia="Times New Roman" w:hAnsi="Arial Narrow" w:cs="Times New Roman"/>
      <w:color w:val="000000"/>
      <w:sz w:val="18"/>
      <w:szCs w:val="18"/>
      <w:lang w:eastAsia="es-DO"/>
    </w:rPr>
  </w:style>
  <w:style w:type="paragraph" w:customStyle="1" w:styleId="xl80">
    <w:name w:val="xl80"/>
    <w:basedOn w:val="Normal"/>
    <w:rsid w:val="00987B2E"/>
    <w:pPr>
      <w:shd w:val="clear" w:color="000000" w:fill="FFFFFF"/>
      <w:spacing w:before="100" w:beforeAutospacing="1" w:after="100" w:afterAutospacing="1" w:line="240" w:lineRule="auto"/>
    </w:pPr>
    <w:rPr>
      <w:rFonts w:ascii="Arial Narrow" w:eastAsia="Times New Roman" w:hAnsi="Arial Narrow" w:cs="Times New Roman"/>
      <w:color w:val="000000"/>
      <w:sz w:val="18"/>
      <w:szCs w:val="18"/>
      <w:lang w:eastAsia="es-DO"/>
    </w:rPr>
  </w:style>
  <w:style w:type="paragraph" w:customStyle="1" w:styleId="xl81">
    <w:name w:val="xl81"/>
    <w:basedOn w:val="Normal"/>
    <w:rsid w:val="00987B2E"/>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es-DO"/>
    </w:rPr>
  </w:style>
  <w:style w:type="paragraph" w:customStyle="1" w:styleId="xl82">
    <w:name w:val="xl82"/>
    <w:basedOn w:val="Normal"/>
    <w:rsid w:val="00987B2E"/>
    <w:pPr>
      <w:pBdr>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es-DO"/>
    </w:rPr>
  </w:style>
  <w:style w:type="paragraph" w:customStyle="1" w:styleId="xl83">
    <w:name w:val="xl83"/>
    <w:basedOn w:val="Normal"/>
    <w:rsid w:val="00987B2E"/>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es-DO"/>
    </w:rPr>
  </w:style>
  <w:style w:type="paragraph" w:customStyle="1" w:styleId="xl84">
    <w:name w:val="xl84"/>
    <w:basedOn w:val="Normal"/>
    <w:rsid w:val="00987B2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s-DO"/>
    </w:rPr>
  </w:style>
  <w:style w:type="paragraph" w:customStyle="1" w:styleId="xl85">
    <w:name w:val="xl85"/>
    <w:basedOn w:val="Normal"/>
    <w:rsid w:val="00987B2E"/>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86">
    <w:name w:val="xl86"/>
    <w:basedOn w:val="Normal"/>
    <w:rsid w:val="00987B2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24"/>
      <w:szCs w:val="24"/>
      <w:lang w:eastAsia="es-DO"/>
    </w:rPr>
  </w:style>
  <w:style w:type="paragraph" w:customStyle="1" w:styleId="xl87">
    <w:name w:val="xl87"/>
    <w:basedOn w:val="Normal"/>
    <w:rsid w:val="00987B2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s-DO"/>
    </w:rPr>
  </w:style>
  <w:style w:type="paragraph" w:customStyle="1" w:styleId="xl88">
    <w:name w:val="xl88"/>
    <w:basedOn w:val="Normal"/>
    <w:rsid w:val="00987B2E"/>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89">
    <w:name w:val="xl89"/>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90">
    <w:name w:val="xl90"/>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24"/>
      <w:szCs w:val="24"/>
      <w:lang w:eastAsia="es-DO"/>
    </w:rPr>
  </w:style>
  <w:style w:type="paragraph" w:customStyle="1" w:styleId="xl91">
    <w:name w:val="xl91"/>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s-DO"/>
    </w:rPr>
  </w:style>
  <w:style w:type="paragraph" w:customStyle="1" w:styleId="xl92">
    <w:name w:val="xl92"/>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93">
    <w:name w:val="xl93"/>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94">
    <w:name w:val="xl94"/>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95">
    <w:name w:val="xl95"/>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96">
    <w:name w:val="xl96"/>
    <w:basedOn w:val="Normal"/>
    <w:rsid w:val="00987B2E"/>
    <w:pPr>
      <w:shd w:val="clear" w:color="000000" w:fill="FFFFFF"/>
      <w:spacing w:before="100" w:beforeAutospacing="1" w:after="100" w:afterAutospacing="1" w:line="240" w:lineRule="auto"/>
    </w:pPr>
    <w:rPr>
      <w:rFonts w:ascii="Times New Roman" w:eastAsia="Times New Roman" w:hAnsi="Times New Roman" w:cs="Times New Roman"/>
      <w:b/>
      <w:bCs/>
      <w:color w:val="000000"/>
      <w:sz w:val="28"/>
      <w:szCs w:val="28"/>
      <w:lang w:eastAsia="es-DO"/>
    </w:rPr>
  </w:style>
  <w:style w:type="paragraph" w:customStyle="1" w:styleId="xl97">
    <w:name w:val="xl97"/>
    <w:basedOn w:val="Normal"/>
    <w:rsid w:val="00987B2E"/>
    <w:pPr>
      <w:pBdr>
        <w:top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color w:val="000000"/>
      <w:sz w:val="28"/>
      <w:szCs w:val="28"/>
      <w:lang w:eastAsia="es-DO"/>
    </w:rPr>
  </w:style>
  <w:style w:type="paragraph" w:customStyle="1" w:styleId="xl98">
    <w:name w:val="xl98"/>
    <w:basedOn w:val="Normal"/>
    <w:rsid w:val="00987B2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99">
    <w:name w:val="xl99"/>
    <w:basedOn w:val="Normal"/>
    <w:rsid w:val="00987B2E"/>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100">
    <w:name w:val="xl100"/>
    <w:basedOn w:val="Normal"/>
    <w:rsid w:val="00987B2E"/>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101">
    <w:name w:val="xl101"/>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102">
    <w:name w:val="xl102"/>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103">
    <w:name w:val="xl103"/>
    <w:basedOn w:val="Normal"/>
    <w:rsid w:val="00987B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104">
    <w:name w:val="xl104"/>
    <w:basedOn w:val="Normal"/>
    <w:rsid w:val="00987B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105">
    <w:name w:val="xl105"/>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106">
    <w:name w:val="xl106"/>
    <w:basedOn w:val="Normal"/>
    <w:rsid w:val="00987B2E"/>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107">
    <w:name w:val="xl107"/>
    <w:basedOn w:val="Normal"/>
    <w:rsid w:val="00987B2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es-DO"/>
    </w:rPr>
  </w:style>
  <w:style w:type="paragraph" w:customStyle="1" w:styleId="xl108">
    <w:name w:val="xl108"/>
    <w:basedOn w:val="Normal"/>
    <w:rsid w:val="00987B2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DO"/>
    </w:rPr>
  </w:style>
  <w:style w:type="paragraph" w:customStyle="1" w:styleId="xl109">
    <w:name w:val="xl109"/>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110">
    <w:name w:val="xl110"/>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111">
    <w:name w:val="xl111"/>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es-DO"/>
    </w:rPr>
  </w:style>
  <w:style w:type="paragraph" w:customStyle="1" w:styleId="xl112">
    <w:name w:val="xl112"/>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DO"/>
    </w:rPr>
  </w:style>
  <w:style w:type="paragraph" w:customStyle="1" w:styleId="xl113">
    <w:name w:val="xl113"/>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114">
    <w:name w:val="xl114"/>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115">
    <w:name w:val="xl115"/>
    <w:basedOn w:val="Normal"/>
    <w:rsid w:val="00987B2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24"/>
      <w:szCs w:val="24"/>
      <w:lang w:eastAsia="es-DO"/>
    </w:rPr>
  </w:style>
  <w:style w:type="paragraph" w:customStyle="1" w:styleId="xl116">
    <w:name w:val="xl116"/>
    <w:basedOn w:val="Normal"/>
    <w:rsid w:val="00987B2E"/>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117">
    <w:name w:val="xl117"/>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24"/>
      <w:szCs w:val="24"/>
      <w:lang w:eastAsia="es-DO"/>
    </w:rPr>
  </w:style>
  <w:style w:type="paragraph" w:customStyle="1" w:styleId="xl118">
    <w:name w:val="xl118"/>
    <w:basedOn w:val="Normal"/>
    <w:rsid w:val="00987B2E"/>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119">
    <w:name w:val="xl119"/>
    <w:basedOn w:val="Normal"/>
    <w:rsid w:val="00987B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24"/>
      <w:szCs w:val="24"/>
      <w:lang w:eastAsia="es-DO"/>
    </w:rPr>
  </w:style>
  <w:style w:type="paragraph" w:customStyle="1" w:styleId="xl120">
    <w:name w:val="xl120"/>
    <w:basedOn w:val="Normal"/>
    <w:rsid w:val="00987B2E"/>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8"/>
      <w:szCs w:val="28"/>
      <w:lang w:eastAsia="es-DO"/>
    </w:rPr>
  </w:style>
  <w:style w:type="paragraph" w:customStyle="1" w:styleId="xl121">
    <w:name w:val="xl121"/>
    <w:basedOn w:val="Normal"/>
    <w:rsid w:val="00987B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122">
    <w:name w:val="xl122"/>
    <w:basedOn w:val="Normal"/>
    <w:rsid w:val="00987B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123">
    <w:name w:val="xl123"/>
    <w:basedOn w:val="Normal"/>
    <w:rsid w:val="00987B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s-DO"/>
    </w:rPr>
  </w:style>
  <w:style w:type="paragraph" w:customStyle="1" w:styleId="xl124">
    <w:name w:val="xl124"/>
    <w:basedOn w:val="Normal"/>
    <w:rsid w:val="00987B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es-DO"/>
    </w:rPr>
  </w:style>
  <w:style w:type="paragraph" w:customStyle="1" w:styleId="xl125">
    <w:name w:val="xl125"/>
    <w:basedOn w:val="Normal"/>
    <w:rsid w:val="00987B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es-DO"/>
    </w:rPr>
  </w:style>
  <w:style w:type="paragraph" w:customStyle="1" w:styleId="xl126">
    <w:name w:val="xl126"/>
    <w:basedOn w:val="Normal"/>
    <w:rsid w:val="00987B2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s-DO"/>
    </w:rPr>
  </w:style>
  <w:style w:type="paragraph" w:customStyle="1" w:styleId="xl127">
    <w:name w:val="xl127"/>
    <w:basedOn w:val="Normal"/>
    <w:rsid w:val="00987B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128">
    <w:name w:val="xl128"/>
    <w:basedOn w:val="Normal"/>
    <w:rsid w:val="00987B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es-DO"/>
    </w:rPr>
  </w:style>
  <w:style w:type="paragraph" w:customStyle="1" w:styleId="xl129">
    <w:name w:val="xl129"/>
    <w:basedOn w:val="Normal"/>
    <w:rsid w:val="00987B2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es-DO"/>
    </w:rPr>
  </w:style>
  <w:style w:type="paragraph" w:customStyle="1" w:styleId="xl130">
    <w:name w:val="xl130"/>
    <w:basedOn w:val="Normal"/>
    <w:rsid w:val="00987B2E"/>
    <w:pPr>
      <w:spacing w:before="100" w:beforeAutospacing="1" w:after="100" w:afterAutospacing="1" w:line="240" w:lineRule="auto"/>
    </w:pPr>
    <w:rPr>
      <w:rFonts w:ascii="Times New Roman" w:eastAsia="Times New Roman" w:hAnsi="Times New Roman" w:cs="Times New Roman"/>
      <w:b/>
      <w:bCs/>
      <w:sz w:val="32"/>
      <w:szCs w:val="32"/>
      <w:lang w:eastAsia="es-DO"/>
    </w:rPr>
  </w:style>
  <w:style w:type="paragraph" w:customStyle="1" w:styleId="xl131">
    <w:name w:val="xl131"/>
    <w:basedOn w:val="Normal"/>
    <w:rsid w:val="00987B2E"/>
    <w:pPr>
      <w:pBdr>
        <w:bottom w:val="double" w:sz="6" w:space="0" w:color="auto"/>
      </w:pBdr>
      <w:spacing w:before="100" w:beforeAutospacing="1" w:after="100" w:afterAutospacing="1" w:line="240" w:lineRule="auto"/>
    </w:pPr>
    <w:rPr>
      <w:rFonts w:ascii="Times New Roman" w:eastAsia="Times New Roman" w:hAnsi="Times New Roman" w:cs="Times New Roman"/>
      <w:b/>
      <w:bCs/>
      <w:sz w:val="32"/>
      <w:szCs w:val="32"/>
      <w:lang w:eastAsia="es-DO"/>
    </w:rPr>
  </w:style>
  <w:style w:type="paragraph" w:customStyle="1" w:styleId="xl132">
    <w:name w:val="xl132"/>
    <w:basedOn w:val="Normal"/>
    <w:rsid w:val="00987B2E"/>
    <w:pPr>
      <w:shd w:val="clear" w:color="000000" w:fill="FFFFFF"/>
      <w:spacing w:before="100" w:beforeAutospacing="1" w:after="100" w:afterAutospacing="1" w:line="240" w:lineRule="auto"/>
    </w:pPr>
    <w:rPr>
      <w:rFonts w:ascii="Times New Roman" w:eastAsia="Times New Roman" w:hAnsi="Times New Roman" w:cs="Times New Roman"/>
      <w:b/>
      <w:bCs/>
      <w:color w:val="000000"/>
      <w:sz w:val="28"/>
      <w:szCs w:val="28"/>
      <w:lang w:eastAsia="es-DO"/>
    </w:rPr>
  </w:style>
  <w:style w:type="paragraph" w:customStyle="1" w:styleId="xl133">
    <w:name w:val="xl133"/>
    <w:basedOn w:val="Normal"/>
    <w:rsid w:val="00987B2E"/>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es-DO"/>
    </w:rPr>
  </w:style>
  <w:style w:type="paragraph" w:customStyle="1" w:styleId="xl134">
    <w:name w:val="xl134"/>
    <w:basedOn w:val="Normal"/>
    <w:rsid w:val="00987B2E"/>
    <w:pPr>
      <w:pBdr>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es-DO"/>
    </w:rPr>
  </w:style>
  <w:style w:type="paragraph" w:customStyle="1" w:styleId="xl135">
    <w:name w:val="xl135"/>
    <w:basedOn w:val="Normal"/>
    <w:rsid w:val="00987B2E"/>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es-DO"/>
    </w:rPr>
  </w:style>
  <w:style w:type="paragraph" w:customStyle="1" w:styleId="xl136">
    <w:name w:val="xl136"/>
    <w:basedOn w:val="Normal"/>
    <w:rsid w:val="00987B2E"/>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es-DO"/>
    </w:rPr>
  </w:style>
  <w:style w:type="paragraph" w:customStyle="1" w:styleId="xl137">
    <w:name w:val="xl137"/>
    <w:basedOn w:val="Normal"/>
    <w:rsid w:val="00987B2E"/>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es-DO"/>
    </w:rPr>
  </w:style>
  <w:style w:type="paragraph" w:styleId="Revisin">
    <w:name w:val="Revision"/>
    <w:hidden/>
    <w:uiPriority w:val="99"/>
    <w:semiHidden/>
    <w:rsid w:val="00E435A4"/>
    <w:pPr>
      <w:spacing w:after="0" w:line="240" w:lineRule="auto"/>
    </w:pPr>
  </w:style>
  <w:style w:type="table" w:customStyle="1" w:styleId="Listaclara-nfasis61">
    <w:name w:val="Lista clara - Énfasis 61"/>
    <w:basedOn w:val="Tablanormal"/>
    <w:next w:val="Listaclara-nfasis6"/>
    <w:uiPriority w:val="61"/>
    <w:rsid w:val="000A0E5A"/>
    <w:pPr>
      <w:spacing w:after="0" w:line="240" w:lineRule="auto"/>
    </w:p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Listaclara-nfasis6">
    <w:name w:val="Light List Accent 6"/>
    <w:basedOn w:val="Tablanormal"/>
    <w:uiPriority w:val="61"/>
    <w:semiHidden/>
    <w:unhideWhenUsed/>
    <w:rsid w:val="000A0E5A"/>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Tablaconcuadrcula5oscura-nfasis1">
    <w:name w:val="Grid Table 5 Dark Accent 1"/>
    <w:basedOn w:val="Tablanormal"/>
    <w:uiPriority w:val="50"/>
    <w:rsid w:val="006839D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ladelista6concolores-nfasis1">
    <w:name w:val="List Table 6 Colorful Accent 1"/>
    <w:basedOn w:val="Tablanormal"/>
    <w:uiPriority w:val="51"/>
    <w:rsid w:val="008847F8"/>
    <w:pPr>
      <w:spacing w:after="0" w:line="240" w:lineRule="auto"/>
    </w:pPr>
    <w:rPr>
      <w:rFonts w:ascii="Georgia" w:eastAsia="Batang" w:hAnsi="Georgia"/>
      <w:color w:val="2E74B5" w:themeColor="accent1" w:themeShade="BF"/>
      <w:sz w:val="24"/>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DC4">
    <w:name w:val="toc 4"/>
    <w:basedOn w:val="Normal"/>
    <w:next w:val="Normal"/>
    <w:autoRedefine/>
    <w:uiPriority w:val="39"/>
    <w:unhideWhenUsed/>
    <w:rsid w:val="00C4033D"/>
    <w:pPr>
      <w:spacing w:after="100"/>
      <w:ind w:left="660"/>
    </w:pPr>
    <w:rPr>
      <w:rFonts w:eastAsiaTheme="minorEastAsia"/>
      <w:lang w:val="en-GB" w:eastAsia="en-GB"/>
    </w:rPr>
  </w:style>
  <w:style w:type="paragraph" w:styleId="TDC5">
    <w:name w:val="toc 5"/>
    <w:basedOn w:val="Normal"/>
    <w:next w:val="Normal"/>
    <w:autoRedefine/>
    <w:uiPriority w:val="39"/>
    <w:unhideWhenUsed/>
    <w:rsid w:val="00C4033D"/>
    <w:pPr>
      <w:spacing w:after="100"/>
      <w:ind w:left="880"/>
    </w:pPr>
    <w:rPr>
      <w:rFonts w:eastAsiaTheme="minorEastAsia"/>
      <w:lang w:val="en-GB" w:eastAsia="en-GB"/>
    </w:rPr>
  </w:style>
  <w:style w:type="paragraph" w:styleId="TDC6">
    <w:name w:val="toc 6"/>
    <w:basedOn w:val="Normal"/>
    <w:next w:val="Normal"/>
    <w:autoRedefine/>
    <w:uiPriority w:val="39"/>
    <w:unhideWhenUsed/>
    <w:rsid w:val="00C4033D"/>
    <w:pPr>
      <w:spacing w:after="100"/>
      <w:ind w:left="1100"/>
    </w:pPr>
    <w:rPr>
      <w:rFonts w:eastAsiaTheme="minorEastAsia"/>
      <w:lang w:val="en-GB" w:eastAsia="en-GB"/>
    </w:rPr>
  </w:style>
  <w:style w:type="paragraph" w:styleId="TDC7">
    <w:name w:val="toc 7"/>
    <w:basedOn w:val="Normal"/>
    <w:next w:val="Normal"/>
    <w:autoRedefine/>
    <w:uiPriority w:val="39"/>
    <w:unhideWhenUsed/>
    <w:rsid w:val="00C4033D"/>
    <w:pPr>
      <w:spacing w:after="100"/>
      <w:ind w:left="1320"/>
    </w:pPr>
    <w:rPr>
      <w:rFonts w:eastAsiaTheme="minorEastAsia"/>
      <w:lang w:val="en-GB" w:eastAsia="en-GB"/>
    </w:rPr>
  </w:style>
  <w:style w:type="paragraph" w:styleId="TDC8">
    <w:name w:val="toc 8"/>
    <w:basedOn w:val="Normal"/>
    <w:next w:val="Normal"/>
    <w:autoRedefine/>
    <w:uiPriority w:val="39"/>
    <w:unhideWhenUsed/>
    <w:rsid w:val="00C4033D"/>
    <w:pPr>
      <w:spacing w:after="100"/>
      <w:ind w:left="1540"/>
    </w:pPr>
    <w:rPr>
      <w:rFonts w:eastAsiaTheme="minorEastAsia"/>
      <w:lang w:val="en-GB" w:eastAsia="en-GB"/>
    </w:rPr>
  </w:style>
  <w:style w:type="paragraph" w:styleId="TDC9">
    <w:name w:val="toc 9"/>
    <w:basedOn w:val="Normal"/>
    <w:next w:val="Normal"/>
    <w:autoRedefine/>
    <w:uiPriority w:val="39"/>
    <w:unhideWhenUsed/>
    <w:rsid w:val="00C4033D"/>
    <w:pPr>
      <w:spacing w:after="100"/>
      <w:ind w:left="1760"/>
    </w:pPr>
    <w:rPr>
      <w:rFonts w:eastAsiaTheme="minorEastAsia"/>
      <w:lang w:val="en-GB" w:eastAsia="en-GB"/>
    </w:rPr>
  </w:style>
  <w:style w:type="table" w:customStyle="1" w:styleId="Tablaconcuadrcula4-nfasis51">
    <w:name w:val="Tabla con cuadrícula 4 - Énfasis 51"/>
    <w:basedOn w:val="Tablanormal"/>
    <w:uiPriority w:val="49"/>
    <w:rsid w:val="00C51CFF"/>
    <w:pPr>
      <w:spacing w:after="0" w:line="240" w:lineRule="auto"/>
    </w:pPr>
    <w:tblPr>
      <w:tblStyleRowBandSize w:val="1"/>
      <w:tblStyleColBandSize w:val="1"/>
      <w:tblInd w:w="0" w:type="nil"/>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cuadrcula4-nfasis52">
    <w:name w:val="Tabla de cuadrícula 4 - Énfasis 52"/>
    <w:basedOn w:val="Tablanormal"/>
    <w:uiPriority w:val="49"/>
    <w:rsid w:val="00C51CF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proyecto">
    <w:name w:val="Tabla de proyecto"/>
    <w:basedOn w:val="Tablanormal"/>
    <w:uiPriority w:val="99"/>
    <w:rsid w:val="00251AD1"/>
    <w:pPr>
      <w:spacing w:before="120" w:after="120" w:line="240" w:lineRule="auto"/>
    </w:pPr>
    <w:rPr>
      <w:rFonts w:eastAsiaTheme="minorEastAsia"/>
      <w:color w:val="404040" w:themeColor="text1" w:themeTint="BF"/>
      <w:sz w:val="18"/>
      <w:szCs w:val="18"/>
      <w:lang w:val="en-US" w:eastAsia="ja-JP"/>
    </w:rPr>
    <w:tblPr>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tblStylePr w:type="band1Vert">
      <w:rPr>
        <w:b/>
      </w:rPr>
      <w:tblPr/>
      <w:tcPr>
        <w:shd w:val="clear" w:color="auto" w:fill="DEEAF6" w:themeFill="accent1" w:themeFillTint="33"/>
      </w:tcPr>
    </w:tblStylePr>
  </w:style>
  <w:style w:type="paragraph" w:customStyle="1" w:styleId="Standard">
    <w:name w:val="Standard"/>
    <w:rsid w:val="00E6120C"/>
    <w:pPr>
      <w:suppressAutoHyphens/>
      <w:autoSpaceDN w:val="0"/>
      <w:spacing w:after="0" w:line="240" w:lineRule="auto"/>
      <w:textAlignment w:val="baseline"/>
    </w:pPr>
    <w:rPr>
      <w:rFonts w:ascii="Times New Roman" w:eastAsia="Times New Roman" w:hAnsi="Times New Roman" w:cs="Times New Roman"/>
      <w:kern w:val="3"/>
      <w:sz w:val="24"/>
      <w:szCs w:val="24"/>
      <w:lang w:val="es-ES" w:eastAsia="zh-CN"/>
    </w:rPr>
  </w:style>
  <w:style w:type="character" w:styleId="nfasissutil">
    <w:name w:val="Subtle Emphasis"/>
    <w:uiPriority w:val="19"/>
    <w:qFormat/>
    <w:rsid w:val="00244250"/>
    <w:rPr>
      <w:rFonts w:asciiTheme="majorHAnsi" w:eastAsiaTheme="majorEastAsia" w:hAnsiTheme="majorHAnsi" w:cstheme="majorBidi"/>
      <w:b/>
      <w:i/>
      <w:color w:val="5B9BD5" w:themeColor="accent1"/>
    </w:rPr>
  </w:style>
  <w:style w:type="paragraph" w:customStyle="1" w:styleId="p1">
    <w:name w:val="p1"/>
    <w:basedOn w:val="Normal"/>
    <w:uiPriority w:val="99"/>
    <w:rsid w:val="00244250"/>
    <w:pPr>
      <w:spacing w:before="100" w:beforeAutospacing="1" w:after="100" w:afterAutospacing="1" w:line="240" w:lineRule="auto"/>
    </w:pPr>
    <w:rPr>
      <w:rFonts w:ascii="Times New Roman" w:eastAsia="Times New Roman" w:hAnsi="Times New Roman" w:cs="Times New Roman"/>
      <w:sz w:val="24"/>
      <w:szCs w:val="24"/>
      <w:lang w:eastAsia="es-DO"/>
    </w:rPr>
  </w:style>
  <w:style w:type="character" w:customStyle="1" w:styleId="s1">
    <w:name w:val="s1"/>
    <w:basedOn w:val="Fuentedeprrafopredeter"/>
    <w:rsid w:val="00244250"/>
  </w:style>
  <w:style w:type="paragraph" w:styleId="z-Finaldelformulario">
    <w:name w:val="HTML Bottom of Form"/>
    <w:basedOn w:val="Normal"/>
    <w:next w:val="Normal"/>
    <w:link w:val="z-FinaldelformularioCar"/>
    <w:hidden/>
    <w:uiPriority w:val="99"/>
    <w:semiHidden/>
    <w:unhideWhenUsed/>
    <w:rsid w:val="002E1E45"/>
    <w:pPr>
      <w:pBdr>
        <w:top w:val="single" w:sz="6" w:space="1" w:color="auto"/>
      </w:pBdr>
      <w:spacing w:after="0" w:line="240" w:lineRule="auto"/>
      <w:jc w:val="center"/>
    </w:pPr>
    <w:rPr>
      <w:rFonts w:ascii="Arial" w:eastAsia="Times New Roman" w:hAnsi="Arial" w:cs="Arial"/>
      <w:vanish/>
      <w:sz w:val="16"/>
      <w:szCs w:val="16"/>
      <w:lang w:eastAsia="es-DO"/>
    </w:rPr>
  </w:style>
  <w:style w:type="character" w:customStyle="1" w:styleId="z-FinaldelformularioCar">
    <w:name w:val="z-Final del formulario Car"/>
    <w:basedOn w:val="Fuentedeprrafopredeter"/>
    <w:link w:val="z-Finaldelformulario"/>
    <w:uiPriority w:val="99"/>
    <w:semiHidden/>
    <w:rsid w:val="002E1E45"/>
    <w:rPr>
      <w:rFonts w:ascii="Arial" w:eastAsia="Times New Roman" w:hAnsi="Arial" w:cs="Arial"/>
      <w:vanish/>
      <w:sz w:val="16"/>
      <w:szCs w:val="16"/>
      <w:lang w:eastAsia="es-DO"/>
    </w:rPr>
  </w:style>
  <w:style w:type="paragraph" w:styleId="Lista">
    <w:name w:val="List"/>
    <w:basedOn w:val="Normal"/>
    <w:uiPriority w:val="99"/>
    <w:unhideWhenUsed/>
    <w:rsid w:val="00EE3E5C"/>
    <w:pPr>
      <w:ind w:left="283" w:hanging="283"/>
      <w:contextualSpacing/>
    </w:pPr>
  </w:style>
  <w:style w:type="paragraph" w:styleId="Lista2">
    <w:name w:val="List 2"/>
    <w:basedOn w:val="Normal"/>
    <w:uiPriority w:val="99"/>
    <w:unhideWhenUsed/>
    <w:rsid w:val="00EE3E5C"/>
    <w:pPr>
      <w:ind w:left="566" w:hanging="283"/>
      <w:contextualSpacing/>
    </w:pPr>
  </w:style>
  <w:style w:type="paragraph" w:styleId="Lista3">
    <w:name w:val="List 3"/>
    <w:basedOn w:val="Normal"/>
    <w:uiPriority w:val="99"/>
    <w:unhideWhenUsed/>
    <w:rsid w:val="00EE3E5C"/>
    <w:pPr>
      <w:ind w:left="849" w:hanging="283"/>
      <w:contextualSpacing/>
    </w:pPr>
  </w:style>
  <w:style w:type="paragraph" w:styleId="Encabezadodemensaje">
    <w:name w:val="Message Header"/>
    <w:basedOn w:val="Normal"/>
    <w:link w:val="EncabezadodemensajeCar"/>
    <w:uiPriority w:val="99"/>
    <w:unhideWhenUsed/>
    <w:rsid w:val="00EE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rsid w:val="00EE3E5C"/>
    <w:rPr>
      <w:rFonts w:asciiTheme="majorHAnsi" w:eastAsiaTheme="majorEastAsia" w:hAnsiTheme="majorHAnsi" w:cstheme="majorBidi"/>
      <w:sz w:val="24"/>
      <w:szCs w:val="24"/>
      <w:shd w:val="pct20" w:color="auto" w:fill="auto"/>
    </w:rPr>
  </w:style>
  <w:style w:type="paragraph" w:styleId="Saludo">
    <w:name w:val="Salutation"/>
    <w:basedOn w:val="Normal"/>
    <w:next w:val="Normal"/>
    <w:link w:val="SaludoCar"/>
    <w:uiPriority w:val="99"/>
    <w:unhideWhenUsed/>
    <w:rsid w:val="00EE3E5C"/>
  </w:style>
  <w:style w:type="character" w:customStyle="1" w:styleId="SaludoCar">
    <w:name w:val="Saludo Car"/>
    <w:basedOn w:val="Fuentedeprrafopredeter"/>
    <w:link w:val="Saludo"/>
    <w:uiPriority w:val="99"/>
    <w:rsid w:val="00EE3E5C"/>
  </w:style>
  <w:style w:type="paragraph" w:styleId="Listaconvietas2">
    <w:name w:val="List Bullet 2"/>
    <w:basedOn w:val="Normal"/>
    <w:uiPriority w:val="99"/>
    <w:unhideWhenUsed/>
    <w:rsid w:val="00EE3E5C"/>
    <w:pPr>
      <w:numPr>
        <w:numId w:val="123"/>
      </w:numPr>
      <w:contextualSpacing/>
    </w:pPr>
  </w:style>
  <w:style w:type="paragraph" w:styleId="Descripcin">
    <w:name w:val="caption"/>
    <w:basedOn w:val="Normal"/>
    <w:next w:val="Normal"/>
    <w:uiPriority w:val="35"/>
    <w:unhideWhenUsed/>
    <w:qFormat/>
    <w:rsid w:val="00EE3E5C"/>
    <w:pPr>
      <w:spacing w:after="200" w:line="240" w:lineRule="auto"/>
    </w:pPr>
    <w:rPr>
      <w:i/>
      <w:iCs/>
      <w:color w:val="44546A" w:themeColor="text2"/>
      <w:sz w:val="18"/>
      <w:szCs w:val="18"/>
    </w:rPr>
  </w:style>
  <w:style w:type="paragraph" w:styleId="Textoindependienteprimerasangra2">
    <w:name w:val="Body Text First Indent 2"/>
    <w:basedOn w:val="Sangradetextonormal"/>
    <w:link w:val="Textoindependienteprimerasangra2Car"/>
    <w:uiPriority w:val="99"/>
    <w:unhideWhenUsed/>
    <w:rsid w:val="00EE3E5C"/>
    <w:pPr>
      <w:spacing w:after="160" w:line="259" w:lineRule="auto"/>
      <w:ind w:left="360" w:firstLine="360"/>
      <w:jc w:val="left"/>
    </w:pPr>
    <w:rPr>
      <w:rFonts w:asciiTheme="minorHAnsi" w:hAnsiTheme="minorHAnsi"/>
      <w:sz w:val="22"/>
      <w:szCs w:val="22"/>
      <w:lang w:val="es-DO"/>
    </w:rPr>
  </w:style>
  <w:style w:type="character" w:customStyle="1" w:styleId="Textoindependienteprimerasangra2Car">
    <w:name w:val="Texto independiente primera sangría 2 Car"/>
    <w:basedOn w:val="SangradetextonormalCar"/>
    <w:link w:val="Textoindependienteprimerasangra2"/>
    <w:uiPriority w:val="99"/>
    <w:rsid w:val="00EE3E5C"/>
    <w:rPr>
      <w:rFonts w:ascii="Arial Narrow" w:hAnsi="Arial Narrow"/>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4669">
      <w:bodyDiv w:val="1"/>
      <w:marLeft w:val="0"/>
      <w:marRight w:val="0"/>
      <w:marTop w:val="0"/>
      <w:marBottom w:val="0"/>
      <w:divBdr>
        <w:top w:val="none" w:sz="0" w:space="0" w:color="auto"/>
        <w:left w:val="none" w:sz="0" w:space="0" w:color="auto"/>
        <w:bottom w:val="none" w:sz="0" w:space="0" w:color="auto"/>
        <w:right w:val="none" w:sz="0" w:space="0" w:color="auto"/>
      </w:divBdr>
    </w:div>
    <w:div w:id="62603071">
      <w:bodyDiv w:val="1"/>
      <w:marLeft w:val="0"/>
      <w:marRight w:val="0"/>
      <w:marTop w:val="0"/>
      <w:marBottom w:val="0"/>
      <w:divBdr>
        <w:top w:val="none" w:sz="0" w:space="0" w:color="auto"/>
        <w:left w:val="none" w:sz="0" w:space="0" w:color="auto"/>
        <w:bottom w:val="none" w:sz="0" w:space="0" w:color="auto"/>
        <w:right w:val="none" w:sz="0" w:space="0" w:color="auto"/>
      </w:divBdr>
    </w:div>
    <w:div w:id="66659534">
      <w:bodyDiv w:val="1"/>
      <w:marLeft w:val="0"/>
      <w:marRight w:val="0"/>
      <w:marTop w:val="0"/>
      <w:marBottom w:val="0"/>
      <w:divBdr>
        <w:top w:val="none" w:sz="0" w:space="0" w:color="auto"/>
        <w:left w:val="none" w:sz="0" w:space="0" w:color="auto"/>
        <w:bottom w:val="none" w:sz="0" w:space="0" w:color="auto"/>
        <w:right w:val="none" w:sz="0" w:space="0" w:color="auto"/>
      </w:divBdr>
    </w:div>
    <w:div w:id="70081602">
      <w:bodyDiv w:val="1"/>
      <w:marLeft w:val="0"/>
      <w:marRight w:val="0"/>
      <w:marTop w:val="0"/>
      <w:marBottom w:val="0"/>
      <w:divBdr>
        <w:top w:val="none" w:sz="0" w:space="0" w:color="auto"/>
        <w:left w:val="none" w:sz="0" w:space="0" w:color="auto"/>
        <w:bottom w:val="none" w:sz="0" w:space="0" w:color="auto"/>
        <w:right w:val="none" w:sz="0" w:space="0" w:color="auto"/>
      </w:divBdr>
    </w:div>
    <w:div w:id="73481728">
      <w:bodyDiv w:val="1"/>
      <w:marLeft w:val="0"/>
      <w:marRight w:val="0"/>
      <w:marTop w:val="0"/>
      <w:marBottom w:val="0"/>
      <w:divBdr>
        <w:top w:val="none" w:sz="0" w:space="0" w:color="auto"/>
        <w:left w:val="none" w:sz="0" w:space="0" w:color="auto"/>
        <w:bottom w:val="none" w:sz="0" w:space="0" w:color="auto"/>
        <w:right w:val="none" w:sz="0" w:space="0" w:color="auto"/>
      </w:divBdr>
    </w:div>
    <w:div w:id="89280825">
      <w:bodyDiv w:val="1"/>
      <w:marLeft w:val="0"/>
      <w:marRight w:val="0"/>
      <w:marTop w:val="0"/>
      <w:marBottom w:val="0"/>
      <w:divBdr>
        <w:top w:val="none" w:sz="0" w:space="0" w:color="auto"/>
        <w:left w:val="none" w:sz="0" w:space="0" w:color="auto"/>
        <w:bottom w:val="none" w:sz="0" w:space="0" w:color="auto"/>
        <w:right w:val="none" w:sz="0" w:space="0" w:color="auto"/>
      </w:divBdr>
    </w:div>
    <w:div w:id="120735676">
      <w:bodyDiv w:val="1"/>
      <w:marLeft w:val="0"/>
      <w:marRight w:val="0"/>
      <w:marTop w:val="0"/>
      <w:marBottom w:val="0"/>
      <w:divBdr>
        <w:top w:val="none" w:sz="0" w:space="0" w:color="auto"/>
        <w:left w:val="none" w:sz="0" w:space="0" w:color="auto"/>
        <w:bottom w:val="none" w:sz="0" w:space="0" w:color="auto"/>
        <w:right w:val="none" w:sz="0" w:space="0" w:color="auto"/>
      </w:divBdr>
    </w:div>
    <w:div w:id="147521636">
      <w:bodyDiv w:val="1"/>
      <w:marLeft w:val="0"/>
      <w:marRight w:val="0"/>
      <w:marTop w:val="0"/>
      <w:marBottom w:val="0"/>
      <w:divBdr>
        <w:top w:val="none" w:sz="0" w:space="0" w:color="auto"/>
        <w:left w:val="none" w:sz="0" w:space="0" w:color="auto"/>
        <w:bottom w:val="none" w:sz="0" w:space="0" w:color="auto"/>
        <w:right w:val="none" w:sz="0" w:space="0" w:color="auto"/>
      </w:divBdr>
    </w:div>
    <w:div w:id="148521284">
      <w:bodyDiv w:val="1"/>
      <w:marLeft w:val="0"/>
      <w:marRight w:val="0"/>
      <w:marTop w:val="0"/>
      <w:marBottom w:val="0"/>
      <w:divBdr>
        <w:top w:val="none" w:sz="0" w:space="0" w:color="auto"/>
        <w:left w:val="none" w:sz="0" w:space="0" w:color="auto"/>
        <w:bottom w:val="none" w:sz="0" w:space="0" w:color="auto"/>
        <w:right w:val="none" w:sz="0" w:space="0" w:color="auto"/>
      </w:divBdr>
    </w:div>
    <w:div w:id="206380128">
      <w:bodyDiv w:val="1"/>
      <w:marLeft w:val="0"/>
      <w:marRight w:val="0"/>
      <w:marTop w:val="0"/>
      <w:marBottom w:val="0"/>
      <w:divBdr>
        <w:top w:val="none" w:sz="0" w:space="0" w:color="auto"/>
        <w:left w:val="none" w:sz="0" w:space="0" w:color="auto"/>
        <w:bottom w:val="none" w:sz="0" w:space="0" w:color="auto"/>
        <w:right w:val="none" w:sz="0" w:space="0" w:color="auto"/>
      </w:divBdr>
    </w:div>
    <w:div w:id="224030062">
      <w:bodyDiv w:val="1"/>
      <w:marLeft w:val="0"/>
      <w:marRight w:val="0"/>
      <w:marTop w:val="0"/>
      <w:marBottom w:val="0"/>
      <w:divBdr>
        <w:top w:val="none" w:sz="0" w:space="0" w:color="auto"/>
        <w:left w:val="none" w:sz="0" w:space="0" w:color="auto"/>
        <w:bottom w:val="none" w:sz="0" w:space="0" w:color="auto"/>
        <w:right w:val="none" w:sz="0" w:space="0" w:color="auto"/>
      </w:divBdr>
    </w:div>
    <w:div w:id="227037560">
      <w:marLeft w:val="0"/>
      <w:marRight w:val="0"/>
      <w:marTop w:val="0"/>
      <w:marBottom w:val="0"/>
      <w:divBdr>
        <w:top w:val="none" w:sz="0" w:space="0" w:color="auto"/>
        <w:left w:val="none" w:sz="0" w:space="0" w:color="auto"/>
        <w:bottom w:val="none" w:sz="0" w:space="0" w:color="auto"/>
        <w:right w:val="none" w:sz="0" w:space="0" w:color="auto"/>
      </w:divBdr>
      <w:divsChild>
        <w:div w:id="1099714833">
          <w:marLeft w:val="0"/>
          <w:marRight w:val="-225"/>
          <w:marTop w:val="0"/>
          <w:marBottom w:val="0"/>
          <w:divBdr>
            <w:top w:val="none" w:sz="0" w:space="0" w:color="auto"/>
            <w:left w:val="none" w:sz="0" w:space="0" w:color="auto"/>
            <w:bottom w:val="none" w:sz="0" w:space="0" w:color="auto"/>
            <w:right w:val="none" w:sz="0" w:space="0" w:color="auto"/>
          </w:divBdr>
        </w:div>
      </w:divsChild>
    </w:div>
    <w:div w:id="240994894">
      <w:bodyDiv w:val="1"/>
      <w:marLeft w:val="0"/>
      <w:marRight w:val="0"/>
      <w:marTop w:val="0"/>
      <w:marBottom w:val="0"/>
      <w:divBdr>
        <w:top w:val="none" w:sz="0" w:space="0" w:color="auto"/>
        <w:left w:val="none" w:sz="0" w:space="0" w:color="auto"/>
        <w:bottom w:val="none" w:sz="0" w:space="0" w:color="auto"/>
        <w:right w:val="none" w:sz="0" w:space="0" w:color="auto"/>
      </w:divBdr>
    </w:div>
    <w:div w:id="252206812">
      <w:bodyDiv w:val="1"/>
      <w:marLeft w:val="0"/>
      <w:marRight w:val="0"/>
      <w:marTop w:val="0"/>
      <w:marBottom w:val="0"/>
      <w:divBdr>
        <w:top w:val="none" w:sz="0" w:space="0" w:color="auto"/>
        <w:left w:val="none" w:sz="0" w:space="0" w:color="auto"/>
        <w:bottom w:val="none" w:sz="0" w:space="0" w:color="auto"/>
        <w:right w:val="none" w:sz="0" w:space="0" w:color="auto"/>
      </w:divBdr>
    </w:div>
    <w:div w:id="288362145">
      <w:bodyDiv w:val="1"/>
      <w:marLeft w:val="0"/>
      <w:marRight w:val="0"/>
      <w:marTop w:val="0"/>
      <w:marBottom w:val="0"/>
      <w:divBdr>
        <w:top w:val="none" w:sz="0" w:space="0" w:color="auto"/>
        <w:left w:val="none" w:sz="0" w:space="0" w:color="auto"/>
        <w:bottom w:val="none" w:sz="0" w:space="0" w:color="auto"/>
        <w:right w:val="none" w:sz="0" w:space="0" w:color="auto"/>
      </w:divBdr>
    </w:div>
    <w:div w:id="376710620">
      <w:bodyDiv w:val="1"/>
      <w:marLeft w:val="0"/>
      <w:marRight w:val="0"/>
      <w:marTop w:val="0"/>
      <w:marBottom w:val="0"/>
      <w:divBdr>
        <w:top w:val="none" w:sz="0" w:space="0" w:color="auto"/>
        <w:left w:val="none" w:sz="0" w:space="0" w:color="auto"/>
        <w:bottom w:val="none" w:sz="0" w:space="0" w:color="auto"/>
        <w:right w:val="none" w:sz="0" w:space="0" w:color="auto"/>
      </w:divBdr>
    </w:div>
    <w:div w:id="414254527">
      <w:bodyDiv w:val="1"/>
      <w:marLeft w:val="0"/>
      <w:marRight w:val="0"/>
      <w:marTop w:val="0"/>
      <w:marBottom w:val="0"/>
      <w:divBdr>
        <w:top w:val="none" w:sz="0" w:space="0" w:color="auto"/>
        <w:left w:val="none" w:sz="0" w:space="0" w:color="auto"/>
        <w:bottom w:val="none" w:sz="0" w:space="0" w:color="auto"/>
        <w:right w:val="none" w:sz="0" w:space="0" w:color="auto"/>
      </w:divBdr>
    </w:div>
    <w:div w:id="416828406">
      <w:bodyDiv w:val="1"/>
      <w:marLeft w:val="0"/>
      <w:marRight w:val="0"/>
      <w:marTop w:val="0"/>
      <w:marBottom w:val="0"/>
      <w:divBdr>
        <w:top w:val="none" w:sz="0" w:space="0" w:color="auto"/>
        <w:left w:val="none" w:sz="0" w:space="0" w:color="auto"/>
        <w:bottom w:val="none" w:sz="0" w:space="0" w:color="auto"/>
        <w:right w:val="none" w:sz="0" w:space="0" w:color="auto"/>
      </w:divBdr>
    </w:div>
    <w:div w:id="504517470">
      <w:bodyDiv w:val="1"/>
      <w:marLeft w:val="0"/>
      <w:marRight w:val="0"/>
      <w:marTop w:val="0"/>
      <w:marBottom w:val="0"/>
      <w:divBdr>
        <w:top w:val="none" w:sz="0" w:space="0" w:color="auto"/>
        <w:left w:val="none" w:sz="0" w:space="0" w:color="auto"/>
        <w:bottom w:val="none" w:sz="0" w:space="0" w:color="auto"/>
        <w:right w:val="none" w:sz="0" w:space="0" w:color="auto"/>
      </w:divBdr>
    </w:div>
    <w:div w:id="508252860">
      <w:bodyDiv w:val="1"/>
      <w:marLeft w:val="0"/>
      <w:marRight w:val="0"/>
      <w:marTop w:val="0"/>
      <w:marBottom w:val="0"/>
      <w:divBdr>
        <w:top w:val="none" w:sz="0" w:space="0" w:color="auto"/>
        <w:left w:val="none" w:sz="0" w:space="0" w:color="auto"/>
        <w:bottom w:val="none" w:sz="0" w:space="0" w:color="auto"/>
        <w:right w:val="none" w:sz="0" w:space="0" w:color="auto"/>
      </w:divBdr>
    </w:div>
    <w:div w:id="613288423">
      <w:bodyDiv w:val="1"/>
      <w:marLeft w:val="0"/>
      <w:marRight w:val="0"/>
      <w:marTop w:val="0"/>
      <w:marBottom w:val="0"/>
      <w:divBdr>
        <w:top w:val="none" w:sz="0" w:space="0" w:color="auto"/>
        <w:left w:val="none" w:sz="0" w:space="0" w:color="auto"/>
        <w:bottom w:val="none" w:sz="0" w:space="0" w:color="auto"/>
        <w:right w:val="none" w:sz="0" w:space="0" w:color="auto"/>
      </w:divBdr>
    </w:div>
    <w:div w:id="643194360">
      <w:bodyDiv w:val="1"/>
      <w:marLeft w:val="0"/>
      <w:marRight w:val="0"/>
      <w:marTop w:val="0"/>
      <w:marBottom w:val="0"/>
      <w:divBdr>
        <w:top w:val="none" w:sz="0" w:space="0" w:color="auto"/>
        <w:left w:val="none" w:sz="0" w:space="0" w:color="auto"/>
        <w:bottom w:val="none" w:sz="0" w:space="0" w:color="auto"/>
        <w:right w:val="none" w:sz="0" w:space="0" w:color="auto"/>
      </w:divBdr>
    </w:div>
    <w:div w:id="685324192">
      <w:bodyDiv w:val="1"/>
      <w:marLeft w:val="0"/>
      <w:marRight w:val="0"/>
      <w:marTop w:val="0"/>
      <w:marBottom w:val="0"/>
      <w:divBdr>
        <w:top w:val="none" w:sz="0" w:space="0" w:color="auto"/>
        <w:left w:val="none" w:sz="0" w:space="0" w:color="auto"/>
        <w:bottom w:val="none" w:sz="0" w:space="0" w:color="auto"/>
        <w:right w:val="none" w:sz="0" w:space="0" w:color="auto"/>
      </w:divBdr>
      <w:divsChild>
        <w:div w:id="360086658">
          <w:marLeft w:val="0"/>
          <w:marRight w:val="0"/>
          <w:marTop w:val="0"/>
          <w:marBottom w:val="0"/>
          <w:divBdr>
            <w:top w:val="none" w:sz="0" w:space="0" w:color="auto"/>
            <w:left w:val="none" w:sz="0" w:space="0" w:color="auto"/>
            <w:bottom w:val="none" w:sz="0" w:space="0" w:color="auto"/>
            <w:right w:val="none" w:sz="0" w:space="0" w:color="auto"/>
          </w:divBdr>
        </w:div>
      </w:divsChild>
    </w:div>
    <w:div w:id="686566934">
      <w:bodyDiv w:val="1"/>
      <w:marLeft w:val="0"/>
      <w:marRight w:val="0"/>
      <w:marTop w:val="0"/>
      <w:marBottom w:val="0"/>
      <w:divBdr>
        <w:top w:val="none" w:sz="0" w:space="0" w:color="auto"/>
        <w:left w:val="none" w:sz="0" w:space="0" w:color="auto"/>
        <w:bottom w:val="none" w:sz="0" w:space="0" w:color="auto"/>
        <w:right w:val="none" w:sz="0" w:space="0" w:color="auto"/>
      </w:divBdr>
    </w:div>
    <w:div w:id="701976483">
      <w:bodyDiv w:val="1"/>
      <w:marLeft w:val="0"/>
      <w:marRight w:val="0"/>
      <w:marTop w:val="0"/>
      <w:marBottom w:val="0"/>
      <w:divBdr>
        <w:top w:val="none" w:sz="0" w:space="0" w:color="auto"/>
        <w:left w:val="none" w:sz="0" w:space="0" w:color="auto"/>
        <w:bottom w:val="none" w:sz="0" w:space="0" w:color="auto"/>
        <w:right w:val="none" w:sz="0" w:space="0" w:color="auto"/>
      </w:divBdr>
    </w:div>
    <w:div w:id="719667037">
      <w:bodyDiv w:val="1"/>
      <w:marLeft w:val="0"/>
      <w:marRight w:val="0"/>
      <w:marTop w:val="0"/>
      <w:marBottom w:val="0"/>
      <w:divBdr>
        <w:top w:val="none" w:sz="0" w:space="0" w:color="auto"/>
        <w:left w:val="none" w:sz="0" w:space="0" w:color="auto"/>
        <w:bottom w:val="none" w:sz="0" w:space="0" w:color="auto"/>
        <w:right w:val="none" w:sz="0" w:space="0" w:color="auto"/>
      </w:divBdr>
    </w:div>
    <w:div w:id="739015087">
      <w:bodyDiv w:val="1"/>
      <w:marLeft w:val="0"/>
      <w:marRight w:val="0"/>
      <w:marTop w:val="0"/>
      <w:marBottom w:val="0"/>
      <w:divBdr>
        <w:top w:val="none" w:sz="0" w:space="0" w:color="auto"/>
        <w:left w:val="none" w:sz="0" w:space="0" w:color="auto"/>
        <w:bottom w:val="none" w:sz="0" w:space="0" w:color="auto"/>
        <w:right w:val="none" w:sz="0" w:space="0" w:color="auto"/>
      </w:divBdr>
    </w:div>
    <w:div w:id="755515909">
      <w:bodyDiv w:val="1"/>
      <w:marLeft w:val="0"/>
      <w:marRight w:val="0"/>
      <w:marTop w:val="0"/>
      <w:marBottom w:val="0"/>
      <w:divBdr>
        <w:top w:val="none" w:sz="0" w:space="0" w:color="auto"/>
        <w:left w:val="none" w:sz="0" w:space="0" w:color="auto"/>
        <w:bottom w:val="none" w:sz="0" w:space="0" w:color="auto"/>
        <w:right w:val="none" w:sz="0" w:space="0" w:color="auto"/>
      </w:divBdr>
    </w:div>
    <w:div w:id="766314788">
      <w:bodyDiv w:val="1"/>
      <w:marLeft w:val="0"/>
      <w:marRight w:val="0"/>
      <w:marTop w:val="0"/>
      <w:marBottom w:val="0"/>
      <w:divBdr>
        <w:top w:val="none" w:sz="0" w:space="0" w:color="auto"/>
        <w:left w:val="none" w:sz="0" w:space="0" w:color="auto"/>
        <w:bottom w:val="none" w:sz="0" w:space="0" w:color="auto"/>
        <w:right w:val="none" w:sz="0" w:space="0" w:color="auto"/>
      </w:divBdr>
    </w:div>
    <w:div w:id="771246154">
      <w:bodyDiv w:val="1"/>
      <w:marLeft w:val="0"/>
      <w:marRight w:val="0"/>
      <w:marTop w:val="0"/>
      <w:marBottom w:val="0"/>
      <w:divBdr>
        <w:top w:val="none" w:sz="0" w:space="0" w:color="auto"/>
        <w:left w:val="none" w:sz="0" w:space="0" w:color="auto"/>
        <w:bottom w:val="none" w:sz="0" w:space="0" w:color="auto"/>
        <w:right w:val="none" w:sz="0" w:space="0" w:color="auto"/>
      </w:divBdr>
    </w:div>
    <w:div w:id="819424835">
      <w:bodyDiv w:val="1"/>
      <w:marLeft w:val="0"/>
      <w:marRight w:val="0"/>
      <w:marTop w:val="0"/>
      <w:marBottom w:val="0"/>
      <w:divBdr>
        <w:top w:val="none" w:sz="0" w:space="0" w:color="auto"/>
        <w:left w:val="none" w:sz="0" w:space="0" w:color="auto"/>
        <w:bottom w:val="none" w:sz="0" w:space="0" w:color="auto"/>
        <w:right w:val="none" w:sz="0" w:space="0" w:color="auto"/>
      </w:divBdr>
    </w:div>
    <w:div w:id="829711007">
      <w:bodyDiv w:val="1"/>
      <w:marLeft w:val="0"/>
      <w:marRight w:val="0"/>
      <w:marTop w:val="0"/>
      <w:marBottom w:val="0"/>
      <w:divBdr>
        <w:top w:val="none" w:sz="0" w:space="0" w:color="auto"/>
        <w:left w:val="none" w:sz="0" w:space="0" w:color="auto"/>
        <w:bottom w:val="none" w:sz="0" w:space="0" w:color="auto"/>
        <w:right w:val="none" w:sz="0" w:space="0" w:color="auto"/>
      </w:divBdr>
    </w:div>
    <w:div w:id="916476600">
      <w:bodyDiv w:val="1"/>
      <w:marLeft w:val="0"/>
      <w:marRight w:val="0"/>
      <w:marTop w:val="0"/>
      <w:marBottom w:val="0"/>
      <w:divBdr>
        <w:top w:val="none" w:sz="0" w:space="0" w:color="auto"/>
        <w:left w:val="none" w:sz="0" w:space="0" w:color="auto"/>
        <w:bottom w:val="none" w:sz="0" w:space="0" w:color="auto"/>
        <w:right w:val="none" w:sz="0" w:space="0" w:color="auto"/>
      </w:divBdr>
    </w:div>
    <w:div w:id="922565395">
      <w:bodyDiv w:val="1"/>
      <w:marLeft w:val="0"/>
      <w:marRight w:val="0"/>
      <w:marTop w:val="0"/>
      <w:marBottom w:val="0"/>
      <w:divBdr>
        <w:top w:val="none" w:sz="0" w:space="0" w:color="auto"/>
        <w:left w:val="none" w:sz="0" w:space="0" w:color="auto"/>
        <w:bottom w:val="none" w:sz="0" w:space="0" w:color="auto"/>
        <w:right w:val="none" w:sz="0" w:space="0" w:color="auto"/>
      </w:divBdr>
    </w:div>
    <w:div w:id="933321299">
      <w:bodyDiv w:val="1"/>
      <w:marLeft w:val="0"/>
      <w:marRight w:val="0"/>
      <w:marTop w:val="0"/>
      <w:marBottom w:val="0"/>
      <w:divBdr>
        <w:top w:val="none" w:sz="0" w:space="0" w:color="auto"/>
        <w:left w:val="none" w:sz="0" w:space="0" w:color="auto"/>
        <w:bottom w:val="none" w:sz="0" w:space="0" w:color="auto"/>
        <w:right w:val="none" w:sz="0" w:space="0" w:color="auto"/>
      </w:divBdr>
    </w:div>
    <w:div w:id="949706800">
      <w:bodyDiv w:val="1"/>
      <w:marLeft w:val="0"/>
      <w:marRight w:val="0"/>
      <w:marTop w:val="0"/>
      <w:marBottom w:val="0"/>
      <w:divBdr>
        <w:top w:val="none" w:sz="0" w:space="0" w:color="auto"/>
        <w:left w:val="none" w:sz="0" w:space="0" w:color="auto"/>
        <w:bottom w:val="none" w:sz="0" w:space="0" w:color="auto"/>
        <w:right w:val="none" w:sz="0" w:space="0" w:color="auto"/>
      </w:divBdr>
    </w:div>
    <w:div w:id="991373873">
      <w:bodyDiv w:val="1"/>
      <w:marLeft w:val="0"/>
      <w:marRight w:val="0"/>
      <w:marTop w:val="0"/>
      <w:marBottom w:val="0"/>
      <w:divBdr>
        <w:top w:val="none" w:sz="0" w:space="0" w:color="auto"/>
        <w:left w:val="none" w:sz="0" w:space="0" w:color="auto"/>
        <w:bottom w:val="none" w:sz="0" w:space="0" w:color="auto"/>
        <w:right w:val="none" w:sz="0" w:space="0" w:color="auto"/>
      </w:divBdr>
    </w:div>
    <w:div w:id="999503621">
      <w:bodyDiv w:val="1"/>
      <w:marLeft w:val="0"/>
      <w:marRight w:val="0"/>
      <w:marTop w:val="0"/>
      <w:marBottom w:val="0"/>
      <w:divBdr>
        <w:top w:val="none" w:sz="0" w:space="0" w:color="auto"/>
        <w:left w:val="none" w:sz="0" w:space="0" w:color="auto"/>
        <w:bottom w:val="none" w:sz="0" w:space="0" w:color="auto"/>
        <w:right w:val="none" w:sz="0" w:space="0" w:color="auto"/>
      </w:divBdr>
    </w:div>
    <w:div w:id="1058825804">
      <w:bodyDiv w:val="1"/>
      <w:marLeft w:val="0"/>
      <w:marRight w:val="0"/>
      <w:marTop w:val="0"/>
      <w:marBottom w:val="0"/>
      <w:divBdr>
        <w:top w:val="none" w:sz="0" w:space="0" w:color="auto"/>
        <w:left w:val="none" w:sz="0" w:space="0" w:color="auto"/>
        <w:bottom w:val="none" w:sz="0" w:space="0" w:color="auto"/>
        <w:right w:val="none" w:sz="0" w:space="0" w:color="auto"/>
      </w:divBdr>
    </w:div>
    <w:div w:id="1073816946">
      <w:bodyDiv w:val="1"/>
      <w:marLeft w:val="0"/>
      <w:marRight w:val="0"/>
      <w:marTop w:val="0"/>
      <w:marBottom w:val="0"/>
      <w:divBdr>
        <w:top w:val="none" w:sz="0" w:space="0" w:color="auto"/>
        <w:left w:val="none" w:sz="0" w:space="0" w:color="auto"/>
        <w:bottom w:val="none" w:sz="0" w:space="0" w:color="auto"/>
        <w:right w:val="none" w:sz="0" w:space="0" w:color="auto"/>
      </w:divBdr>
    </w:div>
    <w:div w:id="1096707259">
      <w:bodyDiv w:val="1"/>
      <w:marLeft w:val="0"/>
      <w:marRight w:val="0"/>
      <w:marTop w:val="0"/>
      <w:marBottom w:val="0"/>
      <w:divBdr>
        <w:top w:val="none" w:sz="0" w:space="0" w:color="auto"/>
        <w:left w:val="none" w:sz="0" w:space="0" w:color="auto"/>
        <w:bottom w:val="none" w:sz="0" w:space="0" w:color="auto"/>
        <w:right w:val="none" w:sz="0" w:space="0" w:color="auto"/>
      </w:divBdr>
    </w:div>
    <w:div w:id="1140196128">
      <w:bodyDiv w:val="1"/>
      <w:marLeft w:val="0"/>
      <w:marRight w:val="0"/>
      <w:marTop w:val="0"/>
      <w:marBottom w:val="0"/>
      <w:divBdr>
        <w:top w:val="none" w:sz="0" w:space="0" w:color="auto"/>
        <w:left w:val="none" w:sz="0" w:space="0" w:color="auto"/>
        <w:bottom w:val="none" w:sz="0" w:space="0" w:color="auto"/>
        <w:right w:val="none" w:sz="0" w:space="0" w:color="auto"/>
      </w:divBdr>
    </w:div>
    <w:div w:id="1180583628">
      <w:bodyDiv w:val="1"/>
      <w:marLeft w:val="0"/>
      <w:marRight w:val="0"/>
      <w:marTop w:val="0"/>
      <w:marBottom w:val="0"/>
      <w:divBdr>
        <w:top w:val="none" w:sz="0" w:space="0" w:color="auto"/>
        <w:left w:val="none" w:sz="0" w:space="0" w:color="auto"/>
        <w:bottom w:val="none" w:sz="0" w:space="0" w:color="auto"/>
        <w:right w:val="none" w:sz="0" w:space="0" w:color="auto"/>
      </w:divBdr>
    </w:div>
    <w:div w:id="1184048680">
      <w:bodyDiv w:val="1"/>
      <w:marLeft w:val="0"/>
      <w:marRight w:val="0"/>
      <w:marTop w:val="0"/>
      <w:marBottom w:val="0"/>
      <w:divBdr>
        <w:top w:val="none" w:sz="0" w:space="0" w:color="auto"/>
        <w:left w:val="none" w:sz="0" w:space="0" w:color="auto"/>
        <w:bottom w:val="none" w:sz="0" w:space="0" w:color="auto"/>
        <w:right w:val="none" w:sz="0" w:space="0" w:color="auto"/>
      </w:divBdr>
    </w:div>
    <w:div w:id="1199195806">
      <w:bodyDiv w:val="1"/>
      <w:marLeft w:val="0"/>
      <w:marRight w:val="0"/>
      <w:marTop w:val="0"/>
      <w:marBottom w:val="0"/>
      <w:divBdr>
        <w:top w:val="none" w:sz="0" w:space="0" w:color="auto"/>
        <w:left w:val="none" w:sz="0" w:space="0" w:color="auto"/>
        <w:bottom w:val="none" w:sz="0" w:space="0" w:color="auto"/>
        <w:right w:val="none" w:sz="0" w:space="0" w:color="auto"/>
      </w:divBdr>
      <w:divsChild>
        <w:div w:id="1002778533">
          <w:marLeft w:val="1800"/>
          <w:marRight w:val="0"/>
          <w:marTop w:val="200"/>
          <w:marBottom w:val="0"/>
          <w:divBdr>
            <w:top w:val="none" w:sz="0" w:space="0" w:color="auto"/>
            <w:left w:val="none" w:sz="0" w:space="0" w:color="auto"/>
            <w:bottom w:val="none" w:sz="0" w:space="0" w:color="auto"/>
            <w:right w:val="none" w:sz="0" w:space="0" w:color="auto"/>
          </w:divBdr>
        </w:div>
        <w:div w:id="1114516717">
          <w:marLeft w:val="547"/>
          <w:marRight w:val="0"/>
          <w:marTop w:val="200"/>
          <w:marBottom w:val="0"/>
          <w:divBdr>
            <w:top w:val="none" w:sz="0" w:space="0" w:color="auto"/>
            <w:left w:val="none" w:sz="0" w:space="0" w:color="auto"/>
            <w:bottom w:val="none" w:sz="0" w:space="0" w:color="auto"/>
            <w:right w:val="none" w:sz="0" w:space="0" w:color="auto"/>
          </w:divBdr>
        </w:div>
        <w:div w:id="1158308455">
          <w:marLeft w:val="547"/>
          <w:marRight w:val="0"/>
          <w:marTop w:val="200"/>
          <w:marBottom w:val="0"/>
          <w:divBdr>
            <w:top w:val="none" w:sz="0" w:space="0" w:color="auto"/>
            <w:left w:val="none" w:sz="0" w:space="0" w:color="auto"/>
            <w:bottom w:val="none" w:sz="0" w:space="0" w:color="auto"/>
            <w:right w:val="none" w:sz="0" w:space="0" w:color="auto"/>
          </w:divBdr>
        </w:div>
        <w:div w:id="1950121000">
          <w:marLeft w:val="1800"/>
          <w:marRight w:val="0"/>
          <w:marTop w:val="200"/>
          <w:marBottom w:val="0"/>
          <w:divBdr>
            <w:top w:val="none" w:sz="0" w:space="0" w:color="auto"/>
            <w:left w:val="none" w:sz="0" w:space="0" w:color="auto"/>
            <w:bottom w:val="none" w:sz="0" w:space="0" w:color="auto"/>
            <w:right w:val="none" w:sz="0" w:space="0" w:color="auto"/>
          </w:divBdr>
        </w:div>
        <w:div w:id="2074158879">
          <w:marLeft w:val="547"/>
          <w:marRight w:val="0"/>
          <w:marTop w:val="200"/>
          <w:marBottom w:val="0"/>
          <w:divBdr>
            <w:top w:val="none" w:sz="0" w:space="0" w:color="auto"/>
            <w:left w:val="none" w:sz="0" w:space="0" w:color="auto"/>
            <w:bottom w:val="none" w:sz="0" w:space="0" w:color="auto"/>
            <w:right w:val="none" w:sz="0" w:space="0" w:color="auto"/>
          </w:divBdr>
        </w:div>
      </w:divsChild>
    </w:div>
    <w:div w:id="1242329426">
      <w:bodyDiv w:val="1"/>
      <w:marLeft w:val="0"/>
      <w:marRight w:val="0"/>
      <w:marTop w:val="0"/>
      <w:marBottom w:val="0"/>
      <w:divBdr>
        <w:top w:val="none" w:sz="0" w:space="0" w:color="auto"/>
        <w:left w:val="none" w:sz="0" w:space="0" w:color="auto"/>
        <w:bottom w:val="none" w:sz="0" w:space="0" w:color="auto"/>
        <w:right w:val="none" w:sz="0" w:space="0" w:color="auto"/>
      </w:divBdr>
    </w:div>
    <w:div w:id="1263802865">
      <w:bodyDiv w:val="1"/>
      <w:marLeft w:val="0"/>
      <w:marRight w:val="0"/>
      <w:marTop w:val="0"/>
      <w:marBottom w:val="0"/>
      <w:divBdr>
        <w:top w:val="none" w:sz="0" w:space="0" w:color="auto"/>
        <w:left w:val="none" w:sz="0" w:space="0" w:color="auto"/>
        <w:bottom w:val="none" w:sz="0" w:space="0" w:color="auto"/>
        <w:right w:val="none" w:sz="0" w:space="0" w:color="auto"/>
      </w:divBdr>
      <w:divsChild>
        <w:div w:id="196941035">
          <w:marLeft w:val="547"/>
          <w:marRight w:val="0"/>
          <w:marTop w:val="200"/>
          <w:marBottom w:val="0"/>
          <w:divBdr>
            <w:top w:val="none" w:sz="0" w:space="0" w:color="auto"/>
            <w:left w:val="none" w:sz="0" w:space="0" w:color="auto"/>
            <w:bottom w:val="none" w:sz="0" w:space="0" w:color="auto"/>
            <w:right w:val="none" w:sz="0" w:space="0" w:color="auto"/>
          </w:divBdr>
        </w:div>
        <w:div w:id="1313680529">
          <w:marLeft w:val="547"/>
          <w:marRight w:val="0"/>
          <w:marTop w:val="200"/>
          <w:marBottom w:val="0"/>
          <w:divBdr>
            <w:top w:val="none" w:sz="0" w:space="0" w:color="auto"/>
            <w:left w:val="none" w:sz="0" w:space="0" w:color="auto"/>
            <w:bottom w:val="none" w:sz="0" w:space="0" w:color="auto"/>
            <w:right w:val="none" w:sz="0" w:space="0" w:color="auto"/>
          </w:divBdr>
        </w:div>
        <w:div w:id="1314918827">
          <w:marLeft w:val="547"/>
          <w:marRight w:val="0"/>
          <w:marTop w:val="200"/>
          <w:marBottom w:val="0"/>
          <w:divBdr>
            <w:top w:val="none" w:sz="0" w:space="0" w:color="auto"/>
            <w:left w:val="none" w:sz="0" w:space="0" w:color="auto"/>
            <w:bottom w:val="none" w:sz="0" w:space="0" w:color="auto"/>
            <w:right w:val="none" w:sz="0" w:space="0" w:color="auto"/>
          </w:divBdr>
        </w:div>
        <w:div w:id="1352300147">
          <w:marLeft w:val="547"/>
          <w:marRight w:val="0"/>
          <w:marTop w:val="200"/>
          <w:marBottom w:val="0"/>
          <w:divBdr>
            <w:top w:val="none" w:sz="0" w:space="0" w:color="auto"/>
            <w:left w:val="none" w:sz="0" w:space="0" w:color="auto"/>
            <w:bottom w:val="none" w:sz="0" w:space="0" w:color="auto"/>
            <w:right w:val="none" w:sz="0" w:space="0" w:color="auto"/>
          </w:divBdr>
        </w:div>
      </w:divsChild>
    </w:div>
    <w:div w:id="1269504780">
      <w:bodyDiv w:val="1"/>
      <w:marLeft w:val="0"/>
      <w:marRight w:val="0"/>
      <w:marTop w:val="0"/>
      <w:marBottom w:val="0"/>
      <w:divBdr>
        <w:top w:val="none" w:sz="0" w:space="0" w:color="auto"/>
        <w:left w:val="none" w:sz="0" w:space="0" w:color="auto"/>
        <w:bottom w:val="none" w:sz="0" w:space="0" w:color="auto"/>
        <w:right w:val="none" w:sz="0" w:space="0" w:color="auto"/>
      </w:divBdr>
    </w:div>
    <w:div w:id="1282687988">
      <w:bodyDiv w:val="1"/>
      <w:marLeft w:val="0"/>
      <w:marRight w:val="0"/>
      <w:marTop w:val="0"/>
      <w:marBottom w:val="0"/>
      <w:divBdr>
        <w:top w:val="none" w:sz="0" w:space="0" w:color="auto"/>
        <w:left w:val="none" w:sz="0" w:space="0" w:color="auto"/>
        <w:bottom w:val="none" w:sz="0" w:space="0" w:color="auto"/>
        <w:right w:val="none" w:sz="0" w:space="0" w:color="auto"/>
      </w:divBdr>
    </w:div>
    <w:div w:id="1295210653">
      <w:bodyDiv w:val="1"/>
      <w:marLeft w:val="0"/>
      <w:marRight w:val="0"/>
      <w:marTop w:val="0"/>
      <w:marBottom w:val="0"/>
      <w:divBdr>
        <w:top w:val="none" w:sz="0" w:space="0" w:color="auto"/>
        <w:left w:val="none" w:sz="0" w:space="0" w:color="auto"/>
        <w:bottom w:val="none" w:sz="0" w:space="0" w:color="auto"/>
        <w:right w:val="none" w:sz="0" w:space="0" w:color="auto"/>
      </w:divBdr>
    </w:div>
    <w:div w:id="1377122096">
      <w:bodyDiv w:val="1"/>
      <w:marLeft w:val="0"/>
      <w:marRight w:val="0"/>
      <w:marTop w:val="0"/>
      <w:marBottom w:val="0"/>
      <w:divBdr>
        <w:top w:val="none" w:sz="0" w:space="0" w:color="auto"/>
        <w:left w:val="none" w:sz="0" w:space="0" w:color="auto"/>
        <w:bottom w:val="none" w:sz="0" w:space="0" w:color="auto"/>
        <w:right w:val="none" w:sz="0" w:space="0" w:color="auto"/>
      </w:divBdr>
    </w:div>
    <w:div w:id="1380519268">
      <w:bodyDiv w:val="1"/>
      <w:marLeft w:val="0"/>
      <w:marRight w:val="0"/>
      <w:marTop w:val="0"/>
      <w:marBottom w:val="0"/>
      <w:divBdr>
        <w:top w:val="none" w:sz="0" w:space="0" w:color="auto"/>
        <w:left w:val="none" w:sz="0" w:space="0" w:color="auto"/>
        <w:bottom w:val="none" w:sz="0" w:space="0" w:color="auto"/>
        <w:right w:val="none" w:sz="0" w:space="0" w:color="auto"/>
      </w:divBdr>
    </w:div>
    <w:div w:id="1387218418">
      <w:bodyDiv w:val="1"/>
      <w:marLeft w:val="0"/>
      <w:marRight w:val="0"/>
      <w:marTop w:val="0"/>
      <w:marBottom w:val="0"/>
      <w:divBdr>
        <w:top w:val="none" w:sz="0" w:space="0" w:color="auto"/>
        <w:left w:val="none" w:sz="0" w:space="0" w:color="auto"/>
        <w:bottom w:val="none" w:sz="0" w:space="0" w:color="auto"/>
        <w:right w:val="none" w:sz="0" w:space="0" w:color="auto"/>
      </w:divBdr>
    </w:div>
    <w:div w:id="1449592257">
      <w:bodyDiv w:val="1"/>
      <w:marLeft w:val="0"/>
      <w:marRight w:val="0"/>
      <w:marTop w:val="0"/>
      <w:marBottom w:val="0"/>
      <w:divBdr>
        <w:top w:val="none" w:sz="0" w:space="0" w:color="auto"/>
        <w:left w:val="none" w:sz="0" w:space="0" w:color="auto"/>
        <w:bottom w:val="none" w:sz="0" w:space="0" w:color="auto"/>
        <w:right w:val="none" w:sz="0" w:space="0" w:color="auto"/>
      </w:divBdr>
      <w:divsChild>
        <w:div w:id="312876970">
          <w:marLeft w:val="1800"/>
          <w:marRight w:val="0"/>
          <w:marTop w:val="200"/>
          <w:marBottom w:val="0"/>
          <w:divBdr>
            <w:top w:val="none" w:sz="0" w:space="0" w:color="auto"/>
            <w:left w:val="none" w:sz="0" w:space="0" w:color="auto"/>
            <w:bottom w:val="none" w:sz="0" w:space="0" w:color="auto"/>
            <w:right w:val="none" w:sz="0" w:space="0" w:color="auto"/>
          </w:divBdr>
        </w:div>
        <w:div w:id="558981893">
          <w:marLeft w:val="547"/>
          <w:marRight w:val="0"/>
          <w:marTop w:val="200"/>
          <w:marBottom w:val="0"/>
          <w:divBdr>
            <w:top w:val="none" w:sz="0" w:space="0" w:color="auto"/>
            <w:left w:val="none" w:sz="0" w:space="0" w:color="auto"/>
            <w:bottom w:val="none" w:sz="0" w:space="0" w:color="auto"/>
            <w:right w:val="none" w:sz="0" w:space="0" w:color="auto"/>
          </w:divBdr>
        </w:div>
        <w:div w:id="838884685">
          <w:marLeft w:val="547"/>
          <w:marRight w:val="0"/>
          <w:marTop w:val="200"/>
          <w:marBottom w:val="0"/>
          <w:divBdr>
            <w:top w:val="none" w:sz="0" w:space="0" w:color="auto"/>
            <w:left w:val="none" w:sz="0" w:space="0" w:color="auto"/>
            <w:bottom w:val="none" w:sz="0" w:space="0" w:color="auto"/>
            <w:right w:val="none" w:sz="0" w:space="0" w:color="auto"/>
          </w:divBdr>
        </w:div>
        <w:div w:id="1219439591">
          <w:marLeft w:val="547"/>
          <w:marRight w:val="0"/>
          <w:marTop w:val="200"/>
          <w:marBottom w:val="0"/>
          <w:divBdr>
            <w:top w:val="none" w:sz="0" w:space="0" w:color="auto"/>
            <w:left w:val="none" w:sz="0" w:space="0" w:color="auto"/>
            <w:bottom w:val="none" w:sz="0" w:space="0" w:color="auto"/>
            <w:right w:val="none" w:sz="0" w:space="0" w:color="auto"/>
          </w:divBdr>
        </w:div>
        <w:div w:id="1527252121">
          <w:marLeft w:val="1800"/>
          <w:marRight w:val="0"/>
          <w:marTop w:val="200"/>
          <w:marBottom w:val="0"/>
          <w:divBdr>
            <w:top w:val="none" w:sz="0" w:space="0" w:color="auto"/>
            <w:left w:val="none" w:sz="0" w:space="0" w:color="auto"/>
            <w:bottom w:val="none" w:sz="0" w:space="0" w:color="auto"/>
            <w:right w:val="none" w:sz="0" w:space="0" w:color="auto"/>
          </w:divBdr>
        </w:div>
      </w:divsChild>
    </w:div>
    <w:div w:id="1458915444">
      <w:bodyDiv w:val="1"/>
      <w:marLeft w:val="0"/>
      <w:marRight w:val="0"/>
      <w:marTop w:val="0"/>
      <w:marBottom w:val="0"/>
      <w:divBdr>
        <w:top w:val="none" w:sz="0" w:space="0" w:color="auto"/>
        <w:left w:val="none" w:sz="0" w:space="0" w:color="auto"/>
        <w:bottom w:val="none" w:sz="0" w:space="0" w:color="auto"/>
        <w:right w:val="none" w:sz="0" w:space="0" w:color="auto"/>
      </w:divBdr>
    </w:div>
    <w:div w:id="1464811226">
      <w:bodyDiv w:val="1"/>
      <w:marLeft w:val="0"/>
      <w:marRight w:val="0"/>
      <w:marTop w:val="0"/>
      <w:marBottom w:val="0"/>
      <w:divBdr>
        <w:top w:val="none" w:sz="0" w:space="0" w:color="auto"/>
        <w:left w:val="none" w:sz="0" w:space="0" w:color="auto"/>
        <w:bottom w:val="none" w:sz="0" w:space="0" w:color="auto"/>
        <w:right w:val="none" w:sz="0" w:space="0" w:color="auto"/>
      </w:divBdr>
    </w:div>
    <w:div w:id="1474592355">
      <w:bodyDiv w:val="1"/>
      <w:marLeft w:val="0"/>
      <w:marRight w:val="0"/>
      <w:marTop w:val="0"/>
      <w:marBottom w:val="0"/>
      <w:divBdr>
        <w:top w:val="none" w:sz="0" w:space="0" w:color="auto"/>
        <w:left w:val="none" w:sz="0" w:space="0" w:color="auto"/>
        <w:bottom w:val="none" w:sz="0" w:space="0" w:color="auto"/>
        <w:right w:val="none" w:sz="0" w:space="0" w:color="auto"/>
      </w:divBdr>
    </w:div>
    <w:div w:id="1482691068">
      <w:bodyDiv w:val="1"/>
      <w:marLeft w:val="0"/>
      <w:marRight w:val="0"/>
      <w:marTop w:val="0"/>
      <w:marBottom w:val="0"/>
      <w:divBdr>
        <w:top w:val="none" w:sz="0" w:space="0" w:color="auto"/>
        <w:left w:val="none" w:sz="0" w:space="0" w:color="auto"/>
        <w:bottom w:val="none" w:sz="0" w:space="0" w:color="auto"/>
        <w:right w:val="none" w:sz="0" w:space="0" w:color="auto"/>
      </w:divBdr>
    </w:div>
    <w:div w:id="1497841988">
      <w:bodyDiv w:val="1"/>
      <w:marLeft w:val="0"/>
      <w:marRight w:val="0"/>
      <w:marTop w:val="0"/>
      <w:marBottom w:val="0"/>
      <w:divBdr>
        <w:top w:val="none" w:sz="0" w:space="0" w:color="auto"/>
        <w:left w:val="none" w:sz="0" w:space="0" w:color="auto"/>
        <w:bottom w:val="none" w:sz="0" w:space="0" w:color="auto"/>
        <w:right w:val="none" w:sz="0" w:space="0" w:color="auto"/>
      </w:divBdr>
    </w:div>
    <w:div w:id="1513452489">
      <w:bodyDiv w:val="1"/>
      <w:marLeft w:val="0"/>
      <w:marRight w:val="0"/>
      <w:marTop w:val="0"/>
      <w:marBottom w:val="0"/>
      <w:divBdr>
        <w:top w:val="none" w:sz="0" w:space="0" w:color="auto"/>
        <w:left w:val="none" w:sz="0" w:space="0" w:color="auto"/>
        <w:bottom w:val="none" w:sz="0" w:space="0" w:color="auto"/>
        <w:right w:val="none" w:sz="0" w:space="0" w:color="auto"/>
      </w:divBdr>
    </w:div>
    <w:div w:id="1521428638">
      <w:bodyDiv w:val="1"/>
      <w:marLeft w:val="0"/>
      <w:marRight w:val="0"/>
      <w:marTop w:val="0"/>
      <w:marBottom w:val="0"/>
      <w:divBdr>
        <w:top w:val="none" w:sz="0" w:space="0" w:color="auto"/>
        <w:left w:val="none" w:sz="0" w:space="0" w:color="auto"/>
        <w:bottom w:val="none" w:sz="0" w:space="0" w:color="auto"/>
        <w:right w:val="none" w:sz="0" w:space="0" w:color="auto"/>
      </w:divBdr>
    </w:div>
    <w:div w:id="1524785860">
      <w:bodyDiv w:val="1"/>
      <w:marLeft w:val="0"/>
      <w:marRight w:val="0"/>
      <w:marTop w:val="0"/>
      <w:marBottom w:val="0"/>
      <w:divBdr>
        <w:top w:val="none" w:sz="0" w:space="0" w:color="auto"/>
        <w:left w:val="none" w:sz="0" w:space="0" w:color="auto"/>
        <w:bottom w:val="none" w:sz="0" w:space="0" w:color="auto"/>
        <w:right w:val="none" w:sz="0" w:space="0" w:color="auto"/>
      </w:divBdr>
    </w:div>
    <w:div w:id="1525634171">
      <w:bodyDiv w:val="1"/>
      <w:marLeft w:val="0"/>
      <w:marRight w:val="0"/>
      <w:marTop w:val="0"/>
      <w:marBottom w:val="0"/>
      <w:divBdr>
        <w:top w:val="none" w:sz="0" w:space="0" w:color="auto"/>
        <w:left w:val="none" w:sz="0" w:space="0" w:color="auto"/>
        <w:bottom w:val="none" w:sz="0" w:space="0" w:color="auto"/>
        <w:right w:val="none" w:sz="0" w:space="0" w:color="auto"/>
      </w:divBdr>
    </w:div>
    <w:div w:id="1556156284">
      <w:bodyDiv w:val="1"/>
      <w:marLeft w:val="0"/>
      <w:marRight w:val="0"/>
      <w:marTop w:val="0"/>
      <w:marBottom w:val="0"/>
      <w:divBdr>
        <w:top w:val="none" w:sz="0" w:space="0" w:color="auto"/>
        <w:left w:val="none" w:sz="0" w:space="0" w:color="auto"/>
        <w:bottom w:val="none" w:sz="0" w:space="0" w:color="auto"/>
        <w:right w:val="none" w:sz="0" w:space="0" w:color="auto"/>
      </w:divBdr>
    </w:div>
    <w:div w:id="1584604143">
      <w:bodyDiv w:val="1"/>
      <w:marLeft w:val="0"/>
      <w:marRight w:val="0"/>
      <w:marTop w:val="0"/>
      <w:marBottom w:val="0"/>
      <w:divBdr>
        <w:top w:val="none" w:sz="0" w:space="0" w:color="auto"/>
        <w:left w:val="none" w:sz="0" w:space="0" w:color="auto"/>
        <w:bottom w:val="none" w:sz="0" w:space="0" w:color="auto"/>
        <w:right w:val="none" w:sz="0" w:space="0" w:color="auto"/>
      </w:divBdr>
    </w:div>
    <w:div w:id="1613317835">
      <w:bodyDiv w:val="1"/>
      <w:marLeft w:val="0"/>
      <w:marRight w:val="0"/>
      <w:marTop w:val="0"/>
      <w:marBottom w:val="0"/>
      <w:divBdr>
        <w:top w:val="none" w:sz="0" w:space="0" w:color="auto"/>
        <w:left w:val="none" w:sz="0" w:space="0" w:color="auto"/>
        <w:bottom w:val="none" w:sz="0" w:space="0" w:color="auto"/>
        <w:right w:val="none" w:sz="0" w:space="0" w:color="auto"/>
      </w:divBdr>
    </w:div>
    <w:div w:id="1626035940">
      <w:bodyDiv w:val="1"/>
      <w:marLeft w:val="0"/>
      <w:marRight w:val="0"/>
      <w:marTop w:val="0"/>
      <w:marBottom w:val="0"/>
      <w:divBdr>
        <w:top w:val="none" w:sz="0" w:space="0" w:color="auto"/>
        <w:left w:val="none" w:sz="0" w:space="0" w:color="auto"/>
        <w:bottom w:val="none" w:sz="0" w:space="0" w:color="auto"/>
        <w:right w:val="none" w:sz="0" w:space="0" w:color="auto"/>
      </w:divBdr>
    </w:div>
    <w:div w:id="1630478014">
      <w:bodyDiv w:val="1"/>
      <w:marLeft w:val="0"/>
      <w:marRight w:val="0"/>
      <w:marTop w:val="0"/>
      <w:marBottom w:val="0"/>
      <w:divBdr>
        <w:top w:val="none" w:sz="0" w:space="0" w:color="auto"/>
        <w:left w:val="none" w:sz="0" w:space="0" w:color="auto"/>
        <w:bottom w:val="none" w:sz="0" w:space="0" w:color="auto"/>
        <w:right w:val="none" w:sz="0" w:space="0" w:color="auto"/>
      </w:divBdr>
    </w:div>
    <w:div w:id="1653605896">
      <w:bodyDiv w:val="1"/>
      <w:marLeft w:val="0"/>
      <w:marRight w:val="0"/>
      <w:marTop w:val="0"/>
      <w:marBottom w:val="0"/>
      <w:divBdr>
        <w:top w:val="none" w:sz="0" w:space="0" w:color="auto"/>
        <w:left w:val="none" w:sz="0" w:space="0" w:color="auto"/>
        <w:bottom w:val="none" w:sz="0" w:space="0" w:color="auto"/>
        <w:right w:val="none" w:sz="0" w:space="0" w:color="auto"/>
      </w:divBdr>
    </w:div>
    <w:div w:id="1686663356">
      <w:bodyDiv w:val="1"/>
      <w:marLeft w:val="0"/>
      <w:marRight w:val="0"/>
      <w:marTop w:val="0"/>
      <w:marBottom w:val="0"/>
      <w:divBdr>
        <w:top w:val="none" w:sz="0" w:space="0" w:color="auto"/>
        <w:left w:val="none" w:sz="0" w:space="0" w:color="auto"/>
        <w:bottom w:val="none" w:sz="0" w:space="0" w:color="auto"/>
        <w:right w:val="none" w:sz="0" w:space="0" w:color="auto"/>
      </w:divBdr>
    </w:div>
    <w:div w:id="1703751006">
      <w:bodyDiv w:val="1"/>
      <w:marLeft w:val="0"/>
      <w:marRight w:val="0"/>
      <w:marTop w:val="0"/>
      <w:marBottom w:val="0"/>
      <w:divBdr>
        <w:top w:val="none" w:sz="0" w:space="0" w:color="auto"/>
        <w:left w:val="none" w:sz="0" w:space="0" w:color="auto"/>
        <w:bottom w:val="none" w:sz="0" w:space="0" w:color="auto"/>
        <w:right w:val="none" w:sz="0" w:space="0" w:color="auto"/>
      </w:divBdr>
    </w:div>
    <w:div w:id="1708994223">
      <w:bodyDiv w:val="1"/>
      <w:marLeft w:val="0"/>
      <w:marRight w:val="0"/>
      <w:marTop w:val="0"/>
      <w:marBottom w:val="0"/>
      <w:divBdr>
        <w:top w:val="none" w:sz="0" w:space="0" w:color="auto"/>
        <w:left w:val="none" w:sz="0" w:space="0" w:color="auto"/>
        <w:bottom w:val="none" w:sz="0" w:space="0" w:color="auto"/>
        <w:right w:val="none" w:sz="0" w:space="0" w:color="auto"/>
      </w:divBdr>
    </w:div>
    <w:div w:id="1765104671">
      <w:bodyDiv w:val="1"/>
      <w:marLeft w:val="0"/>
      <w:marRight w:val="0"/>
      <w:marTop w:val="0"/>
      <w:marBottom w:val="0"/>
      <w:divBdr>
        <w:top w:val="none" w:sz="0" w:space="0" w:color="auto"/>
        <w:left w:val="none" w:sz="0" w:space="0" w:color="auto"/>
        <w:bottom w:val="none" w:sz="0" w:space="0" w:color="auto"/>
        <w:right w:val="none" w:sz="0" w:space="0" w:color="auto"/>
      </w:divBdr>
      <w:divsChild>
        <w:div w:id="689139152">
          <w:marLeft w:val="547"/>
          <w:marRight w:val="0"/>
          <w:marTop w:val="200"/>
          <w:marBottom w:val="0"/>
          <w:divBdr>
            <w:top w:val="none" w:sz="0" w:space="0" w:color="auto"/>
            <w:left w:val="none" w:sz="0" w:space="0" w:color="auto"/>
            <w:bottom w:val="none" w:sz="0" w:space="0" w:color="auto"/>
            <w:right w:val="none" w:sz="0" w:space="0" w:color="auto"/>
          </w:divBdr>
        </w:div>
        <w:div w:id="920917855">
          <w:marLeft w:val="547"/>
          <w:marRight w:val="0"/>
          <w:marTop w:val="200"/>
          <w:marBottom w:val="0"/>
          <w:divBdr>
            <w:top w:val="none" w:sz="0" w:space="0" w:color="auto"/>
            <w:left w:val="none" w:sz="0" w:space="0" w:color="auto"/>
            <w:bottom w:val="none" w:sz="0" w:space="0" w:color="auto"/>
            <w:right w:val="none" w:sz="0" w:space="0" w:color="auto"/>
          </w:divBdr>
        </w:div>
        <w:div w:id="1130779089">
          <w:marLeft w:val="547"/>
          <w:marRight w:val="0"/>
          <w:marTop w:val="200"/>
          <w:marBottom w:val="0"/>
          <w:divBdr>
            <w:top w:val="none" w:sz="0" w:space="0" w:color="auto"/>
            <w:left w:val="none" w:sz="0" w:space="0" w:color="auto"/>
            <w:bottom w:val="none" w:sz="0" w:space="0" w:color="auto"/>
            <w:right w:val="none" w:sz="0" w:space="0" w:color="auto"/>
          </w:divBdr>
        </w:div>
        <w:div w:id="1395545487">
          <w:marLeft w:val="547"/>
          <w:marRight w:val="0"/>
          <w:marTop w:val="200"/>
          <w:marBottom w:val="0"/>
          <w:divBdr>
            <w:top w:val="none" w:sz="0" w:space="0" w:color="auto"/>
            <w:left w:val="none" w:sz="0" w:space="0" w:color="auto"/>
            <w:bottom w:val="none" w:sz="0" w:space="0" w:color="auto"/>
            <w:right w:val="none" w:sz="0" w:space="0" w:color="auto"/>
          </w:divBdr>
        </w:div>
        <w:div w:id="1416367521">
          <w:marLeft w:val="547"/>
          <w:marRight w:val="0"/>
          <w:marTop w:val="200"/>
          <w:marBottom w:val="0"/>
          <w:divBdr>
            <w:top w:val="none" w:sz="0" w:space="0" w:color="auto"/>
            <w:left w:val="none" w:sz="0" w:space="0" w:color="auto"/>
            <w:bottom w:val="none" w:sz="0" w:space="0" w:color="auto"/>
            <w:right w:val="none" w:sz="0" w:space="0" w:color="auto"/>
          </w:divBdr>
        </w:div>
        <w:div w:id="1856919930">
          <w:marLeft w:val="547"/>
          <w:marRight w:val="0"/>
          <w:marTop w:val="200"/>
          <w:marBottom w:val="0"/>
          <w:divBdr>
            <w:top w:val="none" w:sz="0" w:space="0" w:color="auto"/>
            <w:left w:val="none" w:sz="0" w:space="0" w:color="auto"/>
            <w:bottom w:val="none" w:sz="0" w:space="0" w:color="auto"/>
            <w:right w:val="none" w:sz="0" w:space="0" w:color="auto"/>
          </w:divBdr>
        </w:div>
        <w:div w:id="1994604568">
          <w:marLeft w:val="547"/>
          <w:marRight w:val="0"/>
          <w:marTop w:val="200"/>
          <w:marBottom w:val="0"/>
          <w:divBdr>
            <w:top w:val="none" w:sz="0" w:space="0" w:color="auto"/>
            <w:left w:val="none" w:sz="0" w:space="0" w:color="auto"/>
            <w:bottom w:val="none" w:sz="0" w:space="0" w:color="auto"/>
            <w:right w:val="none" w:sz="0" w:space="0" w:color="auto"/>
          </w:divBdr>
        </w:div>
        <w:div w:id="2044742550">
          <w:marLeft w:val="547"/>
          <w:marRight w:val="0"/>
          <w:marTop w:val="200"/>
          <w:marBottom w:val="0"/>
          <w:divBdr>
            <w:top w:val="none" w:sz="0" w:space="0" w:color="auto"/>
            <w:left w:val="none" w:sz="0" w:space="0" w:color="auto"/>
            <w:bottom w:val="none" w:sz="0" w:space="0" w:color="auto"/>
            <w:right w:val="none" w:sz="0" w:space="0" w:color="auto"/>
          </w:divBdr>
        </w:div>
      </w:divsChild>
    </w:div>
    <w:div w:id="1777405113">
      <w:bodyDiv w:val="1"/>
      <w:marLeft w:val="0"/>
      <w:marRight w:val="0"/>
      <w:marTop w:val="0"/>
      <w:marBottom w:val="0"/>
      <w:divBdr>
        <w:top w:val="none" w:sz="0" w:space="0" w:color="auto"/>
        <w:left w:val="none" w:sz="0" w:space="0" w:color="auto"/>
        <w:bottom w:val="none" w:sz="0" w:space="0" w:color="auto"/>
        <w:right w:val="none" w:sz="0" w:space="0" w:color="auto"/>
      </w:divBdr>
    </w:div>
    <w:div w:id="1782529587">
      <w:bodyDiv w:val="1"/>
      <w:marLeft w:val="0"/>
      <w:marRight w:val="0"/>
      <w:marTop w:val="0"/>
      <w:marBottom w:val="0"/>
      <w:divBdr>
        <w:top w:val="none" w:sz="0" w:space="0" w:color="auto"/>
        <w:left w:val="none" w:sz="0" w:space="0" w:color="auto"/>
        <w:bottom w:val="none" w:sz="0" w:space="0" w:color="auto"/>
        <w:right w:val="none" w:sz="0" w:space="0" w:color="auto"/>
      </w:divBdr>
    </w:div>
    <w:div w:id="1784229692">
      <w:bodyDiv w:val="1"/>
      <w:marLeft w:val="0"/>
      <w:marRight w:val="0"/>
      <w:marTop w:val="0"/>
      <w:marBottom w:val="0"/>
      <w:divBdr>
        <w:top w:val="none" w:sz="0" w:space="0" w:color="auto"/>
        <w:left w:val="none" w:sz="0" w:space="0" w:color="auto"/>
        <w:bottom w:val="none" w:sz="0" w:space="0" w:color="auto"/>
        <w:right w:val="none" w:sz="0" w:space="0" w:color="auto"/>
      </w:divBdr>
    </w:div>
    <w:div w:id="1848671338">
      <w:bodyDiv w:val="1"/>
      <w:marLeft w:val="0"/>
      <w:marRight w:val="0"/>
      <w:marTop w:val="0"/>
      <w:marBottom w:val="0"/>
      <w:divBdr>
        <w:top w:val="none" w:sz="0" w:space="0" w:color="auto"/>
        <w:left w:val="none" w:sz="0" w:space="0" w:color="auto"/>
        <w:bottom w:val="none" w:sz="0" w:space="0" w:color="auto"/>
        <w:right w:val="none" w:sz="0" w:space="0" w:color="auto"/>
      </w:divBdr>
    </w:div>
    <w:div w:id="1875148532">
      <w:bodyDiv w:val="1"/>
      <w:marLeft w:val="0"/>
      <w:marRight w:val="0"/>
      <w:marTop w:val="0"/>
      <w:marBottom w:val="0"/>
      <w:divBdr>
        <w:top w:val="none" w:sz="0" w:space="0" w:color="auto"/>
        <w:left w:val="none" w:sz="0" w:space="0" w:color="auto"/>
        <w:bottom w:val="none" w:sz="0" w:space="0" w:color="auto"/>
        <w:right w:val="none" w:sz="0" w:space="0" w:color="auto"/>
      </w:divBdr>
    </w:div>
    <w:div w:id="1891190506">
      <w:bodyDiv w:val="1"/>
      <w:marLeft w:val="0"/>
      <w:marRight w:val="0"/>
      <w:marTop w:val="0"/>
      <w:marBottom w:val="0"/>
      <w:divBdr>
        <w:top w:val="none" w:sz="0" w:space="0" w:color="auto"/>
        <w:left w:val="none" w:sz="0" w:space="0" w:color="auto"/>
        <w:bottom w:val="none" w:sz="0" w:space="0" w:color="auto"/>
        <w:right w:val="none" w:sz="0" w:space="0" w:color="auto"/>
      </w:divBdr>
    </w:div>
    <w:div w:id="1897006487">
      <w:bodyDiv w:val="1"/>
      <w:marLeft w:val="0"/>
      <w:marRight w:val="0"/>
      <w:marTop w:val="0"/>
      <w:marBottom w:val="0"/>
      <w:divBdr>
        <w:top w:val="none" w:sz="0" w:space="0" w:color="auto"/>
        <w:left w:val="none" w:sz="0" w:space="0" w:color="auto"/>
        <w:bottom w:val="none" w:sz="0" w:space="0" w:color="auto"/>
        <w:right w:val="none" w:sz="0" w:space="0" w:color="auto"/>
      </w:divBdr>
    </w:div>
    <w:div w:id="1937396113">
      <w:bodyDiv w:val="1"/>
      <w:marLeft w:val="0"/>
      <w:marRight w:val="0"/>
      <w:marTop w:val="0"/>
      <w:marBottom w:val="0"/>
      <w:divBdr>
        <w:top w:val="none" w:sz="0" w:space="0" w:color="auto"/>
        <w:left w:val="none" w:sz="0" w:space="0" w:color="auto"/>
        <w:bottom w:val="none" w:sz="0" w:space="0" w:color="auto"/>
        <w:right w:val="none" w:sz="0" w:space="0" w:color="auto"/>
      </w:divBdr>
    </w:div>
    <w:div w:id="2101481430">
      <w:marLeft w:val="0"/>
      <w:marRight w:val="-225"/>
      <w:marTop w:val="0"/>
      <w:marBottom w:val="0"/>
      <w:divBdr>
        <w:top w:val="none" w:sz="0" w:space="0" w:color="auto"/>
        <w:left w:val="none" w:sz="0" w:space="0" w:color="auto"/>
        <w:bottom w:val="none" w:sz="0" w:space="0" w:color="auto"/>
        <w:right w:val="none" w:sz="0" w:space="0" w:color="auto"/>
      </w:divBdr>
    </w:div>
    <w:div w:id="213709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95.jpeg"/><Relationship Id="rId21" Type="http://schemas.openxmlformats.org/officeDocument/2006/relationships/image" Target="media/image13.png"/><Relationship Id="rId42" Type="http://schemas.openxmlformats.org/officeDocument/2006/relationships/image" Target="media/image27.emf"/><Relationship Id="rId47" Type="http://schemas.openxmlformats.org/officeDocument/2006/relationships/image" Target="media/image32.png"/><Relationship Id="rId63" Type="http://schemas.openxmlformats.org/officeDocument/2006/relationships/hyperlink" Target="https://mescyt.gob.do/transparencia/" TargetMode="External"/><Relationship Id="rId68" Type="http://schemas.openxmlformats.org/officeDocument/2006/relationships/image" Target="media/image46.png"/><Relationship Id="rId84" Type="http://schemas.openxmlformats.org/officeDocument/2006/relationships/image" Target="media/image62.jpeg"/><Relationship Id="rId89" Type="http://schemas.openxmlformats.org/officeDocument/2006/relationships/image" Target="media/image67.jpeg"/><Relationship Id="rId112" Type="http://schemas.openxmlformats.org/officeDocument/2006/relationships/image" Target="media/image90.jpeg"/><Relationship Id="rId133" Type="http://schemas.openxmlformats.org/officeDocument/2006/relationships/image" Target="media/image111.jpeg"/><Relationship Id="rId138" Type="http://schemas.openxmlformats.org/officeDocument/2006/relationships/image" Target="media/image116.jpeg"/><Relationship Id="rId16" Type="http://schemas.openxmlformats.org/officeDocument/2006/relationships/image" Target="media/image8.emf"/><Relationship Id="rId107" Type="http://schemas.openxmlformats.org/officeDocument/2006/relationships/image" Target="media/image85.jpeg"/><Relationship Id="rId11" Type="http://schemas.openxmlformats.org/officeDocument/2006/relationships/image" Target="media/image3.png"/><Relationship Id="rId32" Type="http://schemas.openxmlformats.org/officeDocument/2006/relationships/image" Target="media/image22.png"/><Relationship Id="rId37" Type="http://schemas.openxmlformats.org/officeDocument/2006/relationships/chart" Target="charts/chart5.xml"/><Relationship Id="rId53" Type="http://schemas.openxmlformats.org/officeDocument/2006/relationships/hyperlink" Target="http://www.digepep.gob.do/institucional/quisqueya-sin-miseria/quisqueya-digna/" TargetMode="External"/><Relationship Id="rId58" Type="http://schemas.openxmlformats.org/officeDocument/2006/relationships/hyperlink" Target="mailto:info@mescyt.gob.do" TargetMode="External"/><Relationship Id="rId74" Type="http://schemas.openxmlformats.org/officeDocument/2006/relationships/image" Target="media/image52.jpeg"/><Relationship Id="rId79" Type="http://schemas.openxmlformats.org/officeDocument/2006/relationships/image" Target="media/image57.jpeg"/><Relationship Id="rId102" Type="http://schemas.openxmlformats.org/officeDocument/2006/relationships/image" Target="media/image80.jpeg"/><Relationship Id="rId123" Type="http://schemas.openxmlformats.org/officeDocument/2006/relationships/image" Target="media/image101.jpeg"/><Relationship Id="rId128" Type="http://schemas.openxmlformats.org/officeDocument/2006/relationships/image" Target="media/image106.jpeg"/><Relationship Id="rId144" Type="http://schemas.openxmlformats.org/officeDocument/2006/relationships/image" Target="media/image122.png"/><Relationship Id="rId149"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68.jpeg"/><Relationship Id="rId95" Type="http://schemas.openxmlformats.org/officeDocument/2006/relationships/image" Target="media/image73.jpeg"/><Relationship Id="rId22" Type="http://schemas.openxmlformats.org/officeDocument/2006/relationships/image" Target="media/image14.png"/><Relationship Id="rId27" Type="http://schemas.openxmlformats.org/officeDocument/2006/relationships/image" Target="media/image18.emf"/><Relationship Id="rId43" Type="http://schemas.openxmlformats.org/officeDocument/2006/relationships/image" Target="media/image28.png"/><Relationship Id="rId48" Type="http://schemas.openxmlformats.org/officeDocument/2006/relationships/hyperlink" Target="http://www.corresponsables.com/actualidad/comunicacion-responsable/papel-jovenes-agenda-desarrollo" TargetMode="External"/><Relationship Id="rId64" Type="http://schemas.openxmlformats.org/officeDocument/2006/relationships/image" Target="media/image42.png"/><Relationship Id="rId69" Type="http://schemas.openxmlformats.org/officeDocument/2006/relationships/image" Target="media/image47.jpeg"/><Relationship Id="rId113" Type="http://schemas.openxmlformats.org/officeDocument/2006/relationships/image" Target="media/image91.jpeg"/><Relationship Id="rId118" Type="http://schemas.openxmlformats.org/officeDocument/2006/relationships/image" Target="media/image96.jpeg"/><Relationship Id="rId134" Type="http://schemas.openxmlformats.org/officeDocument/2006/relationships/image" Target="media/image112.jpeg"/><Relationship Id="rId139" Type="http://schemas.openxmlformats.org/officeDocument/2006/relationships/image" Target="media/image117.png"/><Relationship Id="rId80" Type="http://schemas.openxmlformats.org/officeDocument/2006/relationships/image" Target="media/image58.jpeg"/><Relationship Id="rId85" Type="http://schemas.openxmlformats.org/officeDocument/2006/relationships/image" Target="media/image63.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image" Target="media/image16.emf"/><Relationship Id="rId33" Type="http://schemas.openxmlformats.org/officeDocument/2006/relationships/image" Target="media/image23.png"/><Relationship Id="rId38" Type="http://schemas.openxmlformats.org/officeDocument/2006/relationships/chart" Target="charts/chart6.xml"/><Relationship Id="rId46" Type="http://schemas.openxmlformats.org/officeDocument/2006/relationships/image" Target="media/image31.emf"/><Relationship Id="rId59" Type="http://schemas.openxmlformats.org/officeDocument/2006/relationships/image" Target="media/image38.png"/><Relationship Id="rId67" Type="http://schemas.openxmlformats.org/officeDocument/2006/relationships/image" Target="media/image45.png"/><Relationship Id="rId103" Type="http://schemas.openxmlformats.org/officeDocument/2006/relationships/image" Target="media/image81.jpeg"/><Relationship Id="rId108" Type="http://schemas.openxmlformats.org/officeDocument/2006/relationships/image" Target="media/image86.jpeg"/><Relationship Id="rId116" Type="http://schemas.openxmlformats.org/officeDocument/2006/relationships/image" Target="media/image94.jpeg"/><Relationship Id="rId124" Type="http://schemas.openxmlformats.org/officeDocument/2006/relationships/image" Target="media/image102.jpeg"/><Relationship Id="rId129" Type="http://schemas.openxmlformats.org/officeDocument/2006/relationships/image" Target="media/image107.jpeg"/><Relationship Id="rId137" Type="http://schemas.openxmlformats.org/officeDocument/2006/relationships/image" Target="media/image115.jpeg"/><Relationship Id="rId20" Type="http://schemas.openxmlformats.org/officeDocument/2006/relationships/image" Target="media/image12.png"/><Relationship Id="rId41" Type="http://schemas.openxmlformats.org/officeDocument/2006/relationships/image" Target="media/image26.png"/><Relationship Id="rId54" Type="http://schemas.openxmlformats.org/officeDocument/2006/relationships/image" Target="media/image35.jpeg"/><Relationship Id="rId62" Type="http://schemas.openxmlformats.org/officeDocument/2006/relationships/image" Target="media/image41.png"/><Relationship Id="rId70" Type="http://schemas.openxmlformats.org/officeDocument/2006/relationships/image" Target="media/image48.jpeg"/><Relationship Id="rId75" Type="http://schemas.openxmlformats.org/officeDocument/2006/relationships/image" Target="media/image53.jpeg"/><Relationship Id="rId83" Type="http://schemas.openxmlformats.org/officeDocument/2006/relationships/image" Target="media/image61.jpeg"/><Relationship Id="rId88" Type="http://schemas.openxmlformats.org/officeDocument/2006/relationships/image" Target="media/image66.jpeg"/><Relationship Id="rId91" Type="http://schemas.openxmlformats.org/officeDocument/2006/relationships/image" Target="media/image69.jpeg"/><Relationship Id="rId96" Type="http://schemas.openxmlformats.org/officeDocument/2006/relationships/image" Target="media/image74.jpeg"/><Relationship Id="rId111" Type="http://schemas.openxmlformats.org/officeDocument/2006/relationships/image" Target="media/image89.jpeg"/><Relationship Id="rId132" Type="http://schemas.openxmlformats.org/officeDocument/2006/relationships/image" Target="media/image110.jpeg"/><Relationship Id="rId140" Type="http://schemas.openxmlformats.org/officeDocument/2006/relationships/image" Target="media/image118.jpeg"/><Relationship Id="rId145" Type="http://schemas.openxmlformats.org/officeDocument/2006/relationships/image" Target="media/image123.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chart" Target="charts/chart1.xml"/><Relationship Id="rId28" Type="http://schemas.openxmlformats.org/officeDocument/2006/relationships/image" Target="media/image19.png"/><Relationship Id="rId36" Type="http://schemas.openxmlformats.org/officeDocument/2006/relationships/chart" Target="charts/chart4.xml"/><Relationship Id="rId49" Type="http://schemas.openxmlformats.org/officeDocument/2006/relationships/hyperlink" Target="http://www.digepep.gob.do/institucional/quisqueya-sin-miseria/quisqueya-aprende-contigo/" TargetMode="External"/><Relationship Id="rId57" Type="http://schemas.openxmlformats.org/officeDocument/2006/relationships/image" Target="media/image37.png"/><Relationship Id="rId106" Type="http://schemas.openxmlformats.org/officeDocument/2006/relationships/image" Target="media/image84.jpeg"/><Relationship Id="rId114" Type="http://schemas.openxmlformats.org/officeDocument/2006/relationships/image" Target="media/image92.jpeg"/><Relationship Id="rId119" Type="http://schemas.openxmlformats.org/officeDocument/2006/relationships/image" Target="media/image97.jpeg"/><Relationship Id="rId127" Type="http://schemas.openxmlformats.org/officeDocument/2006/relationships/image" Target="media/image105.jpeg"/><Relationship Id="rId10" Type="http://schemas.openxmlformats.org/officeDocument/2006/relationships/image" Target="media/image2.png"/><Relationship Id="rId31" Type="http://schemas.openxmlformats.org/officeDocument/2006/relationships/hyperlink" Target="http://bit.ly/2DUz9zS" TargetMode="External"/><Relationship Id="rId44" Type="http://schemas.openxmlformats.org/officeDocument/2006/relationships/image" Target="media/image29.png"/><Relationship Id="rId52" Type="http://schemas.openxmlformats.org/officeDocument/2006/relationships/image" Target="media/image34.jpeg"/><Relationship Id="rId60" Type="http://schemas.openxmlformats.org/officeDocument/2006/relationships/image" Target="media/image39.png"/><Relationship Id="rId65" Type="http://schemas.openxmlformats.org/officeDocument/2006/relationships/image" Target="media/image43.png"/><Relationship Id="rId73" Type="http://schemas.openxmlformats.org/officeDocument/2006/relationships/image" Target="media/image51.jpeg"/><Relationship Id="rId78" Type="http://schemas.openxmlformats.org/officeDocument/2006/relationships/image" Target="media/image56.jpeg"/><Relationship Id="rId81" Type="http://schemas.openxmlformats.org/officeDocument/2006/relationships/image" Target="media/image59.jpeg"/><Relationship Id="rId86" Type="http://schemas.openxmlformats.org/officeDocument/2006/relationships/image" Target="media/image64.jpeg"/><Relationship Id="rId94" Type="http://schemas.openxmlformats.org/officeDocument/2006/relationships/image" Target="media/image72.jpeg"/><Relationship Id="rId99" Type="http://schemas.openxmlformats.org/officeDocument/2006/relationships/image" Target="media/image77.jpeg"/><Relationship Id="rId101" Type="http://schemas.openxmlformats.org/officeDocument/2006/relationships/image" Target="media/image79.jpeg"/><Relationship Id="rId122" Type="http://schemas.openxmlformats.org/officeDocument/2006/relationships/image" Target="media/image100.jpeg"/><Relationship Id="rId130" Type="http://schemas.openxmlformats.org/officeDocument/2006/relationships/image" Target="media/image108.jpeg"/><Relationship Id="rId135" Type="http://schemas.openxmlformats.org/officeDocument/2006/relationships/image" Target="media/image113.jpeg"/><Relationship Id="rId143" Type="http://schemas.openxmlformats.org/officeDocument/2006/relationships/image" Target="media/image121.png"/><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escyt.gob.do/" TargetMode="Externa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4.png"/><Relationship Id="rId109" Type="http://schemas.openxmlformats.org/officeDocument/2006/relationships/image" Target="media/image87.jpeg"/><Relationship Id="rId34" Type="http://schemas.openxmlformats.org/officeDocument/2006/relationships/chart" Target="charts/chart2.xml"/><Relationship Id="rId50" Type="http://schemas.openxmlformats.org/officeDocument/2006/relationships/image" Target="media/image33.jpeg"/><Relationship Id="rId55" Type="http://schemas.openxmlformats.org/officeDocument/2006/relationships/chart" Target="charts/chart7.xml"/><Relationship Id="rId76" Type="http://schemas.openxmlformats.org/officeDocument/2006/relationships/image" Target="media/image54.jpeg"/><Relationship Id="rId97" Type="http://schemas.openxmlformats.org/officeDocument/2006/relationships/image" Target="media/image75.jpeg"/><Relationship Id="rId104" Type="http://schemas.openxmlformats.org/officeDocument/2006/relationships/image" Target="media/image82.jpeg"/><Relationship Id="rId120" Type="http://schemas.openxmlformats.org/officeDocument/2006/relationships/image" Target="media/image98.jpeg"/><Relationship Id="rId125" Type="http://schemas.openxmlformats.org/officeDocument/2006/relationships/image" Target="media/image103.jpeg"/><Relationship Id="rId141" Type="http://schemas.openxmlformats.org/officeDocument/2006/relationships/image" Target="media/image119.jpeg"/><Relationship Id="rId14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49.jpeg"/><Relationship Id="rId92" Type="http://schemas.openxmlformats.org/officeDocument/2006/relationships/image" Target="media/image70.jpeg"/><Relationship Id="rId2" Type="http://schemas.openxmlformats.org/officeDocument/2006/relationships/numbering" Target="numbering.xml"/><Relationship Id="rId29" Type="http://schemas.openxmlformats.org/officeDocument/2006/relationships/image" Target="media/image20.emf"/><Relationship Id="rId24" Type="http://schemas.openxmlformats.org/officeDocument/2006/relationships/image" Target="media/image15.emf"/><Relationship Id="rId40" Type="http://schemas.openxmlformats.org/officeDocument/2006/relationships/image" Target="media/image25.png"/><Relationship Id="rId45" Type="http://schemas.openxmlformats.org/officeDocument/2006/relationships/image" Target="media/image30.emf"/><Relationship Id="rId66" Type="http://schemas.openxmlformats.org/officeDocument/2006/relationships/image" Target="media/image44.png"/><Relationship Id="rId87" Type="http://schemas.openxmlformats.org/officeDocument/2006/relationships/image" Target="media/image65.jpeg"/><Relationship Id="rId110" Type="http://schemas.openxmlformats.org/officeDocument/2006/relationships/image" Target="media/image88.jpeg"/><Relationship Id="rId115" Type="http://schemas.openxmlformats.org/officeDocument/2006/relationships/image" Target="media/image93.jpeg"/><Relationship Id="rId131" Type="http://schemas.openxmlformats.org/officeDocument/2006/relationships/image" Target="media/image109.jpeg"/><Relationship Id="rId136" Type="http://schemas.openxmlformats.org/officeDocument/2006/relationships/image" Target="media/image114.jpeg"/><Relationship Id="rId61" Type="http://schemas.openxmlformats.org/officeDocument/2006/relationships/image" Target="media/image40.png"/><Relationship Id="rId82" Type="http://schemas.openxmlformats.org/officeDocument/2006/relationships/image" Target="media/image60.jpe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1.png"/><Relationship Id="rId35" Type="http://schemas.openxmlformats.org/officeDocument/2006/relationships/chart" Target="charts/chart3.xml"/><Relationship Id="rId56" Type="http://schemas.openxmlformats.org/officeDocument/2006/relationships/image" Target="media/image36.emf"/><Relationship Id="rId77" Type="http://schemas.openxmlformats.org/officeDocument/2006/relationships/image" Target="media/image55.jpeg"/><Relationship Id="rId100" Type="http://schemas.openxmlformats.org/officeDocument/2006/relationships/image" Target="media/image78.jpeg"/><Relationship Id="rId105" Type="http://schemas.openxmlformats.org/officeDocument/2006/relationships/image" Target="media/image83.jpeg"/><Relationship Id="rId126" Type="http://schemas.openxmlformats.org/officeDocument/2006/relationships/image" Target="media/image104.jpeg"/><Relationship Id="rId147"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www.digepep.gob.do/institucional/quisqueya-sin-miseria/quisqueya-empieza-contigo/" TargetMode="External"/><Relationship Id="rId72" Type="http://schemas.openxmlformats.org/officeDocument/2006/relationships/image" Target="media/image50.jpeg"/><Relationship Id="rId93" Type="http://schemas.openxmlformats.org/officeDocument/2006/relationships/image" Target="media/image71.jpeg"/><Relationship Id="rId98" Type="http://schemas.openxmlformats.org/officeDocument/2006/relationships/image" Target="media/image76.jpeg"/><Relationship Id="rId121" Type="http://schemas.openxmlformats.org/officeDocument/2006/relationships/image" Target="media/image99.jpeg"/><Relationship Id="rId142" Type="http://schemas.openxmlformats.org/officeDocument/2006/relationships/image" Target="media/image120.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lportorreal\AppData\Local\Microsoft\Windows\INetCache\Content.Outlook\SQ29Q6NH\Estadisticas%20Convocatoria%20Becas%20Nacionales%202019%20(00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sfernandez\Desktop\IES%20PROCESADAS%202018\Bese%20de%20datos%202018\Copia%20de%20Copia%20de%20Publicaci&#243;n%202018-5.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sfernandez\Desktop\IES%20PROCESADAS%202018\Bese%20de%20datos%202018\Copia%20de%20Publicaci&#243;n%202018-4.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sfernandez\Desktop\IES%20PROCESADAS%202018\Bese%20de%20datos%202018\Copia%20de%20Copia%20de%20Publicaci&#243;n%202018-5.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groedan\Desktop\MESCYT\Jornada%20Nacional%20de%20Alfabetizaci&#243;n\Relacion%20General%20de%20asignaturas%20de%20Cuatrimestre%20Mayo%20-%20Agosto%20%202019%20(Evaluaci&#243;n%201er.%20Per&#237;odo%20+%202do.%20Per&#237;odo)%20%20Reporte%20Viceministeri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812261248745257E-2"/>
          <c:y val="0.13892170645984236"/>
          <c:w val="0.92489539403266174"/>
          <c:h val="0.85685217331142105"/>
        </c:manualLayout>
      </c:layout>
      <c:pieChart>
        <c:varyColors val="1"/>
        <c:ser>
          <c:idx val="0"/>
          <c:order val="0"/>
          <c:explosion val="1"/>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80CF-43E3-937B-517EC877B68C}"/>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80CF-43E3-937B-517EC877B68C}"/>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80CF-43E3-937B-517EC877B68C}"/>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80CF-43E3-937B-517EC877B68C}"/>
              </c:ext>
            </c:extLst>
          </c:dPt>
          <c:dLbls>
            <c:dLbl>
              <c:idx val="0"/>
              <c:layout>
                <c:manualLayout>
                  <c:x val="1.6469060230626355E-2"/>
                  <c:y val="0.1154012988903206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mn-lt"/>
                      <a:ea typeface="+mn-ea"/>
                      <a:cs typeface="+mn-cs"/>
                    </a:defRPr>
                  </a:pPr>
                  <a:endParaRPr lang="es-DO"/>
                </a:p>
              </c:txPr>
              <c:dLblPos val="bestFit"/>
              <c:showLegendKey val="0"/>
              <c:showVal val="1"/>
              <c:showCatName val="1"/>
              <c:showSerName val="0"/>
              <c:showPercent val="1"/>
              <c:showBubbleSize val="0"/>
              <c:extLst>
                <c:ext xmlns:c15="http://schemas.microsoft.com/office/drawing/2012/chart" uri="{CE6537A1-D6FC-4f65-9D91-7224C49458BB}">
                  <c15:layout>
                    <c:manualLayout>
                      <c:w val="0.25997925618610163"/>
                      <c:h val="0.23847278456187213"/>
                    </c:manualLayout>
                  </c15:layout>
                </c:ext>
                <c:ext xmlns:c16="http://schemas.microsoft.com/office/drawing/2014/chart" uri="{C3380CC4-5D6E-409C-BE32-E72D297353CC}">
                  <c16:uniqueId val="{00000001-80CF-43E3-937B-517EC877B68C}"/>
                </c:ext>
              </c:extLst>
            </c:dLbl>
            <c:dLbl>
              <c:idx val="1"/>
              <c:layout>
                <c:manualLayout>
                  <c:x val="0"/>
                  <c:y val="-8.0983367642330259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2"/>
                      </a:solidFill>
                      <a:latin typeface="+mn-lt"/>
                      <a:ea typeface="+mn-ea"/>
                      <a:cs typeface="+mn-cs"/>
                    </a:defRPr>
                  </a:pPr>
                  <a:endParaRPr lang="es-DO"/>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0CF-43E3-937B-517EC877B68C}"/>
                </c:ext>
              </c:extLst>
            </c:dLbl>
            <c:dLbl>
              <c:idx val="2"/>
              <c:layout>
                <c:manualLayout>
                  <c:x val="3.2625889166432359E-2"/>
                  <c:y val="0"/>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spc="0" baseline="0">
                      <a:solidFill>
                        <a:schemeClr val="accent3"/>
                      </a:solidFill>
                      <a:latin typeface="+mn-lt"/>
                      <a:ea typeface="+mn-ea"/>
                      <a:cs typeface="+mn-cs"/>
                    </a:defRPr>
                  </a:pPr>
                  <a:endParaRPr lang="es-DO"/>
                </a:p>
              </c:txPr>
              <c:dLblPos val="bestFit"/>
              <c:showLegendKey val="0"/>
              <c:showVal val="1"/>
              <c:showCatName val="1"/>
              <c:showSerName val="0"/>
              <c:showPercent val="1"/>
              <c:showBubbleSize val="0"/>
              <c:extLst>
                <c:ext xmlns:c15="http://schemas.microsoft.com/office/drawing/2012/chart" uri="{CE6537A1-D6FC-4f65-9D91-7224C49458BB}">
                  <c15:layout>
                    <c:manualLayout>
                      <c:w val="0.30445991998814637"/>
                      <c:h val="0.16436821478006891"/>
                    </c:manualLayout>
                  </c15:layout>
                </c:ext>
                <c:ext xmlns:c16="http://schemas.microsoft.com/office/drawing/2014/chart" uri="{C3380CC4-5D6E-409C-BE32-E72D297353CC}">
                  <c16:uniqueId val="{00000005-80CF-43E3-937B-517EC877B68C}"/>
                </c:ext>
              </c:extLst>
            </c:dLbl>
            <c:dLbl>
              <c:idx val="3"/>
              <c:layout>
                <c:manualLayout>
                  <c:x val="0.27283727073010527"/>
                  <c:y val="1.2350923713786497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spc="0" baseline="0">
                      <a:solidFill>
                        <a:schemeClr val="accent4"/>
                      </a:solidFill>
                      <a:latin typeface="+mn-lt"/>
                      <a:ea typeface="+mn-ea"/>
                      <a:cs typeface="+mn-cs"/>
                    </a:defRPr>
                  </a:pPr>
                  <a:endParaRPr lang="es-DO"/>
                </a:p>
              </c:txPr>
              <c:dLblPos val="bestFit"/>
              <c:showLegendKey val="0"/>
              <c:showVal val="1"/>
              <c:showCatName val="1"/>
              <c:showSerName val="0"/>
              <c:showPercent val="1"/>
              <c:showBubbleSize val="0"/>
              <c:extLst>
                <c:ext xmlns:c15="http://schemas.microsoft.com/office/drawing/2012/chart" uri="{CE6537A1-D6FC-4f65-9D91-7224C49458BB}">
                  <c15:layout>
                    <c:manualLayout>
                      <c:w val="0.25473403467180317"/>
                      <c:h val="0.16430629888843143"/>
                    </c:manualLayout>
                  </c15:layout>
                </c:ext>
                <c:ext xmlns:c16="http://schemas.microsoft.com/office/drawing/2014/chart" uri="{C3380CC4-5D6E-409C-BE32-E72D297353CC}">
                  <c16:uniqueId val="{00000007-80CF-43E3-937B-517EC877B68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mn-lt"/>
                    <a:ea typeface="+mn-ea"/>
                    <a:cs typeface="+mn-cs"/>
                  </a:defRPr>
                </a:pPr>
                <a:endParaRPr lang="es-DO"/>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multiLvlStrRef>
              <c:f>Datos!$A$2:$D$3</c:f>
              <c:multiLvlStrCache>
                <c:ptCount val="4"/>
                <c:lvl>
                  <c:pt idx="0">
                    <c:v>Total de Becas (Grado BN)</c:v>
                  </c:pt>
                  <c:pt idx="1">
                    <c:v>Total de Becas (Postgrado)</c:v>
                  </c:pt>
                  <c:pt idx="2">
                    <c:v>Total de Becas (Grado RD)</c:v>
                  </c:pt>
                  <c:pt idx="3">
                    <c:v>Total de Becas (Doctorado)</c:v>
                  </c:pt>
                </c:lvl>
                <c:lvl>
                  <c:pt idx="0">
                    <c:v>BECAS NACIONALES 2019</c:v>
                  </c:pt>
                </c:lvl>
              </c:multiLvlStrCache>
            </c:multiLvlStrRef>
          </c:cat>
          <c:val>
            <c:numRef>
              <c:f>Datos!$A$4:$D$4</c:f>
              <c:numCache>
                <c:formatCode>#,##0</c:formatCode>
                <c:ptCount val="4"/>
                <c:pt idx="0">
                  <c:v>2288</c:v>
                </c:pt>
                <c:pt idx="1">
                  <c:v>808</c:v>
                </c:pt>
                <c:pt idx="2">
                  <c:v>173</c:v>
                </c:pt>
                <c:pt idx="3">
                  <c:v>32</c:v>
                </c:pt>
              </c:numCache>
            </c:numRef>
          </c:val>
          <c:extLst>
            <c:ext xmlns:c16="http://schemas.microsoft.com/office/drawing/2014/chart" uri="{C3380CC4-5D6E-409C-BE32-E72D297353CC}">
              <c16:uniqueId val="{00000008-80CF-43E3-937B-517EC877B68C}"/>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s-DO" sz="1100" b="1" i="0" u="none" strike="noStrike" baseline="0"/>
              <a:t>EDUCACIÓN SUPERIOR: TASA BRUTA DE MATRÍCULA </a:t>
            </a:r>
            <a:endParaRPr lang="en-US" sz="1100"/>
          </a:p>
        </c:rich>
      </c:tx>
      <c:overlay val="0"/>
    </c:title>
    <c:autoTitleDeleted val="0"/>
    <c:plotArea>
      <c:layout>
        <c:manualLayout>
          <c:layoutTarget val="inner"/>
          <c:xMode val="edge"/>
          <c:yMode val="edge"/>
          <c:x val="0.10994685039370081"/>
          <c:y val="0.17435315651333058"/>
          <c:w val="0.82792724679906815"/>
          <c:h val="0.68811435760612571"/>
        </c:manualLayout>
      </c:layout>
      <c:lineChart>
        <c:grouping val="standard"/>
        <c:varyColors val="0"/>
        <c:ser>
          <c:idx val="0"/>
          <c:order val="0"/>
          <c:tx>
            <c:strRef>
              <c:f>'TABLA 1'!$J$22</c:f>
              <c:strCache>
                <c:ptCount val="1"/>
                <c:pt idx="0">
                  <c:v>TASA BRUTA DE MATRÍCULA</c:v>
                </c:pt>
              </c:strCache>
            </c:strRef>
          </c:tx>
          <c:marker>
            <c:symbol val="none"/>
          </c:marker>
          <c:dLbls>
            <c:dLbl>
              <c:idx val="0"/>
              <c:layout>
                <c:manualLayout>
                  <c:x val="-1.1111111111111136E-2"/>
                  <c:y val="2.63157894736841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BF0-42E0-8FDB-9ECEBFFF3991}"/>
                </c:ext>
              </c:extLst>
            </c:dLbl>
            <c:dLbl>
              <c:idx val="5"/>
              <c:layout>
                <c:manualLayout>
                  <c:x val="-1.0185067526415994E-16"/>
                  <c:y val="1.31578947368421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BF0-42E0-8FDB-9ECEBFFF399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'TABLA 1'!$I$23:$I$29</c:f>
              <c:numCache>
                <c:formatCode>General</c:formatCode>
                <c:ptCount val="7"/>
                <c:pt idx="0">
                  <c:v>2012</c:v>
                </c:pt>
                <c:pt idx="1">
                  <c:v>2013</c:v>
                </c:pt>
                <c:pt idx="2">
                  <c:v>2014</c:v>
                </c:pt>
                <c:pt idx="3">
                  <c:v>2015</c:v>
                </c:pt>
                <c:pt idx="4">
                  <c:v>2016</c:v>
                </c:pt>
                <c:pt idx="5">
                  <c:v>2017</c:v>
                </c:pt>
                <c:pt idx="6">
                  <c:v>2018</c:v>
                </c:pt>
              </c:numCache>
            </c:numRef>
          </c:cat>
          <c:val>
            <c:numRef>
              <c:f>'TABLA 1'!$J$23:$J$29</c:f>
              <c:numCache>
                <c:formatCode>0.00</c:formatCode>
                <c:ptCount val="7"/>
                <c:pt idx="0">
                  <c:v>48.629003850763553</c:v>
                </c:pt>
                <c:pt idx="1">
                  <c:v>46.357192201912589</c:v>
                </c:pt>
                <c:pt idx="2">
                  <c:v>49.319268967472283</c:v>
                </c:pt>
                <c:pt idx="3">
                  <c:v>51.747114370000865</c:v>
                </c:pt>
                <c:pt idx="4" formatCode="#,##0.00">
                  <c:v>54.5</c:v>
                </c:pt>
                <c:pt idx="5" formatCode="#,##0.00">
                  <c:v>60.58</c:v>
                </c:pt>
                <c:pt idx="6" formatCode="#,##0.00">
                  <c:v>63.123754856865013</c:v>
                </c:pt>
              </c:numCache>
            </c:numRef>
          </c:val>
          <c:smooth val="0"/>
          <c:extLst>
            <c:ext xmlns:c16="http://schemas.microsoft.com/office/drawing/2014/chart" uri="{C3380CC4-5D6E-409C-BE32-E72D297353CC}">
              <c16:uniqueId val="{00000002-2BF0-42E0-8FDB-9ECEBFFF3991}"/>
            </c:ext>
          </c:extLst>
        </c:ser>
        <c:dLbls>
          <c:showLegendKey val="0"/>
          <c:showVal val="1"/>
          <c:showCatName val="0"/>
          <c:showSerName val="0"/>
          <c:showPercent val="0"/>
          <c:showBubbleSize val="0"/>
        </c:dLbls>
        <c:smooth val="0"/>
        <c:axId val="-1173329152"/>
        <c:axId val="-1173321536"/>
      </c:lineChart>
      <c:catAx>
        <c:axId val="-1173329152"/>
        <c:scaling>
          <c:orientation val="minMax"/>
        </c:scaling>
        <c:delete val="0"/>
        <c:axPos val="b"/>
        <c:numFmt formatCode="General" sourceLinked="1"/>
        <c:majorTickMark val="none"/>
        <c:minorTickMark val="none"/>
        <c:tickLblPos val="nextTo"/>
        <c:crossAx val="-1173321536"/>
        <c:crosses val="autoZero"/>
        <c:auto val="1"/>
        <c:lblAlgn val="ctr"/>
        <c:lblOffset val="100"/>
        <c:noMultiLvlLbl val="0"/>
      </c:catAx>
      <c:valAx>
        <c:axId val="-1173321536"/>
        <c:scaling>
          <c:orientation val="minMax"/>
        </c:scaling>
        <c:delete val="0"/>
        <c:axPos val="l"/>
        <c:majorGridlines/>
        <c:numFmt formatCode="0.00" sourceLinked="1"/>
        <c:majorTickMark val="none"/>
        <c:minorTickMark val="none"/>
        <c:tickLblPos val="nextTo"/>
        <c:crossAx val="-117332915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1CBC-452E-813A-0744785E5E84}"/>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1CBC-452E-813A-0744785E5E84}"/>
              </c:ext>
            </c:extLst>
          </c:dPt>
          <c:dLbls>
            <c:dLbl>
              <c:idx val="0"/>
              <c:layout>
                <c:manualLayout>
                  <c:x val="-1.0100893414627432E-16"/>
                  <c:y val="7.1588366890380228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s-DO"/>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CBC-452E-813A-0744785E5E84}"/>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s-DO"/>
                </a:p>
              </c:txPr>
              <c:dLblPos val="outEnd"/>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CBC-452E-813A-0744785E5E84}"/>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'TABLA 42'!$D$5:$E$5</c:f>
              <c:strCache>
                <c:ptCount val="2"/>
                <c:pt idx="0">
                  <c:v>FEMENINO</c:v>
                </c:pt>
                <c:pt idx="1">
                  <c:v>MASCULINO</c:v>
                </c:pt>
              </c:strCache>
            </c:strRef>
          </c:cat>
          <c:val>
            <c:numRef>
              <c:f>'TABLA 42'!$D$6:$E$6</c:f>
              <c:numCache>
                <c:formatCode>#,##0</c:formatCode>
                <c:ptCount val="2"/>
                <c:pt idx="0">
                  <c:v>85564</c:v>
                </c:pt>
                <c:pt idx="1">
                  <c:v>50306</c:v>
                </c:pt>
              </c:numCache>
            </c:numRef>
          </c:val>
          <c:extLst>
            <c:ext xmlns:c16="http://schemas.microsoft.com/office/drawing/2014/chart" uri="{C3380CC4-5D6E-409C-BE32-E72D297353CC}">
              <c16:uniqueId val="{00000004-1CBC-452E-813A-0744785E5E84}"/>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sz="1100"/>
            </a:pPr>
            <a:r>
              <a:rPr lang="es-DO" sz="1100"/>
              <a:t>PERSONAL DOCENTE POR SEXO 2018</a:t>
            </a: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2.84789644012945E-2"/>
          <c:y val="0.31235804851805965"/>
          <c:w val="0.94304207119741101"/>
          <c:h val="0.48529734385283529"/>
        </c:manualLayout>
      </c:layout>
      <c:bar3DChart>
        <c:barDir val="col"/>
        <c:grouping val="clustered"/>
        <c:varyColors val="0"/>
        <c:ser>
          <c:idx val="0"/>
          <c:order val="0"/>
          <c:tx>
            <c:strRef>
              <c:f>'TABLA 68'!$D$13</c:f>
              <c:strCache>
                <c:ptCount val="1"/>
                <c:pt idx="0">
                  <c:v>FEMENINO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'TABLA 68'!$C$14:$C$17</c:f>
              <c:strCache>
                <c:ptCount val="4"/>
                <c:pt idx="0">
                  <c:v>DE- Dedicación Exclusiva</c:v>
                </c:pt>
                <c:pt idx="1">
                  <c:v>MT - Medio Tiempo</c:v>
                </c:pt>
                <c:pt idx="2">
                  <c:v>TC -Tiempo Completo</c:v>
                </c:pt>
                <c:pt idx="3">
                  <c:v>PH - Por Horas</c:v>
                </c:pt>
              </c:strCache>
            </c:strRef>
          </c:cat>
          <c:val>
            <c:numRef>
              <c:f>'TABLA 68'!$D$14:$D$17</c:f>
              <c:numCache>
                <c:formatCode>#,##0</c:formatCode>
                <c:ptCount val="4"/>
                <c:pt idx="0">
                  <c:v>76</c:v>
                </c:pt>
                <c:pt idx="1">
                  <c:v>659</c:v>
                </c:pt>
                <c:pt idx="2">
                  <c:v>930</c:v>
                </c:pt>
                <c:pt idx="3">
                  <c:v>7971</c:v>
                </c:pt>
              </c:numCache>
            </c:numRef>
          </c:val>
          <c:extLst>
            <c:ext xmlns:c16="http://schemas.microsoft.com/office/drawing/2014/chart" uri="{C3380CC4-5D6E-409C-BE32-E72D297353CC}">
              <c16:uniqueId val="{00000000-6EE8-4D28-87EE-7F8A9EC902B7}"/>
            </c:ext>
          </c:extLst>
        </c:ser>
        <c:ser>
          <c:idx val="1"/>
          <c:order val="1"/>
          <c:tx>
            <c:strRef>
              <c:f>'TABLA 68'!$E$13</c:f>
              <c:strCache>
                <c:ptCount val="1"/>
                <c:pt idx="0">
                  <c:v>MASCULINO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'TABLA 68'!$C$14:$C$17</c:f>
              <c:strCache>
                <c:ptCount val="4"/>
                <c:pt idx="0">
                  <c:v>DE- Dedicación Exclusiva</c:v>
                </c:pt>
                <c:pt idx="1">
                  <c:v>MT - Medio Tiempo</c:v>
                </c:pt>
                <c:pt idx="2">
                  <c:v>TC -Tiempo Completo</c:v>
                </c:pt>
                <c:pt idx="3">
                  <c:v>PH - Por Horas</c:v>
                </c:pt>
              </c:strCache>
            </c:strRef>
          </c:cat>
          <c:val>
            <c:numRef>
              <c:f>'TABLA 68'!$E$14:$E$17</c:f>
              <c:numCache>
                <c:formatCode>#,##0</c:formatCode>
                <c:ptCount val="4"/>
                <c:pt idx="0">
                  <c:v>89</c:v>
                </c:pt>
                <c:pt idx="1">
                  <c:v>763</c:v>
                </c:pt>
                <c:pt idx="2">
                  <c:v>1313</c:v>
                </c:pt>
                <c:pt idx="3">
                  <c:v>9956</c:v>
                </c:pt>
              </c:numCache>
            </c:numRef>
          </c:val>
          <c:extLst>
            <c:ext xmlns:c16="http://schemas.microsoft.com/office/drawing/2014/chart" uri="{C3380CC4-5D6E-409C-BE32-E72D297353CC}">
              <c16:uniqueId val="{00000001-6EE8-4D28-87EE-7F8A9EC902B7}"/>
            </c:ext>
          </c:extLst>
        </c:ser>
        <c:dLbls>
          <c:showLegendKey val="0"/>
          <c:showVal val="1"/>
          <c:showCatName val="0"/>
          <c:showSerName val="0"/>
          <c:showPercent val="0"/>
          <c:showBubbleSize val="0"/>
        </c:dLbls>
        <c:gapWidth val="150"/>
        <c:shape val="box"/>
        <c:axId val="-1173327520"/>
        <c:axId val="-1173328608"/>
        <c:axId val="0"/>
      </c:bar3DChart>
      <c:catAx>
        <c:axId val="-1173327520"/>
        <c:scaling>
          <c:orientation val="minMax"/>
        </c:scaling>
        <c:delete val="0"/>
        <c:axPos val="b"/>
        <c:numFmt formatCode="General" sourceLinked="0"/>
        <c:majorTickMark val="none"/>
        <c:minorTickMark val="none"/>
        <c:tickLblPos val="nextTo"/>
        <c:crossAx val="-1173328608"/>
        <c:crosses val="autoZero"/>
        <c:auto val="1"/>
        <c:lblAlgn val="ctr"/>
        <c:lblOffset val="100"/>
        <c:noMultiLvlLbl val="0"/>
      </c:catAx>
      <c:valAx>
        <c:axId val="-1173328608"/>
        <c:scaling>
          <c:orientation val="minMax"/>
        </c:scaling>
        <c:delete val="1"/>
        <c:axPos val="l"/>
        <c:numFmt formatCode="#,##0" sourceLinked="1"/>
        <c:majorTickMark val="none"/>
        <c:minorTickMark val="none"/>
        <c:tickLblPos val="nextTo"/>
        <c:crossAx val="-1173327520"/>
        <c:crosses val="autoZero"/>
        <c:crossBetween val="between"/>
      </c:valAx>
    </c:plotArea>
    <c:legend>
      <c:legendPos val="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Hoja1!$C$2</c:f>
              <c:strCache>
                <c:ptCount val="1"/>
                <c:pt idx="0">
                  <c:v>Cantidad</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Hoja1!$B$3:$B$12</c:f>
              <c:strCache>
                <c:ptCount val="10"/>
                <c:pt idx="0">
                  <c:v>PUCMM</c:v>
                </c:pt>
                <c:pt idx="1">
                  <c:v>UAPA</c:v>
                </c:pt>
                <c:pt idx="2">
                  <c:v>UCATEBA</c:v>
                </c:pt>
                <c:pt idx="3">
                  <c:v>UCATECI</c:v>
                </c:pt>
                <c:pt idx="4">
                  <c:v>UCNE</c:v>
                </c:pt>
                <c:pt idx="5">
                  <c:v>UNAD</c:v>
                </c:pt>
                <c:pt idx="6">
                  <c:v>UNEV</c:v>
                </c:pt>
                <c:pt idx="7">
                  <c:v>UNISA</c:v>
                </c:pt>
                <c:pt idx="8">
                  <c:v>UTECO</c:v>
                </c:pt>
                <c:pt idx="9">
                  <c:v>UTESA</c:v>
                </c:pt>
              </c:strCache>
            </c:strRef>
          </c:cat>
          <c:val>
            <c:numRef>
              <c:f>Hoja1!$C$3:$C$12</c:f>
              <c:numCache>
                <c:formatCode>0</c:formatCode>
                <c:ptCount val="10"/>
                <c:pt idx="0">
                  <c:v>6</c:v>
                </c:pt>
                <c:pt idx="1">
                  <c:v>8</c:v>
                </c:pt>
                <c:pt idx="2">
                  <c:v>6</c:v>
                </c:pt>
                <c:pt idx="3">
                  <c:v>9</c:v>
                </c:pt>
                <c:pt idx="4">
                  <c:v>6</c:v>
                </c:pt>
                <c:pt idx="5">
                  <c:v>11</c:v>
                </c:pt>
                <c:pt idx="6">
                  <c:v>11</c:v>
                </c:pt>
                <c:pt idx="7">
                  <c:v>2</c:v>
                </c:pt>
                <c:pt idx="8">
                  <c:v>8</c:v>
                </c:pt>
                <c:pt idx="9">
                  <c:v>8</c:v>
                </c:pt>
              </c:numCache>
            </c:numRef>
          </c:val>
          <c:extLst>
            <c:ext xmlns:c16="http://schemas.microsoft.com/office/drawing/2014/chart" uri="{C3380CC4-5D6E-409C-BE32-E72D297353CC}">
              <c16:uniqueId val="{00000000-2C0F-4206-B043-4A0725F6009C}"/>
            </c:ext>
          </c:extLst>
        </c:ser>
        <c:dLbls>
          <c:dLblPos val="inEnd"/>
          <c:showLegendKey val="0"/>
          <c:showVal val="1"/>
          <c:showCatName val="0"/>
          <c:showSerName val="0"/>
          <c:showPercent val="0"/>
          <c:showBubbleSize val="0"/>
        </c:dLbls>
        <c:gapWidth val="41"/>
        <c:axId val="-1173320448"/>
        <c:axId val="-1173320992"/>
      </c:barChart>
      <c:catAx>
        <c:axId val="-11733204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s-DO"/>
          </a:p>
        </c:txPr>
        <c:crossAx val="-1173320992"/>
        <c:crosses val="autoZero"/>
        <c:auto val="1"/>
        <c:lblAlgn val="ctr"/>
        <c:lblOffset val="100"/>
        <c:noMultiLvlLbl val="0"/>
      </c:catAx>
      <c:valAx>
        <c:axId val="-1173320992"/>
        <c:scaling>
          <c:orientation val="minMax"/>
        </c:scaling>
        <c:delete val="1"/>
        <c:axPos val="l"/>
        <c:numFmt formatCode="0" sourceLinked="1"/>
        <c:majorTickMark val="none"/>
        <c:minorTickMark val="none"/>
        <c:tickLblPos val="nextTo"/>
        <c:crossAx val="-11733204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DO"/>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Hoja1!$E$2</c:f>
              <c:strCache>
                <c:ptCount val="1"/>
                <c:pt idx="0">
                  <c:v>Cantidad</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Hoja1!$D$3:$D$18</c:f>
              <c:strCache>
                <c:ptCount val="15"/>
                <c:pt idx="0">
                  <c:v>INTEC </c:v>
                </c:pt>
                <c:pt idx="1">
                  <c:v>O&amp;M </c:v>
                </c:pt>
                <c:pt idx="2">
                  <c:v>UCE</c:v>
                </c:pt>
                <c:pt idx="3">
                  <c:v>UFHEC</c:v>
                </c:pt>
                <c:pt idx="4">
                  <c:v>UNEFA</c:v>
                </c:pt>
                <c:pt idx="5">
                  <c:v>UNIBE </c:v>
                </c:pt>
                <c:pt idx="6">
                  <c:v>UNICDA</c:v>
                </c:pt>
                <c:pt idx="7">
                  <c:v>UNIREMHOS</c:v>
                </c:pt>
                <c:pt idx="8">
                  <c:v>UNPHU</c:v>
                </c:pt>
                <c:pt idx="9">
                  <c:v>UTE</c:v>
                </c:pt>
                <c:pt idx="10">
                  <c:v>UTESUR</c:v>
                </c:pt>
                <c:pt idx="11">
                  <c:v>APEC</c:v>
                </c:pt>
                <c:pt idx="12">
                  <c:v>ISFODOSU</c:v>
                </c:pt>
                <c:pt idx="13">
                  <c:v>UASD </c:v>
                </c:pt>
                <c:pt idx="14">
                  <c:v>UCSD</c:v>
                </c:pt>
              </c:strCache>
            </c:strRef>
          </c:cat>
          <c:val>
            <c:numRef>
              <c:f>Hoja1!$E$3:$E$18</c:f>
              <c:numCache>
                <c:formatCode>0</c:formatCode>
                <c:ptCount val="16"/>
                <c:pt idx="0">
                  <c:v>7</c:v>
                </c:pt>
                <c:pt idx="1">
                  <c:v>3</c:v>
                </c:pt>
                <c:pt idx="2">
                  <c:v>6</c:v>
                </c:pt>
                <c:pt idx="3">
                  <c:v>3</c:v>
                </c:pt>
                <c:pt idx="4">
                  <c:v>4</c:v>
                </c:pt>
                <c:pt idx="5">
                  <c:v>1</c:v>
                </c:pt>
                <c:pt idx="6">
                  <c:v>1</c:v>
                </c:pt>
                <c:pt idx="7">
                  <c:v>1</c:v>
                </c:pt>
                <c:pt idx="8">
                  <c:v>4</c:v>
                </c:pt>
                <c:pt idx="9">
                  <c:v>4</c:v>
                </c:pt>
                <c:pt idx="10">
                  <c:v>4</c:v>
                </c:pt>
                <c:pt idx="11">
                  <c:v>6</c:v>
                </c:pt>
                <c:pt idx="12">
                  <c:v>13</c:v>
                </c:pt>
                <c:pt idx="13">
                  <c:v>10</c:v>
                </c:pt>
                <c:pt idx="14">
                  <c:v>9</c:v>
                </c:pt>
              </c:numCache>
            </c:numRef>
          </c:val>
          <c:extLst>
            <c:ext xmlns:c16="http://schemas.microsoft.com/office/drawing/2014/chart" uri="{C3380CC4-5D6E-409C-BE32-E72D297353CC}">
              <c16:uniqueId val="{00000000-6AAD-47AE-AFE2-A1EC94882A66}"/>
            </c:ext>
          </c:extLst>
        </c:ser>
        <c:dLbls>
          <c:dLblPos val="inEnd"/>
          <c:showLegendKey val="0"/>
          <c:showVal val="1"/>
          <c:showCatName val="0"/>
          <c:showSerName val="0"/>
          <c:showPercent val="0"/>
          <c:showBubbleSize val="0"/>
        </c:dLbls>
        <c:gapWidth val="41"/>
        <c:axId val="-1173331872"/>
        <c:axId val="-1173319904"/>
      </c:barChart>
      <c:catAx>
        <c:axId val="-1173331872"/>
        <c:scaling>
          <c:orientation val="minMax"/>
        </c:scaling>
        <c:delete val="1"/>
        <c:axPos val="b"/>
        <c:numFmt formatCode="General" sourceLinked="1"/>
        <c:majorTickMark val="none"/>
        <c:minorTickMark val="none"/>
        <c:tickLblPos val="nextTo"/>
        <c:crossAx val="-1173319904"/>
        <c:crosses val="autoZero"/>
        <c:auto val="1"/>
        <c:lblAlgn val="ctr"/>
        <c:lblOffset val="100"/>
        <c:noMultiLvlLbl val="0"/>
      </c:catAx>
      <c:valAx>
        <c:axId val="-1173319904"/>
        <c:scaling>
          <c:orientation val="minMax"/>
          <c:max val="13"/>
        </c:scaling>
        <c:delete val="1"/>
        <c:axPos val="l"/>
        <c:numFmt formatCode="0" sourceLinked="1"/>
        <c:majorTickMark val="none"/>
        <c:minorTickMark val="none"/>
        <c:tickLblPos val="nextTo"/>
        <c:crossAx val="-11733318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DO"/>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t>Instituciones de Educación Superior (IES) comprometidas Plan Nacional de Alfabetización (PNA)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D7E-4421-9CD4-2DF16CD22BE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D7E-4421-9CD4-2DF16CD22BE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Hoja3!$A$3:$A$4</c:f>
              <c:numCache>
                <c:formatCode>General</c:formatCode>
                <c:ptCount val="2"/>
                <c:pt idx="0">
                  <c:v>50</c:v>
                </c:pt>
                <c:pt idx="1">
                  <c:v>21</c:v>
                </c:pt>
              </c:numCache>
            </c:numRef>
          </c:val>
          <c:extLst>
            <c:ext xmlns:c16="http://schemas.microsoft.com/office/drawing/2014/chart" uri="{C3380CC4-5D6E-409C-BE32-E72D297353CC}">
              <c16:uniqueId val="{00000004-FD7E-4421-9CD4-2DF16CD22BED}"/>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45316644794400701"/>
          <c:y val="0.89838181685622631"/>
          <c:w val="0.32422265966754155"/>
          <c:h val="7.3840405365995912E-2"/>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Sec02</b:Tag>
    <b:SourceType>Misc</b:SourceType>
    <b:Guid>{2208251F-C8BC-4741-9172-D6F2060F9948}</b:Guid>
    <b:Author>
      <b:Author>
        <b:Corporate>Secretaría de Estado de Educación, Ciencia y Tecnología</b:Corporate>
      </b:Author>
    </b:Author>
    <b:Title>Ley 139-01 de Educación Superior Ciencia y Tecnología</b:Title>
    <b:Year>2002</b:Year>
    <b:City>Distrito Nacional</b:City>
    <b:StateProvince>Santo Domingo</b:StateProvince>
    <b:CountryRegion>República Dominicana</b:CountryRegion>
    <b:RefOrder>1</b:RefOrder>
  </b:Source>
</b:Sources>
</file>

<file path=customXml/itemProps1.xml><?xml version="1.0" encoding="utf-8"?>
<ds:datastoreItem xmlns:ds="http://schemas.openxmlformats.org/officeDocument/2006/customXml" ds:itemID="{897FD058-C6FA-49A3-A13C-2D14D2BDD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65337</Words>
  <Characters>359359</Characters>
  <Application>Microsoft Office Word</Application>
  <DocSecurity>0</DocSecurity>
  <Lines>2994</Lines>
  <Paragraphs>847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Rosanna Yadira Sánchez Ramírez</dc:creator>
  <cp:keywords/>
  <dc:description/>
  <cp:lastModifiedBy>Rafael Enrique Fernández Matos</cp:lastModifiedBy>
  <cp:revision>2</cp:revision>
  <cp:lastPrinted>2019-12-13T20:29:00Z</cp:lastPrinted>
  <dcterms:created xsi:type="dcterms:W3CDTF">2019-12-13T20:44:00Z</dcterms:created>
  <dcterms:modified xsi:type="dcterms:W3CDTF">2019-12-13T20:44:00Z</dcterms:modified>
</cp:coreProperties>
</file>