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881E1" w14:textId="77777777" w:rsidR="00FB7973" w:rsidRPr="00FD2F53" w:rsidRDefault="00FB7973" w:rsidP="00FB7973">
      <w:pPr>
        <w:spacing w:before="38" w:after="0" w:line="480" w:lineRule="auto"/>
        <w:ind w:left="1440" w:right="23" w:hanging="1259"/>
        <w:jc w:val="center"/>
        <w:rPr>
          <w:rFonts w:eastAsia="Arial Unicode MS"/>
          <w:i/>
          <w:iCs/>
          <w:szCs w:val="24"/>
          <w:lang w:val="en-US"/>
        </w:rPr>
      </w:pPr>
      <w:r w:rsidRPr="00FD2F53">
        <w:rPr>
          <w:rFonts w:eastAsia="Arial Unicode MS"/>
          <w:i/>
          <w:iCs/>
          <w:noProof/>
          <w:szCs w:val="24"/>
          <w:lang w:eastAsia="es-DO"/>
        </w:rPr>
        <w:drawing>
          <wp:inline distT="0" distB="0" distL="0" distR="0" wp14:anchorId="3B2FF576" wp14:editId="39E87A92">
            <wp:extent cx="1000125" cy="92407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006729" cy="930172"/>
                    </a:xfrm>
                    <a:prstGeom prst="rect">
                      <a:avLst/>
                    </a:prstGeom>
                    <a:noFill/>
                    <a:ln>
                      <a:noFill/>
                    </a:ln>
                  </pic:spPr>
                </pic:pic>
              </a:graphicData>
            </a:graphic>
          </wp:inline>
        </w:drawing>
      </w:r>
    </w:p>
    <w:p w14:paraId="3BBB965D" w14:textId="77777777" w:rsidR="00FB7973" w:rsidRPr="00FD2F53" w:rsidRDefault="00FB7973" w:rsidP="00FB7973">
      <w:pPr>
        <w:spacing w:before="38" w:after="0" w:line="240" w:lineRule="auto"/>
        <w:ind w:left="180" w:right="23"/>
        <w:jc w:val="center"/>
        <w:rPr>
          <w:rFonts w:eastAsia="Arial Unicode MS"/>
          <w:i/>
          <w:iCs/>
          <w:szCs w:val="24"/>
          <w:lang w:val="es-ES_tradnl"/>
        </w:rPr>
      </w:pPr>
    </w:p>
    <w:p w14:paraId="268450EB"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r w:rsidRPr="00FD2F53">
        <w:rPr>
          <w:rFonts w:cs="Times New Roman"/>
          <w:b/>
          <w:bCs/>
          <w:color w:val="000000"/>
          <w:sz w:val="28"/>
          <w:szCs w:val="28"/>
          <w:lang w:val="es-ES" w:eastAsia="es-ES"/>
        </w:rPr>
        <w:t>REPÚBLICA DOMINICANA</w:t>
      </w:r>
    </w:p>
    <w:p w14:paraId="3D2106C3"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370D33F1"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108E7ADF"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450C7A14"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0AB42C88"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3D1D1A06"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207C2FFF"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574A1EFB"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519358C0"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1CC0A83A"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260270D2"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28"/>
          <w:szCs w:val="28"/>
          <w:lang w:val="es-ES" w:eastAsia="es-ES"/>
        </w:rPr>
      </w:pPr>
    </w:p>
    <w:p w14:paraId="46AEE129"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32"/>
          <w:szCs w:val="32"/>
          <w:lang w:val="es-ES" w:eastAsia="es-ES"/>
        </w:rPr>
      </w:pPr>
      <w:r w:rsidRPr="00FD2F53">
        <w:rPr>
          <w:rFonts w:cs="Times New Roman"/>
          <w:b/>
          <w:bCs/>
          <w:color w:val="000000"/>
          <w:sz w:val="32"/>
          <w:szCs w:val="32"/>
          <w:lang w:val="es-ES" w:eastAsia="es-ES"/>
        </w:rPr>
        <w:t>INSTITUTO NACIONAL DE ADMINISTRACIÓN PÚBLICA</w:t>
      </w:r>
    </w:p>
    <w:p w14:paraId="3E00B690"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32"/>
          <w:szCs w:val="32"/>
          <w:lang w:val="es-ES" w:eastAsia="es-ES"/>
        </w:rPr>
      </w:pPr>
      <w:r w:rsidRPr="00FD2F53">
        <w:rPr>
          <w:rFonts w:cs="Times New Roman"/>
          <w:b/>
          <w:bCs/>
          <w:color w:val="000000"/>
          <w:sz w:val="32"/>
          <w:szCs w:val="32"/>
          <w:lang w:val="es-ES" w:eastAsia="es-ES"/>
        </w:rPr>
        <w:t>(INAP)</w:t>
      </w:r>
    </w:p>
    <w:p w14:paraId="3C6895E5" w14:textId="77777777" w:rsidR="00FB7973" w:rsidRPr="00FD2F53" w:rsidRDefault="00FB7973" w:rsidP="00FB7973">
      <w:pPr>
        <w:autoSpaceDE w:val="0"/>
        <w:autoSpaceDN w:val="0"/>
        <w:adjustRightInd w:val="0"/>
        <w:spacing w:before="38" w:after="0" w:line="240" w:lineRule="auto"/>
        <w:ind w:left="23" w:right="23"/>
        <w:jc w:val="center"/>
        <w:rPr>
          <w:rFonts w:cs="Times New Roman"/>
          <w:b/>
          <w:bCs/>
          <w:color w:val="000000"/>
          <w:sz w:val="32"/>
          <w:szCs w:val="32"/>
          <w:lang w:val="es-ES" w:eastAsia="es-ES"/>
        </w:rPr>
      </w:pPr>
    </w:p>
    <w:p w14:paraId="134B3508" w14:textId="77777777" w:rsidR="00FB7973" w:rsidRPr="00FD2F53" w:rsidRDefault="00FB7973" w:rsidP="00FB7973">
      <w:pPr>
        <w:autoSpaceDE w:val="0"/>
        <w:autoSpaceDN w:val="0"/>
        <w:adjustRightInd w:val="0"/>
        <w:spacing w:before="38" w:after="0" w:line="240" w:lineRule="auto"/>
        <w:ind w:left="23" w:right="23"/>
        <w:jc w:val="center"/>
        <w:rPr>
          <w:rFonts w:cs="Times New Roman"/>
          <w:i/>
          <w:iCs/>
          <w:color w:val="000000"/>
          <w:sz w:val="32"/>
          <w:szCs w:val="32"/>
          <w:lang w:val="es-ES" w:eastAsia="es-ES"/>
        </w:rPr>
      </w:pPr>
      <w:r w:rsidRPr="00FD2F53">
        <w:rPr>
          <w:rFonts w:cs="Times New Roman"/>
          <w:b/>
          <w:bCs/>
          <w:color w:val="000000"/>
          <w:sz w:val="32"/>
          <w:szCs w:val="32"/>
          <w:lang w:val="es-ES" w:eastAsia="es-ES"/>
        </w:rPr>
        <w:t>MEMORIA INSTITUCIONAL</w:t>
      </w:r>
    </w:p>
    <w:p w14:paraId="473E2848" w14:textId="77777777" w:rsidR="00FB7973" w:rsidRPr="00FD2F53" w:rsidRDefault="00FB7973" w:rsidP="00FB7973">
      <w:pPr>
        <w:autoSpaceDE w:val="0"/>
        <w:autoSpaceDN w:val="0"/>
        <w:adjustRightInd w:val="0"/>
        <w:spacing w:before="38" w:after="0" w:line="240" w:lineRule="auto"/>
        <w:ind w:left="23" w:right="23"/>
        <w:jc w:val="center"/>
        <w:rPr>
          <w:rFonts w:cs="Times New Roman"/>
          <w:i/>
          <w:iCs/>
          <w:color w:val="000000"/>
          <w:sz w:val="32"/>
          <w:szCs w:val="32"/>
          <w:lang w:val="es-ES" w:eastAsia="es-ES"/>
        </w:rPr>
      </w:pPr>
    </w:p>
    <w:p w14:paraId="369C2AB9" w14:textId="77777777" w:rsidR="00FB7973" w:rsidRPr="00D040D0" w:rsidRDefault="00FB7973" w:rsidP="00D040D0">
      <w:pPr>
        <w:autoSpaceDE w:val="0"/>
        <w:autoSpaceDN w:val="0"/>
        <w:adjustRightInd w:val="0"/>
        <w:spacing w:before="38" w:after="0" w:line="240" w:lineRule="auto"/>
        <w:ind w:left="23" w:right="23"/>
        <w:jc w:val="center"/>
        <w:rPr>
          <w:rFonts w:cs="Times New Roman"/>
          <w:b/>
          <w:bCs/>
          <w:color w:val="000000"/>
          <w:sz w:val="32"/>
          <w:szCs w:val="32"/>
          <w:lang w:val="es-ES" w:eastAsia="es-ES"/>
        </w:rPr>
      </w:pPr>
      <w:r w:rsidRPr="00FD2F53">
        <w:rPr>
          <w:rFonts w:cs="Times New Roman"/>
          <w:b/>
          <w:bCs/>
          <w:color w:val="000000"/>
          <w:sz w:val="32"/>
          <w:szCs w:val="32"/>
          <w:lang w:val="es-ES" w:eastAsia="es-ES"/>
        </w:rPr>
        <w:t>AÑO 201</w:t>
      </w:r>
      <w:r w:rsidR="004E324E">
        <w:rPr>
          <w:rFonts w:cs="Times New Roman"/>
          <w:b/>
          <w:bCs/>
          <w:color w:val="000000"/>
          <w:sz w:val="32"/>
          <w:szCs w:val="32"/>
          <w:lang w:val="es-ES" w:eastAsia="es-ES"/>
        </w:rPr>
        <w:t>9</w:t>
      </w:r>
    </w:p>
    <w:p w14:paraId="201FC982" w14:textId="77777777" w:rsidR="00FB7973" w:rsidRDefault="00FB7973" w:rsidP="00FB7973"/>
    <w:p w14:paraId="7E8252F2" w14:textId="77777777" w:rsidR="00FB7973" w:rsidRDefault="00FB7973" w:rsidP="00FB7973">
      <w:pPr>
        <w:pStyle w:val="Ttulo1"/>
        <w:rPr>
          <w:rFonts w:asciiTheme="minorHAnsi" w:eastAsiaTheme="minorHAnsi" w:hAnsiTheme="minorHAnsi" w:cstheme="minorBidi"/>
          <w:b w:val="0"/>
          <w:sz w:val="22"/>
          <w:szCs w:val="22"/>
        </w:rPr>
      </w:pPr>
    </w:p>
    <w:p w14:paraId="68B4FC22" w14:textId="77777777" w:rsidR="007D34A8" w:rsidRPr="007D34A8" w:rsidRDefault="007D34A8" w:rsidP="007D34A8"/>
    <w:p w14:paraId="023985B0" w14:textId="77777777" w:rsidR="00F32755" w:rsidRDefault="00F32755" w:rsidP="00F32755"/>
    <w:p w14:paraId="73CA628A" w14:textId="77777777" w:rsidR="00F32755" w:rsidRDefault="00F32755" w:rsidP="00F32755"/>
    <w:p w14:paraId="36332B6B" w14:textId="77777777" w:rsidR="00F32755" w:rsidRDefault="00F32755" w:rsidP="00F32755"/>
    <w:p w14:paraId="641565D6" w14:textId="77777777" w:rsidR="00F32755" w:rsidRDefault="00F32755" w:rsidP="00F32755"/>
    <w:p w14:paraId="23F0A4E6" w14:textId="77777777" w:rsidR="00F32755" w:rsidRPr="00F32755" w:rsidRDefault="00F32755" w:rsidP="00F32755"/>
    <w:p w14:paraId="61F2E372" w14:textId="77777777" w:rsidR="00FB7973" w:rsidRDefault="00FB7973" w:rsidP="00052F1C">
      <w:pPr>
        <w:pStyle w:val="Ttulo1"/>
        <w:numPr>
          <w:ilvl w:val="0"/>
          <w:numId w:val="11"/>
        </w:numPr>
        <w:ind w:left="426" w:hanging="426"/>
        <w:jc w:val="both"/>
      </w:pPr>
      <w:bookmarkStart w:id="0" w:name="_Toc501093339"/>
      <w:bookmarkStart w:id="1" w:name="_Toc27564838"/>
      <w:r>
        <w:lastRenderedPageBreak/>
        <w:t>Índice de Contenido</w:t>
      </w:r>
      <w:bookmarkEnd w:id="0"/>
      <w:bookmarkEnd w:id="1"/>
    </w:p>
    <w:p w14:paraId="3E0C68BA" w14:textId="77777777" w:rsidR="00F32755" w:rsidRDefault="00F32755" w:rsidP="00F32755"/>
    <w:sdt>
      <w:sdtPr>
        <w:rPr>
          <w:rFonts w:asciiTheme="minorHAnsi" w:eastAsiaTheme="minorHAnsi" w:hAnsiTheme="minorHAnsi" w:cstheme="minorBidi"/>
          <w:color w:val="auto"/>
          <w:sz w:val="22"/>
          <w:szCs w:val="22"/>
          <w:lang w:val="es-ES" w:eastAsia="en-US"/>
        </w:rPr>
        <w:id w:val="1935316866"/>
        <w:docPartObj>
          <w:docPartGallery w:val="Table of Contents"/>
          <w:docPartUnique/>
        </w:docPartObj>
      </w:sdtPr>
      <w:sdtEndPr>
        <w:rPr>
          <w:rFonts w:ascii="Times New Roman" w:hAnsi="Times New Roman"/>
          <w:b/>
          <w:bCs/>
          <w:sz w:val="24"/>
        </w:rPr>
      </w:sdtEndPr>
      <w:sdtContent>
        <w:p w14:paraId="7D1A7904" w14:textId="77777777" w:rsidR="00F32755" w:rsidRDefault="00F32755" w:rsidP="00F32755">
          <w:pPr>
            <w:pStyle w:val="TtulodeTDC"/>
            <w:rPr>
              <w:rFonts w:ascii="Times New Roman" w:hAnsi="Times New Roman" w:cs="Times New Roman"/>
              <w:b/>
              <w:color w:val="auto"/>
              <w:sz w:val="28"/>
              <w:szCs w:val="24"/>
              <w:lang w:val="es-ES"/>
            </w:rPr>
          </w:pPr>
          <w:r w:rsidRPr="00F32755">
            <w:rPr>
              <w:rFonts w:ascii="Times New Roman" w:hAnsi="Times New Roman" w:cs="Times New Roman"/>
              <w:b/>
              <w:color w:val="auto"/>
              <w:sz w:val="28"/>
              <w:szCs w:val="24"/>
              <w:lang w:val="es-ES"/>
            </w:rPr>
            <w:t>Contenido</w:t>
          </w:r>
        </w:p>
        <w:p w14:paraId="7BA1794C" w14:textId="77777777" w:rsidR="00F32755" w:rsidRPr="00F32755" w:rsidRDefault="00F32755" w:rsidP="00F32755">
          <w:pPr>
            <w:rPr>
              <w:lang w:val="es-ES" w:eastAsia="es-DO"/>
            </w:rPr>
          </w:pPr>
        </w:p>
        <w:p w14:paraId="28DA1283" w14:textId="77777777" w:rsidR="008376B0" w:rsidRDefault="00F32755">
          <w:pPr>
            <w:pStyle w:val="TDC1"/>
            <w:tabs>
              <w:tab w:val="left" w:pos="440"/>
              <w:tab w:val="right" w:leader="dot" w:pos="7910"/>
            </w:tabs>
            <w:rPr>
              <w:rFonts w:asciiTheme="minorHAnsi" w:eastAsiaTheme="minorEastAsia" w:hAnsiTheme="minorHAnsi"/>
              <w:noProof/>
              <w:sz w:val="22"/>
              <w:lang w:eastAsia="es-DO"/>
            </w:rPr>
          </w:pPr>
          <w:r w:rsidRPr="00B93473">
            <w:rPr>
              <w:rFonts w:cs="Times New Roman"/>
              <w:szCs w:val="24"/>
            </w:rPr>
            <w:fldChar w:fldCharType="begin"/>
          </w:r>
          <w:r w:rsidRPr="00B93473">
            <w:rPr>
              <w:rFonts w:cs="Times New Roman"/>
              <w:szCs w:val="24"/>
            </w:rPr>
            <w:instrText xml:space="preserve"> TOC \o "1-3" \h \z \u </w:instrText>
          </w:r>
          <w:r w:rsidRPr="00B93473">
            <w:rPr>
              <w:rFonts w:cs="Times New Roman"/>
              <w:szCs w:val="24"/>
            </w:rPr>
            <w:fldChar w:fldCharType="separate"/>
          </w:r>
          <w:hyperlink w:anchor="_Toc27564838" w:history="1">
            <w:r w:rsidR="008376B0" w:rsidRPr="00476FB1">
              <w:rPr>
                <w:rStyle w:val="Hipervnculo"/>
                <w:noProof/>
              </w:rPr>
              <w:t>I.</w:t>
            </w:r>
            <w:r w:rsidR="008376B0">
              <w:rPr>
                <w:rFonts w:asciiTheme="minorHAnsi" w:eastAsiaTheme="minorEastAsia" w:hAnsiTheme="minorHAnsi"/>
                <w:noProof/>
                <w:sz w:val="22"/>
                <w:lang w:eastAsia="es-DO"/>
              </w:rPr>
              <w:tab/>
            </w:r>
            <w:r w:rsidR="008376B0" w:rsidRPr="00476FB1">
              <w:rPr>
                <w:rStyle w:val="Hipervnculo"/>
                <w:noProof/>
              </w:rPr>
              <w:t>Índice de Contenido</w:t>
            </w:r>
            <w:r w:rsidR="008376B0">
              <w:rPr>
                <w:noProof/>
                <w:webHidden/>
              </w:rPr>
              <w:tab/>
            </w:r>
            <w:r w:rsidR="008376B0">
              <w:rPr>
                <w:noProof/>
                <w:webHidden/>
              </w:rPr>
              <w:fldChar w:fldCharType="begin"/>
            </w:r>
            <w:r w:rsidR="008376B0">
              <w:rPr>
                <w:noProof/>
                <w:webHidden/>
              </w:rPr>
              <w:instrText xml:space="preserve"> PAGEREF _Toc27564838 \h </w:instrText>
            </w:r>
            <w:r w:rsidR="008376B0">
              <w:rPr>
                <w:noProof/>
                <w:webHidden/>
              </w:rPr>
            </w:r>
            <w:r w:rsidR="008376B0">
              <w:rPr>
                <w:noProof/>
                <w:webHidden/>
              </w:rPr>
              <w:fldChar w:fldCharType="separate"/>
            </w:r>
            <w:r w:rsidR="008376B0">
              <w:rPr>
                <w:noProof/>
                <w:webHidden/>
              </w:rPr>
              <w:t>2</w:t>
            </w:r>
            <w:r w:rsidR="008376B0">
              <w:rPr>
                <w:noProof/>
                <w:webHidden/>
              </w:rPr>
              <w:fldChar w:fldCharType="end"/>
            </w:r>
          </w:hyperlink>
        </w:p>
        <w:p w14:paraId="5104EF8D" w14:textId="77777777" w:rsidR="008376B0" w:rsidRDefault="008376B0">
          <w:pPr>
            <w:pStyle w:val="TDC1"/>
            <w:tabs>
              <w:tab w:val="left" w:pos="660"/>
              <w:tab w:val="right" w:leader="dot" w:pos="7910"/>
            </w:tabs>
            <w:rPr>
              <w:rFonts w:asciiTheme="minorHAnsi" w:eastAsiaTheme="minorEastAsia" w:hAnsiTheme="minorHAnsi"/>
              <w:noProof/>
              <w:sz w:val="22"/>
              <w:lang w:eastAsia="es-DO"/>
            </w:rPr>
          </w:pPr>
          <w:hyperlink w:anchor="_Toc27564839" w:history="1">
            <w:r w:rsidRPr="00476FB1">
              <w:rPr>
                <w:rStyle w:val="Hipervnculo"/>
                <w:noProof/>
              </w:rPr>
              <w:t>II.</w:t>
            </w:r>
            <w:r>
              <w:rPr>
                <w:rFonts w:asciiTheme="minorHAnsi" w:eastAsiaTheme="minorEastAsia" w:hAnsiTheme="minorHAnsi"/>
                <w:noProof/>
                <w:sz w:val="22"/>
                <w:lang w:eastAsia="es-DO"/>
              </w:rPr>
              <w:tab/>
            </w:r>
            <w:r w:rsidRPr="00476FB1">
              <w:rPr>
                <w:rStyle w:val="Hipervnculo"/>
                <w:noProof/>
              </w:rPr>
              <w:t>Información Institucional</w:t>
            </w:r>
            <w:r>
              <w:rPr>
                <w:noProof/>
                <w:webHidden/>
              </w:rPr>
              <w:tab/>
            </w:r>
            <w:r>
              <w:rPr>
                <w:noProof/>
                <w:webHidden/>
              </w:rPr>
              <w:fldChar w:fldCharType="begin"/>
            </w:r>
            <w:r>
              <w:rPr>
                <w:noProof/>
                <w:webHidden/>
              </w:rPr>
              <w:instrText xml:space="preserve"> PAGEREF _Toc27564839 \h </w:instrText>
            </w:r>
            <w:r>
              <w:rPr>
                <w:noProof/>
                <w:webHidden/>
              </w:rPr>
            </w:r>
            <w:r>
              <w:rPr>
                <w:noProof/>
                <w:webHidden/>
              </w:rPr>
              <w:fldChar w:fldCharType="separate"/>
            </w:r>
            <w:r>
              <w:rPr>
                <w:noProof/>
                <w:webHidden/>
              </w:rPr>
              <w:t>7</w:t>
            </w:r>
            <w:r>
              <w:rPr>
                <w:noProof/>
                <w:webHidden/>
              </w:rPr>
              <w:fldChar w:fldCharType="end"/>
            </w:r>
          </w:hyperlink>
        </w:p>
        <w:p w14:paraId="4566C465" w14:textId="77777777" w:rsidR="008376B0" w:rsidRDefault="008376B0">
          <w:pPr>
            <w:pStyle w:val="TDC2"/>
            <w:tabs>
              <w:tab w:val="left" w:pos="660"/>
              <w:tab w:val="right" w:leader="dot" w:pos="7910"/>
            </w:tabs>
            <w:rPr>
              <w:rFonts w:asciiTheme="minorHAnsi" w:eastAsiaTheme="minorEastAsia" w:hAnsiTheme="minorHAnsi"/>
              <w:noProof/>
              <w:sz w:val="22"/>
              <w:lang w:eastAsia="es-DO"/>
            </w:rPr>
          </w:pPr>
          <w:hyperlink w:anchor="_Toc27564840" w:history="1">
            <w:r w:rsidRPr="00476FB1">
              <w:rPr>
                <w:rStyle w:val="Hipervnculo"/>
                <w:noProof/>
              </w:rPr>
              <w:t>1)</w:t>
            </w:r>
            <w:r>
              <w:rPr>
                <w:rFonts w:asciiTheme="minorHAnsi" w:eastAsiaTheme="minorEastAsia" w:hAnsiTheme="minorHAnsi"/>
                <w:noProof/>
                <w:sz w:val="22"/>
                <w:lang w:eastAsia="es-DO"/>
              </w:rPr>
              <w:tab/>
            </w:r>
            <w:r w:rsidRPr="00476FB1">
              <w:rPr>
                <w:rStyle w:val="Hipervnculo"/>
                <w:noProof/>
              </w:rPr>
              <w:t>Estructura</w:t>
            </w:r>
            <w:r>
              <w:rPr>
                <w:noProof/>
                <w:webHidden/>
              </w:rPr>
              <w:tab/>
            </w:r>
            <w:r>
              <w:rPr>
                <w:noProof/>
                <w:webHidden/>
              </w:rPr>
              <w:fldChar w:fldCharType="begin"/>
            </w:r>
            <w:r>
              <w:rPr>
                <w:noProof/>
                <w:webHidden/>
              </w:rPr>
              <w:instrText xml:space="preserve"> PAGEREF _Toc27564840 \h </w:instrText>
            </w:r>
            <w:r>
              <w:rPr>
                <w:noProof/>
                <w:webHidden/>
              </w:rPr>
            </w:r>
            <w:r>
              <w:rPr>
                <w:noProof/>
                <w:webHidden/>
              </w:rPr>
              <w:fldChar w:fldCharType="separate"/>
            </w:r>
            <w:r>
              <w:rPr>
                <w:noProof/>
                <w:webHidden/>
              </w:rPr>
              <w:t>9</w:t>
            </w:r>
            <w:r>
              <w:rPr>
                <w:noProof/>
                <w:webHidden/>
              </w:rPr>
              <w:fldChar w:fldCharType="end"/>
            </w:r>
          </w:hyperlink>
        </w:p>
        <w:p w14:paraId="12893E2C" w14:textId="77777777" w:rsidR="008376B0" w:rsidRDefault="008376B0">
          <w:pPr>
            <w:pStyle w:val="TDC2"/>
            <w:tabs>
              <w:tab w:val="left" w:pos="660"/>
              <w:tab w:val="right" w:leader="dot" w:pos="7910"/>
            </w:tabs>
            <w:rPr>
              <w:rFonts w:asciiTheme="minorHAnsi" w:eastAsiaTheme="minorEastAsia" w:hAnsiTheme="minorHAnsi"/>
              <w:noProof/>
              <w:sz w:val="22"/>
              <w:lang w:eastAsia="es-DO"/>
            </w:rPr>
          </w:pPr>
          <w:hyperlink w:anchor="_Toc27564841" w:history="1">
            <w:r w:rsidRPr="00476FB1">
              <w:rPr>
                <w:rStyle w:val="Hipervnculo"/>
                <w:noProof/>
              </w:rPr>
              <w:t>2)</w:t>
            </w:r>
            <w:r>
              <w:rPr>
                <w:rFonts w:asciiTheme="minorHAnsi" w:eastAsiaTheme="minorEastAsia" w:hAnsiTheme="minorHAnsi"/>
                <w:noProof/>
                <w:sz w:val="22"/>
                <w:lang w:eastAsia="es-DO"/>
              </w:rPr>
              <w:tab/>
            </w:r>
            <w:r w:rsidRPr="00476FB1">
              <w:rPr>
                <w:rStyle w:val="Hipervnculo"/>
                <w:noProof/>
              </w:rPr>
              <w:t>Equipo Gerencial</w:t>
            </w:r>
            <w:r>
              <w:rPr>
                <w:noProof/>
                <w:webHidden/>
              </w:rPr>
              <w:tab/>
            </w:r>
            <w:r>
              <w:rPr>
                <w:noProof/>
                <w:webHidden/>
              </w:rPr>
              <w:fldChar w:fldCharType="begin"/>
            </w:r>
            <w:r>
              <w:rPr>
                <w:noProof/>
                <w:webHidden/>
              </w:rPr>
              <w:instrText xml:space="preserve"> PAGEREF _Toc27564841 \h </w:instrText>
            </w:r>
            <w:r>
              <w:rPr>
                <w:noProof/>
                <w:webHidden/>
              </w:rPr>
            </w:r>
            <w:r>
              <w:rPr>
                <w:noProof/>
                <w:webHidden/>
              </w:rPr>
              <w:fldChar w:fldCharType="separate"/>
            </w:r>
            <w:r>
              <w:rPr>
                <w:noProof/>
                <w:webHidden/>
              </w:rPr>
              <w:t>11</w:t>
            </w:r>
            <w:r>
              <w:rPr>
                <w:noProof/>
                <w:webHidden/>
              </w:rPr>
              <w:fldChar w:fldCharType="end"/>
            </w:r>
          </w:hyperlink>
        </w:p>
        <w:p w14:paraId="3622CB8B" w14:textId="77777777" w:rsidR="008376B0" w:rsidRDefault="008376B0">
          <w:pPr>
            <w:pStyle w:val="TDC1"/>
            <w:tabs>
              <w:tab w:val="left" w:pos="660"/>
              <w:tab w:val="right" w:leader="dot" w:pos="7910"/>
            </w:tabs>
            <w:rPr>
              <w:rFonts w:asciiTheme="minorHAnsi" w:eastAsiaTheme="minorEastAsia" w:hAnsiTheme="minorHAnsi"/>
              <w:noProof/>
              <w:sz w:val="22"/>
              <w:lang w:eastAsia="es-DO"/>
            </w:rPr>
          </w:pPr>
          <w:hyperlink w:anchor="_Toc27564842" w:history="1">
            <w:r w:rsidRPr="00476FB1">
              <w:rPr>
                <w:rStyle w:val="Hipervnculo"/>
                <w:noProof/>
              </w:rPr>
              <w:t>III.</w:t>
            </w:r>
            <w:r>
              <w:rPr>
                <w:rFonts w:asciiTheme="minorHAnsi" w:eastAsiaTheme="minorEastAsia" w:hAnsiTheme="minorHAnsi"/>
                <w:noProof/>
                <w:sz w:val="22"/>
                <w:lang w:eastAsia="es-DO"/>
              </w:rPr>
              <w:tab/>
            </w:r>
            <w:r w:rsidRPr="00476FB1">
              <w:rPr>
                <w:rStyle w:val="Hipervnculo"/>
                <w:noProof/>
              </w:rPr>
              <w:t>(Misión, Visión, Funcionarios, Base Legal, etc.)</w:t>
            </w:r>
            <w:r>
              <w:rPr>
                <w:noProof/>
                <w:webHidden/>
              </w:rPr>
              <w:tab/>
            </w:r>
            <w:r>
              <w:rPr>
                <w:noProof/>
                <w:webHidden/>
              </w:rPr>
              <w:fldChar w:fldCharType="begin"/>
            </w:r>
            <w:r>
              <w:rPr>
                <w:noProof/>
                <w:webHidden/>
              </w:rPr>
              <w:instrText xml:space="preserve"> PAGEREF _Toc27564842 \h </w:instrText>
            </w:r>
            <w:r>
              <w:rPr>
                <w:noProof/>
                <w:webHidden/>
              </w:rPr>
            </w:r>
            <w:r>
              <w:rPr>
                <w:noProof/>
                <w:webHidden/>
              </w:rPr>
              <w:fldChar w:fldCharType="separate"/>
            </w:r>
            <w:r>
              <w:rPr>
                <w:noProof/>
                <w:webHidden/>
              </w:rPr>
              <w:t>12</w:t>
            </w:r>
            <w:r>
              <w:rPr>
                <w:noProof/>
                <w:webHidden/>
              </w:rPr>
              <w:fldChar w:fldCharType="end"/>
            </w:r>
          </w:hyperlink>
        </w:p>
        <w:p w14:paraId="6FE757C1"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43" w:history="1">
            <w:r w:rsidRPr="00476FB1">
              <w:rPr>
                <w:rStyle w:val="Hipervnculo"/>
                <w:noProof/>
              </w:rPr>
              <w:t>MISIÓN:</w:t>
            </w:r>
            <w:r>
              <w:rPr>
                <w:noProof/>
                <w:webHidden/>
              </w:rPr>
              <w:tab/>
            </w:r>
            <w:r>
              <w:rPr>
                <w:noProof/>
                <w:webHidden/>
              </w:rPr>
              <w:fldChar w:fldCharType="begin"/>
            </w:r>
            <w:r>
              <w:rPr>
                <w:noProof/>
                <w:webHidden/>
              </w:rPr>
              <w:instrText xml:space="preserve"> PAGEREF _Toc27564843 \h </w:instrText>
            </w:r>
            <w:r>
              <w:rPr>
                <w:noProof/>
                <w:webHidden/>
              </w:rPr>
            </w:r>
            <w:r>
              <w:rPr>
                <w:noProof/>
                <w:webHidden/>
              </w:rPr>
              <w:fldChar w:fldCharType="separate"/>
            </w:r>
            <w:r>
              <w:rPr>
                <w:noProof/>
                <w:webHidden/>
              </w:rPr>
              <w:t>12</w:t>
            </w:r>
            <w:r>
              <w:rPr>
                <w:noProof/>
                <w:webHidden/>
              </w:rPr>
              <w:fldChar w:fldCharType="end"/>
            </w:r>
          </w:hyperlink>
        </w:p>
        <w:p w14:paraId="191E732A"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44" w:history="1">
            <w:r w:rsidRPr="00476FB1">
              <w:rPr>
                <w:rStyle w:val="Hipervnculo"/>
                <w:noProof/>
              </w:rPr>
              <w:t>VISIÓN:</w:t>
            </w:r>
            <w:r>
              <w:rPr>
                <w:noProof/>
                <w:webHidden/>
              </w:rPr>
              <w:tab/>
            </w:r>
            <w:r>
              <w:rPr>
                <w:noProof/>
                <w:webHidden/>
              </w:rPr>
              <w:fldChar w:fldCharType="begin"/>
            </w:r>
            <w:r>
              <w:rPr>
                <w:noProof/>
                <w:webHidden/>
              </w:rPr>
              <w:instrText xml:space="preserve"> PAGEREF _Toc27564844 \h </w:instrText>
            </w:r>
            <w:r>
              <w:rPr>
                <w:noProof/>
                <w:webHidden/>
              </w:rPr>
            </w:r>
            <w:r>
              <w:rPr>
                <w:noProof/>
                <w:webHidden/>
              </w:rPr>
              <w:fldChar w:fldCharType="separate"/>
            </w:r>
            <w:r>
              <w:rPr>
                <w:noProof/>
                <w:webHidden/>
              </w:rPr>
              <w:t>12</w:t>
            </w:r>
            <w:r>
              <w:rPr>
                <w:noProof/>
                <w:webHidden/>
              </w:rPr>
              <w:fldChar w:fldCharType="end"/>
            </w:r>
          </w:hyperlink>
        </w:p>
        <w:p w14:paraId="4034C309" w14:textId="77777777" w:rsidR="008376B0" w:rsidRDefault="008376B0">
          <w:pPr>
            <w:pStyle w:val="TDC1"/>
            <w:tabs>
              <w:tab w:val="right" w:leader="dot" w:pos="7910"/>
            </w:tabs>
            <w:rPr>
              <w:rFonts w:asciiTheme="minorHAnsi" w:eastAsiaTheme="minorEastAsia" w:hAnsiTheme="minorHAnsi"/>
              <w:noProof/>
              <w:sz w:val="22"/>
              <w:lang w:eastAsia="es-DO"/>
            </w:rPr>
          </w:pPr>
          <w:hyperlink w:anchor="_Toc27564845" w:history="1">
            <w:r w:rsidRPr="00476FB1">
              <w:rPr>
                <w:rStyle w:val="Hipervnculo"/>
                <w:noProof/>
              </w:rPr>
              <w:t>IV. Resultados de la Gestión del Año</w:t>
            </w:r>
            <w:r>
              <w:rPr>
                <w:noProof/>
                <w:webHidden/>
              </w:rPr>
              <w:tab/>
            </w:r>
            <w:r>
              <w:rPr>
                <w:noProof/>
                <w:webHidden/>
              </w:rPr>
              <w:fldChar w:fldCharType="begin"/>
            </w:r>
            <w:r>
              <w:rPr>
                <w:noProof/>
                <w:webHidden/>
              </w:rPr>
              <w:instrText xml:space="preserve"> PAGEREF _Toc27564845 \h </w:instrText>
            </w:r>
            <w:r>
              <w:rPr>
                <w:noProof/>
                <w:webHidden/>
              </w:rPr>
            </w:r>
            <w:r>
              <w:rPr>
                <w:noProof/>
                <w:webHidden/>
              </w:rPr>
              <w:fldChar w:fldCharType="separate"/>
            </w:r>
            <w:r>
              <w:rPr>
                <w:noProof/>
                <w:webHidden/>
              </w:rPr>
              <w:t>13</w:t>
            </w:r>
            <w:r>
              <w:rPr>
                <w:noProof/>
                <w:webHidden/>
              </w:rPr>
              <w:fldChar w:fldCharType="end"/>
            </w:r>
          </w:hyperlink>
        </w:p>
        <w:p w14:paraId="432B13A0" w14:textId="77777777" w:rsidR="008376B0" w:rsidRDefault="008376B0">
          <w:pPr>
            <w:pStyle w:val="TDC2"/>
            <w:tabs>
              <w:tab w:val="left" w:pos="660"/>
              <w:tab w:val="right" w:leader="dot" w:pos="7910"/>
            </w:tabs>
            <w:rPr>
              <w:rFonts w:asciiTheme="minorHAnsi" w:eastAsiaTheme="minorEastAsia" w:hAnsiTheme="minorHAnsi"/>
              <w:noProof/>
              <w:sz w:val="22"/>
              <w:lang w:eastAsia="es-DO"/>
            </w:rPr>
          </w:pPr>
          <w:hyperlink w:anchor="_Toc27564846" w:history="1">
            <w:r w:rsidRPr="00476FB1">
              <w:rPr>
                <w:rStyle w:val="Hipervnculo"/>
                <w:noProof/>
              </w:rPr>
              <w:t>a)</w:t>
            </w:r>
            <w:r>
              <w:rPr>
                <w:rFonts w:asciiTheme="minorHAnsi" w:eastAsiaTheme="minorEastAsia" w:hAnsiTheme="minorHAnsi"/>
                <w:noProof/>
                <w:sz w:val="22"/>
                <w:lang w:eastAsia="es-DO"/>
              </w:rPr>
              <w:tab/>
            </w:r>
            <w:r w:rsidRPr="00476FB1">
              <w:rPr>
                <w:rStyle w:val="Hipervnculo"/>
                <w:noProof/>
              </w:rPr>
              <w:t>Metas Institucionales de Impacto a la Ciudadanía</w:t>
            </w:r>
            <w:r>
              <w:rPr>
                <w:noProof/>
                <w:webHidden/>
              </w:rPr>
              <w:tab/>
            </w:r>
            <w:r>
              <w:rPr>
                <w:noProof/>
                <w:webHidden/>
              </w:rPr>
              <w:fldChar w:fldCharType="begin"/>
            </w:r>
            <w:r>
              <w:rPr>
                <w:noProof/>
                <w:webHidden/>
              </w:rPr>
              <w:instrText xml:space="preserve"> PAGEREF _Toc27564846 \h </w:instrText>
            </w:r>
            <w:r>
              <w:rPr>
                <w:noProof/>
                <w:webHidden/>
              </w:rPr>
            </w:r>
            <w:r>
              <w:rPr>
                <w:noProof/>
                <w:webHidden/>
              </w:rPr>
              <w:fldChar w:fldCharType="separate"/>
            </w:r>
            <w:r>
              <w:rPr>
                <w:noProof/>
                <w:webHidden/>
              </w:rPr>
              <w:t>13</w:t>
            </w:r>
            <w:r>
              <w:rPr>
                <w:noProof/>
                <w:webHidden/>
              </w:rPr>
              <w:fldChar w:fldCharType="end"/>
            </w:r>
          </w:hyperlink>
        </w:p>
        <w:p w14:paraId="669CB56B" w14:textId="77777777" w:rsidR="008376B0" w:rsidRDefault="008376B0">
          <w:pPr>
            <w:pStyle w:val="TDC2"/>
            <w:tabs>
              <w:tab w:val="left" w:pos="660"/>
              <w:tab w:val="right" w:leader="dot" w:pos="7910"/>
            </w:tabs>
            <w:rPr>
              <w:rFonts w:asciiTheme="minorHAnsi" w:eastAsiaTheme="minorEastAsia" w:hAnsiTheme="minorHAnsi"/>
              <w:noProof/>
              <w:sz w:val="22"/>
              <w:lang w:eastAsia="es-DO"/>
            </w:rPr>
          </w:pPr>
          <w:hyperlink w:anchor="_Toc27564847" w:history="1">
            <w:r w:rsidRPr="00476FB1">
              <w:rPr>
                <w:rStyle w:val="Hipervnculo"/>
                <w:noProof/>
              </w:rPr>
              <w:t>b)</w:t>
            </w:r>
            <w:r>
              <w:rPr>
                <w:rFonts w:asciiTheme="minorHAnsi" w:eastAsiaTheme="minorEastAsia" w:hAnsiTheme="minorHAnsi"/>
                <w:noProof/>
                <w:sz w:val="22"/>
                <w:lang w:eastAsia="es-DO"/>
              </w:rPr>
              <w:tab/>
            </w:r>
            <w:r w:rsidRPr="00476FB1">
              <w:rPr>
                <w:rStyle w:val="Hipervnculo"/>
                <w:noProof/>
              </w:rPr>
              <w:t>Eventos especiales</w:t>
            </w:r>
            <w:r>
              <w:rPr>
                <w:noProof/>
                <w:webHidden/>
              </w:rPr>
              <w:tab/>
            </w:r>
            <w:r>
              <w:rPr>
                <w:noProof/>
                <w:webHidden/>
              </w:rPr>
              <w:fldChar w:fldCharType="begin"/>
            </w:r>
            <w:r>
              <w:rPr>
                <w:noProof/>
                <w:webHidden/>
              </w:rPr>
              <w:instrText xml:space="preserve"> PAGEREF _Toc27564847 \h </w:instrText>
            </w:r>
            <w:r>
              <w:rPr>
                <w:noProof/>
                <w:webHidden/>
              </w:rPr>
            </w:r>
            <w:r>
              <w:rPr>
                <w:noProof/>
                <w:webHidden/>
              </w:rPr>
              <w:fldChar w:fldCharType="separate"/>
            </w:r>
            <w:r>
              <w:rPr>
                <w:noProof/>
                <w:webHidden/>
              </w:rPr>
              <w:t>16</w:t>
            </w:r>
            <w:r>
              <w:rPr>
                <w:noProof/>
                <w:webHidden/>
              </w:rPr>
              <w:fldChar w:fldCharType="end"/>
            </w:r>
          </w:hyperlink>
        </w:p>
        <w:p w14:paraId="24E8B0F9"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48" w:history="1">
            <w:r w:rsidRPr="00476FB1">
              <w:rPr>
                <w:rStyle w:val="Hipervnculo"/>
                <w:noProof/>
              </w:rPr>
              <w:t>Investigación</w:t>
            </w:r>
            <w:r>
              <w:rPr>
                <w:noProof/>
                <w:webHidden/>
              </w:rPr>
              <w:tab/>
            </w:r>
            <w:r>
              <w:rPr>
                <w:noProof/>
                <w:webHidden/>
              </w:rPr>
              <w:fldChar w:fldCharType="begin"/>
            </w:r>
            <w:r>
              <w:rPr>
                <w:noProof/>
                <w:webHidden/>
              </w:rPr>
              <w:instrText xml:space="preserve"> PAGEREF _Toc27564848 \h </w:instrText>
            </w:r>
            <w:r>
              <w:rPr>
                <w:noProof/>
                <w:webHidden/>
              </w:rPr>
            </w:r>
            <w:r>
              <w:rPr>
                <w:noProof/>
                <w:webHidden/>
              </w:rPr>
              <w:fldChar w:fldCharType="separate"/>
            </w:r>
            <w:r>
              <w:rPr>
                <w:noProof/>
                <w:webHidden/>
              </w:rPr>
              <w:t>23</w:t>
            </w:r>
            <w:r>
              <w:rPr>
                <w:noProof/>
                <w:webHidden/>
              </w:rPr>
              <w:fldChar w:fldCharType="end"/>
            </w:r>
          </w:hyperlink>
        </w:p>
        <w:p w14:paraId="0DDA17E7"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49" w:history="1">
            <w:r w:rsidRPr="00476FB1">
              <w:rPr>
                <w:rStyle w:val="Hipervnculo"/>
                <w:noProof/>
              </w:rPr>
              <w:t>Departamento de Acreditación y Certificación</w:t>
            </w:r>
            <w:r>
              <w:rPr>
                <w:noProof/>
                <w:webHidden/>
              </w:rPr>
              <w:tab/>
            </w:r>
            <w:r>
              <w:rPr>
                <w:noProof/>
                <w:webHidden/>
              </w:rPr>
              <w:fldChar w:fldCharType="begin"/>
            </w:r>
            <w:r>
              <w:rPr>
                <w:noProof/>
                <w:webHidden/>
              </w:rPr>
              <w:instrText xml:space="preserve"> PAGEREF _Toc27564849 \h </w:instrText>
            </w:r>
            <w:r>
              <w:rPr>
                <w:noProof/>
                <w:webHidden/>
              </w:rPr>
            </w:r>
            <w:r>
              <w:rPr>
                <w:noProof/>
                <w:webHidden/>
              </w:rPr>
              <w:fldChar w:fldCharType="separate"/>
            </w:r>
            <w:r>
              <w:rPr>
                <w:noProof/>
                <w:webHidden/>
              </w:rPr>
              <w:t>24</w:t>
            </w:r>
            <w:r>
              <w:rPr>
                <w:noProof/>
                <w:webHidden/>
              </w:rPr>
              <w:fldChar w:fldCharType="end"/>
            </w:r>
          </w:hyperlink>
        </w:p>
        <w:p w14:paraId="02D3AB6C"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50" w:history="1">
            <w:r w:rsidRPr="00476FB1">
              <w:rPr>
                <w:rStyle w:val="Hipervnculo"/>
                <w:noProof/>
              </w:rPr>
              <w:t>Departamento de Comunicaciones</w:t>
            </w:r>
            <w:r>
              <w:rPr>
                <w:noProof/>
                <w:webHidden/>
              </w:rPr>
              <w:tab/>
            </w:r>
            <w:r>
              <w:rPr>
                <w:noProof/>
                <w:webHidden/>
              </w:rPr>
              <w:fldChar w:fldCharType="begin"/>
            </w:r>
            <w:r>
              <w:rPr>
                <w:noProof/>
                <w:webHidden/>
              </w:rPr>
              <w:instrText xml:space="preserve"> PAGEREF _Toc27564850 \h </w:instrText>
            </w:r>
            <w:r>
              <w:rPr>
                <w:noProof/>
                <w:webHidden/>
              </w:rPr>
            </w:r>
            <w:r>
              <w:rPr>
                <w:noProof/>
                <w:webHidden/>
              </w:rPr>
              <w:fldChar w:fldCharType="separate"/>
            </w:r>
            <w:r>
              <w:rPr>
                <w:noProof/>
                <w:webHidden/>
              </w:rPr>
              <w:t>28</w:t>
            </w:r>
            <w:r>
              <w:rPr>
                <w:noProof/>
                <w:webHidden/>
              </w:rPr>
              <w:fldChar w:fldCharType="end"/>
            </w:r>
          </w:hyperlink>
        </w:p>
        <w:p w14:paraId="0D64120C"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51" w:history="1">
            <w:r w:rsidRPr="00476FB1">
              <w:rPr>
                <w:rStyle w:val="Hipervnculo"/>
                <w:noProof/>
              </w:rPr>
              <w:t>Departamento de Planificación y Desarrollo</w:t>
            </w:r>
            <w:r>
              <w:rPr>
                <w:noProof/>
                <w:webHidden/>
              </w:rPr>
              <w:tab/>
            </w:r>
            <w:r>
              <w:rPr>
                <w:noProof/>
                <w:webHidden/>
              </w:rPr>
              <w:fldChar w:fldCharType="begin"/>
            </w:r>
            <w:r>
              <w:rPr>
                <w:noProof/>
                <w:webHidden/>
              </w:rPr>
              <w:instrText xml:space="preserve"> PAGEREF _Toc27564851 \h </w:instrText>
            </w:r>
            <w:r>
              <w:rPr>
                <w:noProof/>
                <w:webHidden/>
              </w:rPr>
            </w:r>
            <w:r>
              <w:rPr>
                <w:noProof/>
                <w:webHidden/>
              </w:rPr>
              <w:fldChar w:fldCharType="separate"/>
            </w:r>
            <w:r>
              <w:rPr>
                <w:noProof/>
                <w:webHidden/>
              </w:rPr>
              <w:t>30</w:t>
            </w:r>
            <w:r>
              <w:rPr>
                <w:noProof/>
                <w:webHidden/>
              </w:rPr>
              <w:fldChar w:fldCharType="end"/>
            </w:r>
          </w:hyperlink>
        </w:p>
        <w:p w14:paraId="53151899"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52" w:history="1">
            <w:r w:rsidRPr="00476FB1">
              <w:rPr>
                <w:rStyle w:val="Hipervnculo"/>
                <w:noProof/>
              </w:rPr>
              <w:t>Departamento Jurídico</w:t>
            </w:r>
            <w:r>
              <w:rPr>
                <w:noProof/>
                <w:webHidden/>
              </w:rPr>
              <w:tab/>
            </w:r>
            <w:r>
              <w:rPr>
                <w:noProof/>
                <w:webHidden/>
              </w:rPr>
              <w:fldChar w:fldCharType="begin"/>
            </w:r>
            <w:r>
              <w:rPr>
                <w:noProof/>
                <w:webHidden/>
              </w:rPr>
              <w:instrText xml:space="preserve"> PAGEREF _Toc27564852 \h </w:instrText>
            </w:r>
            <w:r>
              <w:rPr>
                <w:noProof/>
                <w:webHidden/>
              </w:rPr>
            </w:r>
            <w:r>
              <w:rPr>
                <w:noProof/>
                <w:webHidden/>
              </w:rPr>
              <w:fldChar w:fldCharType="separate"/>
            </w:r>
            <w:r>
              <w:rPr>
                <w:noProof/>
                <w:webHidden/>
              </w:rPr>
              <w:t>34</w:t>
            </w:r>
            <w:r>
              <w:rPr>
                <w:noProof/>
                <w:webHidden/>
              </w:rPr>
              <w:fldChar w:fldCharType="end"/>
            </w:r>
          </w:hyperlink>
        </w:p>
        <w:p w14:paraId="6B5D85F0"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53" w:history="1">
            <w:r w:rsidRPr="00476FB1">
              <w:rPr>
                <w:rStyle w:val="Hipervnculo"/>
                <w:noProof/>
              </w:rPr>
              <w:t>Oficina de Libre Acceso a la Información</w:t>
            </w:r>
            <w:r>
              <w:rPr>
                <w:noProof/>
                <w:webHidden/>
              </w:rPr>
              <w:tab/>
            </w:r>
            <w:r>
              <w:rPr>
                <w:noProof/>
                <w:webHidden/>
              </w:rPr>
              <w:fldChar w:fldCharType="begin"/>
            </w:r>
            <w:r>
              <w:rPr>
                <w:noProof/>
                <w:webHidden/>
              </w:rPr>
              <w:instrText xml:space="preserve"> PAGEREF _Toc27564853 \h </w:instrText>
            </w:r>
            <w:r>
              <w:rPr>
                <w:noProof/>
                <w:webHidden/>
              </w:rPr>
            </w:r>
            <w:r>
              <w:rPr>
                <w:noProof/>
                <w:webHidden/>
              </w:rPr>
              <w:fldChar w:fldCharType="separate"/>
            </w:r>
            <w:r>
              <w:rPr>
                <w:noProof/>
                <w:webHidden/>
              </w:rPr>
              <w:t>35</w:t>
            </w:r>
            <w:r>
              <w:rPr>
                <w:noProof/>
                <w:webHidden/>
              </w:rPr>
              <w:fldChar w:fldCharType="end"/>
            </w:r>
          </w:hyperlink>
        </w:p>
        <w:p w14:paraId="7DE838A7"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54" w:history="1">
            <w:r w:rsidRPr="00476FB1">
              <w:rPr>
                <w:rStyle w:val="Hipervnculo"/>
                <w:noProof/>
              </w:rPr>
              <w:t>Gestión Humana</w:t>
            </w:r>
            <w:r>
              <w:rPr>
                <w:noProof/>
                <w:webHidden/>
              </w:rPr>
              <w:tab/>
            </w:r>
            <w:r>
              <w:rPr>
                <w:noProof/>
                <w:webHidden/>
              </w:rPr>
              <w:fldChar w:fldCharType="begin"/>
            </w:r>
            <w:r>
              <w:rPr>
                <w:noProof/>
                <w:webHidden/>
              </w:rPr>
              <w:instrText xml:space="preserve"> PAGEREF _Toc27564854 \h </w:instrText>
            </w:r>
            <w:r>
              <w:rPr>
                <w:noProof/>
                <w:webHidden/>
              </w:rPr>
            </w:r>
            <w:r>
              <w:rPr>
                <w:noProof/>
                <w:webHidden/>
              </w:rPr>
              <w:fldChar w:fldCharType="separate"/>
            </w:r>
            <w:r>
              <w:rPr>
                <w:noProof/>
                <w:webHidden/>
              </w:rPr>
              <w:t>35</w:t>
            </w:r>
            <w:r>
              <w:rPr>
                <w:noProof/>
                <w:webHidden/>
              </w:rPr>
              <w:fldChar w:fldCharType="end"/>
            </w:r>
          </w:hyperlink>
        </w:p>
        <w:p w14:paraId="50D2513C"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55" w:history="1">
            <w:r w:rsidRPr="00476FB1">
              <w:rPr>
                <w:rStyle w:val="Hipervnculo"/>
                <w:noProof/>
              </w:rPr>
              <w:t>b) Indicadores de Gestión</w:t>
            </w:r>
            <w:r>
              <w:rPr>
                <w:noProof/>
                <w:webHidden/>
              </w:rPr>
              <w:tab/>
            </w:r>
            <w:r>
              <w:rPr>
                <w:noProof/>
                <w:webHidden/>
              </w:rPr>
              <w:fldChar w:fldCharType="begin"/>
            </w:r>
            <w:r>
              <w:rPr>
                <w:noProof/>
                <w:webHidden/>
              </w:rPr>
              <w:instrText xml:space="preserve"> PAGEREF _Toc27564855 \h </w:instrText>
            </w:r>
            <w:r>
              <w:rPr>
                <w:noProof/>
                <w:webHidden/>
              </w:rPr>
            </w:r>
            <w:r>
              <w:rPr>
                <w:noProof/>
                <w:webHidden/>
              </w:rPr>
              <w:fldChar w:fldCharType="separate"/>
            </w:r>
            <w:r>
              <w:rPr>
                <w:noProof/>
                <w:webHidden/>
              </w:rPr>
              <w:t>39</w:t>
            </w:r>
            <w:r>
              <w:rPr>
                <w:noProof/>
                <w:webHidden/>
              </w:rPr>
              <w:fldChar w:fldCharType="end"/>
            </w:r>
          </w:hyperlink>
        </w:p>
        <w:p w14:paraId="2F833A4C"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56" w:history="1">
            <w:r w:rsidRPr="00476FB1">
              <w:rPr>
                <w:rStyle w:val="Hipervnculo"/>
                <w:noProof/>
              </w:rPr>
              <w:t>1. Perspectiva Estratégica</w:t>
            </w:r>
            <w:r>
              <w:rPr>
                <w:noProof/>
                <w:webHidden/>
              </w:rPr>
              <w:tab/>
            </w:r>
            <w:r>
              <w:rPr>
                <w:noProof/>
                <w:webHidden/>
              </w:rPr>
              <w:fldChar w:fldCharType="begin"/>
            </w:r>
            <w:r>
              <w:rPr>
                <w:noProof/>
                <w:webHidden/>
              </w:rPr>
              <w:instrText xml:space="preserve"> PAGEREF _Toc27564856 \h </w:instrText>
            </w:r>
            <w:r>
              <w:rPr>
                <w:noProof/>
                <w:webHidden/>
              </w:rPr>
            </w:r>
            <w:r>
              <w:rPr>
                <w:noProof/>
                <w:webHidden/>
              </w:rPr>
              <w:fldChar w:fldCharType="separate"/>
            </w:r>
            <w:r>
              <w:rPr>
                <w:noProof/>
                <w:webHidden/>
              </w:rPr>
              <w:t>39</w:t>
            </w:r>
            <w:r>
              <w:rPr>
                <w:noProof/>
                <w:webHidden/>
              </w:rPr>
              <w:fldChar w:fldCharType="end"/>
            </w:r>
          </w:hyperlink>
        </w:p>
        <w:p w14:paraId="586044BC"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57" w:history="1">
            <w:r w:rsidRPr="00476FB1">
              <w:rPr>
                <w:rStyle w:val="Hipervnculo"/>
                <w:noProof/>
              </w:rPr>
              <w:t>i. Metas Presidenciales</w:t>
            </w:r>
            <w:r>
              <w:rPr>
                <w:noProof/>
                <w:webHidden/>
              </w:rPr>
              <w:tab/>
            </w:r>
            <w:r>
              <w:rPr>
                <w:noProof/>
                <w:webHidden/>
              </w:rPr>
              <w:fldChar w:fldCharType="begin"/>
            </w:r>
            <w:r>
              <w:rPr>
                <w:noProof/>
                <w:webHidden/>
              </w:rPr>
              <w:instrText xml:space="preserve"> PAGEREF _Toc27564857 \h </w:instrText>
            </w:r>
            <w:r>
              <w:rPr>
                <w:noProof/>
                <w:webHidden/>
              </w:rPr>
            </w:r>
            <w:r>
              <w:rPr>
                <w:noProof/>
                <w:webHidden/>
              </w:rPr>
              <w:fldChar w:fldCharType="separate"/>
            </w:r>
            <w:r>
              <w:rPr>
                <w:noProof/>
                <w:webHidden/>
              </w:rPr>
              <w:t>40</w:t>
            </w:r>
            <w:r>
              <w:rPr>
                <w:noProof/>
                <w:webHidden/>
              </w:rPr>
              <w:fldChar w:fldCharType="end"/>
            </w:r>
          </w:hyperlink>
        </w:p>
        <w:p w14:paraId="0039B2F2"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58" w:history="1">
            <w:r w:rsidRPr="00476FB1">
              <w:rPr>
                <w:rStyle w:val="Hipervnculo"/>
                <w:noProof/>
              </w:rPr>
              <w:t>Lecciones aprendidas en la ejecución de la Meta</w:t>
            </w:r>
            <w:r>
              <w:rPr>
                <w:noProof/>
                <w:webHidden/>
              </w:rPr>
              <w:tab/>
            </w:r>
            <w:r>
              <w:rPr>
                <w:noProof/>
                <w:webHidden/>
              </w:rPr>
              <w:fldChar w:fldCharType="begin"/>
            </w:r>
            <w:r>
              <w:rPr>
                <w:noProof/>
                <w:webHidden/>
              </w:rPr>
              <w:instrText xml:space="preserve"> PAGEREF _Toc27564858 \h </w:instrText>
            </w:r>
            <w:r>
              <w:rPr>
                <w:noProof/>
                <w:webHidden/>
              </w:rPr>
            </w:r>
            <w:r>
              <w:rPr>
                <w:noProof/>
                <w:webHidden/>
              </w:rPr>
              <w:fldChar w:fldCharType="separate"/>
            </w:r>
            <w:r>
              <w:rPr>
                <w:noProof/>
                <w:webHidden/>
              </w:rPr>
              <w:t>40</w:t>
            </w:r>
            <w:r>
              <w:rPr>
                <w:noProof/>
                <w:webHidden/>
              </w:rPr>
              <w:fldChar w:fldCharType="end"/>
            </w:r>
          </w:hyperlink>
        </w:p>
        <w:p w14:paraId="4092AECD"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59" w:history="1">
            <w:r w:rsidRPr="00476FB1">
              <w:rPr>
                <w:rStyle w:val="Hipervnculo"/>
                <w:noProof/>
              </w:rPr>
              <w:t>ii. Sistema de Monitoreo de la Administración Pública (SISMAP)</w:t>
            </w:r>
            <w:r>
              <w:rPr>
                <w:noProof/>
                <w:webHidden/>
              </w:rPr>
              <w:tab/>
            </w:r>
            <w:r>
              <w:rPr>
                <w:noProof/>
                <w:webHidden/>
              </w:rPr>
              <w:fldChar w:fldCharType="begin"/>
            </w:r>
            <w:r>
              <w:rPr>
                <w:noProof/>
                <w:webHidden/>
              </w:rPr>
              <w:instrText xml:space="preserve"> PAGEREF _Toc27564859 \h </w:instrText>
            </w:r>
            <w:r>
              <w:rPr>
                <w:noProof/>
                <w:webHidden/>
              </w:rPr>
            </w:r>
            <w:r>
              <w:rPr>
                <w:noProof/>
                <w:webHidden/>
              </w:rPr>
              <w:fldChar w:fldCharType="separate"/>
            </w:r>
            <w:r>
              <w:rPr>
                <w:noProof/>
                <w:webHidden/>
              </w:rPr>
              <w:t>40</w:t>
            </w:r>
            <w:r>
              <w:rPr>
                <w:noProof/>
                <w:webHidden/>
              </w:rPr>
              <w:fldChar w:fldCharType="end"/>
            </w:r>
          </w:hyperlink>
        </w:p>
        <w:p w14:paraId="5648D3DA" w14:textId="77777777" w:rsidR="008376B0" w:rsidRDefault="008376B0">
          <w:pPr>
            <w:pStyle w:val="TDC1"/>
            <w:tabs>
              <w:tab w:val="right" w:leader="dot" w:pos="7910"/>
            </w:tabs>
            <w:rPr>
              <w:rFonts w:asciiTheme="minorHAnsi" w:eastAsiaTheme="minorEastAsia" w:hAnsiTheme="minorHAnsi"/>
              <w:noProof/>
              <w:sz w:val="22"/>
              <w:lang w:eastAsia="es-DO"/>
            </w:rPr>
          </w:pPr>
          <w:hyperlink w:anchor="_Toc27564860" w:history="1">
            <w:r w:rsidRPr="00476FB1">
              <w:rPr>
                <w:rStyle w:val="Hipervnculo"/>
                <w:noProof/>
              </w:rPr>
              <w:t>2. Perspectiva Operativa</w:t>
            </w:r>
            <w:r>
              <w:rPr>
                <w:noProof/>
                <w:webHidden/>
              </w:rPr>
              <w:tab/>
            </w:r>
            <w:r>
              <w:rPr>
                <w:noProof/>
                <w:webHidden/>
              </w:rPr>
              <w:fldChar w:fldCharType="begin"/>
            </w:r>
            <w:r>
              <w:rPr>
                <w:noProof/>
                <w:webHidden/>
              </w:rPr>
              <w:instrText xml:space="preserve"> PAGEREF _Toc27564860 \h </w:instrText>
            </w:r>
            <w:r>
              <w:rPr>
                <w:noProof/>
                <w:webHidden/>
              </w:rPr>
            </w:r>
            <w:r>
              <w:rPr>
                <w:noProof/>
                <w:webHidden/>
              </w:rPr>
              <w:fldChar w:fldCharType="separate"/>
            </w:r>
            <w:r>
              <w:rPr>
                <w:noProof/>
                <w:webHidden/>
              </w:rPr>
              <w:t>41</w:t>
            </w:r>
            <w:r>
              <w:rPr>
                <w:noProof/>
                <w:webHidden/>
              </w:rPr>
              <w:fldChar w:fldCharType="end"/>
            </w:r>
          </w:hyperlink>
        </w:p>
        <w:p w14:paraId="42F43134"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1" w:history="1">
            <w:r w:rsidRPr="00476FB1">
              <w:rPr>
                <w:rStyle w:val="Hipervnculo"/>
                <w:noProof/>
              </w:rPr>
              <w:t>i. Índice de Transparencia</w:t>
            </w:r>
            <w:r>
              <w:rPr>
                <w:noProof/>
                <w:webHidden/>
              </w:rPr>
              <w:tab/>
            </w:r>
            <w:r>
              <w:rPr>
                <w:noProof/>
                <w:webHidden/>
              </w:rPr>
              <w:fldChar w:fldCharType="begin"/>
            </w:r>
            <w:r>
              <w:rPr>
                <w:noProof/>
                <w:webHidden/>
              </w:rPr>
              <w:instrText xml:space="preserve"> PAGEREF _Toc27564861 \h </w:instrText>
            </w:r>
            <w:r>
              <w:rPr>
                <w:noProof/>
                <w:webHidden/>
              </w:rPr>
            </w:r>
            <w:r>
              <w:rPr>
                <w:noProof/>
                <w:webHidden/>
              </w:rPr>
              <w:fldChar w:fldCharType="separate"/>
            </w:r>
            <w:r>
              <w:rPr>
                <w:noProof/>
                <w:webHidden/>
              </w:rPr>
              <w:t>41</w:t>
            </w:r>
            <w:r>
              <w:rPr>
                <w:noProof/>
                <w:webHidden/>
              </w:rPr>
              <w:fldChar w:fldCharType="end"/>
            </w:r>
          </w:hyperlink>
        </w:p>
        <w:p w14:paraId="2D107E05"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2" w:history="1">
            <w:r w:rsidRPr="00476FB1">
              <w:rPr>
                <w:rStyle w:val="Hipervnculo"/>
                <w:noProof/>
              </w:rPr>
              <w:t>ii. Índice Uso TIC e Implementación Gobierno Electrónico</w:t>
            </w:r>
            <w:r>
              <w:rPr>
                <w:noProof/>
                <w:webHidden/>
              </w:rPr>
              <w:tab/>
            </w:r>
            <w:r>
              <w:rPr>
                <w:noProof/>
                <w:webHidden/>
              </w:rPr>
              <w:fldChar w:fldCharType="begin"/>
            </w:r>
            <w:r>
              <w:rPr>
                <w:noProof/>
                <w:webHidden/>
              </w:rPr>
              <w:instrText xml:space="preserve"> PAGEREF _Toc27564862 \h </w:instrText>
            </w:r>
            <w:r>
              <w:rPr>
                <w:noProof/>
                <w:webHidden/>
              </w:rPr>
            </w:r>
            <w:r>
              <w:rPr>
                <w:noProof/>
                <w:webHidden/>
              </w:rPr>
              <w:fldChar w:fldCharType="separate"/>
            </w:r>
            <w:r>
              <w:rPr>
                <w:noProof/>
                <w:webHidden/>
              </w:rPr>
              <w:t>42</w:t>
            </w:r>
            <w:r>
              <w:rPr>
                <w:noProof/>
                <w:webHidden/>
              </w:rPr>
              <w:fldChar w:fldCharType="end"/>
            </w:r>
          </w:hyperlink>
        </w:p>
        <w:p w14:paraId="6CBF4F65" w14:textId="77777777" w:rsidR="008376B0" w:rsidRDefault="008376B0">
          <w:pPr>
            <w:pStyle w:val="TDC3"/>
            <w:tabs>
              <w:tab w:val="right" w:leader="dot" w:pos="7910"/>
            </w:tabs>
            <w:rPr>
              <w:rFonts w:asciiTheme="minorHAnsi" w:eastAsiaTheme="minorEastAsia" w:hAnsiTheme="minorHAnsi"/>
              <w:noProof/>
              <w:sz w:val="22"/>
              <w:lang w:eastAsia="es-DO"/>
            </w:rPr>
          </w:pPr>
          <w:hyperlink w:anchor="_Toc27564863" w:history="1">
            <w:r w:rsidRPr="00476FB1">
              <w:rPr>
                <w:rStyle w:val="Hipervnculo"/>
                <w:noProof/>
              </w:rPr>
              <w:t>Implementación de Nuevas Tecnologías</w:t>
            </w:r>
            <w:r>
              <w:rPr>
                <w:noProof/>
                <w:webHidden/>
              </w:rPr>
              <w:tab/>
            </w:r>
            <w:r>
              <w:rPr>
                <w:noProof/>
                <w:webHidden/>
              </w:rPr>
              <w:fldChar w:fldCharType="begin"/>
            </w:r>
            <w:r>
              <w:rPr>
                <w:noProof/>
                <w:webHidden/>
              </w:rPr>
              <w:instrText xml:space="preserve"> PAGEREF _Toc27564863 \h </w:instrText>
            </w:r>
            <w:r>
              <w:rPr>
                <w:noProof/>
                <w:webHidden/>
              </w:rPr>
            </w:r>
            <w:r>
              <w:rPr>
                <w:noProof/>
                <w:webHidden/>
              </w:rPr>
              <w:fldChar w:fldCharType="separate"/>
            </w:r>
            <w:r>
              <w:rPr>
                <w:noProof/>
                <w:webHidden/>
              </w:rPr>
              <w:t>42</w:t>
            </w:r>
            <w:r>
              <w:rPr>
                <w:noProof/>
                <w:webHidden/>
              </w:rPr>
              <w:fldChar w:fldCharType="end"/>
            </w:r>
          </w:hyperlink>
        </w:p>
        <w:p w14:paraId="0255BDC5"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4" w:history="1">
            <w:r w:rsidRPr="00476FB1">
              <w:rPr>
                <w:rStyle w:val="Hipervnculo"/>
                <w:noProof/>
              </w:rPr>
              <w:t>iii. Normas de Control Interno (NOBACI)</w:t>
            </w:r>
            <w:r>
              <w:rPr>
                <w:noProof/>
                <w:webHidden/>
              </w:rPr>
              <w:tab/>
            </w:r>
            <w:r>
              <w:rPr>
                <w:noProof/>
                <w:webHidden/>
              </w:rPr>
              <w:fldChar w:fldCharType="begin"/>
            </w:r>
            <w:r>
              <w:rPr>
                <w:noProof/>
                <w:webHidden/>
              </w:rPr>
              <w:instrText xml:space="preserve"> PAGEREF _Toc27564864 \h </w:instrText>
            </w:r>
            <w:r>
              <w:rPr>
                <w:noProof/>
                <w:webHidden/>
              </w:rPr>
            </w:r>
            <w:r>
              <w:rPr>
                <w:noProof/>
                <w:webHidden/>
              </w:rPr>
              <w:fldChar w:fldCharType="separate"/>
            </w:r>
            <w:r>
              <w:rPr>
                <w:noProof/>
                <w:webHidden/>
              </w:rPr>
              <w:t>44</w:t>
            </w:r>
            <w:r>
              <w:rPr>
                <w:noProof/>
                <w:webHidden/>
              </w:rPr>
              <w:fldChar w:fldCharType="end"/>
            </w:r>
          </w:hyperlink>
        </w:p>
        <w:p w14:paraId="2E5DED95"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5" w:history="1">
            <w:r w:rsidRPr="00476FB1">
              <w:rPr>
                <w:rStyle w:val="Hipervnculo"/>
                <w:noProof/>
              </w:rPr>
              <w:t>iv. Plan Anual de Compras y Contrataciones (PACC)</w:t>
            </w:r>
            <w:r>
              <w:rPr>
                <w:noProof/>
                <w:webHidden/>
              </w:rPr>
              <w:tab/>
            </w:r>
            <w:r>
              <w:rPr>
                <w:noProof/>
                <w:webHidden/>
              </w:rPr>
              <w:fldChar w:fldCharType="begin"/>
            </w:r>
            <w:r>
              <w:rPr>
                <w:noProof/>
                <w:webHidden/>
              </w:rPr>
              <w:instrText xml:space="preserve"> PAGEREF _Toc27564865 \h </w:instrText>
            </w:r>
            <w:r>
              <w:rPr>
                <w:noProof/>
                <w:webHidden/>
              </w:rPr>
            </w:r>
            <w:r>
              <w:rPr>
                <w:noProof/>
                <w:webHidden/>
              </w:rPr>
              <w:fldChar w:fldCharType="separate"/>
            </w:r>
            <w:r>
              <w:rPr>
                <w:noProof/>
                <w:webHidden/>
              </w:rPr>
              <w:t>44</w:t>
            </w:r>
            <w:r>
              <w:rPr>
                <w:noProof/>
                <w:webHidden/>
              </w:rPr>
              <w:fldChar w:fldCharType="end"/>
            </w:r>
          </w:hyperlink>
        </w:p>
        <w:p w14:paraId="64703DC1"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6" w:history="1">
            <w:r w:rsidRPr="00476FB1">
              <w:rPr>
                <w:rStyle w:val="Hipervnculo"/>
                <w:noProof/>
              </w:rPr>
              <w:t>v. Auditorías y Declaraciones Juradas</w:t>
            </w:r>
            <w:r>
              <w:rPr>
                <w:noProof/>
                <w:webHidden/>
              </w:rPr>
              <w:tab/>
            </w:r>
            <w:r>
              <w:rPr>
                <w:noProof/>
                <w:webHidden/>
              </w:rPr>
              <w:fldChar w:fldCharType="begin"/>
            </w:r>
            <w:r>
              <w:rPr>
                <w:noProof/>
                <w:webHidden/>
              </w:rPr>
              <w:instrText xml:space="preserve"> PAGEREF _Toc27564866 \h </w:instrText>
            </w:r>
            <w:r>
              <w:rPr>
                <w:noProof/>
                <w:webHidden/>
              </w:rPr>
            </w:r>
            <w:r>
              <w:rPr>
                <w:noProof/>
                <w:webHidden/>
              </w:rPr>
              <w:fldChar w:fldCharType="separate"/>
            </w:r>
            <w:r>
              <w:rPr>
                <w:noProof/>
                <w:webHidden/>
              </w:rPr>
              <w:t>44</w:t>
            </w:r>
            <w:r>
              <w:rPr>
                <w:noProof/>
                <w:webHidden/>
              </w:rPr>
              <w:fldChar w:fldCharType="end"/>
            </w:r>
          </w:hyperlink>
        </w:p>
        <w:p w14:paraId="40FDF0AD" w14:textId="77777777" w:rsidR="008376B0" w:rsidRDefault="008376B0">
          <w:pPr>
            <w:pStyle w:val="TDC1"/>
            <w:tabs>
              <w:tab w:val="right" w:leader="dot" w:pos="7910"/>
            </w:tabs>
            <w:rPr>
              <w:rFonts w:asciiTheme="minorHAnsi" w:eastAsiaTheme="minorEastAsia" w:hAnsiTheme="minorHAnsi"/>
              <w:noProof/>
              <w:sz w:val="22"/>
              <w:lang w:eastAsia="es-DO"/>
            </w:rPr>
          </w:pPr>
          <w:hyperlink w:anchor="_Toc27564867" w:history="1">
            <w:r w:rsidRPr="00476FB1">
              <w:rPr>
                <w:rStyle w:val="Hipervnculo"/>
                <w:noProof/>
              </w:rPr>
              <w:t>V. Gestión Interna</w:t>
            </w:r>
            <w:r>
              <w:rPr>
                <w:noProof/>
                <w:webHidden/>
              </w:rPr>
              <w:tab/>
            </w:r>
            <w:r>
              <w:rPr>
                <w:noProof/>
                <w:webHidden/>
              </w:rPr>
              <w:fldChar w:fldCharType="begin"/>
            </w:r>
            <w:r>
              <w:rPr>
                <w:noProof/>
                <w:webHidden/>
              </w:rPr>
              <w:instrText xml:space="preserve"> PAGEREF _Toc27564867 \h </w:instrText>
            </w:r>
            <w:r>
              <w:rPr>
                <w:noProof/>
                <w:webHidden/>
              </w:rPr>
            </w:r>
            <w:r>
              <w:rPr>
                <w:noProof/>
                <w:webHidden/>
              </w:rPr>
              <w:fldChar w:fldCharType="separate"/>
            </w:r>
            <w:r>
              <w:rPr>
                <w:noProof/>
                <w:webHidden/>
              </w:rPr>
              <w:t>45</w:t>
            </w:r>
            <w:r>
              <w:rPr>
                <w:noProof/>
                <w:webHidden/>
              </w:rPr>
              <w:fldChar w:fldCharType="end"/>
            </w:r>
          </w:hyperlink>
        </w:p>
        <w:p w14:paraId="6906F556"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8" w:history="1">
            <w:r w:rsidRPr="00476FB1">
              <w:rPr>
                <w:rStyle w:val="Hipervnculo"/>
                <w:noProof/>
              </w:rPr>
              <w:t>a) Desempeño Financiero</w:t>
            </w:r>
            <w:r>
              <w:rPr>
                <w:noProof/>
                <w:webHidden/>
              </w:rPr>
              <w:tab/>
            </w:r>
            <w:r>
              <w:rPr>
                <w:noProof/>
                <w:webHidden/>
              </w:rPr>
              <w:fldChar w:fldCharType="begin"/>
            </w:r>
            <w:r>
              <w:rPr>
                <w:noProof/>
                <w:webHidden/>
              </w:rPr>
              <w:instrText xml:space="preserve"> PAGEREF _Toc27564868 \h </w:instrText>
            </w:r>
            <w:r>
              <w:rPr>
                <w:noProof/>
                <w:webHidden/>
              </w:rPr>
            </w:r>
            <w:r>
              <w:rPr>
                <w:noProof/>
                <w:webHidden/>
              </w:rPr>
              <w:fldChar w:fldCharType="separate"/>
            </w:r>
            <w:r>
              <w:rPr>
                <w:noProof/>
                <w:webHidden/>
              </w:rPr>
              <w:t>45</w:t>
            </w:r>
            <w:r>
              <w:rPr>
                <w:noProof/>
                <w:webHidden/>
              </w:rPr>
              <w:fldChar w:fldCharType="end"/>
            </w:r>
          </w:hyperlink>
        </w:p>
        <w:p w14:paraId="4AFED1F0"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69" w:history="1">
            <w:r w:rsidRPr="00476FB1">
              <w:rPr>
                <w:rStyle w:val="Hipervnculo"/>
                <w:noProof/>
              </w:rPr>
              <w:t>b) Contrataciones y Adquisiciones</w:t>
            </w:r>
            <w:r>
              <w:rPr>
                <w:noProof/>
                <w:webHidden/>
              </w:rPr>
              <w:tab/>
            </w:r>
            <w:r>
              <w:rPr>
                <w:noProof/>
                <w:webHidden/>
              </w:rPr>
              <w:fldChar w:fldCharType="begin"/>
            </w:r>
            <w:r>
              <w:rPr>
                <w:noProof/>
                <w:webHidden/>
              </w:rPr>
              <w:instrText xml:space="preserve"> PAGEREF _Toc27564869 \h </w:instrText>
            </w:r>
            <w:r>
              <w:rPr>
                <w:noProof/>
                <w:webHidden/>
              </w:rPr>
            </w:r>
            <w:r>
              <w:rPr>
                <w:noProof/>
                <w:webHidden/>
              </w:rPr>
              <w:fldChar w:fldCharType="separate"/>
            </w:r>
            <w:r>
              <w:rPr>
                <w:noProof/>
                <w:webHidden/>
              </w:rPr>
              <w:t>45</w:t>
            </w:r>
            <w:r>
              <w:rPr>
                <w:noProof/>
                <w:webHidden/>
              </w:rPr>
              <w:fldChar w:fldCharType="end"/>
            </w:r>
          </w:hyperlink>
        </w:p>
        <w:p w14:paraId="2CC8BB08" w14:textId="77777777" w:rsidR="008376B0" w:rsidRDefault="008376B0">
          <w:pPr>
            <w:pStyle w:val="TDC1"/>
            <w:tabs>
              <w:tab w:val="right" w:leader="dot" w:pos="7910"/>
            </w:tabs>
            <w:rPr>
              <w:rFonts w:asciiTheme="minorHAnsi" w:eastAsiaTheme="minorEastAsia" w:hAnsiTheme="minorHAnsi"/>
              <w:noProof/>
              <w:sz w:val="22"/>
              <w:lang w:eastAsia="es-DO"/>
            </w:rPr>
          </w:pPr>
          <w:hyperlink w:anchor="_Toc27564870" w:history="1">
            <w:r w:rsidRPr="00476FB1">
              <w:rPr>
                <w:rStyle w:val="Hipervnculo"/>
                <w:noProof/>
              </w:rPr>
              <w:t>VI. Proyecciones al Próximo Año</w:t>
            </w:r>
            <w:r>
              <w:rPr>
                <w:noProof/>
                <w:webHidden/>
              </w:rPr>
              <w:tab/>
            </w:r>
            <w:r>
              <w:rPr>
                <w:noProof/>
                <w:webHidden/>
              </w:rPr>
              <w:fldChar w:fldCharType="begin"/>
            </w:r>
            <w:r>
              <w:rPr>
                <w:noProof/>
                <w:webHidden/>
              </w:rPr>
              <w:instrText xml:space="preserve"> PAGEREF _Toc27564870 \h </w:instrText>
            </w:r>
            <w:r>
              <w:rPr>
                <w:noProof/>
                <w:webHidden/>
              </w:rPr>
            </w:r>
            <w:r>
              <w:rPr>
                <w:noProof/>
                <w:webHidden/>
              </w:rPr>
              <w:fldChar w:fldCharType="separate"/>
            </w:r>
            <w:r>
              <w:rPr>
                <w:noProof/>
                <w:webHidden/>
              </w:rPr>
              <w:t>46</w:t>
            </w:r>
            <w:r>
              <w:rPr>
                <w:noProof/>
                <w:webHidden/>
              </w:rPr>
              <w:fldChar w:fldCharType="end"/>
            </w:r>
          </w:hyperlink>
        </w:p>
        <w:p w14:paraId="2BBBE964" w14:textId="77777777" w:rsidR="008376B0" w:rsidRDefault="008376B0">
          <w:pPr>
            <w:pStyle w:val="TDC1"/>
            <w:tabs>
              <w:tab w:val="right" w:leader="dot" w:pos="7910"/>
            </w:tabs>
            <w:rPr>
              <w:rFonts w:asciiTheme="minorHAnsi" w:eastAsiaTheme="minorEastAsia" w:hAnsiTheme="minorHAnsi"/>
              <w:noProof/>
              <w:sz w:val="22"/>
              <w:lang w:eastAsia="es-DO"/>
            </w:rPr>
          </w:pPr>
          <w:hyperlink w:anchor="_Toc27564871" w:history="1">
            <w:r w:rsidRPr="00476FB1">
              <w:rPr>
                <w:rStyle w:val="Hipervnculo"/>
                <w:rFonts w:cs="Times New Roman"/>
                <w:noProof/>
              </w:rPr>
              <w:t>VII. Anexos</w:t>
            </w:r>
            <w:r>
              <w:rPr>
                <w:noProof/>
                <w:webHidden/>
              </w:rPr>
              <w:tab/>
            </w:r>
            <w:r>
              <w:rPr>
                <w:noProof/>
                <w:webHidden/>
              </w:rPr>
              <w:fldChar w:fldCharType="begin"/>
            </w:r>
            <w:r>
              <w:rPr>
                <w:noProof/>
                <w:webHidden/>
              </w:rPr>
              <w:instrText xml:space="preserve"> PAGEREF _Toc27564871 \h </w:instrText>
            </w:r>
            <w:r>
              <w:rPr>
                <w:noProof/>
                <w:webHidden/>
              </w:rPr>
            </w:r>
            <w:r>
              <w:rPr>
                <w:noProof/>
                <w:webHidden/>
              </w:rPr>
              <w:fldChar w:fldCharType="separate"/>
            </w:r>
            <w:r>
              <w:rPr>
                <w:noProof/>
                <w:webHidden/>
              </w:rPr>
              <w:t>47</w:t>
            </w:r>
            <w:r>
              <w:rPr>
                <w:noProof/>
                <w:webHidden/>
              </w:rPr>
              <w:fldChar w:fldCharType="end"/>
            </w:r>
          </w:hyperlink>
        </w:p>
        <w:p w14:paraId="62F55FBE"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72" w:history="1">
            <w:r w:rsidRPr="00476FB1">
              <w:rPr>
                <w:rStyle w:val="Hipervnculo"/>
                <w:noProof/>
              </w:rPr>
              <w:t>Desglose de Estadísticas de Capacitación por mes y oficina regional</w:t>
            </w:r>
            <w:r>
              <w:rPr>
                <w:noProof/>
                <w:webHidden/>
              </w:rPr>
              <w:tab/>
            </w:r>
            <w:r>
              <w:rPr>
                <w:noProof/>
                <w:webHidden/>
              </w:rPr>
              <w:fldChar w:fldCharType="begin"/>
            </w:r>
            <w:r>
              <w:rPr>
                <w:noProof/>
                <w:webHidden/>
              </w:rPr>
              <w:instrText xml:space="preserve"> PAGEREF _Toc27564872 \h </w:instrText>
            </w:r>
            <w:r>
              <w:rPr>
                <w:noProof/>
                <w:webHidden/>
              </w:rPr>
            </w:r>
            <w:r>
              <w:rPr>
                <w:noProof/>
                <w:webHidden/>
              </w:rPr>
              <w:fldChar w:fldCharType="separate"/>
            </w:r>
            <w:r>
              <w:rPr>
                <w:noProof/>
                <w:webHidden/>
              </w:rPr>
              <w:t>48</w:t>
            </w:r>
            <w:r>
              <w:rPr>
                <w:noProof/>
                <w:webHidden/>
              </w:rPr>
              <w:fldChar w:fldCharType="end"/>
            </w:r>
          </w:hyperlink>
        </w:p>
        <w:p w14:paraId="7A66E19F"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73" w:history="1">
            <w:r w:rsidRPr="00476FB1">
              <w:rPr>
                <w:rStyle w:val="Hipervnculo"/>
                <w:noProof/>
              </w:rPr>
              <w:t>Capacitación presencial por tipo de evento formativo</w:t>
            </w:r>
            <w:r>
              <w:rPr>
                <w:noProof/>
                <w:webHidden/>
              </w:rPr>
              <w:tab/>
            </w:r>
            <w:r>
              <w:rPr>
                <w:noProof/>
                <w:webHidden/>
              </w:rPr>
              <w:fldChar w:fldCharType="begin"/>
            </w:r>
            <w:r>
              <w:rPr>
                <w:noProof/>
                <w:webHidden/>
              </w:rPr>
              <w:instrText xml:space="preserve"> PAGEREF _Toc27564873 \h </w:instrText>
            </w:r>
            <w:r>
              <w:rPr>
                <w:noProof/>
                <w:webHidden/>
              </w:rPr>
            </w:r>
            <w:r>
              <w:rPr>
                <w:noProof/>
                <w:webHidden/>
              </w:rPr>
              <w:fldChar w:fldCharType="separate"/>
            </w:r>
            <w:r>
              <w:rPr>
                <w:noProof/>
                <w:webHidden/>
              </w:rPr>
              <w:t>48</w:t>
            </w:r>
            <w:r>
              <w:rPr>
                <w:noProof/>
                <w:webHidden/>
              </w:rPr>
              <w:fldChar w:fldCharType="end"/>
            </w:r>
          </w:hyperlink>
        </w:p>
        <w:p w14:paraId="57EA9CA7"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74" w:history="1">
            <w:r w:rsidRPr="00476FB1">
              <w:rPr>
                <w:rStyle w:val="Hipervnculo"/>
                <w:noProof/>
              </w:rPr>
              <w:t>Eventos Formativos:</w:t>
            </w:r>
            <w:r>
              <w:rPr>
                <w:noProof/>
                <w:webHidden/>
              </w:rPr>
              <w:tab/>
            </w:r>
            <w:r>
              <w:rPr>
                <w:noProof/>
                <w:webHidden/>
              </w:rPr>
              <w:fldChar w:fldCharType="begin"/>
            </w:r>
            <w:r>
              <w:rPr>
                <w:noProof/>
                <w:webHidden/>
              </w:rPr>
              <w:instrText xml:space="preserve"> PAGEREF _Toc27564874 \h </w:instrText>
            </w:r>
            <w:r>
              <w:rPr>
                <w:noProof/>
                <w:webHidden/>
              </w:rPr>
            </w:r>
            <w:r>
              <w:rPr>
                <w:noProof/>
                <w:webHidden/>
              </w:rPr>
              <w:fldChar w:fldCharType="separate"/>
            </w:r>
            <w:r>
              <w:rPr>
                <w:noProof/>
                <w:webHidden/>
              </w:rPr>
              <w:t>49</w:t>
            </w:r>
            <w:r>
              <w:rPr>
                <w:noProof/>
                <w:webHidden/>
              </w:rPr>
              <w:fldChar w:fldCharType="end"/>
            </w:r>
          </w:hyperlink>
        </w:p>
        <w:p w14:paraId="5E88914D" w14:textId="77777777" w:rsidR="008376B0" w:rsidRDefault="008376B0">
          <w:pPr>
            <w:pStyle w:val="TDC2"/>
            <w:tabs>
              <w:tab w:val="right" w:leader="dot" w:pos="7910"/>
            </w:tabs>
            <w:rPr>
              <w:rFonts w:asciiTheme="minorHAnsi" w:eastAsiaTheme="minorEastAsia" w:hAnsiTheme="minorHAnsi"/>
              <w:noProof/>
              <w:sz w:val="22"/>
              <w:lang w:eastAsia="es-DO"/>
            </w:rPr>
          </w:pPr>
          <w:hyperlink w:anchor="_Toc27564875" w:history="1">
            <w:r w:rsidRPr="00476FB1">
              <w:rPr>
                <w:rStyle w:val="Hipervnculo"/>
                <w:noProof/>
              </w:rPr>
              <w:t>Certificaciones</w:t>
            </w:r>
            <w:r>
              <w:rPr>
                <w:noProof/>
                <w:webHidden/>
              </w:rPr>
              <w:tab/>
            </w:r>
            <w:r>
              <w:rPr>
                <w:noProof/>
                <w:webHidden/>
              </w:rPr>
              <w:fldChar w:fldCharType="begin"/>
            </w:r>
            <w:r>
              <w:rPr>
                <w:noProof/>
                <w:webHidden/>
              </w:rPr>
              <w:instrText xml:space="preserve"> PAGEREF _Toc27564875 \h </w:instrText>
            </w:r>
            <w:r>
              <w:rPr>
                <w:noProof/>
                <w:webHidden/>
              </w:rPr>
            </w:r>
            <w:r>
              <w:rPr>
                <w:noProof/>
                <w:webHidden/>
              </w:rPr>
              <w:fldChar w:fldCharType="separate"/>
            </w:r>
            <w:r>
              <w:rPr>
                <w:noProof/>
                <w:webHidden/>
              </w:rPr>
              <w:t>49</w:t>
            </w:r>
            <w:r>
              <w:rPr>
                <w:noProof/>
                <w:webHidden/>
              </w:rPr>
              <w:fldChar w:fldCharType="end"/>
            </w:r>
          </w:hyperlink>
        </w:p>
        <w:p w14:paraId="71CDD746" w14:textId="77777777" w:rsidR="00F32755" w:rsidRDefault="00F32755" w:rsidP="00F32755">
          <w:r w:rsidRPr="00B93473">
            <w:rPr>
              <w:rFonts w:cs="Times New Roman"/>
              <w:b/>
              <w:bCs/>
              <w:szCs w:val="24"/>
              <w:lang w:val="es-ES"/>
            </w:rPr>
            <w:fldChar w:fldCharType="end"/>
          </w:r>
        </w:p>
      </w:sdtContent>
    </w:sdt>
    <w:p w14:paraId="00C883BB" w14:textId="77777777" w:rsidR="00F32755" w:rsidRDefault="00F32755" w:rsidP="00F32755"/>
    <w:p w14:paraId="2772549B" w14:textId="77777777" w:rsidR="00F32755" w:rsidRDefault="00F32755" w:rsidP="00F32755"/>
    <w:p w14:paraId="68249693" w14:textId="77777777" w:rsidR="00F32755" w:rsidRDefault="00F32755" w:rsidP="00F32755"/>
    <w:p w14:paraId="5EB169B1" w14:textId="77777777" w:rsidR="00F32755" w:rsidRDefault="00F32755" w:rsidP="00F32755"/>
    <w:p w14:paraId="57309D31" w14:textId="77777777" w:rsidR="00F32755" w:rsidRDefault="00F32755" w:rsidP="00F32755"/>
    <w:p w14:paraId="7F0B3E3C" w14:textId="77777777" w:rsidR="00F32755" w:rsidRDefault="00F32755" w:rsidP="00F32755"/>
    <w:p w14:paraId="6D5F710A" w14:textId="77777777" w:rsidR="00F32755" w:rsidRDefault="00F32755" w:rsidP="00F32755"/>
    <w:p w14:paraId="0180868C" w14:textId="77777777" w:rsidR="00F32755" w:rsidRDefault="00F32755" w:rsidP="00F32755"/>
    <w:p w14:paraId="3AB64A5A" w14:textId="77777777" w:rsidR="00F32755" w:rsidRDefault="00F32755" w:rsidP="00F32755"/>
    <w:p w14:paraId="7E4F3FF3" w14:textId="77777777" w:rsidR="00F32755" w:rsidRDefault="00F32755" w:rsidP="00F32755"/>
    <w:p w14:paraId="4155501A" w14:textId="77777777" w:rsidR="00A51D6E" w:rsidRDefault="00A51D6E">
      <w:pPr>
        <w:rPr>
          <w:rFonts w:eastAsiaTheme="majorEastAsia" w:cstheme="majorBidi"/>
          <w:b/>
          <w:sz w:val="32"/>
          <w:szCs w:val="32"/>
        </w:rPr>
      </w:pPr>
      <w:r>
        <w:rPr>
          <w:rFonts w:eastAsiaTheme="majorEastAsia" w:cstheme="majorBidi"/>
          <w:b/>
          <w:sz w:val="32"/>
          <w:szCs w:val="32"/>
        </w:rPr>
        <w:br w:type="page"/>
      </w:r>
    </w:p>
    <w:p w14:paraId="00EED4FC" w14:textId="77777777" w:rsidR="00FB7973" w:rsidRPr="00D62537" w:rsidRDefault="00FB7973" w:rsidP="00F17D3F">
      <w:pPr>
        <w:spacing w:line="480" w:lineRule="auto"/>
        <w:ind w:firstLine="360"/>
        <w:jc w:val="both"/>
        <w:rPr>
          <w:rFonts w:eastAsiaTheme="majorEastAsia" w:cstheme="majorBidi"/>
          <w:b/>
          <w:sz w:val="32"/>
          <w:szCs w:val="32"/>
        </w:rPr>
      </w:pPr>
      <w:r w:rsidRPr="00D62537">
        <w:rPr>
          <w:rFonts w:eastAsiaTheme="majorEastAsia" w:cstheme="majorBidi"/>
          <w:b/>
          <w:sz w:val="32"/>
          <w:szCs w:val="32"/>
        </w:rPr>
        <w:lastRenderedPageBreak/>
        <w:t xml:space="preserve">II. </w:t>
      </w:r>
      <w:bookmarkStart w:id="2" w:name="_Toc501093340"/>
      <w:r w:rsidRPr="00D62537">
        <w:rPr>
          <w:rFonts w:eastAsiaTheme="majorEastAsia" w:cstheme="majorBidi"/>
          <w:b/>
          <w:sz w:val="32"/>
          <w:szCs w:val="32"/>
        </w:rPr>
        <w:t>Resumen Ejecutivo</w:t>
      </w:r>
      <w:bookmarkEnd w:id="2"/>
    </w:p>
    <w:p w14:paraId="656D6B5C" w14:textId="77777777" w:rsidR="00285699" w:rsidRPr="00F17D3F" w:rsidRDefault="00285699" w:rsidP="00E97145">
      <w:pPr>
        <w:spacing w:line="480" w:lineRule="auto"/>
        <w:ind w:firstLine="708"/>
        <w:jc w:val="both"/>
        <w:rPr>
          <w:rFonts w:cs="Times New Roman"/>
        </w:rPr>
      </w:pPr>
    </w:p>
    <w:p w14:paraId="31BCA1E2" w14:textId="77777777" w:rsidR="008430FD" w:rsidRPr="008430FD" w:rsidRDefault="008430FD" w:rsidP="00E97145">
      <w:pPr>
        <w:spacing w:line="480" w:lineRule="auto"/>
        <w:ind w:firstLine="708"/>
        <w:jc w:val="both"/>
        <w:rPr>
          <w:rFonts w:cs="Times New Roman"/>
        </w:rPr>
      </w:pPr>
      <w:r w:rsidRPr="008430FD">
        <w:rPr>
          <w:rFonts w:cs="Times New Roman"/>
        </w:rPr>
        <w:t xml:space="preserve">El Instituto Nacional de Administración Pública ha capacitado un total de </w:t>
      </w:r>
      <w:r w:rsidRPr="00E97145">
        <w:rPr>
          <w:rFonts w:cs="Times New Roman"/>
        </w:rPr>
        <w:t>35,</w:t>
      </w:r>
      <w:r w:rsidR="00636784" w:rsidRPr="00E97145">
        <w:rPr>
          <w:rFonts w:cs="Times New Roman"/>
        </w:rPr>
        <w:t xml:space="preserve">657 </w:t>
      </w:r>
      <w:r w:rsidR="00A41259">
        <w:rPr>
          <w:rFonts w:cs="Times New Roman"/>
        </w:rPr>
        <w:t>servidores públicos</w:t>
      </w:r>
      <w:r w:rsidR="00A41259" w:rsidRPr="008430FD">
        <w:rPr>
          <w:rFonts w:cs="Times New Roman"/>
        </w:rPr>
        <w:t xml:space="preserve"> </w:t>
      </w:r>
      <w:r w:rsidRPr="008430FD">
        <w:rPr>
          <w:rFonts w:cs="Times New Roman"/>
        </w:rPr>
        <w:t xml:space="preserve">desde sus distintas oficinas a nivel nacional; alcanzando un </w:t>
      </w:r>
      <w:r w:rsidRPr="00E97145">
        <w:rPr>
          <w:rFonts w:cs="Times New Roman"/>
        </w:rPr>
        <w:t>10</w:t>
      </w:r>
      <w:r w:rsidR="00636784" w:rsidRPr="00E97145">
        <w:rPr>
          <w:rFonts w:cs="Times New Roman"/>
        </w:rPr>
        <w:t>3</w:t>
      </w:r>
      <w:r w:rsidRPr="00E97145">
        <w:rPr>
          <w:rFonts w:cs="Times New Roman"/>
        </w:rPr>
        <w:t xml:space="preserve">% </w:t>
      </w:r>
      <w:r w:rsidRPr="008430FD">
        <w:rPr>
          <w:rFonts w:cs="Times New Roman"/>
        </w:rPr>
        <w:t>de la Meta Presidencial establecida para este periodo.</w:t>
      </w:r>
    </w:p>
    <w:p w14:paraId="2C9B2AE7" w14:textId="77777777" w:rsidR="008430FD" w:rsidRPr="00E97145" w:rsidRDefault="008430FD" w:rsidP="00E97145">
      <w:pPr>
        <w:spacing w:line="480" w:lineRule="auto"/>
        <w:ind w:firstLine="708"/>
        <w:jc w:val="both"/>
        <w:rPr>
          <w:rFonts w:cs="Times New Roman"/>
        </w:rPr>
      </w:pPr>
    </w:p>
    <w:p w14:paraId="57C9A48D" w14:textId="112CB181" w:rsidR="00F17D3F" w:rsidRDefault="00F17D3F" w:rsidP="00E97145">
      <w:pPr>
        <w:spacing w:line="480" w:lineRule="auto"/>
        <w:ind w:firstLine="708"/>
        <w:jc w:val="both"/>
        <w:rPr>
          <w:rFonts w:cs="Times New Roman"/>
        </w:rPr>
      </w:pPr>
      <w:r w:rsidRPr="00E97145">
        <w:rPr>
          <w:rFonts w:cs="Times New Roman"/>
        </w:rPr>
        <w:t xml:space="preserve">Se han </w:t>
      </w:r>
      <w:r w:rsidR="00A41259">
        <w:rPr>
          <w:rFonts w:cs="Times New Roman"/>
        </w:rPr>
        <w:t>elaborado</w:t>
      </w:r>
      <w:r w:rsidRPr="00E97145">
        <w:rPr>
          <w:rFonts w:cs="Times New Roman"/>
        </w:rPr>
        <w:t xml:space="preserve"> programas </w:t>
      </w:r>
      <w:r w:rsidR="00DC691B">
        <w:rPr>
          <w:rFonts w:cs="Times New Roman"/>
        </w:rPr>
        <w:t xml:space="preserve">para el desarrollo de </w:t>
      </w:r>
      <w:r w:rsidRPr="00E97145">
        <w:rPr>
          <w:rFonts w:cs="Times New Roman"/>
        </w:rPr>
        <w:t>competencias</w:t>
      </w:r>
      <w:r w:rsidR="00DC691B">
        <w:rPr>
          <w:rFonts w:cs="Times New Roman"/>
        </w:rPr>
        <w:t xml:space="preserve">, </w:t>
      </w:r>
      <w:r w:rsidRPr="00E97145">
        <w:rPr>
          <w:rFonts w:cs="Times New Roman"/>
        </w:rPr>
        <w:t>ejemplo de ello se ve reflejado en programas</w:t>
      </w:r>
      <w:r w:rsidR="00DC691B">
        <w:rPr>
          <w:rFonts w:cs="Times New Roman"/>
        </w:rPr>
        <w:t xml:space="preserve"> como</w:t>
      </w:r>
      <w:r w:rsidRPr="00E97145">
        <w:rPr>
          <w:rFonts w:cs="Times New Roman"/>
        </w:rPr>
        <w:t>: Liderar con el Ejemplo y Compromiso con los Resultados, los cuales se desprenden de las 16 competencias que se encuentran en el Modelo de Gestión por Competencias, avaladas por la Resolución 48-2018, emitida por el Ministerio de Administración Pública.</w:t>
      </w:r>
    </w:p>
    <w:p w14:paraId="6DBA9DBF" w14:textId="77777777" w:rsidR="00A41259" w:rsidRPr="00E97145" w:rsidRDefault="00A41259" w:rsidP="00E97145">
      <w:pPr>
        <w:spacing w:line="480" w:lineRule="auto"/>
        <w:ind w:firstLine="708"/>
        <w:jc w:val="both"/>
        <w:rPr>
          <w:rFonts w:cs="Times New Roman"/>
        </w:rPr>
      </w:pPr>
    </w:p>
    <w:p w14:paraId="2B429123" w14:textId="77777777" w:rsidR="001059E9" w:rsidRDefault="001059E9" w:rsidP="001059E9">
      <w:pPr>
        <w:spacing w:line="480" w:lineRule="auto"/>
        <w:ind w:firstLine="708"/>
        <w:jc w:val="both"/>
        <w:rPr>
          <w:rFonts w:cs="Times New Roman"/>
        </w:rPr>
      </w:pPr>
      <w:r w:rsidRPr="001059E9">
        <w:rPr>
          <w:rFonts w:cs="Times New Roman"/>
        </w:rPr>
        <w:t xml:space="preserve">Desarrollo tecnológico del sistema de gestión de la capacitación (SINAP): </w:t>
      </w:r>
      <w:r w:rsidR="00306351" w:rsidRPr="001059E9">
        <w:rPr>
          <w:rFonts w:cs="Times New Roman"/>
        </w:rPr>
        <w:t>A</w:t>
      </w:r>
      <w:r w:rsidRPr="001059E9">
        <w:rPr>
          <w:rFonts w:cs="Times New Roman"/>
        </w:rPr>
        <w:t xml:space="preserve">tendiendo a la necesidad de transformar la gestión de procesos automatizados, nos hemos embarcado en el desarrollo de una nueva aplicación de </w:t>
      </w:r>
      <w:r w:rsidR="00306351" w:rsidRPr="001059E9">
        <w:rPr>
          <w:rFonts w:cs="Times New Roman"/>
        </w:rPr>
        <w:t>g</w:t>
      </w:r>
      <w:r w:rsidRPr="001059E9">
        <w:rPr>
          <w:rFonts w:cs="Times New Roman"/>
        </w:rPr>
        <w:t>estión de la capacitación para el INAP.</w:t>
      </w:r>
    </w:p>
    <w:p w14:paraId="33C6C328" w14:textId="77777777" w:rsidR="00F126FF" w:rsidRDefault="00F126FF" w:rsidP="00E967D4">
      <w:pPr>
        <w:spacing w:line="480" w:lineRule="auto"/>
        <w:rPr>
          <w:rFonts w:eastAsia="Calibri" w:cs="Times New Roman"/>
          <w:b/>
          <w:szCs w:val="24"/>
        </w:rPr>
      </w:pPr>
    </w:p>
    <w:p w14:paraId="6B39AE65" w14:textId="77777777" w:rsidR="00E967D4" w:rsidRPr="00E967D4" w:rsidRDefault="00E967D4" w:rsidP="00E967D4">
      <w:pPr>
        <w:spacing w:line="480" w:lineRule="auto"/>
        <w:rPr>
          <w:rFonts w:eastAsia="Calibri" w:cs="Times New Roman"/>
          <w:b/>
          <w:szCs w:val="24"/>
        </w:rPr>
      </w:pPr>
      <w:r w:rsidRPr="00E967D4">
        <w:rPr>
          <w:rFonts w:eastAsia="Calibri" w:cs="Times New Roman"/>
          <w:b/>
          <w:szCs w:val="24"/>
        </w:rPr>
        <w:t>Servidor Público Digital:</w:t>
      </w:r>
    </w:p>
    <w:p w14:paraId="1EE442DE" w14:textId="47401503" w:rsidR="00E967D4" w:rsidRDefault="00DC691B" w:rsidP="00E967D4">
      <w:pPr>
        <w:spacing w:line="480" w:lineRule="auto"/>
        <w:ind w:firstLine="708"/>
        <w:jc w:val="both"/>
        <w:rPr>
          <w:rFonts w:cs="Times New Roman"/>
        </w:rPr>
      </w:pPr>
      <w:r w:rsidRPr="00763FD6">
        <w:t xml:space="preserve">Sensibilizamos </w:t>
      </w:r>
      <w:r w:rsidR="00CF373D" w:rsidRPr="00763FD6">
        <w:t>8</w:t>
      </w:r>
      <w:r w:rsidR="003C3C3F" w:rsidRPr="00763FD6">
        <w:t>,</w:t>
      </w:r>
      <w:r w:rsidR="00CF373D" w:rsidRPr="00763FD6">
        <w:t>848</w:t>
      </w:r>
      <w:r w:rsidR="003C3C3F" w:rsidRPr="00763FD6">
        <w:t xml:space="preserve"> </w:t>
      </w:r>
      <w:r w:rsidRPr="00763FD6">
        <w:t xml:space="preserve">servidores públicos </w:t>
      </w:r>
      <w:r w:rsidRPr="00763FD6">
        <w:rPr>
          <w:rFonts w:cs="Times New Roman"/>
        </w:rPr>
        <w:t xml:space="preserve">como parte del itinerario formativo “Servidor Público Digital”, </w:t>
      </w:r>
      <w:r w:rsidR="00E967D4" w:rsidRPr="00763FD6">
        <w:rPr>
          <w:rFonts w:cs="Times New Roman"/>
        </w:rPr>
        <w:t>estrategia</w:t>
      </w:r>
      <w:r w:rsidR="00E967D4" w:rsidRPr="00E967D4">
        <w:rPr>
          <w:rFonts w:cs="Times New Roman"/>
        </w:rPr>
        <w:t xml:space="preserve"> que busca disponer y desarrollar los programas y herramientas adecuadas que permitan a los servidores públicos, </w:t>
      </w:r>
      <w:r w:rsidR="00E967D4" w:rsidRPr="00E967D4">
        <w:rPr>
          <w:rFonts w:cs="Times New Roman"/>
        </w:rPr>
        <w:lastRenderedPageBreak/>
        <w:t>conocer en qué consiste y cómo funciona República Digital; así como adquirir, mantener y desarrollar las competencias digitales fundamentales para el uso de las Tecnologías de la Información y Comunicación (TIC).</w:t>
      </w:r>
    </w:p>
    <w:p w14:paraId="35E600F6" w14:textId="77777777" w:rsidR="00CF373D" w:rsidRPr="00E967D4" w:rsidRDefault="00CF373D" w:rsidP="00E967D4">
      <w:pPr>
        <w:spacing w:line="480" w:lineRule="auto"/>
        <w:ind w:firstLine="708"/>
        <w:jc w:val="both"/>
        <w:rPr>
          <w:rFonts w:cs="Times New Roman"/>
        </w:rPr>
      </w:pPr>
    </w:p>
    <w:p w14:paraId="53BFADB0" w14:textId="77777777" w:rsidR="00F126FF" w:rsidRDefault="00E967D4" w:rsidP="00E967D4">
      <w:pPr>
        <w:spacing w:line="480" w:lineRule="auto"/>
        <w:ind w:firstLine="708"/>
        <w:jc w:val="both"/>
        <w:rPr>
          <w:rFonts w:cs="Times New Roman"/>
        </w:rPr>
      </w:pPr>
      <w:r w:rsidRPr="00E967D4">
        <w:rPr>
          <w:rFonts w:cs="Times New Roman"/>
        </w:rPr>
        <w:t>Asimismo, hemos formado una red de 363 promotores digitales, quienes son responsables de promover la transformación digital que ha sido implementado como política pública e</w:t>
      </w:r>
      <w:r w:rsidR="00DC691B">
        <w:rPr>
          <w:rFonts w:cs="Times New Roman"/>
        </w:rPr>
        <w:t>n el Programa República Digital</w:t>
      </w:r>
      <w:r w:rsidR="00F126FF">
        <w:rPr>
          <w:rFonts w:cs="Times New Roman"/>
        </w:rPr>
        <w:t>.</w:t>
      </w:r>
    </w:p>
    <w:p w14:paraId="7B772E59" w14:textId="77777777" w:rsidR="00CF373D" w:rsidRDefault="00CF373D" w:rsidP="00E967D4">
      <w:pPr>
        <w:spacing w:line="480" w:lineRule="auto"/>
        <w:ind w:firstLine="708"/>
        <w:jc w:val="both"/>
        <w:rPr>
          <w:rFonts w:cs="Times New Roman"/>
        </w:rPr>
      </w:pPr>
    </w:p>
    <w:p w14:paraId="2639FE60" w14:textId="77777777" w:rsidR="00F126FF" w:rsidRDefault="00F126FF" w:rsidP="00F126FF">
      <w:pPr>
        <w:spacing w:line="480" w:lineRule="auto"/>
        <w:ind w:firstLine="708"/>
        <w:jc w:val="both"/>
        <w:rPr>
          <w:rFonts w:cs="Times New Roman"/>
          <w:szCs w:val="24"/>
        </w:rPr>
      </w:pPr>
      <w:r w:rsidRPr="0079602D">
        <w:rPr>
          <w:rFonts w:cs="Times New Roman"/>
        </w:rPr>
        <w:t xml:space="preserve">Como parte del programa República Digital, el INAP ha impulsado Servidor Público Digital, </w:t>
      </w:r>
      <w:r w:rsidR="00CF373D">
        <w:rPr>
          <w:rFonts w:cs="Times New Roman"/>
        </w:rPr>
        <w:t xml:space="preserve">con </w:t>
      </w:r>
      <w:r w:rsidRPr="0079602D">
        <w:rPr>
          <w:rFonts w:cs="Times New Roman"/>
        </w:rPr>
        <w:t>un itinerario formativo para contribuir a promover y fomentar el uso de las tecnologías de la información y comunicación (TIC), como medio para transformar los procesos gubernamentales y los servicios públicos, haciéndolos más transparentes, ágiles, de fácil uso, eficientes, seguro e interoperables.</w:t>
      </w:r>
      <w:r w:rsidRPr="00852958">
        <w:rPr>
          <w:rFonts w:cs="Times New Roman"/>
          <w:szCs w:val="24"/>
        </w:rPr>
        <w:t xml:space="preserve"> </w:t>
      </w:r>
      <w:r>
        <w:rPr>
          <w:rFonts w:cs="Times New Roman"/>
          <w:szCs w:val="24"/>
        </w:rPr>
        <w:t xml:space="preserve">Las estadísticas se detallan a continuación: </w:t>
      </w:r>
    </w:p>
    <w:p w14:paraId="19E06E09" w14:textId="77777777" w:rsidR="00F126FF" w:rsidRDefault="00F126FF" w:rsidP="00F126FF">
      <w:pPr>
        <w:pStyle w:val="Prrafodelista"/>
        <w:numPr>
          <w:ilvl w:val="0"/>
          <w:numId w:val="20"/>
        </w:numPr>
        <w:spacing w:line="480" w:lineRule="auto"/>
        <w:jc w:val="both"/>
        <w:rPr>
          <w:rFonts w:cs="Times New Roman"/>
          <w:szCs w:val="24"/>
        </w:rPr>
      </w:pPr>
      <w:r w:rsidRPr="00D26B7E">
        <w:rPr>
          <w:rFonts w:cs="Times New Roman"/>
          <w:szCs w:val="24"/>
        </w:rPr>
        <w:t>Sensibilizados sobre República Digital</w:t>
      </w:r>
      <w:r w:rsidRPr="00D26B7E">
        <w:rPr>
          <w:rFonts w:cs="Times New Roman"/>
          <w:szCs w:val="24"/>
        </w:rPr>
        <w:tab/>
      </w:r>
      <w:r w:rsidRPr="00D26B7E">
        <w:rPr>
          <w:rFonts w:cs="Times New Roman"/>
          <w:szCs w:val="24"/>
        </w:rPr>
        <w:tab/>
      </w:r>
      <w:r w:rsidRPr="00D26B7E">
        <w:rPr>
          <w:rFonts w:cs="Times New Roman"/>
          <w:szCs w:val="24"/>
        </w:rPr>
        <w:tab/>
        <w:t>8,848</w:t>
      </w:r>
    </w:p>
    <w:p w14:paraId="51EA1BD8" w14:textId="77777777" w:rsidR="00F126FF" w:rsidRPr="00D26B7E" w:rsidRDefault="00F126FF" w:rsidP="00F126FF">
      <w:pPr>
        <w:pStyle w:val="Prrafodelista"/>
        <w:numPr>
          <w:ilvl w:val="0"/>
          <w:numId w:val="20"/>
        </w:numPr>
        <w:spacing w:line="480" w:lineRule="auto"/>
        <w:jc w:val="both"/>
        <w:rPr>
          <w:rFonts w:cs="Times New Roman"/>
          <w:szCs w:val="24"/>
        </w:rPr>
      </w:pPr>
      <w:r w:rsidRPr="00D26B7E">
        <w:rPr>
          <w:rFonts w:cs="Times New Roman"/>
          <w:szCs w:val="24"/>
        </w:rPr>
        <w:t>Capacitac</w:t>
      </w:r>
      <w:r>
        <w:rPr>
          <w:rFonts w:cs="Times New Roman"/>
          <w:szCs w:val="24"/>
        </w:rPr>
        <w:t>ión en Alfabetización Digital</w:t>
      </w:r>
      <w:r>
        <w:rPr>
          <w:rFonts w:cs="Times New Roman"/>
          <w:szCs w:val="24"/>
        </w:rPr>
        <w:tab/>
      </w:r>
      <w:r>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951</w:t>
      </w:r>
    </w:p>
    <w:p w14:paraId="1D3B1FBD" w14:textId="77777777" w:rsidR="00F126FF" w:rsidRPr="00D26B7E" w:rsidRDefault="00F126FF" w:rsidP="00F126FF">
      <w:pPr>
        <w:pStyle w:val="Prrafodelista"/>
        <w:numPr>
          <w:ilvl w:val="0"/>
          <w:numId w:val="20"/>
        </w:numPr>
        <w:spacing w:line="480" w:lineRule="auto"/>
        <w:jc w:val="both"/>
        <w:rPr>
          <w:rFonts w:cs="Times New Roman"/>
          <w:szCs w:val="24"/>
        </w:rPr>
      </w:pPr>
      <w:r w:rsidRPr="00D26B7E">
        <w:rPr>
          <w:rFonts w:cs="Times New Roman"/>
          <w:szCs w:val="24"/>
        </w:rPr>
        <w:t>Especial</w:t>
      </w:r>
      <w:r>
        <w:rPr>
          <w:rFonts w:cs="Times New Roman"/>
          <w:szCs w:val="24"/>
        </w:rPr>
        <w:t xml:space="preserve">ización Programas Ejecutivos </w:t>
      </w:r>
      <w:r>
        <w:rPr>
          <w:rFonts w:cs="Times New Roman"/>
          <w:szCs w:val="24"/>
        </w:rPr>
        <w:tab/>
      </w:r>
      <w:r>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156</w:t>
      </w:r>
    </w:p>
    <w:p w14:paraId="003D4937" w14:textId="77777777" w:rsidR="00F126FF" w:rsidRPr="00D26B7E" w:rsidRDefault="00F126FF" w:rsidP="00F126FF">
      <w:pPr>
        <w:pStyle w:val="Prrafodelista"/>
        <w:numPr>
          <w:ilvl w:val="0"/>
          <w:numId w:val="20"/>
        </w:numPr>
        <w:spacing w:line="480" w:lineRule="auto"/>
        <w:jc w:val="both"/>
        <w:rPr>
          <w:rFonts w:cs="Times New Roman"/>
          <w:szCs w:val="24"/>
        </w:rPr>
      </w:pPr>
      <w:r w:rsidRPr="00D26B7E">
        <w:rPr>
          <w:rFonts w:cs="Times New Roman"/>
          <w:szCs w:val="24"/>
        </w:rPr>
        <w:t>Certificaciones</w:t>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89</w:t>
      </w:r>
    </w:p>
    <w:p w14:paraId="4A2E7542" w14:textId="77777777" w:rsidR="00CF373D" w:rsidRDefault="00CF373D" w:rsidP="00E967D4">
      <w:pPr>
        <w:spacing w:line="480" w:lineRule="auto"/>
        <w:rPr>
          <w:rFonts w:eastAsia="Calibri" w:cs="Times New Roman"/>
          <w:b/>
          <w:szCs w:val="24"/>
        </w:rPr>
      </w:pPr>
    </w:p>
    <w:p w14:paraId="73553A3E" w14:textId="77777777" w:rsidR="00CF373D" w:rsidRDefault="00CF373D" w:rsidP="00E967D4">
      <w:pPr>
        <w:spacing w:line="480" w:lineRule="auto"/>
        <w:rPr>
          <w:rFonts w:eastAsia="Calibri" w:cs="Times New Roman"/>
          <w:b/>
          <w:szCs w:val="24"/>
        </w:rPr>
      </w:pPr>
    </w:p>
    <w:p w14:paraId="04D5BCDC" w14:textId="77777777" w:rsidR="00763FD6" w:rsidRDefault="00763FD6">
      <w:pPr>
        <w:rPr>
          <w:rFonts w:eastAsia="Calibri" w:cs="Times New Roman"/>
          <w:b/>
          <w:szCs w:val="24"/>
        </w:rPr>
      </w:pPr>
      <w:r>
        <w:rPr>
          <w:rFonts w:eastAsia="Calibri" w:cs="Times New Roman"/>
          <w:b/>
          <w:szCs w:val="24"/>
        </w:rPr>
        <w:br w:type="page"/>
      </w:r>
    </w:p>
    <w:p w14:paraId="27A85FE0" w14:textId="3821D42E" w:rsidR="00E967D4" w:rsidRPr="00E967D4" w:rsidRDefault="00E967D4" w:rsidP="00E967D4">
      <w:pPr>
        <w:spacing w:line="480" w:lineRule="auto"/>
        <w:rPr>
          <w:rFonts w:eastAsia="Calibri" w:cs="Times New Roman"/>
          <w:b/>
          <w:szCs w:val="24"/>
        </w:rPr>
      </w:pPr>
      <w:r w:rsidRPr="00E967D4">
        <w:rPr>
          <w:rFonts w:eastAsia="Calibri" w:cs="Times New Roman"/>
          <w:b/>
          <w:szCs w:val="24"/>
        </w:rPr>
        <w:lastRenderedPageBreak/>
        <w:t xml:space="preserve">Lanzamiento Red de </w:t>
      </w:r>
      <w:r w:rsidR="00CF373D" w:rsidRPr="00E967D4">
        <w:rPr>
          <w:rFonts w:eastAsia="Calibri" w:cs="Times New Roman"/>
          <w:b/>
          <w:szCs w:val="24"/>
        </w:rPr>
        <w:t>E</w:t>
      </w:r>
      <w:r w:rsidRPr="00E967D4">
        <w:rPr>
          <w:rFonts w:eastAsia="Calibri" w:cs="Times New Roman"/>
          <w:b/>
          <w:szCs w:val="24"/>
        </w:rPr>
        <w:t>ntidades de Formación y Capacitación de Rep. Dom.</w:t>
      </w:r>
    </w:p>
    <w:p w14:paraId="0172D7E4" w14:textId="77777777" w:rsidR="00E967D4" w:rsidRPr="00E967D4" w:rsidRDefault="00DC691B" w:rsidP="00E967D4">
      <w:pPr>
        <w:spacing w:line="480" w:lineRule="auto"/>
        <w:ind w:firstLine="708"/>
        <w:jc w:val="both"/>
        <w:rPr>
          <w:rFonts w:cs="Times New Roman"/>
        </w:rPr>
      </w:pPr>
      <w:r w:rsidRPr="00CF373D">
        <w:rPr>
          <w:rFonts w:cs="Times New Roman"/>
        </w:rPr>
        <w:t>Fue dada a</w:t>
      </w:r>
      <w:r w:rsidR="00E967D4" w:rsidRPr="00CF373D">
        <w:rPr>
          <w:rFonts w:cs="Times New Roman"/>
        </w:rPr>
        <w:t xml:space="preserve"> conocer</w:t>
      </w:r>
      <w:r w:rsidR="00E967D4" w:rsidRPr="00E967D4">
        <w:rPr>
          <w:rFonts w:cs="Times New Roman"/>
        </w:rPr>
        <w:t xml:space="preserve"> oficialmente, la conformación de la Red de Entidades de Formación de la Administración Pública con un total de 22 entidades, concebida como un espacio de colaboración entre los distintos órganos, instituciones, áreas de formación y de capacitación de la administración pública; con el interés de intercambiar aprendizajes, experiencias, buenas prácticas y modelos de gestión, para un aprovechamiento efectivo y transparente de las fortalezas, avances y potencialidades institucionales, de cada uno de sus miembros.</w:t>
      </w:r>
    </w:p>
    <w:p w14:paraId="2DD0EC31" w14:textId="77777777" w:rsidR="00CF373D" w:rsidRDefault="00CF373D" w:rsidP="00E967D4">
      <w:pPr>
        <w:spacing w:line="480" w:lineRule="auto"/>
        <w:jc w:val="both"/>
        <w:rPr>
          <w:rFonts w:eastAsia="Calibri" w:cs="Times New Roman"/>
          <w:b/>
          <w:szCs w:val="24"/>
        </w:rPr>
      </w:pPr>
    </w:p>
    <w:p w14:paraId="4301EDA4" w14:textId="77777777" w:rsidR="00E967D4" w:rsidRPr="00E967D4" w:rsidRDefault="00E967D4" w:rsidP="00E967D4">
      <w:pPr>
        <w:spacing w:line="480" w:lineRule="auto"/>
        <w:jc w:val="both"/>
        <w:rPr>
          <w:rFonts w:eastAsia="Calibri" w:cs="Times New Roman"/>
          <w:b/>
          <w:szCs w:val="24"/>
        </w:rPr>
      </w:pPr>
      <w:r w:rsidRPr="00E967D4">
        <w:rPr>
          <w:rFonts w:eastAsia="Calibri" w:cs="Times New Roman"/>
          <w:b/>
          <w:szCs w:val="24"/>
        </w:rPr>
        <w:t>Apertura de la Maestría en Administración Pública</w:t>
      </w:r>
    </w:p>
    <w:p w14:paraId="3C0689C1" w14:textId="77777777" w:rsidR="00E967D4" w:rsidRPr="00E967D4" w:rsidRDefault="00E967D4" w:rsidP="00E967D4">
      <w:pPr>
        <w:spacing w:line="480" w:lineRule="auto"/>
        <w:ind w:firstLine="708"/>
        <w:jc w:val="both"/>
        <w:rPr>
          <w:rFonts w:cs="Times New Roman"/>
        </w:rPr>
      </w:pPr>
      <w:r w:rsidRPr="00E967D4">
        <w:rPr>
          <w:rFonts w:cs="Times New Roman"/>
        </w:rPr>
        <w:t xml:space="preserve">Iniciamos conjunto a la Universidad Autónoma de Santo Domingo (UASD) la primera maestría en Gestión Pública, </w:t>
      </w:r>
      <w:r w:rsidR="00912324">
        <w:rPr>
          <w:rFonts w:cs="Times New Roman"/>
        </w:rPr>
        <w:t xml:space="preserve">con un total de 32 maestrantes, </w:t>
      </w:r>
      <w:r w:rsidR="00F126FF">
        <w:rPr>
          <w:rFonts w:cs="Times New Roman"/>
        </w:rPr>
        <w:t xml:space="preserve">que </w:t>
      </w:r>
      <w:r w:rsidRPr="00E967D4">
        <w:rPr>
          <w:rFonts w:cs="Times New Roman"/>
        </w:rPr>
        <w:t>busca formar personal calificado, atendiendo a los nuevos lineamientos que demanda la sociedad moderna de hoy, los nuevos enfoques de la administración pública a nivel regional y global.</w:t>
      </w:r>
    </w:p>
    <w:p w14:paraId="61DF72C0" w14:textId="77777777" w:rsidR="00F126FF" w:rsidRDefault="00F126FF" w:rsidP="00E97145">
      <w:pPr>
        <w:spacing w:line="480" w:lineRule="auto"/>
        <w:ind w:firstLine="708"/>
        <w:jc w:val="both"/>
        <w:rPr>
          <w:rFonts w:cs="Times New Roman"/>
        </w:rPr>
      </w:pPr>
    </w:p>
    <w:p w14:paraId="54420E15" w14:textId="77777777" w:rsidR="00852958" w:rsidRDefault="00837F81" w:rsidP="00E97145">
      <w:pPr>
        <w:spacing w:line="480" w:lineRule="auto"/>
        <w:ind w:firstLine="708"/>
        <w:jc w:val="both"/>
        <w:rPr>
          <w:rFonts w:cs="Times New Roman"/>
        </w:rPr>
      </w:pPr>
      <w:r w:rsidRPr="00E97145">
        <w:rPr>
          <w:rFonts w:cs="Times New Roman"/>
        </w:rPr>
        <w:t>Con el fin de contribuir al logro de los objetivos organizacionales, ingresaron a la institución 20 nuevos colaboradores, para un total de 119 servidores públicos.</w:t>
      </w:r>
    </w:p>
    <w:p w14:paraId="05232FC6" w14:textId="77777777" w:rsidR="00912324" w:rsidRPr="00D62537" w:rsidRDefault="00912324" w:rsidP="00E97145">
      <w:pPr>
        <w:spacing w:line="480" w:lineRule="auto"/>
        <w:ind w:firstLine="708"/>
        <w:jc w:val="both"/>
        <w:rPr>
          <w:rFonts w:cs="Times New Roman"/>
        </w:rPr>
      </w:pPr>
    </w:p>
    <w:p w14:paraId="31EC60E0" w14:textId="6C7EEEC4" w:rsidR="00EC3A89" w:rsidRPr="00FC235A" w:rsidRDefault="00EC3A89" w:rsidP="00E97145">
      <w:pPr>
        <w:spacing w:line="480" w:lineRule="auto"/>
        <w:ind w:firstLine="708"/>
        <w:jc w:val="both"/>
        <w:rPr>
          <w:rFonts w:cs="Times New Roman"/>
        </w:rPr>
      </w:pPr>
      <w:r w:rsidRPr="00FC235A">
        <w:rPr>
          <w:rFonts w:cs="Times New Roman"/>
        </w:rPr>
        <w:lastRenderedPageBreak/>
        <w:t xml:space="preserve">En lo que respecta al 2020, tenemos proyectado en materia de formación capacitar a </w:t>
      </w:r>
      <w:r w:rsidRPr="00E97145">
        <w:rPr>
          <w:rFonts w:cs="Times New Roman"/>
        </w:rPr>
        <w:t>3</w:t>
      </w:r>
      <w:r w:rsidR="00763FD6">
        <w:rPr>
          <w:rFonts w:cs="Times New Roman"/>
        </w:rPr>
        <w:t>5</w:t>
      </w:r>
      <w:r w:rsidRPr="00E97145">
        <w:rPr>
          <w:rFonts w:cs="Times New Roman"/>
        </w:rPr>
        <w:t>,</w:t>
      </w:r>
      <w:r w:rsidR="00763FD6">
        <w:rPr>
          <w:rFonts w:cs="Times New Roman"/>
        </w:rPr>
        <w:t>2</w:t>
      </w:r>
      <w:r w:rsidRPr="00E97145">
        <w:rPr>
          <w:rFonts w:cs="Times New Roman"/>
        </w:rPr>
        <w:t>00</w:t>
      </w:r>
      <w:r w:rsidRPr="00FC235A">
        <w:rPr>
          <w:rFonts w:cs="Times New Roman"/>
        </w:rPr>
        <w:t xml:space="preserve"> servidores públicos al finalizar el año; enfatizando el </w:t>
      </w:r>
      <w:r w:rsidRPr="002815BD">
        <w:rPr>
          <w:rFonts w:cs="Times New Roman"/>
        </w:rPr>
        <w:t xml:space="preserve">compromiso con los temas de Inducción a la Administración Pública y Ética e integridad, Gestión por </w:t>
      </w:r>
      <w:r w:rsidR="00912324" w:rsidRPr="002815BD">
        <w:rPr>
          <w:rFonts w:cs="Times New Roman"/>
        </w:rPr>
        <w:t>C</w:t>
      </w:r>
      <w:r w:rsidRPr="002815BD">
        <w:rPr>
          <w:rFonts w:cs="Times New Roman"/>
        </w:rPr>
        <w:t>ompetencias y Transformación</w:t>
      </w:r>
      <w:r w:rsidRPr="00FC235A">
        <w:rPr>
          <w:rFonts w:cs="Times New Roman"/>
        </w:rPr>
        <w:t xml:space="preserve"> Digital. Asimismo, es una prioridad el fortalecimiento de la gestión institucional con el propósito de desarrollar conocimientos y competencias a los servidores públicos, mejorando el desempeño de sus funciones al servicio de la ciudadanía. </w:t>
      </w:r>
    </w:p>
    <w:p w14:paraId="544D2FB7" w14:textId="77777777" w:rsidR="00852958" w:rsidRPr="00D62537" w:rsidRDefault="00852958" w:rsidP="00852958">
      <w:pPr>
        <w:spacing w:line="480" w:lineRule="auto"/>
        <w:ind w:firstLine="360"/>
        <w:jc w:val="both"/>
        <w:rPr>
          <w:rFonts w:cs="Times New Roman"/>
        </w:rPr>
      </w:pPr>
    </w:p>
    <w:p w14:paraId="302C5E1E" w14:textId="46833AB0" w:rsidR="00852958" w:rsidRDefault="00852958" w:rsidP="00E97145">
      <w:pPr>
        <w:spacing w:line="480" w:lineRule="auto"/>
        <w:ind w:firstLine="708"/>
        <w:jc w:val="both"/>
        <w:rPr>
          <w:rFonts w:cs="Times New Roman"/>
        </w:rPr>
      </w:pPr>
      <w:r w:rsidRPr="00D62537">
        <w:rPr>
          <w:rFonts w:cs="Times New Roman"/>
        </w:rPr>
        <w:t xml:space="preserve">De igual manera, es de vital importancia poner en funcionamiento el </w:t>
      </w:r>
      <w:r w:rsidR="00F126FF" w:rsidRPr="009A37DD">
        <w:rPr>
          <w:rFonts w:cs="Times New Roman"/>
        </w:rPr>
        <w:t>Sistema Nacional de Formación, Capacitación y Acreditación de la Función Pública</w:t>
      </w:r>
      <w:r w:rsidR="00F126FF" w:rsidRPr="00F126FF">
        <w:rPr>
          <w:rFonts w:cs="Times New Roman"/>
        </w:rPr>
        <w:t xml:space="preserve"> </w:t>
      </w:r>
      <w:r w:rsidRPr="00D62537">
        <w:rPr>
          <w:rFonts w:cs="Times New Roman"/>
        </w:rPr>
        <w:t xml:space="preserve">con miras a estandarizar los criterios de capacitación y formación ofertados a los servidores públicos en todo el territorio nacional. </w:t>
      </w:r>
    </w:p>
    <w:p w14:paraId="3123682F" w14:textId="77777777" w:rsidR="00D62537" w:rsidRPr="00F17D3F" w:rsidRDefault="00D62537" w:rsidP="00D62537">
      <w:pPr>
        <w:pStyle w:val="Prrafodelista"/>
        <w:spacing w:line="480" w:lineRule="auto"/>
        <w:ind w:left="1440"/>
        <w:jc w:val="both"/>
        <w:rPr>
          <w:rFonts w:cs="Times New Roman"/>
          <w:highlight w:val="yellow"/>
        </w:rPr>
      </w:pPr>
    </w:p>
    <w:p w14:paraId="7E1FF29F" w14:textId="6A54B1F9" w:rsidR="00DE7371" w:rsidRDefault="00DE7371">
      <w:bookmarkStart w:id="3" w:name="_Toc501093341"/>
      <w:bookmarkStart w:id="4" w:name="_Toc27564839"/>
    </w:p>
    <w:p w14:paraId="396A2587" w14:textId="77777777" w:rsidR="00DE7371" w:rsidRDefault="00DE7371"/>
    <w:p w14:paraId="024EBE0D" w14:textId="77777777" w:rsidR="00DE7371" w:rsidRDefault="00DE7371">
      <w:pPr>
        <w:rPr>
          <w:rFonts w:eastAsiaTheme="majorEastAsia" w:cstheme="majorBidi"/>
          <w:b/>
          <w:sz w:val="32"/>
          <w:szCs w:val="32"/>
        </w:rPr>
      </w:pPr>
      <w:r>
        <w:br w:type="page"/>
      </w:r>
    </w:p>
    <w:p w14:paraId="3660B143" w14:textId="4E3C81DC" w:rsidR="004658E6" w:rsidRDefault="00FB7973" w:rsidP="009A37DD">
      <w:pPr>
        <w:pStyle w:val="Ttulo1"/>
        <w:numPr>
          <w:ilvl w:val="0"/>
          <w:numId w:val="11"/>
        </w:numPr>
        <w:jc w:val="both"/>
      </w:pPr>
      <w:bookmarkStart w:id="5" w:name="_GoBack"/>
      <w:bookmarkEnd w:id="5"/>
      <w:r>
        <w:lastRenderedPageBreak/>
        <w:t>Información Instituciona</w:t>
      </w:r>
      <w:r w:rsidR="004658E6">
        <w:t>l</w:t>
      </w:r>
      <w:bookmarkEnd w:id="4"/>
    </w:p>
    <w:bookmarkEnd w:id="3"/>
    <w:p w14:paraId="77EF1041" w14:textId="77777777" w:rsidR="00FB7973" w:rsidRDefault="00FB7973" w:rsidP="00FB7973"/>
    <w:p w14:paraId="294F97EF" w14:textId="77777777" w:rsidR="00AA6AF6" w:rsidRDefault="00AA6AF6" w:rsidP="00AA6AF6">
      <w:pPr>
        <w:spacing w:line="480" w:lineRule="auto"/>
        <w:ind w:firstLine="360"/>
        <w:jc w:val="both"/>
        <w:rPr>
          <w:rFonts w:cs="Times New Roman"/>
        </w:rPr>
      </w:pPr>
      <w:r w:rsidRPr="00C714AD">
        <w:t xml:space="preserve">Los antecedentes legales del INAP se encuentra en la Ley </w:t>
      </w:r>
      <w:r w:rsidRPr="00C714AD">
        <w:rPr>
          <w:rFonts w:cs="Times New Roman"/>
        </w:rPr>
        <w:t>Núm. 55 del año 1965 que crea la Oficina Nacional de Administración y Personal (ONAP), como parte del Secretariado Técnico de la Presidencia, actualmente Ministerio de Economía, Planificación y Desarrollo; y consigna de las funciones de la ONAP es establecer y desarrollar un sistema moderno de administración de personal que emplee y</w:t>
      </w:r>
      <w:r w:rsidRPr="00E42566">
        <w:rPr>
          <w:rFonts w:cs="Times New Roman"/>
        </w:rPr>
        <w:t xml:space="preserve"> retenga servidores idóneos, con el fin de mejorar la calidad de los servicios públicos. Para contribuir a ese propósito, la ONAP estructuró, prácticamente desde su creación, un Departamento de Adiestramiento, desde el cual estuvo impartiendo programas de capacitación, adiestramiento y actualización de los servidores públicos.</w:t>
      </w:r>
    </w:p>
    <w:p w14:paraId="6D846B49" w14:textId="77777777" w:rsidR="004658E6" w:rsidRPr="00E42566" w:rsidRDefault="004658E6" w:rsidP="00AA6AF6">
      <w:pPr>
        <w:spacing w:line="480" w:lineRule="auto"/>
        <w:ind w:firstLine="360"/>
        <w:jc w:val="both"/>
        <w:rPr>
          <w:rFonts w:cs="Times New Roman"/>
        </w:rPr>
      </w:pPr>
    </w:p>
    <w:p w14:paraId="0C14C9F5" w14:textId="77777777" w:rsidR="00AA6AF6" w:rsidRDefault="00AA6AF6" w:rsidP="00AA6AF6">
      <w:pPr>
        <w:spacing w:line="480" w:lineRule="auto"/>
        <w:ind w:firstLine="360"/>
        <w:jc w:val="both"/>
        <w:rPr>
          <w:rFonts w:cs="Times New Roman"/>
        </w:rPr>
      </w:pPr>
      <w:r w:rsidRPr="00E42566">
        <w:rPr>
          <w:rFonts w:cs="Times New Roman"/>
        </w:rPr>
        <w:t xml:space="preserve">El INAP fue creado mediante el Reglamento Núm. 81-94 del 24 de marzo de 1994, para la </w:t>
      </w:r>
      <w:r w:rsidRPr="00C714AD">
        <w:rPr>
          <w:rFonts w:cs="Times New Roman"/>
        </w:rPr>
        <w:t>Aplicación de la Ley Núm. 14-91 de Servicio Civil y Carrera Administrativa; y asume las funciones del departamento de adiestramiento mencionado en el párrafo anterior, junto a otras que le son asignadas por el reglamento.</w:t>
      </w:r>
    </w:p>
    <w:p w14:paraId="149467FD" w14:textId="77777777" w:rsidR="004658E6" w:rsidRPr="00E42566" w:rsidRDefault="004658E6" w:rsidP="00AA6AF6">
      <w:pPr>
        <w:spacing w:line="480" w:lineRule="auto"/>
        <w:ind w:firstLine="360"/>
        <w:jc w:val="both"/>
        <w:rPr>
          <w:rFonts w:cs="Times New Roman"/>
        </w:rPr>
      </w:pPr>
    </w:p>
    <w:p w14:paraId="1C66204A" w14:textId="77777777" w:rsidR="00AA6AF6" w:rsidRDefault="00AA6AF6" w:rsidP="00AA6AF6">
      <w:pPr>
        <w:spacing w:line="480" w:lineRule="auto"/>
        <w:ind w:firstLine="360"/>
        <w:jc w:val="both"/>
        <w:rPr>
          <w:rFonts w:cs="Times New Roman"/>
        </w:rPr>
      </w:pPr>
      <w:r w:rsidRPr="00E42566">
        <w:rPr>
          <w:rFonts w:cs="Times New Roman"/>
        </w:rPr>
        <w:t xml:space="preserve">El 16 de enero de 2008 fue promulgada la Ley 41-08 de Función Pública, que deroga la Ley 14-91 y el Reglamento 81-94; en la cual el Capítulo II se refiere a la facultad </w:t>
      </w:r>
      <w:r>
        <w:rPr>
          <w:rFonts w:cs="Times New Roman"/>
        </w:rPr>
        <w:t xml:space="preserve">otorgada </w:t>
      </w:r>
      <w:r w:rsidRPr="00E42566">
        <w:rPr>
          <w:rFonts w:cs="Times New Roman"/>
        </w:rPr>
        <w:t xml:space="preserve">al INAP, en lo referente a la ejecución, coordinación, seguimiento y evaluación de los procesos de inducción formación y capacitación del personal </w:t>
      </w:r>
      <w:r w:rsidRPr="00E42566">
        <w:rPr>
          <w:rFonts w:cs="Times New Roman"/>
        </w:rPr>
        <w:lastRenderedPageBreak/>
        <w:t>de los órganos y entidades sujetos a esta ley, de conformidad con las políticas, planes, estrategias y programas que apruebe el Ministerio de Administración Pública.</w:t>
      </w:r>
    </w:p>
    <w:p w14:paraId="14F18662" w14:textId="77777777" w:rsidR="004658E6" w:rsidRPr="00E42566" w:rsidRDefault="004658E6" w:rsidP="00AA6AF6">
      <w:pPr>
        <w:spacing w:line="480" w:lineRule="auto"/>
        <w:ind w:firstLine="360"/>
        <w:jc w:val="both"/>
        <w:rPr>
          <w:rFonts w:cs="Times New Roman"/>
        </w:rPr>
      </w:pPr>
    </w:p>
    <w:p w14:paraId="10BD2CBB" w14:textId="77777777" w:rsidR="00AA6AF6" w:rsidRDefault="00AA6AF6" w:rsidP="00AA6AF6">
      <w:pPr>
        <w:spacing w:line="480" w:lineRule="auto"/>
        <w:ind w:firstLine="360"/>
        <w:jc w:val="both"/>
        <w:rPr>
          <w:rFonts w:cs="Times New Roman"/>
        </w:rPr>
      </w:pPr>
      <w:r w:rsidRPr="00E42566">
        <w:rPr>
          <w:rFonts w:cs="Times New Roman"/>
        </w:rPr>
        <w:t xml:space="preserve">El Instituto Nacional de Administración Pública, es un órgano desconcentrado del Ministerio de la </w:t>
      </w:r>
      <w:r w:rsidRPr="00C714AD">
        <w:rPr>
          <w:rFonts w:cs="Times New Roman"/>
        </w:rPr>
        <w:t>Administración Pública, art</w:t>
      </w:r>
      <w:r>
        <w:rPr>
          <w:rFonts w:cs="Times New Roman"/>
        </w:rPr>
        <w:t>s</w:t>
      </w:r>
      <w:r w:rsidRPr="00C714AD">
        <w:rPr>
          <w:rFonts w:cs="Times New Roman"/>
        </w:rPr>
        <w:t xml:space="preserve">. </w:t>
      </w:r>
      <w:r>
        <w:rPr>
          <w:rFonts w:cs="Times New Roman"/>
        </w:rPr>
        <w:t xml:space="preserve">10 y </w:t>
      </w:r>
      <w:r w:rsidRPr="00C714AD">
        <w:rPr>
          <w:rFonts w:cs="Times New Roman"/>
        </w:rPr>
        <w:t xml:space="preserve">11 de la Ley 41-08. En la Ley de Gastos Públicos de cada año se consignan los recursos </w:t>
      </w:r>
      <w:r w:rsidR="004658E6" w:rsidRPr="00C714AD">
        <w:rPr>
          <w:rFonts w:cs="Times New Roman"/>
        </w:rPr>
        <w:t xml:space="preserve">necesarios </w:t>
      </w:r>
      <w:r w:rsidRPr="00C714AD">
        <w:rPr>
          <w:rFonts w:cs="Times New Roman"/>
        </w:rPr>
        <w:t>provenientes del Presupuesto Nacional para el cumplimiento de sus funciones.</w:t>
      </w:r>
      <w:r w:rsidRPr="00E42566">
        <w:rPr>
          <w:rFonts w:cs="Times New Roman"/>
        </w:rPr>
        <w:t xml:space="preserve"> </w:t>
      </w:r>
    </w:p>
    <w:p w14:paraId="4469AE37" w14:textId="77777777" w:rsidR="004658E6" w:rsidRPr="00E42566" w:rsidRDefault="004658E6" w:rsidP="00AA6AF6">
      <w:pPr>
        <w:spacing w:line="480" w:lineRule="auto"/>
        <w:ind w:firstLine="360"/>
        <w:jc w:val="both"/>
        <w:rPr>
          <w:rFonts w:cs="Times New Roman"/>
        </w:rPr>
      </w:pPr>
    </w:p>
    <w:p w14:paraId="254D5B3C" w14:textId="77777777" w:rsidR="00AA6AF6" w:rsidRPr="00E42566" w:rsidRDefault="00AA6AF6" w:rsidP="00AA6AF6">
      <w:pPr>
        <w:spacing w:line="480" w:lineRule="auto"/>
        <w:ind w:firstLine="360"/>
        <w:jc w:val="both"/>
        <w:rPr>
          <w:rFonts w:cs="Times New Roman"/>
        </w:rPr>
      </w:pPr>
      <w:r w:rsidRPr="00E42566">
        <w:rPr>
          <w:rFonts w:cs="Times New Roman"/>
        </w:rPr>
        <w:t>Corresponde al INAP la labor de formación, capacitación, perfeccionamiento y actualización de los empleados del Estado, así como de los ciudadanos que aspiren a ingresar al servicio público. A efectos de las responsabilidades</w:t>
      </w:r>
      <w:r w:rsidRPr="00E366AD">
        <w:rPr>
          <w:rFonts w:cs="Times New Roman"/>
        </w:rPr>
        <w:t xml:space="preserve"> </w:t>
      </w:r>
      <w:r w:rsidRPr="00E42566">
        <w:rPr>
          <w:rFonts w:cs="Times New Roman"/>
        </w:rPr>
        <w:t>descritas, le corresponde además el diseño de los planes, programas y tipos de eventos que se consideren necesarios.</w:t>
      </w:r>
    </w:p>
    <w:p w14:paraId="23B1CBD0" w14:textId="77777777" w:rsidR="00AA6AF6" w:rsidRPr="00E42566" w:rsidRDefault="00AA6AF6" w:rsidP="00AA6AF6">
      <w:pPr>
        <w:pStyle w:val="Prrafodelista"/>
        <w:numPr>
          <w:ilvl w:val="0"/>
          <w:numId w:val="3"/>
        </w:numPr>
        <w:spacing w:line="480" w:lineRule="auto"/>
        <w:jc w:val="both"/>
        <w:rPr>
          <w:rFonts w:cs="Times New Roman"/>
          <w:sz w:val="28"/>
        </w:rPr>
      </w:pPr>
      <w:r w:rsidRPr="00E42566">
        <w:rPr>
          <w:rFonts w:cs="Times New Roman"/>
        </w:rPr>
        <w:t xml:space="preserve">El INAP tiene como órgano de asistencia a la Dirección General el Consejo Académico, integrado de la manera siguiente: </w:t>
      </w:r>
    </w:p>
    <w:p w14:paraId="76E4BB2F"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Ministro del Ministerio de Administración Pública (MAP), quien lo preside.</w:t>
      </w:r>
    </w:p>
    <w:p w14:paraId="3FEDE4FF"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Ministerio de Hacienda.</w:t>
      </w:r>
    </w:p>
    <w:p w14:paraId="2476EC45"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Ministerio de Educación Superior, Ciencia y Tecnología (</w:t>
      </w:r>
      <w:proofErr w:type="spellStart"/>
      <w:r w:rsidRPr="00E42566">
        <w:rPr>
          <w:rFonts w:cs="Times New Roman"/>
        </w:rPr>
        <w:t>MESCyT</w:t>
      </w:r>
      <w:proofErr w:type="spellEnd"/>
      <w:r w:rsidRPr="00E42566">
        <w:rPr>
          <w:rFonts w:cs="Times New Roman"/>
        </w:rPr>
        <w:t>).</w:t>
      </w:r>
    </w:p>
    <w:p w14:paraId="0152E08C"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Ministerio de Economía, Planificación y Desarrollo (</w:t>
      </w:r>
      <w:proofErr w:type="spellStart"/>
      <w:r w:rsidRPr="00E42566">
        <w:rPr>
          <w:rFonts w:cs="Times New Roman"/>
        </w:rPr>
        <w:t>MEPyD</w:t>
      </w:r>
      <w:proofErr w:type="spellEnd"/>
      <w:r w:rsidRPr="00E42566">
        <w:rPr>
          <w:rFonts w:cs="Times New Roman"/>
        </w:rPr>
        <w:t>).</w:t>
      </w:r>
    </w:p>
    <w:p w14:paraId="637D074A"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lastRenderedPageBreak/>
        <w:t>Instituto de Formación Técnico Profesional (INFOTEP).</w:t>
      </w:r>
    </w:p>
    <w:p w14:paraId="4E8D9712"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Un representante de la Universidad Autónoma de Santo Domingo (UASD), escogido por su Rector.</w:t>
      </w:r>
    </w:p>
    <w:p w14:paraId="28E97624" w14:textId="77777777" w:rsidR="00AA6AF6" w:rsidRPr="00E42566" w:rsidRDefault="00AA6AF6" w:rsidP="004658E6">
      <w:pPr>
        <w:pStyle w:val="Prrafodelista"/>
        <w:numPr>
          <w:ilvl w:val="1"/>
          <w:numId w:val="3"/>
        </w:numPr>
        <w:spacing w:line="480" w:lineRule="auto"/>
        <w:jc w:val="both"/>
        <w:rPr>
          <w:rFonts w:cs="Times New Roman"/>
        </w:rPr>
      </w:pPr>
      <w:r w:rsidRPr="00E42566">
        <w:rPr>
          <w:rFonts w:cs="Times New Roman"/>
        </w:rPr>
        <w:t>El Director del INAP, quien funge como Secretario.</w:t>
      </w:r>
    </w:p>
    <w:p w14:paraId="1F660C6F" w14:textId="77777777" w:rsidR="00AA6AF6" w:rsidRDefault="00AA6AF6" w:rsidP="00AA6AF6">
      <w:pPr>
        <w:pStyle w:val="Ttulo2"/>
        <w:numPr>
          <w:ilvl w:val="0"/>
          <w:numId w:val="1"/>
        </w:numPr>
      </w:pPr>
      <w:bookmarkStart w:id="6" w:name="_Toc501093348"/>
      <w:bookmarkStart w:id="7" w:name="_Toc27564840"/>
      <w:r>
        <w:t>Estructura</w:t>
      </w:r>
      <w:bookmarkEnd w:id="6"/>
      <w:bookmarkEnd w:id="7"/>
    </w:p>
    <w:p w14:paraId="28F7D17F" w14:textId="77777777" w:rsidR="00AA6AF6" w:rsidRDefault="00AA6AF6" w:rsidP="00AA6AF6"/>
    <w:p w14:paraId="462CC071" w14:textId="77777777" w:rsidR="00AA6AF6" w:rsidRPr="00E42566" w:rsidRDefault="00AA6AF6" w:rsidP="00AA6AF6">
      <w:pPr>
        <w:pStyle w:val="Prrafodelista"/>
        <w:spacing w:line="480" w:lineRule="auto"/>
        <w:jc w:val="both"/>
        <w:rPr>
          <w:rFonts w:cs="Times New Roman"/>
        </w:rPr>
      </w:pPr>
      <w:r w:rsidRPr="00E42566">
        <w:rPr>
          <w:rFonts w:cs="Times New Roman"/>
        </w:rPr>
        <w:t xml:space="preserve">Las principales dependencias y departamentos del INAP son los siguientes: </w:t>
      </w:r>
    </w:p>
    <w:p w14:paraId="3DDF7795"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Dirección General</w:t>
      </w:r>
    </w:p>
    <w:p w14:paraId="40FB6260"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Subdirectores</w:t>
      </w:r>
    </w:p>
    <w:p w14:paraId="06F9CF26"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Jurídico</w:t>
      </w:r>
    </w:p>
    <w:p w14:paraId="388CA937"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de Recursos Humanos</w:t>
      </w:r>
    </w:p>
    <w:p w14:paraId="0744769B"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de Planificación y Desarrollo</w:t>
      </w:r>
    </w:p>
    <w:p w14:paraId="6886C0B1"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Desarrollo Institucional y Calidad en la Gestión</w:t>
      </w:r>
    </w:p>
    <w:p w14:paraId="149B42D6"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Formulación, Monitoreo y Evaluación de Planes, Programas y Proyectos</w:t>
      </w:r>
    </w:p>
    <w:p w14:paraId="235FBAE0"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División de Tecnología de la Información</w:t>
      </w:r>
      <w:r w:rsidR="00ED68C3">
        <w:rPr>
          <w:rFonts w:cs="Times New Roman"/>
        </w:rPr>
        <w:t xml:space="preserve"> y Comunicación</w:t>
      </w:r>
    </w:p>
    <w:p w14:paraId="2A90E085"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de Comunicaciones</w:t>
      </w:r>
    </w:p>
    <w:p w14:paraId="13020A30"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de Formación Virtual</w:t>
      </w:r>
    </w:p>
    <w:p w14:paraId="504D8BEF"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 xml:space="preserve">Centro de Educación a Distancia </w:t>
      </w:r>
    </w:p>
    <w:p w14:paraId="49FE2804"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w:t>
      </w:r>
      <w:r>
        <w:rPr>
          <w:rFonts w:cs="Times New Roman"/>
        </w:rPr>
        <w:t xml:space="preserve"> de</w:t>
      </w:r>
      <w:r w:rsidRPr="00E42566">
        <w:rPr>
          <w:rFonts w:cs="Times New Roman"/>
        </w:rPr>
        <w:t xml:space="preserve"> Gestión de la Formación</w:t>
      </w:r>
    </w:p>
    <w:p w14:paraId="3651F347" w14:textId="7AA24D9E"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Registro y Admisión</w:t>
      </w:r>
    </w:p>
    <w:p w14:paraId="00EEABC3"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Gestión de la Formación</w:t>
      </w:r>
    </w:p>
    <w:p w14:paraId="5F3FF775"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Desarrollo Curricular y Docente</w:t>
      </w:r>
    </w:p>
    <w:p w14:paraId="3405365F"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lastRenderedPageBreak/>
        <w:t>División de Extensiones</w:t>
      </w:r>
    </w:p>
    <w:p w14:paraId="4703AAE9" w14:textId="77777777" w:rsidR="00AA6AF6" w:rsidRPr="00E42566" w:rsidRDefault="00AA6AF6" w:rsidP="00AA6AF6">
      <w:pPr>
        <w:pStyle w:val="Prrafodelista"/>
        <w:numPr>
          <w:ilvl w:val="1"/>
          <w:numId w:val="6"/>
        </w:numPr>
        <w:spacing w:line="480" w:lineRule="auto"/>
        <w:ind w:left="2694"/>
        <w:jc w:val="both"/>
        <w:rPr>
          <w:rFonts w:cs="Times New Roman"/>
        </w:rPr>
      </w:pPr>
      <w:r w:rsidRPr="00E42566">
        <w:rPr>
          <w:rFonts w:cs="Times New Roman"/>
        </w:rPr>
        <w:t>Oficinas Regionales</w:t>
      </w:r>
    </w:p>
    <w:p w14:paraId="72C082A9" w14:textId="77777777" w:rsidR="00AA6AF6" w:rsidRPr="00E42566" w:rsidRDefault="00AA6AF6" w:rsidP="00AA6AF6">
      <w:pPr>
        <w:pStyle w:val="Prrafodelista"/>
        <w:numPr>
          <w:ilvl w:val="1"/>
          <w:numId w:val="6"/>
        </w:numPr>
        <w:spacing w:line="480" w:lineRule="auto"/>
        <w:jc w:val="both"/>
        <w:rPr>
          <w:rFonts w:cs="Times New Roman"/>
        </w:rPr>
      </w:pPr>
      <w:r w:rsidRPr="00E42566">
        <w:rPr>
          <w:rFonts w:cs="Times New Roman"/>
        </w:rPr>
        <w:t>Departamento Administrativo Financiero</w:t>
      </w:r>
    </w:p>
    <w:p w14:paraId="5E617B50"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de Contabilidad</w:t>
      </w:r>
    </w:p>
    <w:p w14:paraId="5CC497E2" w14:textId="77777777" w:rsidR="00AA6AF6" w:rsidRPr="00E42566" w:rsidRDefault="00AA6AF6" w:rsidP="00AA6AF6">
      <w:pPr>
        <w:pStyle w:val="Prrafodelista"/>
        <w:numPr>
          <w:ilvl w:val="1"/>
          <w:numId w:val="18"/>
        </w:numPr>
        <w:spacing w:line="480" w:lineRule="auto"/>
        <w:ind w:left="2127"/>
        <w:jc w:val="both"/>
        <w:rPr>
          <w:rFonts w:cs="Times New Roman"/>
        </w:rPr>
      </w:pPr>
      <w:r w:rsidRPr="00E42566">
        <w:rPr>
          <w:rFonts w:cs="Times New Roman"/>
        </w:rPr>
        <w:t>División Administrativa</w:t>
      </w:r>
    </w:p>
    <w:p w14:paraId="7D03A18C" w14:textId="77777777" w:rsidR="00AA6AF6" w:rsidRPr="00E42566" w:rsidRDefault="00AA6AF6" w:rsidP="00AA6AF6">
      <w:pPr>
        <w:pStyle w:val="Prrafodelista"/>
        <w:numPr>
          <w:ilvl w:val="1"/>
          <w:numId w:val="6"/>
        </w:numPr>
        <w:spacing w:line="480" w:lineRule="auto"/>
        <w:ind w:left="2694"/>
        <w:jc w:val="both"/>
        <w:rPr>
          <w:rFonts w:cs="Times New Roman"/>
        </w:rPr>
      </w:pPr>
      <w:r w:rsidRPr="00E42566">
        <w:rPr>
          <w:rFonts w:cs="Times New Roman"/>
        </w:rPr>
        <w:t>Sección de Compras y Contrataciones</w:t>
      </w:r>
    </w:p>
    <w:p w14:paraId="0F598002" w14:textId="77777777" w:rsidR="00AA6AF6" w:rsidRPr="00E42566" w:rsidRDefault="00AA6AF6" w:rsidP="00AA6AF6">
      <w:pPr>
        <w:pStyle w:val="Prrafodelista"/>
        <w:numPr>
          <w:ilvl w:val="1"/>
          <w:numId w:val="6"/>
        </w:numPr>
        <w:spacing w:line="480" w:lineRule="auto"/>
        <w:ind w:left="2694"/>
        <w:jc w:val="both"/>
        <w:rPr>
          <w:rFonts w:cs="Times New Roman"/>
        </w:rPr>
      </w:pPr>
      <w:r w:rsidRPr="00E42566">
        <w:rPr>
          <w:rFonts w:cs="Times New Roman"/>
        </w:rPr>
        <w:t>Sección de Servicio Generales</w:t>
      </w:r>
    </w:p>
    <w:p w14:paraId="06A6AC2D" w14:textId="77777777" w:rsidR="009A37DD" w:rsidRDefault="009A37DD">
      <w:pPr>
        <w:rPr>
          <w:rFonts w:eastAsiaTheme="majorEastAsia" w:cstheme="majorBidi"/>
          <w:b/>
          <w:sz w:val="28"/>
          <w:szCs w:val="26"/>
        </w:rPr>
      </w:pPr>
      <w:bookmarkStart w:id="8" w:name="_Toc501093349"/>
      <w:r>
        <w:br w:type="page"/>
      </w:r>
    </w:p>
    <w:p w14:paraId="779081D9" w14:textId="7C55E7B3" w:rsidR="00AA6AF6" w:rsidRDefault="00AA6AF6" w:rsidP="00AA6AF6">
      <w:pPr>
        <w:pStyle w:val="Ttulo2"/>
        <w:numPr>
          <w:ilvl w:val="0"/>
          <w:numId w:val="1"/>
        </w:numPr>
      </w:pPr>
      <w:bookmarkStart w:id="9" w:name="_Toc27564841"/>
      <w:r>
        <w:lastRenderedPageBreak/>
        <w:t>Equipo Gerencial</w:t>
      </w:r>
      <w:bookmarkEnd w:id="8"/>
      <w:bookmarkEnd w:id="9"/>
      <w:r>
        <w:t xml:space="preserve"> </w:t>
      </w:r>
    </w:p>
    <w:p w14:paraId="7DD259B7" w14:textId="77777777" w:rsidR="00AA6AF6" w:rsidRDefault="00AA6AF6" w:rsidP="00AA6AF6"/>
    <w:p w14:paraId="09C8B34D"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Dra. Celenia Vidal, Directora General</w:t>
      </w:r>
    </w:p>
    <w:p w14:paraId="73934126" w14:textId="77777777" w:rsidR="00AA6AF6" w:rsidRPr="00E42566" w:rsidRDefault="00AA6AF6" w:rsidP="00AA6AF6">
      <w:pPr>
        <w:pStyle w:val="Prrafodelista"/>
        <w:numPr>
          <w:ilvl w:val="1"/>
          <w:numId w:val="5"/>
        </w:numPr>
        <w:spacing w:line="480" w:lineRule="auto"/>
        <w:jc w:val="both"/>
        <w:rPr>
          <w:rFonts w:cs="Times New Roman"/>
        </w:rPr>
      </w:pPr>
      <w:r>
        <w:rPr>
          <w:rFonts w:cs="Times New Roman"/>
        </w:rPr>
        <w:t>Ing. Vianna Tavárez, Subdirectora</w:t>
      </w:r>
    </w:p>
    <w:p w14:paraId="73374723"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 xml:space="preserve">Lic. Ángel Moreno, Subdirector </w:t>
      </w:r>
    </w:p>
    <w:p w14:paraId="2AB0FF21"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 Rafael Toribio, Subdirector</w:t>
      </w:r>
    </w:p>
    <w:p w14:paraId="633860BD"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Licda. Altagracia García, Encargada Departamento Jurídico</w:t>
      </w:r>
    </w:p>
    <w:p w14:paraId="04E42501"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 xml:space="preserve">Licda. </w:t>
      </w:r>
      <w:r>
        <w:rPr>
          <w:rFonts w:cs="Times New Roman"/>
        </w:rPr>
        <w:t>Clarivel Castro</w:t>
      </w:r>
      <w:r w:rsidRPr="00E42566">
        <w:rPr>
          <w:rFonts w:cs="Times New Roman"/>
        </w:rPr>
        <w:t>, Encargada Departamento de Recursos Humanos</w:t>
      </w:r>
    </w:p>
    <w:p w14:paraId="3F6C51E2"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Licda. Jacqueline Ramos, Encargada Departamento de Comunicaciones</w:t>
      </w:r>
    </w:p>
    <w:p w14:paraId="398E1F9F"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 xml:space="preserve">Licda. Arlys Pérez, Encargada Departamento de Planificación y Desarrollo </w:t>
      </w:r>
    </w:p>
    <w:p w14:paraId="1C5FEC68"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 xml:space="preserve">Lic. </w:t>
      </w:r>
      <w:r>
        <w:rPr>
          <w:rFonts w:cs="Times New Roman"/>
        </w:rPr>
        <w:t>Catalina Feliz</w:t>
      </w:r>
      <w:r w:rsidRPr="00E42566">
        <w:rPr>
          <w:rFonts w:cs="Times New Roman"/>
        </w:rPr>
        <w:t>, Encargad</w:t>
      </w:r>
      <w:r>
        <w:rPr>
          <w:rFonts w:cs="Times New Roman"/>
        </w:rPr>
        <w:t xml:space="preserve">a Departamento </w:t>
      </w:r>
      <w:r w:rsidRPr="00E42566">
        <w:rPr>
          <w:rFonts w:cs="Times New Roman"/>
        </w:rPr>
        <w:t>Administrativo Financiero</w:t>
      </w:r>
    </w:p>
    <w:p w14:paraId="26FD1CDC"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 Cheddy James, Encargado División de Tecnología de la Información</w:t>
      </w:r>
    </w:p>
    <w:p w14:paraId="5748FDE9"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 Andrés Marte, Encargado Departamento de Investigación</w:t>
      </w:r>
    </w:p>
    <w:p w14:paraId="2641B341" w14:textId="77777777" w:rsidR="00AA6AF6" w:rsidRDefault="00AA6AF6" w:rsidP="00AA6AF6">
      <w:pPr>
        <w:pStyle w:val="Prrafodelista"/>
        <w:numPr>
          <w:ilvl w:val="1"/>
          <w:numId w:val="5"/>
        </w:numPr>
        <w:spacing w:line="480" w:lineRule="auto"/>
        <w:jc w:val="both"/>
        <w:rPr>
          <w:rFonts w:cs="Times New Roman"/>
        </w:rPr>
      </w:pPr>
      <w:r w:rsidRPr="00E42566">
        <w:rPr>
          <w:rFonts w:cs="Times New Roman"/>
        </w:rPr>
        <w:t xml:space="preserve">Lic. </w:t>
      </w:r>
      <w:r>
        <w:rPr>
          <w:rFonts w:cs="Times New Roman"/>
        </w:rPr>
        <w:t>Fabiola Peña, Encargada</w:t>
      </w:r>
      <w:r w:rsidRPr="00E42566">
        <w:rPr>
          <w:rFonts w:cs="Times New Roman"/>
        </w:rPr>
        <w:t xml:space="preserve"> Departamento de Gestión de la Formación y Profesionalización</w:t>
      </w:r>
    </w:p>
    <w:p w14:paraId="418695C3" w14:textId="77777777" w:rsidR="00AA6AF6" w:rsidRPr="00E42566" w:rsidRDefault="00AA6AF6" w:rsidP="00AA6AF6">
      <w:pPr>
        <w:pStyle w:val="Prrafodelista"/>
        <w:numPr>
          <w:ilvl w:val="1"/>
          <w:numId w:val="5"/>
        </w:numPr>
        <w:spacing w:line="480" w:lineRule="auto"/>
        <w:jc w:val="both"/>
        <w:rPr>
          <w:rFonts w:cs="Times New Roman"/>
        </w:rPr>
      </w:pPr>
      <w:r>
        <w:rPr>
          <w:rFonts w:cs="Times New Roman"/>
        </w:rPr>
        <w:t>Lic. Johan Fernández, Encargado Departamento de Formación Virtual</w:t>
      </w:r>
    </w:p>
    <w:p w14:paraId="632C28D0" w14:textId="77777777" w:rsidR="00AA6AF6" w:rsidRPr="00E42566" w:rsidRDefault="00AA6AF6" w:rsidP="00AA6AF6">
      <w:pPr>
        <w:pStyle w:val="Prrafodelista"/>
        <w:numPr>
          <w:ilvl w:val="1"/>
          <w:numId w:val="5"/>
        </w:numPr>
        <w:spacing w:line="480" w:lineRule="auto"/>
        <w:jc w:val="both"/>
        <w:rPr>
          <w:rFonts w:cs="Times New Roman"/>
        </w:rPr>
      </w:pPr>
      <w:r w:rsidRPr="00E42566">
        <w:rPr>
          <w:rFonts w:cs="Times New Roman"/>
        </w:rPr>
        <w:t>Licda. Esther Wong, Encargada Departamento de Acreditación</w:t>
      </w:r>
    </w:p>
    <w:p w14:paraId="30269EA3" w14:textId="77777777" w:rsidR="00AA6AF6" w:rsidRPr="00E42566" w:rsidRDefault="00ED68C3" w:rsidP="00AA6AF6">
      <w:pPr>
        <w:pStyle w:val="Prrafodelista"/>
        <w:numPr>
          <w:ilvl w:val="1"/>
          <w:numId w:val="5"/>
        </w:numPr>
        <w:spacing w:line="480" w:lineRule="auto"/>
        <w:jc w:val="both"/>
        <w:rPr>
          <w:rFonts w:cs="Times New Roman"/>
        </w:rPr>
      </w:pPr>
      <w:r>
        <w:rPr>
          <w:rFonts w:cs="Times New Roman"/>
        </w:rPr>
        <w:t xml:space="preserve">Licda. </w:t>
      </w:r>
      <w:r w:rsidR="00AA6AF6">
        <w:rPr>
          <w:rFonts w:cs="Times New Roman"/>
        </w:rPr>
        <w:t>Driades Ferreras</w:t>
      </w:r>
      <w:r w:rsidR="00AA6AF6" w:rsidRPr="00E42566">
        <w:rPr>
          <w:rFonts w:cs="Times New Roman"/>
        </w:rPr>
        <w:t>, Responsable Acceso a la Información</w:t>
      </w:r>
    </w:p>
    <w:p w14:paraId="4327EE6C" w14:textId="77777777" w:rsidR="009A37DD" w:rsidRDefault="009A37DD" w:rsidP="009A37DD">
      <w:pPr>
        <w:pStyle w:val="Ttulo1"/>
        <w:numPr>
          <w:ilvl w:val="0"/>
          <w:numId w:val="11"/>
        </w:numPr>
        <w:jc w:val="both"/>
      </w:pPr>
      <w:bookmarkStart w:id="10" w:name="_Toc27564842"/>
      <w:r>
        <w:lastRenderedPageBreak/>
        <w:t>(Misión, Visión, Funcionarios, Base Legal, etc.)</w:t>
      </w:r>
      <w:bookmarkEnd w:id="10"/>
    </w:p>
    <w:p w14:paraId="54A09C58" w14:textId="77777777" w:rsidR="00FB7973" w:rsidRPr="00FB7973" w:rsidRDefault="00FB7973" w:rsidP="00FB7973"/>
    <w:p w14:paraId="309AC099" w14:textId="77777777" w:rsidR="00B93604" w:rsidRDefault="00B93604" w:rsidP="00B93604">
      <w:pPr>
        <w:pStyle w:val="Ttulo3"/>
        <w:jc w:val="both"/>
      </w:pPr>
      <w:bookmarkStart w:id="11" w:name="_Toc501093344"/>
      <w:bookmarkStart w:id="12" w:name="_Toc26973899"/>
      <w:bookmarkStart w:id="13" w:name="_Toc501093350"/>
      <w:bookmarkStart w:id="14" w:name="_Toc27564843"/>
      <w:r>
        <w:t>MISIÓN:</w:t>
      </w:r>
      <w:bookmarkEnd w:id="11"/>
      <w:bookmarkEnd w:id="12"/>
      <w:bookmarkEnd w:id="14"/>
      <w:r>
        <w:t xml:space="preserve"> </w:t>
      </w:r>
    </w:p>
    <w:p w14:paraId="3BDB8540" w14:textId="77777777" w:rsidR="00B93604" w:rsidRPr="00E42566" w:rsidRDefault="00B93604" w:rsidP="00B93604">
      <w:pPr>
        <w:jc w:val="both"/>
      </w:pPr>
    </w:p>
    <w:p w14:paraId="6F93AFA7" w14:textId="77777777" w:rsidR="00B93604" w:rsidRPr="00E42566" w:rsidRDefault="00B93604" w:rsidP="00B93604">
      <w:pPr>
        <w:spacing w:line="480" w:lineRule="auto"/>
        <w:ind w:firstLine="708"/>
        <w:jc w:val="both"/>
        <w:rPr>
          <w:rFonts w:cs="Times New Roman"/>
        </w:rPr>
      </w:pPr>
      <w:r w:rsidRPr="00E42566">
        <w:rPr>
          <w:rFonts w:cs="Times New Roman"/>
        </w:rPr>
        <w:t xml:space="preserve">“Diseñar, coordinar y evaluar la ejecución de la formación e </w:t>
      </w:r>
      <w:r>
        <w:rPr>
          <w:rFonts w:cs="Times New Roman"/>
        </w:rPr>
        <w:t>i</w:t>
      </w:r>
      <w:r w:rsidRPr="00E42566">
        <w:rPr>
          <w:rFonts w:cs="Times New Roman"/>
        </w:rPr>
        <w:t>nvestigaciones, que contribuyan con el fortalecimiento institucional y el desarrollo de competencias en los servidores públicos”.</w:t>
      </w:r>
    </w:p>
    <w:p w14:paraId="0FC69DD8" w14:textId="77777777" w:rsidR="00B93604" w:rsidRDefault="00B93604" w:rsidP="00B93604">
      <w:pPr>
        <w:pStyle w:val="Ttulo3"/>
        <w:jc w:val="both"/>
      </w:pPr>
      <w:bookmarkStart w:id="15" w:name="_Toc501093345"/>
      <w:bookmarkStart w:id="16" w:name="_Toc26973900"/>
      <w:bookmarkStart w:id="17" w:name="_Toc27564844"/>
      <w:r>
        <w:t>VISIÓN:</w:t>
      </w:r>
      <w:bookmarkEnd w:id="15"/>
      <w:bookmarkEnd w:id="16"/>
      <w:bookmarkEnd w:id="17"/>
    </w:p>
    <w:p w14:paraId="51A22AD4" w14:textId="77777777" w:rsidR="00B93604" w:rsidRPr="00E42566" w:rsidRDefault="00B93604" w:rsidP="00B93604">
      <w:pPr>
        <w:jc w:val="both"/>
      </w:pPr>
    </w:p>
    <w:p w14:paraId="5551EC2B" w14:textId="77777777" w:rsidR="00B93604" w:rsidRPr="00E42566" w:rsidRDefault="00B93604" w:rsidP="00B93604">
      <w:pPr>
        <w:spacing w:line="480" w:lineRule="auto"/>
        <w:ind w:firstLine="360"/>
        <w:jc w:val="both"/>
        <w:rPr>
          <w:rFonts w:cs="Times New Roman"/>
        </w:rPr>
      </w:pPr>
      <w:r>
        <w:t>“</w:t>
      </w:r>
      <w:r w:rsidRPr="00E42566">
        <w:rPr>
          <w:rFonts w:cs="Times New Roman"/>
        </w:rPr>
        <w:t>Transformar al servidor público dominicano, a través de una formación integral, para el desempeño idóneo de sus funciones al servicio de la ciudadanía”.</w:t>
      </w:r>
    </w:p>
    <w:p w14:paraId="42DE0FB4" w14:textId="77777777" w:rsidR="00396449" w:rsidRDefault="00396449">
      <w:pPr>
        <w:rPr>
          <w:rFonts w:eastAsiaTheme="majorEastAsia" w:cstheme="majorBidi"/>
          <w:b/>
          <w:sz w:val="32"/>
          <w:szCs w:val="32"/>
        </w:rPr>
      </w:pPr>
      <w:r>
        <w:br w:type="page"/>
      </w:r>
    </w:p>
    <w:p w14:paraId="5C0D3D50" w14:textId="77777777" w:rsidR="00FB7973" w:rsidRDefault="00FB7973" w:rsidP="00D040D0">
      <w:pPr>
        <w:pStyle w:val="Ttulo1"/>
        <w:jc w:val="both"/>
      </w:pPr>
      <w:bookmarkStart w:id="18" w:name="_Toc27564845"/>
      <w:r>
        <w:lastRenderedPageBreak/>
        <w:t>IV. Resultados de la Gestión del Año</w:t>
      </w:r>
      <w:bookmarkEnd w:id="13"/>
      <w:bookmarkEnd w:id="18"/>
    </w:p>
    <w:p w14:paraId="02F60680" w14:textId="77777777" w:rsidR="00F31FA3" w:rsidRPr="00F31FA3" w:rsidRDefault="00FB7973" w:rsidP="00870DC1">
      <w:pPr>
        <w:pStyle w:val="Ttulo2"/>
        <w:numPr>
          <w:ilvl w:val="0"/>
          <w:numId w:val="7"/>
        </w:numPr>
        <w:ind w:left="284" w:hanging="284"/>
      </w:pPr>
      <w:bookmarkStart w:id="19" w:name="_Toc501093351"/>
      <w:bookmarkStart w:id="20" w:name="_Toc27564846"/>
      <w:r>
        <w:t>Metas Institucionales</w:t>
      </w:r>
      <w:bookmarkEnd w:id="19"/>
      <w:r w:rsidR="00DE62A3">
        <w:t xml:space="preserve"> de Impacto a la Ciudadanía</w:t>
      </w:r>
      <w:bookmarkEnd w:id="20"/>
    </w:p>
    <w:p w14:paraId="33640736" w14:textId="77777777" w:rsidR="00FE1A0C" w:rsidRDefault="00FE1A0C" w:rsidP="00FE1A0C"/>
    <w:p w14:paraId="1F756AA1" w14:textId="77777777" w:rsidR="00FE1A0C" w:rsidRPr="000B79A1" w:rsidRDefault="00FE1A0C" w:rsidP="000B79A1">
      <w:pPr>
        <w:spacing w:line="480" w:lineRule="auto"/>
        <w:ind w:firstLine="708"/>
        <w:jc w:val="both"/>
        <w:rPr>
          <w:rFonts w:cs="Times New Roman"/>
        </w:rPr>
      </w:pPr>
      <w:r w:rsidRPr="000B79A1">
        <w:rPr>
          <w:rFonts w:cs="Times New Roman"/>
        </w:rPr>
        <w:t xml:space="preserve">El </w:t>
      </w:r>
      <w:r w:rsidR="000D5ECD">
        <w:rPr>
          <w:rFonts w:cs="Times New Roman"/>
        </w:rPr>
        <w:t>Instituto Nacional de Administración Pública</w:t>
      </w:r>
      <w:r w:rsidRPr="000B79A1">
        <w:rPr>
          <w:rFonts w:cs="Times New Roman"/>
        </w:rPr>
        <w:t xml:space="preserve"> ha capacitado un total de </w:t>
      </w:r>
      <w:r w:rsidR="000D5ECD">
        <w:rPr>
          <w:rFonts w:cs="Times New Roman"/>
          <w:b/>
        </w:rPr>
        <w:t>35,</w:t>
      </w:r>
      <w:r w:rsidR="00636784">
        <w:rPr>
          <w:rFonts w:cs="Times New Roman"/>
          <w:b/>
        </w:rPr>
        <w:t>657</w:t>
      </w:r>
      <w:r w:rsidRPr="000B79A1">
        <w:rPr>
          <w:rFonts w:cs="Times New Roman"/>
        </w:rPr>
        <w:t xml:space="preserve"> desde sus distintas oficinas a nivel nacional</w:t>
      </w:r>
      <w:r w:rsidR="002D6E07">
        <w:rPr>
          <w:rFonts w:cs="Times New Roman"/>
        </w:rPr>
        <w:t>, de los cuales el 63% de los participantes han sido mujeres</w:t>
      </w:r>
      <w:r w:rsidRPr="000B79A1">
        <w:rPr>
          <w:rFonts w:cs="Times New Roman"/>
        </w:rPr>
        <w:t xml:space="preserve">; </w:t>
      </w:r>
      <w:r w:rsidR="002D6E07">
        <w:rPr>
          <w:rFonts w:cs="Times New Roman"/>
        </w:rPr>
        <w:t>hemos alcanzado</w:t>
      </w:r>
      <w:r w:rsidRPr="000B79A1">
        <w:rPr>
          <w:rFonts w:cs="Times New Roman"/>
        </w:rPr>
        <w:t xml:space="preserve"> un </w:t>
      </w:r>
      <w:r w:rsidR="00CA18BB">
        <w:rPr>
          <w:rFonts w:cs="Times New Roman"/>
          <w:b/>
        </w:rPr>
        <w:t>10</w:t>
      </w:r>
      <w:r w:rsidR="002D6E07">
        <w:rPr>
          <w:rFonts w:cs="Times New Roman"/>
          <w:b/>
        </w:rPr>
        <w:t>3</w:t>
      </w:r>
      <w:r w:rsidRPr="00DE1C10">
        <w:rPr>
          <w:rFonts w:cs="Times New Roman"/>
          <w:b/>
        </w:rPr>
        <w:t>%</w:t>
      </w:r>
      <w:r w:rsidRPr="000B79A1">
        <w:rPr>
          <w:rFonts w:cs="Times New Roman"/>
          <w:b/>
        </w:rPr>
        <w:t xml:space="preserve"> </w:t>
      </w:r>
      <w:r w:rsidRPr="000B79A1">
        <w:rPr>
          <w:rFonts w:cs="Times New Roman"/>
        </w:rPr>
        <w:t xml:space="preserve">de la </w:t>
      </w:r>
      <w:r w:rsidR="00ED4A9E">
        <w:rPr>
          <w:rFonts w:cs="Times New Roman"/>
        </w:rPr>
        <w:t>M</w:t>
      </w:r>
      <w:r w:rsidRPr="000B79A1">
        <w:rPr>
          <w:rFonts w:cs="Times New Roman"/>
        </w:rPr>
        <w:t xml:space="preserve">eta </w:t>
      </w:r>
      <w:r w:rsidR="00ED4A9E">
        <w:rPr>
          <w:rFonts w:cs="Times New Roman"/>
        </w:rPr>
        <w:t>P</w:t>
      </w:r>
      <w:r w:rsidRPr="000B79A1">
        <w:rPr>
          <w:rFonts w:cs="Times New Roman"/>
        </w:rPr>
        <w:t>residencial</w:t>
      </w:r>
      <w:r w:rsidR="00ED4A9E">
        <w:rPr>
          <w:rFonts w:cs="Times New Roman"/>
        </w:rPr>
        <w:t xml:space="preserve"> establecida para este periodo.</w:t>
      </w:r>
    </w:p>
    <w:tbl>
      <w:tblPr>
        <w:tblW w:w="4531" w:type="dxa"/>
        <w:tblCellMar>
          <w:left w:w="70" w:type="dxa"/>
          <w:right w:w="70" w:type="dxa"/>
        </w:tblCellMar>
        <w:tblLook w:val="04A0" w:firstRow="1" w:lastRow="0" w:firstColumn="1" w:lastColumn="0" w:noHBand="0" w:noVBand="1"/>
      </w:tblPr>
      <w:tblGrid>
        <w:gridCol w:w="3114"/>
        <w:gridCol w:w="1417"/>
      </w:tblGrid>
      <w:tr w:rsidR="00636784" w:rsidRPr="00636784" w14:paraId="7AA17E35" w14:textId="77777777" w:rsidTr="002D6E07">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85BF5" w14:textId="77777777" w:rsidR="00636784" w:rsidRPr="00636784" w:rsidRDefault="00B93604" w:rsidP="00636784">
            <w:pPr>
              <w:spacing w:after="0" w:line="240" w:lineRule="auto"/>
              <w:jc w:val="center"/>
              <w:rPr>
                <w:rFonts w:eastAsia="Times New Roman" w:cs="Times New Roman"/>
                <w:b/>
                <w:bCs/>
                <w:color w:val="000000"/>
                <w:szCs w:val="24"/>
                <w:lang w:eastAsia="es-DO"/>
              </w:rPr>
            </w:pPr>
            <w:r>
              <w:rPr>
                <w:rFonts w:eastAsia="Times New Roman" w:cs="Times New Roman"/>
                <w:b/>
                <w:bCs/>
                <w:color w:val="000000"/>
                <w:szCs w:val="24"/>
                <w:lang w:eastAsia="es-DO"/>
              </w:rPr>
              <w:t xml:space="preserve">Oficina Regional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CAC0E" w14:textId="77777777" w:rsidR="00636784" w:rsidRPr="00636784" w:rsidRDefault="00636784" w:rsidP="00636784">
            <w:pPr>
              <w:spacing w:after="0" w:line="240" w:lineRule="auto"/>
              <w:jc w:val="center"/>
              <w:rPr>
                <w:rFonts w:eastAsia="Times New Roman" w:cs="Times New Roman"/>
                <w:b/>
                <w:bCs/>
                <w:color w:val="000000"/>
                <w:szCs w:val="24"/>
                <w:lang w:eastAsia="es-DO"/>
              </w:rPr>
            </w:pPr>
            <w:r w:rsidRPr="00636784">
              <w:rPr>
                <w:rFonts w:eastAsia="Times New Roman" w:cs="Times New Roman"/>
                <w:b/>
                <w:bCs/>
                <w:color w:val="000000"/>
                <w:szCs w:val="24"/>
                <w:lang w:eastAsia="es-DO"/>
              </w:rPr>
              <w:t>Total General</w:t>
            </w:r>
          </w:p>
        </w:tc>
      </w:tr>
      <w:tr w:rsidR="00636784" w:rsidRPr="00636784" w14:paraId="042A3757" w14:textId="77777777" w:rsidTr="002D6E07">
        <w:trPr>
          <w:trHeight w:val="45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073B164" w14:textId="77777777" w:rsidR="00636784" w:rsidRPr="00636784" w:rsidRDefault="00636784" w:rsidP="00636784">
            <w:pPr>
              <w:spacing w:after="0" w:line="240" w:lineRule="auto"/>
              <w:rPr>
                <w:rFonts w:eastAsia="Times New Roman" w:cs="Times New Roman"/>
                <w:b/>
                <w:bCs/>
                <w:color w:val="000000"/>
                <w:szCs w:val="24"/>
                <w:lang w:eastAsia="es-D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68FFCE" w14:textId="77777777" w:rsidR="00636784" w:rsidRPr="00636784" w:rsidRDefault="00636784" w:rsidP="00636784">
            <w:pPr>
              <w:spacing w:after="0" w:line="240" w:lineRule="auto"/>
              <w:rPr>
                <w:rFonts w:eastAsia="Times New Roman" w:cs="Times New Roman"/>
                <w:b/>
                <w:bCs/>
                <w:color w:val="000000"/>
                <w:szCs w:val="24"/>
                <w:lang w:eastAsia="es-DO"/>
              </w:rPr>
            </w:pPr>
          </w:p>
        </w:tc>
      </w:tr>
      <w:tr w:rsidR="00636784" w:rsidRPr="00636784" w14:paraId="6EA33BA3"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6299AC3E"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Barahona</w:t>
            </w:r>
          </w:p>
        </w:tc>
        <w:tc>
          <w:tcPr>
            <w:tcW w:w="1417" w:type="dxa"/>
            <w:tcBorders>
              <w:top w:val="nil"/>
              <w:left w:val="nil"/>
              <w:bottom w:val="single" w:sz="4" w:space="0" w:color="auto"/>
              <w:right w:val="single" w:sz="4" w:space="0" w:color="auto"/>
            </w:tcBorders>
            <w:shd w:val="clear" w:color="000000" w:fill="FFFFFF"/>
            <w:noWrap/>
            <w:vAlign w:val="bottom"/>
            <w:hideMark/>
          </w:tcPr>
          <w:p w14:paraId="3C71A3BC"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1,844 </w:t>
            </w:r>
          </w:p>
        </w:tc>
      </w:tr>
      <w:tr w:rsidR="00636784" w:rsidRPr="00636784" w14:paraId="4D0940F8"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0733BBFA"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Duarte</w:t>
            </w:r>
          </w:p>
        </w:tc>
        <w:tc>
          <w:tcPr>
            <w:tcW w:w="1417" w:type="dxa"/>
            <w:tcBorders>
              <w:top w:val="nil"/>
              <w:left w:val="nil"/>
              <w:bottom w:val="single" w:sz="4" w:space="0" w:color="auto"/>
              <w:right w:val="single" w:sz="4" w:space="0" w:color="auto"/>
            </w:tcBorders>
            <w:shd w:val="clear" w:color="000000" w:fill="FFFFFF"/>
            <w:noWrap/>
            <w:vAlign w:val="bottom"/>
            <w:hideMark/>
          </w:tcPr>
          <w:p w14:paraId="66BF1EB0"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1,716 </w:t>
            </w:r>
          </w:p>
        </w:tc>
      </w:tr>
      <w:tr w:rsidR="00636784" w:rsidRPr="00636784" w14:paraId="32421C50"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770E4DAC"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La Altagracia</w:t>
            </w:r>
          </w:p>
        </w:tc>
        <w:tc>
          <w:tcPr>
            <w:tcW w:w="1417" w:type="dxa"/>
            <w:tcBorders>
              <w:top w:val="nil"/>
              <w:left w:val="nil"/>
              <w:bottom w:val="single" w:sz="4" w:space="0" w:color="auto"/>
              <w:right w:val="single" w:sz="4" w:space="0" w:color="auto"/>
            </w:tcBorders>
            <w:shd w:val="clear" w:color="000000" w:fill="FFFFFF"/>
            <w:noWrap/>
            <w:vAlign w:val="bottom"/>
            <w:hideMark/>
          </w:tcPr>
          <w:p w14:paraId="7AC6A8AE"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888 </w:t>
            </w:r>
          </w:p>
        </w:tc>
      </w:tr>
      <w:tr w:rsidR="00636784" w:rsidRPr="00636784" w14:paraId="1D1AC0FF"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2D4501B4"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La Vega</w:t>
            </w:r>
          </w:p>
        </w:tc>
        <w:tc>
          <w:tcPr>
            <w:tcW w:w="1417" w:type="dxa"/>
            <w:tcBorders>
              <w:top w:val="nil"/>
              <w:left w:val="nil"/>
              <w:bottom w:val="single" w:sz="4" w:space="0" w:color="auto"/>
              <w:right w:val="single" w:sz="4" w:space="0" w:color="auto"/>
            </w:tcBorders>
            <w:shd w:val="clear" w:color="000000" w:fill="FFFFFF"/>
            <w:noWrap/>
            <w:vAlign w:val="bottom"/>
            <w:hideMark/>
          </w:tcPr>
          <w:p w14:paraId="4B5F2BA9"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1,371 </w:t>
            </w:r>
          </w:p>
        </w:tc>
      </w:tr>
      <w:tr w:rsidR="00636784" w:rsidRPr="00636784" w14:paraId="0DFF1A5C"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266ABEDF" w14:textId="77777777" w:rsidR="00636784" w:rsidRPr="00636784" w:rsidRDefault="00636784" w:rsidP="00636784">
            <w:pPr>
              <w:spacing w:after="0" w:line="240" w:lineRule="auto"/>
              <w:rPr>
                <w:rFonts w:eastAsia="Times New Roman" w:cs="Times New Roman"/>
                <w:b/>
                <w:bCs/>
                <w:color w:val="000000"/>
                <w:szCs w:val="24"/>
                <w:lang w:eastAsia="es-DO"/>
              </w:rPr>
            </w:pPr>
            <w:proofErr w:type="spellStart"/>
            <w:r w:rsidRPr="00636784">
              <w:rPr>
                <w:rFonts w:eastAsia="Times New Roman" w:cs="Times New Roman"/>
                <w:b/>
                <w:bCs/>
                <w:color w:val="000000"/>
                <w:szCs w:val="24"/>
                <w:lang w:eastAsia="es-DO"/>
              </w:rPr>
              <w:t>Peravia</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14:paraId="68292862"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1,624 </w:t>
            </w:r>
          </w:p>
        </w:tc>
      </w:tr>
      <w:tr w:rsidR="00636784" w:rsidRPr="00636784" w14:paraId="166522F0"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0EA2FE56"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San Juan de la Maguana</w:t>
            </w:r>
          </w:p>
        </w:tc>
        <w:tc>
          <w:tcPr>
            <w:tcW w:w="1417" w:type="dxa"/>
            <w:tcBorders>
              <w:top w:val="nil"/>
              <w:left w:val="nil"/>
              <w:bottom w:val="single" w:sz="4" w:space="0" w:color="auto"/>
              <w:right w:val="single" w:sz="4" w:space="0" w:color="auto"/>
            </w:tcBorders>
            <w:shd w:val="clear" w:color="000000" w:fill="FFFFFF"/>
            <w:noWrap/>
            <w:vAlign w:val="bottom"/>
            <w:hideMark/>
          </w:tcPr>
          <w:p w14:paraId="1E03E496"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1,221 </w:t>
            </w:r>
          </w:p>
        </w:tc>
      </w:tr>
      <w:tr w:rsidR="00636784" w:rsidRPr="00636784" w14:paraId="1A41DEAA"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0FA1FDD"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San Pedro de Macorís</w:t>
            </w:r>
          </w:p>
        </w:tc>
        <w:tc>
          <w:tcPr>
            <w:tcW w:w="1417" w:type="dxa"/>
            <w:tcBorders>
              <w:top w:val="nil"/>
              <w:left w:val="nil"/>
              <w:bottom w:val="single" w:sz="4" w:space="0" w:color="auto"/>
              <w:right w:val="single" w:sz="4" w:space="0" w:color="auto"/>
            </w:tcBorders>
            <w:shd w:val="clear" w:color="000000" w:fill="FFFFFF"/>
            <w:noWrap/>
            <w:vAlign w:val="bottom"/>
            <w:hideMark/>
          </w:tcPr>
          <w:p w14:paraId="56A5307C"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1,141 </w:t>
            </w:r>
          </w:p>
        </w:tc>
      </w:tr>
      <w:tr w:rsidR="00636784" w:rsidRPr="00636784" w14:paraId="1ECBFD94" w14:textId="77777777" w:rsidTr="002D6E07">
        <w:trPr>
          <w:trHeight w:val="315"/>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6C07DC86"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Santiago</w:t>
            </w:r>
          </w:p>
        </w:tc>
        <w:tc>
          <w:tcPr>
            <w:tcW w:w="1417" w:type="dxa"/>
            <w:tcBorders>
              <w:top w:val="nil"/>
              <w:left w:val="nil"/>
              <w:bottom w:val="single" w:sz="4" w:space="0" w:color="auto"/>
              <w:right w:val="single" w:sz="4" w:space="0" w:color="auto"/>
            </w:tcBorders>
            <w:shd w:val="clear" w:color="000000" w:fill="FFFFFF"/>
            <w:noWrap/>
            <w:vAlign w:val="bottom"/>
            <w:hideMark/>
          </w:tcPr>
          <w:p w14:paraId="04A3E670"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1,602 </w:t>
            </w:r>
          </w:p>
        </w:tc>
      </w:tr>
      <w:tr w:rsidR="00636784" w:rsidRPr="00636784" w14:paraId="06A39C5C" w14:textId="77777777" w:rsidTr="002D6E07">
        <w:trPr>
          <w:trHeight w:val="330"/>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12CBD4A9"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Santiago Rodríguez</w:t>
            </w:r>
          </w:p>
        </w:tc>
        <w:tc>
          <w:tcPr>
            <w:tcW w:w="1417" w:type="dxa"/>
            <w:tcBorders>
              <w:top w:val="nil"/>
              <w:left w:val="nil"/>
              <w:bottom w:val="single" w:sz="4" w:space="0" w:color="auto"/>
              <w:right w:val="single" w:sz="4" w:space="0" w:color="auto"/>
            </w:tcBorders>
            <w:shd w:val="clear" w:color="000000" w:fill="FFFFFF"/>
            <w:noWrap/>
            <w:vAlign w:val="bottom"/>
            <w:hideMark/>
          </w:tcPr>
          <w:p w14:paraId="30AA0C38"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2,336 </w:t>
            </w:r>
          </w:p>
        </w:tc>
      </w:tr>
      <w:tr w:rsidR="00636784" w:rsidRPr="00636784" w14:paraId="70360C65" w14:textId="77777777" w:rsidTr="002D6E07">
        <w:trPr>
          <w:trHeight w:val="330"/>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DB22AFF"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Santo Domingo</w:t>
            </w:r>
          </w:p>
        </w:tc>
        <w:tc>
          <w:tcPr>
            <w:tcW w:w="1417" w:type="dxa"/>
            <w:tcBorders>
              <w:top w:val="nil"/>
              <w:left w:val="nil"/>
              <w:bottom w:val="single" w:sz="4" w:space="0" w:color="auto"/>
              <w:right w:val="single" w:sz="4" w:space="0" w:color="auto"/>
            </w:tcBorders>
            <w:shd w:val="clear" w:color="000000" w:fill="FFFFFF"/>
            <w:noWrap/>
            <w:vAlign w:val="bottom"/>
            <w:hideMark/>
          </w:tcPr>
          <w:p w14:paraId="47284D9B"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11,491 </w:t>
            </w:r>
          </w:p>
        </w:tc>
      </w:tr>
      <w:tr w:rsidR="00636784" w:rsidRPr="00636784" w14:paraId="3ED80B51" w14:textId="77777777" w:rsidTr="002D6E07">
        <w:trPr>
          <w:trHeight w:val="330"/>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64867DC5"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Virtual</w:t>
            </w:r>
          </w:p>
        </w:tc>
        <w:tc>
          <w:tcPr>
            <w:tcW w:w="1417" w:type="dxa"/>
            <w:tcBorders>
              <w:top w:val="nil"/>
              <w:left w:val="nil"/>
              <w:bottom w:val="single" w:sz="4" w:space="0" w:color="auto"/>
              <w:right w:val="single" w:sz="4" w:space="0" w:color="auto"/>
            </w:tcBorders>
            <w:shd w:val="clear" w:color="000000" w:fill="FFFFFF"/>
            <w:noWrap/>
            <w:vAlign w:val="bottom"/>
            <w:hideMark/>
          </w:tcPr>
          <w:p w14:paraId="1693CACE" w14:textId="77777777" w:rsidR="00636784" w:rsidRPr="00636784" w:rsidRDefault="00636784" w:rsidP="002D6E07">
            <w:pPr>
              <w:spacing w:after="0" w:line="240" w:lineRule="auto"/>
              <w:jc w:val="center"/>
              <w:rPr>
                <w:rFonts w:eastAsia="Times New Roman" w:cs="Times New Roman"/>
                <w:b/>
                <w:color w:val="000000"/>
                <w:szCs w:val="24"/>
                <w:lang w:eastAsia="es-DO"/>
              </w:rPr>
            </w:pPr>
            <w:r w:rsidRPr="00636784">
              <w:rPr>
                <w:rFonts w:eastAsia="Times New Roman" w:cs="Times New Roman"/>
                <w:b/>
                <w:color w:val="000000"/>
                <w:szCs w:val="24"/>
                <w:lang w:eastAsia="es-DO"/>
              </w:rPr>
              <w:t>10</w:t>
            </w:r>
            <w:r w:rsidR="002D6E07" w:rsidRPr="002D6E07">
              <w:rPr>
                <w:rFonts w:eastAsia="Times New Roman" w:cs="Times New Roman"/>
                <w:b/>
                <w:color w:val="000000"/>
                <w:szCs w:val="24"/>
                <w:lang w:eastAsia="es-DO"/>
              </w:rPr>
              <w:t>,</w:t>
            </w:r>
            <w:r w:rsidRPr="00636784">
              <w:rPr>
                <w:rFonts w:eastAsia="Times New Roman" w:cs="Times New Roman"/>
                <w:b/>
                <w:color w:val="000000"/>
                <w:szCs w:val="24"/>
                <w:lang w:eastAsia="es-DO"/>
              </w:rPr>
              <w:t>423</w:t>
            </w:r>
          </w:p>
        </w:tc>
      </w:tr>
      <w:tr w:rsidR="00636784" w:rsidRPr="00636784" w14:paraId="59B7AF69" w14:textId="77777777" w:rsidTr="002D6E07">
        <w:trPr>
          <w:trHeight w:val="33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0136EB09"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Total capacitados</w:t>
            </w:r>
            <w:r w:rsidR="00B93604">
              <w:rPr>
                <w:rFonts w:eastAsia="Times New Roman" w:cs="Times New Roman"/>
                <w:b/>
                <w:bCs/>
                <w:color w:val="000000"/>
                <w:szCs w:val="24"/>
                <w:lang w:eastAsia="es-DO"/>
              </w:rPr>
              <w:t xml:space="preserve"> 2019</w:t>
            </w:r>
          </w:p>
        </w:tc>
        <w:tc>
          <w:tcPr>
            <w:tcW w:w="1417" w:type="dxa"/>
            <w:tcBorders>
              <w:top w:val="nil"/>
              <w:left w:val="nil"/>
              <w:bottom w:val="single" w:sz="4" w:space="0" w:color="auto"/>
              <w:right w:val="single" w:sz="4" w:space="0" w:color="auto"/>
            </w:tcBorders>
            <w:shd w:val="clear" w:color="000000" w:fill="FFFFFF"/>
            <w:noWrap/>
            <w:vAlign w:val="bottom"/>
            <w:hideMark/>
          </w:tcPr>
          <w:p w14:paraId="32E36C1F" w14:textId="77777777" w:rsidR="00636784" w:rsidRPr="00636784" w:rsidRDefault="00636784" w:rsidP="00636784">
            <w:pPr>
              <w:spacing w:after="0" w:line="240" w:lineRule="auto"/>
              <w:rPr>
                <w:rFonts w:eastAsia="Times New Roman" w:cs="Times New Roman"/>
                <w:b/>
                <w:bCs/>
                <w:color w:val="000000"/>
                <w:szCs w:val="24"/>
                <w:lang w:eastAsia="es-DO"/>
              </w:rPr>
            </w:pPr>
            <w:r w:rsidRPr="00636784">
              <w:rPr>
                <w:rFonts w:eastAsia="Times New Roman" w:cs="Times New Roman"/>
                <w:b/>
                <w:bCs/>
                <w:color w:val="000000"/>
                <w:szCs w:val="24"/>
                <w:lang w:eastAsia="es-DO"/>
              </w:rPr>
              <w:t xml:space="preserve">      35,657 </w:t>
            </w:r>
          </w:p>
        </w:tc>
      </w:tr>
    </w:tbl>
    <w:p w14:paraId="76D145CA" w14:textId="77777777" w:rsidR="00FE1A0C" w:rsidRDefault="00FE1A0C" w:rsidP="00FE1A0C">
      <w:pPr>
        <w:spacing w:line="276" w:lineRule="auto"/>
        <w:ind w:firstLine="708"/>
        <w:jc w:val="both"/>
        <w:rPr>
          <w:rFonts w:ascii="Segoe UI" w:hAnsi="Segoe UI" w:cs="Segoe UI"/>
        </w:rPr>
      </w:pPr>
    </w:p>
    <w:p w14:paraId="556F5B74" w14:textId="6DF28849" w:rsidR="000B79A1" w:rsidRPr="00EA5619" w:rsidRDefault="00600487" w:rsidP="00EA5619">
      <w:pPr>
        <w:spacing w:line="480" w:lineRule="auto"/>
        <w:ind w:firstLine="708"/>
        <w:jc w:val="both"/>
        <w:rPr>
          <w:rFonts w:cs="Times New Roman"/>
        </w:rPr>
      </w:pPr>
      <w:r>
        <w:rPr>
          <w:rFonts w:cs="Times New Roman"/>
          <w:iCs/>
          <w:color w:val="000000" w:themeColor="text1"/>
          <w:szCs w:val="24"/>
        </w:rPr>
        <w:t xml:space="preserve">De igual manera, hemos </w:t>
      </w:r>
      <w:r w:rsidRPr="00600487">
        <w:rPr>
          <w:rFonts w:cs="Times New Roman"/>
          <w:iCs/>
          <w:color w:val="000000" w:themeColor="text1"/>
          <w:szCs w:val="24"/>
        </w:rPr>
        <w:t>registra</w:t>
      </w:r>
      <w:r>
        <w:rPr>
          <w:rFonts w:cs="Times New Roman"/>
          <w:iCs/>
          <w:color w:val="000000" w:themeColor="text1"/>
          <w:szCs w:val="24"/>
        </w:rPr>
        <w:t>do</w:t>
      </w:r>
      <w:r w:rsidRPr="00600487">
        <w:rPr>
          <w:rFonts w:cs="Times New Roman"/>
          <w:iCs/>
          <w:color w:val="000000" w:themeColor="text1"/>
          <w:szCs w:val="24"/>
        </w:rPr>
        <w:t xml:space="preserve"> en el Sistema de Administración de Servidores Públicos (SASP), </w:t>
      </w:r>
      <w:r w:rsidR="00D203B7">
        <w:rPr>
          <w:rFonts w:cs="Times New Roman"/>
          <w:iCs/>
          <w:color w:val="000000" w:themeColor="text1"/>
          <w:szCs w:val="24"/>
        </w:rPr>
        <w:t>un total de</w:t>
      </w:r>
      <w:r w:rsidRPr="00600487">
        <w:rPr>
          <w:rFonts w:cs="Times New Roman"/>
          <w:iCs/>
          <w:color w:val="000000" w:themeColor="text1"/>
          <w:szCs w:val="24"/>
        </w:rPr>
        <w:t xml:space="preserve"> </w:t>
      </w:r>
      <w:r w:rsidR="00EA5619">
        <w:rPr>
          <w:rFonts w:cs="Times New Roman"/>
        </w:rPr>
        <w:t xml:space="preserve">6,149 </w:t>
      </w:r>
      <w:r w:rsidRPr="00600487">
        <w:rPr>
          <w:rFonts w:cs="Times New Roman"/>
          <w:iCs/>
          <w:color w:val="000000" w:themeColor="text1"/>
          <w:szCs w:val="24"/>
        </w:rPr>
        <w:t xml:space="preserve">capacitados para una ejecución de un </w:t>
      </w:r>
      <w:r w:rsidR="004018B2">
        <w:rPr>
          <w:rFonts w:cs="Times New Roman"/>
          <w:iCs/>
          <w:color w:val="000000" w:themeColor="text1"/>
          <w:szCs w:val="24"/>
        </w:rPr>
        <w:t>10</w:t>
      </w:r>
      <w:r w:rsidR="00EA5619">
        <w:rPr>
          <w:rFonts w:cs="Times New Roman"/>
          <w:iCs/>
          <w:color w:val="000000" w:themeColor="text1"/>
          <w:szCs w:val="24"/>
        </w:rPr>
        <w:t>2</w:t>
      </w:r>
      <w:r w:rsidR="004018B2">
        <w:rPr>
          <w:rFonts w:cs="Times New Roman"/>
          <w:iCs/>
          <w:color w:val="000000" w:themeColor="text1"/>
          <w:szCs w:val="24"/>
        </w:rPr>
        <w:t>% de la meta establecida</w:t>
      </w:r>
      <w:r w:rsidRPr="00600487">
        <w:rPr>
          <w:rFonts w:cs="Times New Roman"/>
          <w:iCs/>
          <w:color w:val="000000" w:themeColor="text1"/>
          <w:szCs w:val="24"/>
        </w:rPr>
        <w:t xml:space="preserve">.  </w:t>
      </w:r>
    </w:p>
    <w:p w14:paraId="2C1461C2" w14:textId="77777777" w:rsidR="005B7B3D" w:rsidRPr="00FE1A0C" w:rsidRDefault="005B7B3D" w:rsidP="00FE1A0C">
      <w:pPr>
        <w:spacing w:line="480" w:lineRule="auto"/>
        <w:ind w:firstLine="708"/>
        <w:jc w:val="both"/>
        <w:rPr>
          <w:rFonts w:cs="Times New Roman"/>
          <w:iCs/>
          <w:color w:val="000000" w:themeColor="text1"/>
          <w:szCs w:val="24"/>
        </w:rPr>
      </w:pPr>
    </w:p>
    <w:p w14:paraId="24F7298B" w14:textId="77777777" w:rsidR="00FE1A0C" w:rsidRPr="00C90F6A" w:rsidRDefault="00FE1A0C" w:rsidP="00FE1A0C">
      <w:pPr>
        <w:spacing w:line="480" w:lineRule="auto"/>
        <w:ind w:firstLine="708"/>
        <w:jc w:val="both"/>
        <w:rPr>
          <w:rFonts w:cs="Times New Roman"/>
          <w:szCs w:val="24"/>
        </w:rPr>
      </w:pPr>
      <w:r w:rsidRPr="00C90F6A">
        <w:rPr>
          <w:rFonts w:cs="Times New Roman"/>
          <w:szCs w:val="24"/>
        </w:rPr>
        <w:t xml:space="preserve">En el transcurso de este año, se han priorizado los temas de mayor impacto para el desempeño de las funciones de los servidores públicos, alineados con las prioridades de Gobierno. Dentro de estos temas, podemos destacar: </w:t>
      </w:r>
    </w:p>
    <w:p w14:paraId="390179B6" w14:textId="77777777" w:rsidR="00FE1A0C" w:rsidRPr="00C90F6A" w:rsidRDefault="00FE1A0C" w:rsidP="00052F1C">
      <w:pPr>
        <w:pStyle w:val="Prrafodelista"/>
        <w:numPr>
          <w:ilvl w:val="0"/>
          <w:numId w:val="14"/>
        </w:numPr>
        <w:spacing w:line="480" w:lineRule="auto"/>
        <w:rPr>
          <w:rFonts w:cs="Times New Roman"/>
          <w:szCs w:val="24"/>
        </w:rPr>
      </w:pPr>
      <w:r w:rsidRPr="00C90F6A">
        <w:rPr>
          <w:rFonts w:cs="Times New Roman"/>
          <w:szCs w:val="24"/>
        </w:rPr>
        <w:lastRenderedPageBreak/>
        <w:t>Inducción a la Administración Pública</w:t>
      </w:r>
    </w:p>
    <w:p w14:paraId="08A70826" w14:textId="77777777" w:rsidR="00141713" w:rsidRDefault="00141713" w:rsidP="00141713">
      <w:pPr>
        <w:pStyle w:val="Prrafodelista"/>
        <w:numPr>
          <w:ilvl w:val="0"/>
          <w:numId w:val="14"/>
        </w:numPr>
        <w:spacing w:line="480" w:lineRule="auto"/>
        <w:rPr>
          <w:rFonts w:cs="Times New Roman"/>
          <w:szCs w:val="24"/>
        </w:rPr>
      </w:pPr>
      <w:r>
        <w:rPr>
          <w:rFonts w:cs="Times New Roman"/>
          <w:szCs w:val="24"/>
        </w:rPr>
        <w:t>Cultura y Transformación</w:t>
      </w:r>
      <w:r w:rsidR="00D203B7" w:rsidRPr="00C90F6A">
        <w:rPr>
          <w:rFonts w:cs="Times New Roman"/>
          <w:szCs w:val="24"/>
        </w:rPr>
        <w:t xml:space="preserve"> Digital</w:t>
      </w:r>
    </w:p>
    <w:p w14:paraId="0AF042CB" w14:textId="77777777" w:rsidR="00141713" w:rsidRPr="00141713" w:rsidRDefault="00141713" w:rsidP="00141713">
      <w:pPr>
        <w:pStyle w:val="Prrafodelista"/>
        <w:numPr>
          <w:ilvl w:val="0"/>
          <w:numId w:val="14"/>
        </w:numPr>
        <w:spacing w:line="480" w:lineRule="auto"/>
        <w:rPr>
          <w:rFonts w:cs="Times New Roman"/>
          <w:szCs w:val="24"/>
        </w:rPr>
      </w:pPr>
      <w:r>
        <w:rPr>
          <w:rFonts w:cs="Times New Roman"/>
          <w:szCs w:val="24"/>
        </w:rPr>
        <w:t xml:space="preserve">Alfabetización Digital y Desarrollo de Habilidades Digitales </w:t>
      </w:r>
    </w:p>
    <w:p w14:paraId="3E3F26EF" w14:textId="77777777" w:rsidR="00C90F6A" w:rsidRPr="00C90F6A" w:rsidRDefault="00C90F6A" w:rsidP="00052F1C">
      <w:pPr>
        <w:pStyle w:val="Prrafodelista"/>
        <w:numPr>
          <w:ilvl w:val="0"/>
          <w:numId w:val="14"/>
        </w:numPr>
        <w:spacing w:line="480" w:lineRule="auto"/>
        <w:rPr>
          <w:rFonts w:cs="Times New Roman"/>
          <w:szCs w:val="24"/>
        </w:rPr>
      </w:pPr>
      <w:r w:rsidRPr="00C90F6A">
        <w:rPr>
          <w:rFonts w:cs="Times New Roman"/>
          <w:szCs w:val="24"/>
        </w:rPr>
        <w:t>Habilidades de Liderazgo para Directivos Públicos</w:t>
      </w:r>
    </w:p>
    <w:p w14:paraId="17C579B7" w14:textId="77777777" w:rsidR="00D203B7" w:rsidRPr="00C90F6A" w:rsidRDefault="00D203B7" w:rsidP="00052F1C">
      <w:pPr>
        <w:pStyle w:val="Prrafodelista"/>
        <w:numPr>
          <w:ilvl w:val="0"/>
          <w:numId w:val="14"/>
        </w:numPr>
        <w:spacing w:line="480" w:lineRule="auto"/>
        <w:rPr>
          <w:rFonts w:cs="Times New Roman"/>
          <w:szCs w:val="24"/>
        </w:rPr>
      </w:pPr>
      <w:r w:rsidRPr="00C90F6A">
        <w:rPr>
          <w:rFonts w:cs="Times New Roman"/>
          <w:szCs w:val="24"/>
        </w:rPr>
        <w:t>Desarrollo de Competencias Directivas</w:t>
      </w:r>
    </w:p>
    <w:p w14:paraId="0DDB219F" w14:textId="77777777" w:rsidR="00FE1A0C" w:rsidRPr="00C90F6A" w:rsidRDefault="00FE1A0C" w:rsidP="00052F1C">
      <w:pPr>
        <w:pStyle w:val="Prrafodelista"/>
        <w:numPr>
          <w:ilvl w:val="0"/>
          <w:numId w:val="14"/>
        </w:numPr>
        <w:spacing w:line="480" w:lineRule="auto"/>
        <w:rPr>
          <w:rFonts w:cs="Times New Roman"/>
          <w:szCs w:val="24"/>
        </w:rPr>
      </w:pPr>
      <w:r w:rsidRPr="00C90F6A">
        <w:rPr>
          <w:rFonts w:cs="Times New Roman"/>
          <w:szCs w:val="24"/>
        </w:rPr>
        <w:t xml:space="preserve">Atención al </w:t>
      </w:r>
      <w:r w:rsidR="00ED68C3" w:rsidRPr="00C90F6A">
        <w:rPr>
          <w:rFonts w:cs="Times New Roman"/>
          <w:szCs w:val="24"/>
        </w:rPr>
        <w:t>C</w:t>
      </w:r>
      <w:r w:rsidRPr="00C90F6A">
        <w:rPr>
          <w:rFonts w:cs="Times New Roman"/>
          <w:szCs w:val="24"/>
        </w:rPr>
        <w:t>iudadano</w:t>
      </w:r>
    </w:p>
    <w:p w14:paraId="2AA596D2" w14:textId="77777777" w:rsidR="00FE1A0C" w:rsidRPr="00C90F6A" w:rsidRDefault="00FE1A0C" w:rsidP="00052F1C">
      <w:pPr>
        <w:pStyle w:val="Prrafodelista"/>
        <w:numPr>
          <w:ilvl w:val="0"/>
          <w:numId w:val="14"/>
        </w:numPr>
        <w:spacing w:line="480" w:lineRule="auto"/>
        <w:rPr>
          <w:rFonts w:cs="Times New Roman"/>
          <w:szCs w:val="24"/>
        </w:rPr>
      </w:pPr>
      <w:r w:rsidRPr="00C90F6A">
        <w:rPr>
          <w:rFonts w:cs="Times New Roman"/>
          <w:szCs w:val="24"/>
        </w:rPr>
        <w:t>Gestión y Resolución de Conflictos</w:t>
      </w:r>
    </w:p>
    <w:p w14:paraId="2D97C9C3" w14:textId="77777777" w:rsidR="00FE1A0C" w:rsidRPr="00075443" w:rsidRDefault="00FE1A0C" w:rsidP="00FE1A0C">
      <w:pPr>
        <w:spacing w:line="276" w:lineRule="auto"/>
        <w:ind w:firstLine="708"/>
        <w:jc w:val="both"/>
        <w:rPr>
          <w:rFonts w:ascii="Segoe UI" w:hAnsi="Segoe UI" w:cs="Segoe UI"/>
          <w:highlight w:val="yellow"/>
        </w:rPr>
      </w:pPr>
    </w:p>
    <w:p w14:paraId="3323FEA7" w14:textId="77777777" w:rsidR="00FE1A0C" w:rsidRDefault="00FE1A0C" w:rsidP="00FE1A0C">
      <w:pPr>
        <w:spacing w:line="480" w:lineRule="auto"/>
        <w:ind w:firstLine="708"/>
        <w:jc w:val="both"/>
        <w:rPr>
          <w:rFonts w:cs="Times New Roman"/>
        </w:rPr>
      </w:pPr>
      <w:r w:rsidRPr="00C90F6A">
        <w:rPr>
          <w:rFonts w:cs="Times New Roman"/>
        </w:rPr>
        <w:t>Hemos enfocado nuestros servicios a los sectores priorizados por el Ministerio de Administración Pública: Salud, Seguridad Ciudadana</w:t>
      </w:r>
      <w:r w:rsidR="00C90F6A" w:rsidRPr="00C90F6A">
        <w:rPr>
          <w:rFonts w:cs="Times New Roman"/>
        </w:rPr>
        <w:t xml:space="preserve"> y </w:t>
      </w:r>
      <w:r w:rsidRPr="00C90F6A">
        <w:rPr>
          <w:rFonts w:cs="Times New Roman"/>
        </w:rPr>
        <w:t>Ayuntamientos.</w:t>
      </w:r>
      <w:r w:rsidRPr="00FE1A0C">
        <w:rPr>
          <w:rFonts w:cs="Times New Roman"/>
        </w:rPr>
        <w:t xml:space="preserve"> </w:t>
      </w:r>
    </w:p>
    <w:p w14:paraId="06ED2B15" w14:textId="77777777" w:rsidR="004018B2" w:rsidRDefault="004018B2" w:rsidP="00FE1A0C">
      <w:pPr>
        <w:spacing w:line="480" w:lineRule="auto"/>
        <w:ind w:firstLine="708"/>
        <w:jc w:val="both"/>
        <w:rPr>
          <w:rFonts w:cs="Times New Roman"/>
        </w:rPr>
      </w:pPr>
    </w:p>
    <w:p w14:paraId="539A7302" w14:textId="77777777" w:rsidR="00FE1A0C" w:rsidRDefault="00FE1A0C" w:rsidP="00FE1A0C">
      <w:pPr>
        <w:spacing w:line="480" w:lineRule="auto"/>
        <w:ind w:firstLine="708"/>
        <w:jc w:val="both"/>
        <w:rPr>
          <w:rFonts w:cs="Times New Roman"/>
        </w:rPr>
      </w:pPr>
      <w:r w:rsidRPr="00C90F6A">
        <w:rPr>
          <w:rFonts w:cs="Times New Roman"/>
        </w:rPr>
        <w:t xml:space="preserve">El Instituto Nacional de Administración </w:t>
      </w:r>
      <w:r w:rsidRPr="004018B2">
        <w:rPr>
          <w:rFonts w:cs="Times New Roman"/>
        </w:rPr>
        <w:t>Pública, tiene un total de</w:t>
      </w:r>
      <w:r w:rsidR="004018B2" w:rsidRPr="004018B2">
        <w:rPr>
          <w:rFonts w:cs="Times New Roman"/>
        </w:rPr>
        <w:t xml:space="preserve"> 73 </w:t>
      </w:r>
      <w:r w:rsidRPr="004018B2">
        <w:rPr>
          <w:rFonts w:cs="Times New Roman"/>
        </w:rPr>
        <w:t>facilitadores en ejercicio a nivel general, de los cuales 1</w:t>
      </w:r>
      <w:r w:rsidR="004018B2" w:rsidRPr="004018B2">
        <w:rPr>
          <w:rFonts w:cs="Times New Roman"/>
        </w:rPr>
        <w:t>5</w:t>
      </w:r>
      <w:r w:rsidRPr="004018B2">
        <w:rPr>
          <w:rFonts w:cs="Times New Roman"/>
        </w:rPr>
        <w:t xml:space="preserve"> de ellos</w:t>
      </w:r>
      <w:r w:rsidR="00DE1C10" w:rsidRPr="004018B2">
        <w:rPr>
          <w:rFonts w:cs="Times New Roman"/>
        </w:rPr>
        <w:t xml:space="preserve"> han sido contratados en el 2019</w:t>
      </w:r>
      <w:r w:rsidRPr="004018B2">
        <w:rPr>
          <w:rFonts w:cs="Times New Roman"/>
        </w:rPr>
        <w:t>. Estos facilitadores son profesionales que dominan los temas impartidos en el INAP, con el conocimiento metodológico necesario</w:t>
      </w:r>
      <w:r w:rsidRPr="00C90F6A">
        <w:rPr>
          <w:rFonts w:cs="Times New Roman"/>
        </w:rPr>
        <w:t xml:space="preserve"> para garantizar el aprendizaje a los participantes y a facilitar las experiencias necesarias para procesar e interpretar la información y ponerlas en práctica más adelante. A raíz de la implementación de la nueva política de gestión docente, imple</w:t>
      </w:r>
      <w:r w:rsidR="00DE1C10" w:rsidRPr="00C90F6A">
        <w:rPr>
          <w:rFonts w:cs="Times New Roman"/>
        </w:rPr>
        <w:t>mentada a partir de febrero 2019</w:t>
      </w:r>
      <w:r w:rsidRPr="00C90F6A">
        <w:rPr>
          <w:rFonts w:cs="Times New Roman"/>
        </w:rPr>
        <w:t xml:space="preserve">, dentro de la cual, se han </w:t>
      </w:r>
      <w:r w:rsidRPr="00141713">
        <w:rPr>
          <w:rFonts w:cs="Times New Roman"/>
        </w:rPr>
        <w:t xml:space="preserve">reevaluado </w:t>
      </w:r>
      <w:r w:rsidR="00223208" w:rsidRPr="00141713">
        <w:rPr>
          <w:rFonts w:cs="Times New Roman"/>
        </w:rPr>
        <w:t>36</w:t>
      </w:r>
      <w:r w:rsidRPr="00141713">
        <w:rPr>
          <w:rFonts w:cs="Times New Roman"/>
        </w:rPr>
        <w:t xml:space="preserve"> facilitadores</w:t>
      </w:r>
      <w:r w:rsidRPr="00C90F6A">
        <w:rPr>
          <w:rFonts w:cs="Times New Roman"/>
        </w:rPr>
        <w:t xml:space="preserve"> en ejercicio para migrar al nuevo esquema.</w:t>
      </w:r>
    </w:p>
    <w:p w14:paraId="673AFE46" w14:textId="77777777" w:rsidR="004018B2" w:rsidRPr="00C90F6A" w:rsidRDefault="004018B2" w:rsidP="00FE1A0C">
      <w:pPr>
        <w:spacing w:line="480" w:lineRule="auto"/>
        <w:ind w:firstLine="708"/>
        <w:jc w:val="both"/>
        <w:rPr>
          <w:rFonts w:cs="Times New Roman"/>
        </w:rPr>
      </w:pPr>
    </w:p>
    <w:p w14:paraId="5D39A882" w14:textId="36FAF75C" w:rsidR="005B7B3D" w:rsidRDefault="009D0027" w:rsidP="00C568BB">
      <w:pPr>
        <w:spacing w:line="480" w:lineRule="auto"/>
        <w:ind w:firstLine="708"/>
        <w:jc w:val="both"/>
        <w:rPr>
          <w:rFonts w:cs="Times New Roman"/>
        </w:rPr>
      </w:pPr>
      <w:r w:rsidRPr="00C568BB">
        <w:rPr>
          <w:rFonts w:cs="Times New Roman"/>
        </w:rPr>
        <w:lastRenderedPageBreak/>
        <w:t>De Igual modo, hemos estandarizado</w:t>
      </w:r>
      <w:r>
        <w:rPr>
          <w:rFonts w:cs="Times New Roman"/>
        </w:rPr>
        <w:t xml:space="preserve"> el diseño instruccional de nuestros programas formativos, ajustando</w:t>
      </w:r>
      <w:r w:rsidRPr="00C568BB">
        <w:rPr>
          <w:rFonts w:cs="Times New Roman"/>
        </w:rPr>
        <w:t xml:space="preserve"> la presentación de los </w:t>
      </w:r>
      <w:r>
        <w:rPr>
          <w:rFonts w:cs="Times New Roman"/>
        </w:rPr>
        <w:t xml:space="preserve">mismos, a </w:t>
      </w:r>
      <w:r w:rsidRPr="00C568BB">
        <w:rPr>
          <w:rFonts w:cs="Times New Roman"/>
        </w:rPr>
        <w:t xml:space="preserve">un modelo único </w:t>
      </w:r>
      <w:r>
        <w:rPr>
          <w:rFonts w:cs="Times New Roman"/>
        </w:rPr>
        <w:t xml:space="preserve">mediante </w:t>
      </w:r>
      <w:r w:rsidRPr="00C568BB">
        <w:rPr>
          <w:rFonts w:cs="Times New Roman"/>
        </w:rPr>
        <w:t>un format</w:t>
      </w:r>
      <w:r w:rsidR="003301C8">
        <w:rPr>
          <w:rFonts w:cs="Times New Roman"/>
        </w:rPr>
        <w:t>o denominado Programa Académico</w:t>
      </w:r>
      <w:r w:rsidRPr="00C568BB">
        <w:rPr>
          <w:rFonts w:cs="Times New Roman"/>
        </w:rPr>
        <w:t>.</w:t>
      </w:r>
    </w:p>
    <w:p w14:paraId="08025E58" w14:textId="77777777" w:rsidR="00C35DD9" w:rsidRPr="00C568BB" w:rsidRDefault="00C35DD9" w:rsidP="00C568BB">
      <w:pPr>
        <w:spacing w:line="480" w:lineRule="auto"/>
        <w:ind w:firstLine="708"/>
        <w:jc w:val="both"/>
        <w:rPr>
          <w:rFonts w:cs="Times New Roman"/>
        </w:rPr>
      </w:pPr>
    </w:p>
    <w:p w14:paraId="5DEA04A6" w14:textId="77777777" w:rsidR="00C568BB" w:rsidRDefault="00C568BB" w:rsidP="00C568BB">
      <w:pPr>
        <w:spacing w:line="480" w:lineRule="auto"/>
        <w:ind w:firstLine="708"/>
        <w:jc w:val="both"/>
        <w:rPr>
          <w:rFonts w:cs="Times New Roman"/>
        </w:rPr>
      </w:pPr>
      <w:r w:rsidRPr="00C568BB">
        <w:rPr>
          <w:rFonts w:cs="Times New Roman"/>
        </w:rPr>
        <w:t xml:space="preserve">En esa misma línea, con la finalidad de adaptar </w:t>
      </w:r>
      <w:r w:rsidR="009D0027">
        <w:rPr>
          <w:rFonts w:cs="Times New Roman"/>
        </w:rPr>
        <w:t>nuestra oferta programática</w:t>
      </w:r>
      <w:r w:rsidRPr="00C568BB">
        <w:rPr>
          <w:rFonts w:cs="Times New Roman"/>
        </w:rPr>
        <w:t xml:space="preserve"> a las necesidades de las </w:t>
      </w:r>
      <w:r w:rsidR="005E702D">
        <w:rPr>
          <w:rFonts w:cs="Times New Roman"/>
        </w:rPr>
        <w:t>instituciones públicas, se han elaborado varios</w:t>
      </w:r>
      <w:r w:rsidRPr="00C568BB">
        <w:rPr>
          <w:rFonts w:cs="Times New Roman"/>
        </w:rPr>
        <w:t xml:space="preserve"> programas en conjunto con las instituciones responsables, en temas relacionados a equidad de género e inclusión social. Tal es el caso del programa: Perspectiva de Género en la Administración Pública, el cual ha sido revisad</w:t>
      </w:r>
      <w:r w:rsidR="003F411D">
        <w:rPr>
          <w:rFonts w:cs="Times New Roman"/>
        </w:rPr>
        <w:t>o por el Ministerio de la Mujer; a</w:t>
      </w:r>
      <w:r w:rsidRPr="00C568BB">
        <w:rPr>
          <w:rFonts w:cs="Times New Roman"/>
        </w:rPr>
        <w:t xml:space="preserve">simismo, se </w:t>
      </w:r>
      <w:r w:rsidR="003F411D">
        <w:rPr>
          <w:rFonts w:cs="Times New Roman"/>
        </w:rPr>
        <w:t>han revisado</w:t>
      </w:r>
      <w:r w:rsidRPr="00C568BB">
        <w:rPr>
          <w:rFonts w:cs="Times New Roman"/>
        </w:rPr>
        <w:t xml:space="preserve"> los programas de Simplificación de Trámites y Documentación de Procesos, con técnicos del  Ministerio de Administración Pública. </w:t>
      </w:r>
    </w:p>
    <w:p w14:paraId="75C1345C" w14:textId="77777777" w:rsidR="005B7B3D" w:rsidRPr="00C568BB" w:rsidRDefault="005B7B3D" w:rsidP="00C568BB">
      <w:pPr>
        <w:spacing w:line="480" w:lineRule="auto"/>
        <w:ind w:firstLine="708"/>
        <w:jc w:val="both"/>
        <w:rPr>
          <w:rFonts w:cs="Times New Roman"/>
        </w:rPr>
      </w:pPr>
    </w:p>
    <w:p w14:paraId="1002A862" w14:textId="77777777" w:rsidR="00FE1A0C" w:rsidRDefault="005C3877" w:rsidP="00C568BB">
      <w:pPr>
        <w:spacing w:line="480" w:lineRule="auto"/>
        <w:ind w:firstLine="708"/>
        <w:jc w:val="both"/>
        <w:rPr>
          <w:rFonts w:cs="Times New Roman"/>
        </w:rPr>
      </w:pPr>
      <w:r>
        <w:rPr>
          <w:rFonts w:cs="Times New Roman"/>
        </w:rPr>
        <w:t>De igual manera</w:t>
      </w:r>
      <w:r w:rsidR="00C568BB" w:rsidRPr="00C568BB">
        <w:rPr>
          <w:rFonts w:cs="Times New Roman"/>
        </w:rPr>
        <w:t>, se ha</w:t>
      </w:r>
      <w:r w:rsidR="0041559C">
        <w:rPr>
          <w:rFonts w:cs="Times New Roman"/>
        </w:rPr>
        <w:t>n</w:t>
      </w:r>
      <w:r w:rsidR="00C568BB" w:rsidRPr="00C568BB">
        <w:rPr>
          <w:rFonts w:cs="Times New Roman"/>
        </w:rPr>
        <w:t xml:space="preserve"> </w:t>
      </w:r>
      <w:r w:rsidR="00B93604">
        <w:rPr>
          <w:rFonts w:cs="Times New Roman"/>
        </w:rPr>
        <w:t>diseñado</w:t>
      </w:r>
      <w:r w:rsidR="0041559C">
        <w:rPr>
          <w:rFonts w:cs="Times New Roman"/>
        </w:rPr>
        <w:t xml:space="preserve"> </w:t>
      </w:r>
      <w:r w:rsidR="00C568BB" w:rsidRPr="00C568BB">
        <w:rPr>
          <w:rFonts w:cs="Times New Roman"/>
        </w:rPr>
        <w:t xml:space="preserve">programas </w:t>
      </w:r>
      <w:r>
        <w:rPr>
          <w:rFonts w:cs="Times New Roman"/>
        </w:rPr>
        <w:t xml:space="preserve">para el desarrollo </w:t>
      </w:r>
      <w:r w:rsidR="00B93604">
        <w:rPr>
          <w:rFonts w:cs="Times New Roman"/>
        </w:rPr>
        <w:t xml:space="preserve">de </w:t>
      </w:r>
      <w:r w:rsidR="00B93604" w:rsidRPr="00C568BB">
        <w:rPr>
          <w:rFonts w:cs="Times New Roman"/>
        </w:rPr>
        <w:t>competencias</w:t>
      </w:r>
      <w:r w:rsidR="00C568BB" w:rsidRPr="00C568BB">
        <w:rPr>
          <w:rFonts w:cs="Times New Roman"/>
        </w:rPr>
        <w:t>. Un ejemplo de ello se ve reflejado en los programas: Liderar con el Ejemplo y Compromiso con los Resultados, los cuales se desprenden de las 16 competencias que se encuentran en el Modelo de Gestión por Competencias, avaladas por la Resolución 48-2018, emitida por el M</w:t>
      </w:r>
      <w:r w:rsidR="0041559C">
        <w:rPr>
          <w:rFonts w:cs="Times New Roman"/>
        </w:rPr>
        <w:t xml:space="preserve">inisterio de </w:t>
      </w:r>
      <w:r w:rsidR="0041559C" w:rsidRPr="00C568BB">
        <w:rPr>
          <w:rFonts w:cs="Times New Roman"/>
        </w:rPr>
        <w:t>A</w:t>
      </w:r>
      <w:r w:rsidR="0041559C">
        <w:rPr>
          <w:rFonts w:cs="Times New Roman"/>
        </w:rPr>
        <w:t xml:space="preserve">dministración </w:t>
      </w:r>
      <w:r w:rsidR="00C568BB" w:rsidRPr="00C568BB">
        <w:rPr>
          <w:rFonts w:cs="Times New Roman"/>
        </w:rPr>
        <w:t>P</w:t>
      </w:r>
      <w:r w:rsidR="0041559C">
        <w:rPr>
          <w:rFonts w:cs="Times New Roman"/>
        </w:rPr>
        <w:t>ública</w:t>
      </w:r>
      <w:r w:rsidR="00C568BB" w:rsidRPr="00C568BB">
        <w:rPr>
          <w:rFonts w:cs="Times New Roman"/>
        </w:rPr>
        <w:t>.</w:t>
      </w:r>
    </w:p>
    <w:p w14:paraId="51026DED" w14:textId="77777777" w:rsidR="00A7527D" w:rsidRDefault="00A7527D" w:rsidP="00C568BB">
      <w:pPr>
        <w:spacing w:line="480" w:lineRule="auto"/>
        <w:ind w:firstLine="708"/>
        <w:jc w:val="both"/>
        <w:rPr>
          <w:rFonts w:cs="Times New Roman"/>
        </w:rPr>
      </w:pPr>
    </w:p>
    <w:p w14:paraId="653FEB05" w14:textId="77777777" w:rsidR="00A7527D" w:rsidRDefault="00A7527D" w:rsidP="00C568BB">
      <w:pPr>
        <w:spacing w:line="480" w:lineRule="auto"/>
        <w:ind w:firstLine="708"/>
        <w:jc w:val="both"/>
        <w:rPr>
          <w:rFonts w:cs="Times New Roman"/>
        </w:rPr>
      </w:pPr>
      <w:r>
        <w:rPr>
          <w:rFonts w:cs="Times New Roman"/>
        </w:rPr>
        <w:t xml:space="preserve">Para el mejoramiento de los servicios ofrecidos </w:t>
      </w:r>
      <w:r w:rsidR="00FB7883">
        <w:rPr>
          <w:rFonts w:cs="Times New Roman"/>
        </w:rPr>
        <w:t>por el INAP a las oficinas de Recursos Humanos y los servidores públicos,</w:t>
      </w:r>
      <w:r>
        <w:rPr>
          <w:rFonts w:cs="Times New Roman"/>
        </w:rPr>
        <w:t xml:space="preserve"> hemos concluido la fase de </w:t>
      </w:r>
      <w:r>
        <w:rPr>
          <w:rFonts w:cs="Times New Roman"/>
        </w:rPr>
        <w:lastRenderedPageBreak/>
        <w:t xml:space="preserve">desarrollo </w:t>
      </w:r>
      <w:r w:rsidR="000B21F6">
        <w:rPr>
          <w:rFonts w:cs="Times New Roman"/>
        </w:rPr>
        <w:t>para la digitalización del proceso de gestión de la capacitación; para estos fines</w:t>
      </w:r>
      <w:r w:rsidR="00FB7883">
        <w:rPr>
          <w:rFonts w:cs="Times New Roman"/>
        </w:rPr>
        <w:t xml:space="preserve">, hemos contado con el apoyo del Instituto Tecnológico de las Américas (ITLA). </w:t>
      </w:r>
      <w:r w:rsidR="00F17D3F">
        <w:rPr>
          <w:rFonts w:cs="Times New Roman"/>
        </w:rPr>
        <w:t>El Sistema de Gestión de Capacitación del INAP (SINAP)</w:t>
      </w:r>
      <w:r w:rsidR="00FB7883">
        <w:rPr>
          <w:rFonts w:cs="Times New Roman"/>
        </w:rPr>
        <w:t xml:space="preserve"> será imp</w:t>
      </w:r>
      <w:r w:rsidR="00A40822">
        <w:rPr>
          <w:rFonts w:cs="Times New Roman"/>
        </w:rPr>
        <w:t>lementado por fases en el 2020, entrando en funcionamiento a febrero del 2020.</w:t>
      </w:r>
    </w:p>
    <w:p w14:paraId="60281B6C" w14:textId="77777777" w:rsidR="00167CDF" w:rsidRDefault="00167CDF" w:rsidP="003301C8">
      <w:pPr>
        <w:pStyle w:val="Ttulo2"/>
        <w:numPr>
          <w:ilvl w:val="0"/>
          <w:numId w:val="7"/>
        </w:numPr>
        <w:ind w:left="284" w:hanging="284"/>
      </w:pPr>
      <w:bookmarkStart w:id="21" w:name="_Toc27564847"/>
      <w:r w:rsidRPr="00C35DD9">
        <w:t>Eventos especiales</w:t>
      </w:r>
      <w:bookmarkEnd w:id="21"/>
    </w:p>
    <w:p w14:paraId="7DB0DAB1" w14:textId="77777777" w:rsidR="00C35DD9" w:rsidRPr="003301C8" w:rsidRDefault="00C35DD9" w:rsidP="003301C8"/>
    <w:p w14:paraId="04C2BE0D" w14:textId="77777777" w:rsidR="00167CDF" w:rsidRPr="00167CDF" w:rsidRDefault="00167CDF" w:rsidP="00167CDF">
      <w:pPr>
        <w:spacing w:line="480" w:lineRule="auto"/>
        <w:jc w:val="both"/>
        <w:rPr>
          <w:rFonts w:cs="Times New Roman"/>
          <w:b/>
        </w:rPr>
      </w:pPr>
      <w:r w:rsidRPr="00167CDF">
        <w:rPr>
          <w:rFonts w:cs="Times New Roman"/>
          <w:b/>
        </w:rPr>
        <w:t>Seminario: Liderando la Innovación- Aniversario INAP</w:t>
      </w:r>
    </w:p>
    <w:p w14:paraId="3E01B50A" w14:textId="77777777" w:rsidR="00167CDF" w:rsidRPr="00167CDF" w:rsidRDefault="00167CDF" w:rsidP="00167CDF">
      <w:pPr>
        <w:spacing w:line="480" w:lineRule="auto"/>
        <w:ind w:firstLine="708"/>
        <w:jc w:val="both"/>
        <w:rPr>
          <w:rFonts w:cs="Times New Roman"/>
        </w:rPr>
      </w:pPr>
      <w:r w:rsidRPr="00167CDF">
        <w:rPr>
          <w:rFonts w:cs="Times New Roman"/>
        </w:rPr>
        <w:t xml:space="preserve">En conmemoración de los 25 años de la creación del Instituto Nacional de Administración Pública y los 20 años del inicio de sus operaciones; desarrollamos el Seminario Internacional “Liderando La Innovación”, con el objetivo de contribuir a generar una cultura innovadora, enfocado en conocer sobre los desafíos que enfrenta la Administración Pública de cara a las exigencias de un entorno de innovación; así como generar conciencia sobre la necesidad de crear valor público, promoviendo en las personas nuevas creencias que impacten su accionar diario; así como también los talleres “Facilitadores de Innovación para la Creación de Valor Público” y “Competencias para un Liderazgo Innovador”, ofrecidos por altos exponentes internacionales como son Diane </w:t>
      </w:r>
      <w:proofErr w:type="spellStart"/>
      <w:r w:rsidRPr="00167CDF">
        <w:rPr>
          <w:rFonts w:cs="Times New Roman"/>
        </w:rPr>
        <w:t>Garze</w:t>
      </w:r>
      <w:proofErr w:type="spellEnd"/>
      <w:r w:rsidRPr="00167CDF">
        <w:rPr>
          <w:rFonts w:cs="Times New Roman"/>
        </w:rPr>
        <w:t xml:space="preserve"> y David Rey Jordán.</w:t>
      </w:r>
    </w:p>
    <w:p w14:paraId="628B22F0" w14:textId="77777777" w:rsidR="000D77FB" w:rsidRDefault="000D77FB" w:rsidP="00167CDF">
      <w:pPr>
        <w:spacing w:line="480" w:lineRule="auto"/>
        <w:rPr>
          <w:rFonts w:cs="Times New Roman"/>
          <w:b/>
          <w:szCs w:val="24"/>
        </w:rPr>
      </w:pPr>
    </w:p>
    <w:p w14:paraId="0EC83705" w14:textId="77777777" w:rsidR="00167CDF" w:rsidRPr="00322924" w:rsidRDefault="00167CDF" w:rsidP="00167CDF">
      <w:pPr>
        <w:spacing w:line="480" w:lineRule="auto"/>
        <w:rPr>
          <w:rFonts w:cs="Times New Roman"/>
          <w:b/>
          <w:szCs w:val="24"/>
        </w:rPr>
      </w:pPr>
      <w:r w:rsidRPr="00322924">
        <w:rPr>
          <w:rFonts w:cs="Times New Roman"/>
          <w:b/>
          <w:szCs w:val="24"/>
        </w:rPr>
        <w:t>Lanzamiento Red de entidades de Formación y Capacitación de Rep. Dom.</w:t>
      </w:r>
    </w:p>
    <w:p w14:paraId="31F36886" w14:textId="77777777" w:rsidR="00167CDF" w:rsidRPr="00167CDF" w:rsidRDefault="00167CDF" w:rsidP="00167CDF">
      <w:pPr>
        <w:spacing w:line="480" w:lineRule="auto"/>
        <w:ind w:firstLine="708"/>
        <w:jc w:val="both"/>
        <w:rPr>
          <w:rFonts w:cs="Times New Roman"/>
        </w:rPr>
      </w:pPr>
      <w:r w:rsidRPr="00167CDF">
        <w:rPr>
          <w:rFonts w:cs="Times New Roman"/>
        </w:rPr>
        <w:t>D</w:t>
      </w:r>
      <w:r w:rsidR="006A7074">
        <w:rPr>
          <w:rFonts w:cs="Times New Roman"/>
        </w:rPr>
        <w:t>imos</w:t>
      </w:r>
      <w:r w:rsidRPr="00167CDF">
        <w:rPr>
          <w:rFonts w:cs="Times New Roman"/>
        </w:rPr>
        <w:t xml:space="preserve"> a conocer oficialmente, la conformación de la Red de Entidades de Formación de la Administración Pública con un total de 22 entidades, concebida como un espacio de colaboración entre los distintos órganos, instituciones, áreas de formación y de capacitación de la administración pública; con el interés de </w:t>
      </w:r>
      <w:r w:rsidRPr="00167CDF">
        <w:rPr>
          <w:rFonts w:cs="Times New Roman"/>
        </w:rPr>
        <w:lastRenderedPageBreak/>
        <w:t>intercambiar aprendizajes, experiencias, buenas prácticas y modelos de gestión, para un aprovechamiento efectivo y transparente de las fortalezas, avances y potencialidades institucionales, de cada uno de sus miembros.</w:t>
      </w:r>
    </w:p>
    <w:p w14:paraId="61FDAEE0" w14:textId="77777777" w:rsidR="00167CDF" w:rsidRDefault="00167CDF" w:rsidP="00167CDF">
      <w:pPr>
        <w:spacing w:line="480" w:lineRule="auto"/>
        <w:jc w:val="both"/>
        <w:rPr>
          <w:rFonts w:cs="Times New Roman"/>
          <w:b/>
          <w:szCs w:val="24"/>
        </w:rPr>
      </w:pPr>
    </w:p>
    <w:p w14:paraId="5C2AAB2E" w14:textId="77777777" w:rsidR="00167CDF" w:rsidRPr="00322924" w:rsidRDefault="00167CDF" w:rsidP="00167CDF">
      <w:pPr>
        <w:spacing w:line="480" w:lineRule="auto"/>
        <w:jc w:val="both"/>
        <w:rPr>
          <w:rFonts w:cs="Times New Roman"/>
          <w:b/>
          <w:szCs w:val="24"/>
        </w:rPr>
      </w:pPr>
      <w:r w:rsidRPr="00322924">
        <w:rPr>
          <w:rFonts w:cs="Times New Roman"/>
          <w:b/>
          <w:szCs w:val="24"/>
        </w:rPr>
        <w:t>Apertura de la Maestría en Administración Pública</w:t>
      </w:r>
    </w:p>
    <w:p w14:paraId="6BF5DB73" w14:textId="77777777" w:rsidR="00167CDF" w:rsidRPr="00167CDF" w:rsidRDefault="00167CDF" w:rsidP="00167CDF">
      <w:pPr>
        <w:spacing w:line="480" w:lineRule="auto"/>
        <w:ind w:firstLine="708"/>
        <w:jc w:val="both"/>
        <w:rPr>
          <w:rFonts w:cs="Times New Roman"/>
        </w:rPr>
      </w:pPr>
      <w:r w:rsidRPr="00167CDF">
        <w:rPr>
          <w:rFonts w:cs="Times New Roman"/>
        </w:rPr>
        <w:t>Iniciamos conjunto a la Universidad Autónoma de Santo Domingo (UASD) la primera maestría en Gestión Pública, busca formar personal calificado, atendiendo a los nuevos lineamientos que demanda la sociedad moderna de hoy, los nuevos enfoques de la administración pública a nivel regional y global.</w:t>
      </w:r>
    </w:p>
    <w:p w14:paraId="51F0BF84" w14:textId="77777777" w:rsidR="00167CDF" w:rsidRDefault="00167CDF" w:rsidP="00167CDF">
      <w:pPr>
        <w:spacing w:line="480" w:lineRule="auto"/>
        <w:jc w:val="both"/>
        <w:rPr>
          <w:rFonts w:cs="Times New Roman"/>
          <w:b/>
          <w:szCs w:val="24"/>
        </w:rPr>
      </w:pPr>
    </w:p>
    <w:p w14:paraId="1BF004CB" w14:textId="77777777" w:rsidR="00167CDF" w:rsidRPr="00322924" w:rsidRDefault="00167CDF" w:rsidP="00167CDF">
      <w:pPr>
        <w:spacing w:line="480" w:lineRule="auto"/>
        <w:jc w:val="both"/>
        <w:rPr>
          <w:rFonts w:cs="Times New Roman"/>
          <w:b/>
          <w:szCs w:val="24"/>
        </w:rPr>
      </w:pPr>
      <w:r w:rsidRPr="00322924">
        <w:rPr>
          <w:rFonts w:cs="Times New Roman"/>
          <w:b/>
          <w:szCs w:val="24"/>
        </w:rPr>
        <w:t>Conferencia: Pintando el camino, hacia la felicidad con la inclusión</w:t>
      </w:r>
    </w:p>
    <w:p w14:paraId="61F4B16B" w14:textId="77777777" w:rsidR="00167CDF" w:rsidRPr="00167CDF" w:rsidRDefault="00167CDF" w:rsidP="00167CDF">
      <w:pPr>
        <w:spacing w:line="480" w:lineRule="auto"/>
        <w:ind w:firstLine="708"/>
        <w:jc w:val="both"/>
        <w:rPr>
          <w:rFonts w:cs="Times New Roman"/>
        </w:rPr>
      </w:pPr>
      <w:r w:rsidRPr="00167CDF">
        <w:rPr>
          <w:rFonts w:cs="Times New Roman"/>
        </w:rPr>
        <w:t xml:space="preserve">Realizamos junto a la fundación </w:t>
      </w:r>
      <w:proofErr w:type="spellStart"/>
      <w:r w:rsidRPr="00167CDF">
        <w:rPr>
          <w:rFonts w:cs="Times New Roman"/>
        </w:rPr>
        <w:t>Best</w:t>
      </w:r>
      <w:proofErr w:type="spellEnd"/>
      <w:r w:rsidRPr="00167CDF">
        <w:rPr>
          <w:rFonts w:cs="Times New Roman"/>
        </w:rPr>
        <w:t xml:space="preserve"> </w:t>
      </w:r>
      <w:proofErr w:type="spellStart"/>
      <w:r w:rsidRPr="00167CDF">
        <w:rPr>
          <w:rFonts w:cs="Times New Roman"/>
        </w:rPr>
        <w:t>Buddies</w:t>
      </w:r>
      <w:proofErr w:type="spellEnd"/>
      <w:r w:rsidRPr="00167CDF">
        <w:rPr>
          <w:rFonts w:cs="Times New Roman"/>
        </w:rPr>
        <w:t xml:space="preserve"> dos (2) espacios de conversación para conocer desde distintas miradas, y a través de sus protagonistas, sobre un punto de agenda prioritario, como es el de la discapacidad y la inclusión; sensibilizando a todos los niveles de la administración pública, y colocando el tema de inclusión en las agendas institucionales.</w:t>
      </w:r>
    </w:p>
    <w:p w14:paraId="03472F44" w14:textId="77777777" w:rsidR="00167CDF" w:rsidRDefault="00167CDF" w:rsidP="00C568BB">
      <w:pPr>
        <w:spacing w:line="480" w:lineRule="auto"/>
        <w:ind w:firstLine="708"/>
        <w:jc w:val="both"/>
        <w:rPr>
          <w:rFonts w:cs="Times New Roman"/>
        </w:rPr>
      </w:pPr>
    </w:p>
    <w:p w14:paraId="5CECEB90" w14:textId="77777777" w:rsidR="00DB030A" w:rsidRPr="00C568BB" w:rsidRDefault="00DB030A" w:rsidP="00C568BB">
      <w:pPr>
        <w:spacing w:line="480" w:lineRule="auto"/>
        <w:ind w:firstLine="708"/>
        <w:jc w:val="both"/>
        <w:rPr>
          <w:rFonts w:cs="Times New Roman"/>
        </w:rPr>
      </w:pPr>
      <w:r>
        <w:rPr>
          <w:rFonts w:cs="Times New Roman"/>
        </w:rPr>
        <w:t>En la sección de a</w:t>
      </w:r>
      <w:r w:rsidR="00643F27">
        <w:rPr>
          <w:rFonts w:cs="Times New Roman"/>
        </w:rPr>
        <w:t xml:space="preserve">nexos, se encuentran </w:t>
      </w:r>
      <w:r w:rsidR="00ED6B59">
        <w:rPr>
          <w:rFonts w:cs="Times New Roman"/>
        </w:rPr>
        <w:t>las estadísticas en detalle de la ejecución de la capacitación.</w:t>
      </w:r>
    </w:p>
    <w:p w14:paraId="0815E56F" w14:textId="77777777" w:rsidR="000B79A1" w:rsidRPr="00C568BB" w:rsidRDefault="000B79A1" w:rsidP="000B79A1">
      <w:pPr>
        <w:spacing w:line="480" w:lineRule="auto"/>
        <w:ind w:firstLine="708"/>
        <w:jc w:val="both"/>
        <w:rPr>
          <w:rFonts w:cs="Times New Roman"/>
        </w:rPr>
      </w:pPr>
    </w:p>
    <w:p w14:paraId="20830E5F" w14:textId="77777777" w:rsidR="003301C8" w:rsidRDefault="003301C8">
      <w:pPr>
        <w:rPr>
          <w:rFonts w:cs="Times New Roman"/>
          <w:b/>
          <w:color w:val="000000"/>
          <w:szCs w:val="24"/>
          <w:lang w:val="es-419"/>
        </w:rPr>
      </w:pPr>
      <w:r>
        <w:rPr>
          <w:rFonts w:cs="Times New Roman"/>
          <w:b/>
          <w:color w:val="000000"/>
          <w:szCs w:val="24"/>
          <w:lang w:val="es-419"/>
        </w:rPr>
        <w:br w:type="page"/>
      </w:r>
    </w:p>
    <w:p w14:paraId="4B0F8FF1" w14:textId="54F0448F" w:rsidR="0079602D" w:rsidRDefault="00272A0E" w:rsidP="0079602D">
      <w:pPr>
        <w:rPr>
          <w:rFonts w:cs="Times New Roman"/>
          <w:b/>
          <w:color w:val="000000"/>
          <w:szCs w:val="24"/>
          <w:lang w:val="es-419"/>
        </w:rPr>
      </w:pPr>
      <w:r>
        <w:rPr>
          <w:rFonts w:cs="Times New Roman"/>
          <w:b/>
          <w:color w:val="000000"/>
          <w:szCs w:val="24"/>
          <w:lang w:val="es-419"/>
        </w:rPr>
        <w:lastRenderedPageBreak/>
        <w:t xml:space="preserve">Formación Virtual y </w:t>
      </w:r>
      <w:r w:rsidR="0079602D" w:rsidRPr="00673321">
        <w:rPr>
          <w:rFonts w:cs="Times New Roman"/>
          <w:b/>
          <w:color w:val="000000"/>
          <w:szCs w:val="24"/>
          <w:lang w:val="es-419"/>
        </w:rPr>
        <w:t>Servidor Público Digital</w:t>
      </w:r>
    </w:p>
    <w:p w14:paraId="2F11E85E" w14:textId="77777777" w:rsidR="0091497E" w:rsidRPr="00673321" w:rsidRDefault="0091497E" w:rsidP="0079602D">
      <w:pPr>
        <w:rPr>
          <w:rFonts w:cs="Times New Roman"/>
          <w:b/>
          <w:color w:val="000000"/>
          <w:szCs w:val="24"/>
          <w:lang w:val="es-419"/>
        </w:rPr>
      </w:pPr>
    </w:p>
    <w:p w14:paraId="5D0C337E" w14:textId="77777777" w:rsidR="0079602D" w:rsidRDefault="0079602D" w:rsidP="0079602D">
      <w:pPr>
        <w:spacing w:line="480" w:lineRule="auto"/>
        <w:ind w:firstLine="708"/>
        <w:jc w:val="both"/>
        <w:rPr>
          <w:rFonts w:cs="Times New Roman"/>
        </w:rPr>
      </w:pPr>
      <w:r w:rsidRPr="0079602D">
        <w:rPr>
          <w:rFonts w:cs="Times New Roman"/>
        </w:rPr>
        <w:t>Como parte del programa República Digital, el INAP ha impulsado Servidor Público Digital, un itinerario formativo para contribuir a promover y fomentar el uso de las tecnologías de la información y comunicación (TIC), como medio para transformar los procesos gubernamentales y los servicios públicos, haciéndolos más transparentes, ágiles, de fácil uso, eficientes, seguro e interoperables.</w:t>
      </w:r>
    </w:p>
    <w:p w14:paraId="38203E58" w14:textId="77777777" w:rsidR="00FC0E1D" w:rsidRDefault="00FC0E1D" w:rsidP="00FC0E1D">
      <w:pPr>
        <w:pStyle w:val="Prrafodelista"/>
        <w:numPr>
          <w:ilvl w:val="0"/>
          <w:numId w:val="19"/>
        </w:numPr>
        <w:spacing w:line="480" w:lineRule="auto"/>
        <w:jc w:val="both"/>
        <w:rPr>
          <w:rFonts w:cs="Times New Roman"/>
          <w:szCs w:val="24"/>
        </w:rPr>
      </w:pPr>
      <w:r w:rsidRPr="00D26B7E">
        <w:rPr>
          <w:rFonts w:cs="Times New Roman"/>
          <w:szCs w:val="24"/>
        </w:rPr>
        <w:t>Sensibilizados  sobre República Digital</w:t>
      </w:r>
      <w:r w:rsidRPr="00D26B7E">
        <w:rPr>
          <w:rFonts w:cs="Times New Roman"/>
          <w:szCs w:val="24"/>
        </w:rPr>
        <w:tab/>
      </w:r>
      <w:r w:rsidRPr="00D26B7E">
        <w:rPr>
          <w:rFonts w:cs="Times New Roman"/>
          <w:szCs w:val="24"/>
        </w:rPr>
        <w:tab/>
      </w:r>
      <w:r w:rsidRPr="00D26B7E">
        <w:rPr>
          <w:rFonts w:cs="Times New Roman"/>
          <w:szCs w:val="24"/>
        </w:rPr>
        <w:tab/>
        <w:t>8,848</w:t>
      </w:r>
    </w:p>
    <w:p w14:paraId="48047A14" w14:textId="77777777" w:rsidR="00FC0E1D" w:rsidRPr="00D26B7E" w:rsidRDefault="00FC0E1D" w:rsidP="00FC0E1D">
      <w:pPr>
        <w:pStyle w:val="Prrafodelista"/>
        <w:numPr>
          <w:ilvl w:val="0"/>
          <w:numId w:val="19"/>
        </w:numPr>
        <w:spacing w:line="480" w:lineRule="auto"/>
        <w:jc w:val="both"/>
        <w:rPr>
          <w:rFonts w:cs="Times New Roman"/>
          <w:szCs w:val="24"/>
        </w:rPr>
      </w:pPr>
      <w:r w:rsidRPr="00D26B7E">
        <w:rPr>
          <w:rFonts w:cs="Times New Roman"/>
          <w:szCs w:val="24"/>
        </w:rPr>
        <w:t>Capacitac</w:t>
      </w:r>
      <w:r>
        <w:rPr>
          <w:rFonts w:cs="Times New Roman"/>
          <w:szCs w:val="24"/>
        </w:rPr>
        <w:t>ión en Alfabetización Digital</w:t>
      </w:r>
      <w:r>
        <w:rPr>
          <w:rFonts w:cs="Times New Roman"/>
          <w:szCs w:val="24"/>
        </w:rPr>
        <w:tab/>
      </w:r>
      <w:r>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951</w:t>
      </w:r>
    </w:p>
    <w:p w14:paraId="6ECC2F5F" w14:textId="77777777" w:rsidR="00FC0E1D" w:rsidRPr="00D26B7E" w:rsidRDefault="00FC0E1D" w:rsidP="00FC0E1D">
      <w:pPr>
        <w:pStyle w:val="Prrafodelista"/>
        <w:numPr>
          <w:ilvl w:val="0"/>
          <w:numId w:val="19"/>
        </w:numPr>
        <w:spacing w:line="480" w:lineRule="auto"/>
        <w:jc w:val="both"/>
        <w:rPr>
          <w:rFonts w:cs="Times New Roman"/>
          <w:szCs w:val="24"/>
        </w:rPr>
      </w:pPr>
      <w:r w:rsidRPr="00D26B7E">
        <w:rPr>
          <w:rFonts w:cs="Times New Roman"/>
          <w:szCs w:val="24"/>
        </w:rPr>
        <w:t>Especial</w:t>
      </w:r>
      <w:r>
        <w:rPr>
          <w:rFonts w:cs="Times New Roman"/>
          <w:szCs w:val="24"/>
        </w:rPr>
        <w:t xml:space="preserve">ización Programas Ejecutivos </w:t>
      </w:r>
      <w:r>
        <w:rPr>
          <w:rFonts w:cs="Times New Roman"/>
          <w:szCs w:val="24"/>
        </w:rPr>
        <w:tab/>
      </w:r>
      <w:r>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156</w:t>
      </w:r>
    </w:p>
    <w:p w14:paraId="2A42551C" w14:textId="77777777" w:rsidR="00FC0E1D" w:rsidRPr="00D26B7E" w:rsidRDefault="00FC0E1D" w:rsidP="00FC0E1D">
      <w:pPr>
        <w:pStyle w:val="Prrafodelista"/>
        <w:numPr>
          <w:ilvl w:val="0"/>
          <w:numId w:val="19"/>
        </w:numPr>
        <w:spacing w:line="480" w:lineRule="auto"/>
        <w:jc w:val="both"/>
        <w:rPr>
          <w:rFonts w:cs="Times New Roman"/>
          <w:szCs w:val="24"/>
        </w:rPr>
      </w:pPr>
      <w:r w:rsidRPr="00D26B7E">
        <w:rPr>
          <w:rFonts w:cs="Times New Roman"/>
          <w:szCs w:val="24"/>
        </w:rPr>
        <w:t>Certificaciones</w:t>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sidRPr="00D26B7E">
        <w:rPr>
          <w:rFonts w:cs="Times New Roman"/>
          <w:szCs w:val="24"/>
        </w:rPr>
        <w:tab/>
      </w:r>
      <w:r>
        <w:rPr>
          <w:rFonts w:cs="Times New Roman"/>
          <w:szCs w:val="24"/>
        </w:rPr>
        <w:t xml:space="preserve">   </w:t>
      </w:r>
      <w:r w:rsidRPr="00D26B7E">
        <w:rPr>
          <w:rFonts w:cs="Times New Roman"/>
          <w:szCs w:val="24"/>
        </w:rPr>
        <w:t>89</w:t>
      </w:r>
    </w:p>
    <w:p w14:paraId="4DC7E7EA" w14:textId="77777777" w:rsidR="006A7074" w:rsidRDefault="006A7074" w:rsidP="000D77FB">
      <w:pPr>
        <w:spacing w:line="480" w:lineRule="auto"/>
        <w:ind w:firstLine="708"/>
        <w:jc w:val="both"/>
        <w:rPr>
          <w:rFonts w:cs="Times New Roman"/>
        </w:rPr>
      </w:pPr>
    </w:p>
    <w:p w14:paraId="0918E68F" w14:textId="77777777" w:rsidR="000D77FB" w:rsidRDefault="00B93604" w:rsidP="000D77FB">
      <w:pPr>
        <w:spacing w:line="480" w:lineRule="auto"/>
        <w:ind w:firstLine="708"/>
        <w:jc w:val="both"/>
        <w:rPr>
          <w:rFonts w:cs="Times New Roman"/>
        </w:rPr>
      </w:pPr>
      <w:r w:rsidRPr="003301C8">
        <w:rPr>
          <w:rFonts w:cs="Times New Roman"/>
        </w:rPr>
        <w:t xml:space="preserve">Como parte de la estrategia de sensibilización se realizaron </w:t>
      </w:r>
      <w:r w:rsidR="000D77FB" w:rsidRPr="003301C8">
        <w:rPr>
          <w:rFonts w:cs="Times New Roman"/>
        </w:rPr>
        <w:t xml:space="preserve">150 </w:t>
      </w:r>
      <w:r w:rsidRPr="003301C8">
        <w:rPr>
          <w:rFonts w:cs="Times New Roman"/>
        </w:rPr>
        <w:t xml:space="preserve">charlas de </w:t>
      </w:r>
      <w:r w:rsidR="000D77FB" w:rsidRPr="003301C8">
        <w:rPr>
          <w:rFonts w:cs="Times New Roman"/>
        </w:rPr>
        <w:t>“Conociendo Republica Digital”,</w:t>
      </w:r>
      <w:r w:rsidR="000D77FB" w:rsidRPr="006A7074">
        <w:rPr>
          <w:rFonts w:cs="Times New Roman"/>
        </w:rPr>
        <w:t xml:space="preserve"> </w:t>
      </w:r>
      <w:r w:rsidRPr="006A7074">
        <w:rPr>
          <w:rFonts w:cs="Times New Roman"/>
        </w:rPr>
        <w:t xml:space="preserve">en las </w:t>
      </w:r>
      <w:r w:rsidRPr="003301C8">
        <w:rPr>
          <w:rFonts w:cs="Times New Roman"/>
        </w:rPr>
        <w:t xml:space="preserve">que se da a </w:t>
      </w:r>
      <w:r w:rsidR="000D77FB" w:rsidRPr="003301C8">
        <w:rPr>
          <w:rFonts w:cs="Times New Roman"/>
        </w:rPr>
        <w:t xml:space="preserve">conocer </w:t>
      </w:r>
      <w:r w:rsidR="00E319B6" w:rsidRPr="003301C8">
        <w:rPr>
          <w:rFonts w:cs="Times New Roman"/>
        </w:rPr>
        <w:t xml:space="preserve">a los servidores públicos </w:t>
      </w:r>
      <w:r w:rsidR="000D77FB" w:rsidRPr="003301C8">
        <w:rPr>
          <w:rFonts w:cs="Times New Roman"/>
        </w:rPr>
        <w:t xml:space="preserve">en qué consiste y cómo funciona República Digital; así como </w:t>
      </w:r>
      <w:r w:rsidRPr="003301C8">
        <w:rPr>
          <w:rFonts w:cs="Times New Roman"/>
        </w:rPr>
        <w:t xml:space="preserve">motivar el interés en participantes para </w:t>
      </w:r>
      <w:r w:rsidR="000D77FB" w:rsidRPr="003301C8">
        <w:rPr>
          <w:rFonts w:cs="Times New Roman"/>
        </w:rPr>
        <w:t>adquirir, mantener y desarrollar las competencias digitales fundamentales</w:t>
      </w:r>
      <w:r w:rsidRPr="003301C8">
        <w:rPr>
          <w:rFonts w:cs="Times New Roman"/>
        </w:rPr>
        <w:t>,</w:t>
      </w:r>
      <w:r w:rsidR="000D77FB" w:rsidRPr="003301C8">
        <w:rPr>
          <w:rFonts w:cs="Times New Roman"/>
        </w:rPr>
        <w:t xml:space="preserve"> para el uso de las Tecnologías de la Información y Comunicación (TIC).</w:t>
      </w:r>
    </w:p>
    <w:p w14:paraId="1B51BAAB" w14:textId="77777777" w:rsidR="006A7074" w:rsidRPr="00412D83" w:rsidRDefault="006A7074" w:rsidP="000D77FB">
      <w:pPr>
        <w:spacing w:line="480" w:lineRule="auto"/>
        <w:ind w:firstLine="708"/>
        <w:jc w:val="both"/>
        <w:rPr>
          <w:rFonts w:cs="Times New Roman"/>
        </w:rPr>
      </w:pPr>
    </w:p>
    <w:p w14:paraId="2972E6DF" w14:textId="77777777" w:rsidR="00412D83" w:rsidRPr="00412D83" w:rsidRDefault="000D77FB" w:rsidP="00412D83">
      <w:pPr>
        <w:spacing w:line="480" w:lineRule="auto"/>
        <w:ind w:firstLine="708"/>
        <w:jc w:val="both"/>
        <w:rPr>
          <w:rFonts w:cs="Times New Roman"/>
        </w:rPr>
      </w:pPr>
      <w:r w:rsidRPr="00412D83">
        <w:rPr>
          <w:rFonts w:cs="Times New Roman"/>
        </w:rPr>
        <w:t>Asimismo, hemos formado una red de 3</w:t>
      </w:r>
      <w:r w:rsidR="00412D83" w:rsidRPr="00412D83">
        <w:rPr>
          <w:rFonts w:cs="Times New Roman"/>
        </w:rPr>
        <w:t>5</w:t>
      </w:r>
      <w:r w:rsidRPr="00412D83">
        <w:rPr>
          <w:rFonts w:cs="Times New Roman"/>
        </w:rPr>
        <w:t xml:space="preserve">3 promotores digitales, quienes son responsables de promover la transformación digital que ha sido </w:t>
      </w:r>
      <w:r w:rsidR="006A7074" w:rsidRPr="00412D83">
        <w:rPr>
          <w:rFonts w:cs="Times New Roman"/>
        </w:rPr>
        <w:t>implementad</w:t>
      </w:r>
      <w:r w:rsidR="006A7074">
        <w:rPr>
          <w:rFonts w:cs="Times New Roman"/>
        </w:rPr>
        <w:t>a</w:t>
      </w:r>
      <w:r w:rsidR="006A7074" w:rsidRPr="00412D83">
        <w:rPr>
          <w:rFonts w:cs="Times New Roman"/>
        </w:rPr>
        <w:t xml:space="preserve"> </w:t>
      </w:r>
      <w:r w:rsidRPr="00412D83">
        <w:rPr>
          <w:rFonts w:cs="Times New Roman"/>
        </w:rPr>
        <w:lastRenderedPageBreak/>
        <w:t>como política pública e</w:t>
      </w:r>
      <w:r w:rsidR="00412D83">
        <w:rPr>
          <w:rFonts w:cs="Times New Roman"/>
        </w:rPr>
        <w:t xml:space="preserve">n el Programa República Digital; </w:t>
      </w:r>
      <w:r w:rsidR="00412D83" w:rsidRPr="00412D83">
        <w:rPr>
          <w:rFonts w:cs="Times New Roman"/>
        </w:rPr>
        <w:t xml:space="preserve">los promotores digitales </w:t>
      </w:r>
      <w:r w:rsidR="00E319B6">
        <w:rPr>
          <w:rFonts w:cs="Times New Roman"/>
        </w:rPr>
        <w:t xml:space="preserve">constituyen </w:t>
      </w:r>
      <w:r w:rsidR="00412D83" w:rsidRPr="00412D83">
        <w:rPr>
          <w:rFonts w:cs="Times New Roman"/>
        </w:rPr>
        <w:t>un voluntariado, conformado por servidores públicos, con reconocido liderazgo institucional, de todos los niveles ocupacionales, que coadyuven en el proceso de dar a conocer el impacto e importancia de la aplicación de las tecnologías de la información y comunicación, en su entorno laboral y social.</w:t>
      </w:r>
    </w:p>
    <w:p w14:paraId="380FCE0E" w14:textId="77777777" w:rsidR="00FC0E1D" w:rsidRPr="0079602D" w:rsidRDefault="00FC0E1D" w:rsidP="000D77FB">
      <w:pPr>
        <w:spacing w:line="480" w:lineRule="auto"/>
        <w:ind w:firstLine="708"/>
        <w:jc w:val="both"/>
        <w:rPr>
          <w:rFonts w:cs="Times New Roman"/>
        </w:rPr>
      </w:pPr>
    </w:p>
    <w:p w14:paraId="5160CF25" w14:textId="77777777" w:rsidR="00FC0E1D" w:rsidRPr="00131F60" w:rsidRDefault="00FC0E1D" w:rsidP="00131F60">
      <w:pPr>
        <w:spacing w:line="480" w:lineRule="auto"/>
        <w:ind w:firstLine="708"/>
        <w:jc w:val="both"/>
        <w:rPr>
          <w:rFonts w:cs="Times New Roman"/>
        </w:rPr>
      </w:pPr>
      <w:r w:rsidRPr="00131F60">
        <w:rPr>
          <w:rFonts w:cs="Times New Roman"/>
        </w:rPr>
        <w:t>Dentro de las actividades destacadas</w:t>
      </w:r>
      <w:r w:rsidR="005A62C6" w:rsidRPr="00131F60">
        <w:rPr>
          <w:rFonts w:cs="Times New Roman"/>
        </w:rPr>
        <w:t xml:space="preserve"> </w:t>
      </w:r>
      <w:r w:rsidR="00E319B6">
        <w:rPr>
          <w:rFonts w:cs="Times New Roman"/>
        </w:rPr>
        <w:t xml:space="preserve">con un </w:t>
      </w:r>
      <w:r w:rsidR="005A62C6" w:rsidRPr="00131F60">
        <w:rPr>
          <w:rFonts w:cs="Times New Roman"/>
        </w:rPr>
        <w:t>impacto directo al programa Servidor Público Digital</w:t>
      </w:r>
      <w:r w:rsidRPr="00131F60">
        <w:rPr>
          <w:rFonts w:cs="Times New Roman"/>
        </w:rPr>
        <w:t xml:space="preserve">, podemos mencionar: </w:t>
      </w:r>
    </w:p>
    <w:p w14:paraId="09F7930A" w14:textId="77777777" w:rsidR="00131F60" w:rsidRPr="00FC0E1D" w:rsidRDefault="00131F60" w:rsidP="00FC0E1D">
      <w:pPr>
        <w:spacing w:line="480" w:lineRule="auto"/>
        <w:ind w:left="720"/>
        <w:jc w:val="both"/>
        <w:rPr>
          <w:rFonts w:cs="Times New Roman"/>
          <w:szCs w:val="24"/>
        </w:rPr>
      </w:pPr>
    </w:p>
    <w:p w14:paraId="79D09CE1" w14:textId="77777777" w:rsidR="0079602D" w:rsidRPr="000E01DB" w:rsidRDefault="0079602D" w:rsidP="0079602D">
      <w:pPr>
        <w:pStyle w:val="Prrafodelista"/>
        <w:numPr>
          <w:ilvl w:val="0"/>
          <w:numId w:val="19"/>
        </w:numPr>
        <w:spacing w:line="480" w:lineRule="auto"/>
        <w:ind w:firstLine="0"/>
        <w:jc w:val="both"/>
        <w:rPr>
          <w:rFonts w:cs="Times New Roman"/>
          <w:strike/>
          <w:szCs w:val="24"/>
        </w:rPr>
      </w:pPr>
      <w:r w:rsidRPr="0021331D">
        <w:rPr>
          <w:rFonts w:cs="Times New Roman"/>
          <w:szCs w:val="24"/>
        </w:rPr>
        <w:t xml:space="preserve">Acto de Lanzamiento de Promotores </w:t>
      </w:r>
      <w:r w:rsidR="006A7074" w:rsidRPr="0021331D">
        <w:rPr>
          <w:rFonts w:cs="Times New Roman"/>
          <w:szCs w:val="24"/>
        </w:rPr>
        <w:t>D</w:t>
      </w:r>
      <w:r w:rsidRPr="0021331D">
        <w:rPr>
          <w:rFonts w:cs="Times New Roman"/>
          <w:szCs w:val="24"/>
        </w:rPr>
        <w:t xml:space="preserve">igitales, </w:t>
      </w:r>
      <w:r w:rsidR="00E319B6" w:rsidRPr="0021331D">
        <w:rPr>
          <w:rFonts w:cs="Times New Roman"/>
          <w:szCs w:val="24"/>
        </w:rPr>
        <w:t xml:space="preserve">en el que se dio a conocer </w:t>
      </w:r>
      <w:r w:rsidRPr="0021331D">
        <w:rPr>
          <w:rFonts w:cs="Times New Roman"/>
          <w:szCs w:val="24"/>
        </w:rPr>
        <w:t>oficialmente la red</w:t>
      </w:r>
      <w:r w:rsidR="00FC0E1D" w:rsidRPr="0021331D">
        <w:rPr>
          <w:rFonts w:cs="Times New Roman"/>
          <w:szCs w:val="24"/>
        </w:rPr>
        <w:t xml:space="preserve"> de</w:t>
      </w:r>
      <w:r w:rsidRPr="0021331D">
        <w:rPr>
          <w:rFonts w:cs="Times New Roman"/>
          <w:szCs w:val="24"/>
        </w:rPr>
        <w:t xml:space="preserve"> </w:t>
      </w:r>
      <w:r w:rsidR="00FC0E1D" w:rsidRPr="0021331D">
        <w:rPr>
          <w:rFonts w:cs="Times New Roman"/>
          <w:szCs w:val="24"/>
        </w:rPr>
        <w:t>P</w:t>
      </w:r>
      <w:r w:rsidRPr="0021331D">
        <w:rPr>
          <w:rFonts w:cs="Times New Roman"/>
          <w:szCs w:val="24"/>
        </w:rPr>
        <w:t xml:space="preserve">romotores </w:t>
      </w:r>
      <w:r w:rsidR="00FC0E1D" w:rsidRPr="0021331D">
        <w:rPr>
          <w:rFonts w:cs="Times New Roman"/>
          <w:szCs w:val="24"/>
        </w:rPr>
        <w:t>D</w:t>
      </w:r>
      <w:r w:rsidRPr="0021331D">
        <w:rPr>
          <w:rFonts w:cs="Times New Roman"/>
          <w:szCs w:val="24"/>
        </w:rPr>
        <w:t>ig</w:t>
      </w:r>
      <w:r w:rsidR="00FC0E1D" w:rsidRPr="0021331D">
        <w:rPr>
          <w:rFonts w:cs="Times New Roman"/>
          <w:szCs w:val="24"/>
        </w:rPr>
        <w:t>itales</w:t>
      </w:r>
      <w:r w:rsidR="00E319B6" w:rsidRPr="0021331D">
        <w:rPr>
          <w:rFonts w:cs="Times New Roman"/>
          <w:szCs w:val="24"/>
        </w:rPr>
        <w:t xml:space="preserve">, con una asistencia de más de 200 servidores públicos, entre los que se encontraban altos funcionarios que fueron nombrados promotores honoríficos.  </w:t>
      </w:r>
    </w:p>
    <w:p w14:paraId="531F510F" w14:textId="77777777" w:rsidR="0079602D" w:rsidRPr="00673321" w:rsidRDefault="0079602D" w:rsidP="0079602D">
      <w:pPr>
        <w:pStyle w:val="Prrafodelista"/>
        <w:spacing w:line="480" w:lineRule="auto"/>
        <w:jc w:val="both"/>
        <w:rPr>
          <w:rFonts w:cs="Times New Roman"/>
          <w:szCs w:val="24"/>
        </w:rPr>
      </w:pPr>
    </w:p>
    <w:p w14:paraId="737586E3" w14:textId="77777777" w:rsidR="0079602D" w:rsidRPr="0021331D" w:rsidRDefault="0079602D" w:rsidP="0079602D">
      <w:pPr>
        <w:pStyle w:val="Prrafodelista"/>
        <w:numPr>
          <w:ilvl w:val="0"/>
          <w:numId w:val="19"/>
        </w:numPr>
        <w:spacing w:line="480" w:lineRule="auto"/>
        <w:ind w:firstLine="0"/>
        <w:jc w:val="both"/>
        <w:rPr>
          <w:rFonts w:cs="Times New Roman"/>
          <w:szCs w:val="24"/>
        </w:rPr>
      </w:pPr>
      <w:r w:rsidRPr="0021331D">
        <w:rPr>
          <w:rFonts w:cs="Times New Roman"/>
          <w:szCs w:val="24"/>
        </w:rPr>
        <w:t xml:space="preserve">Charlas </w:t>
      </w:r>
      <w:r w:rsidR="00E319B6" w:rsidRPr="0021331D">
        <w:rPr>
          <w:rFonts w:cs="Times New Roman"/>
          <w:szCs w:val="24"/>
        </w:rPr>
        <w:t>a nivel nacional s</w:t>
      </w:r>
      <w:r w:rsidRPr="0021331D">
        <w:rPr>
          <w:rFonts w:cs="Times New Roman"/>
          <w:szCs w:val="24"/>
        </w:rPr>
        <w:t xml:space="preserve">obre </w:t>
      </w:r>
      <w:r w:rsidRPr="000E01DB">
        <w:rPr>
          <w:rFonts w:cs="Times New Roman"/>
          <w:szCs w:val="24"/>
        </w:rPr>
        <w:t xml:space="preserve">Cultura </w:t>
      </w:r>
      <w:r w:rsidR="00E319B6" w:rsidRPr="000E01DB">
        <w:rPr>
          <w:rFonts w:cs="Times New Roman"/>
          <w:szCs w:val="24"/>
        </w:rPr>
        <w:t xml:space="preserve">para un Servidor Público </w:t>
      </w:r>
      <w:r w:rsidR="00FC0E1D" w:rsidRPr="000E01DB">
        <w:rPr>
          <w:rFonts w:cs="Times New Roman"/>
          <w:szCs w:val="24"/>
        </w:rPr>
        <w:t>D</w:t>
      </w:r>
      <w:r w:rsidRPr="000E01DB">
        <w:rPr>
          <w:rFonts w:cs="Times New Roman"/>
          <w:szCs w:val="24"/>
        </w:rPr>
        <w:t>igital</w:t>
      </w:r>
      <w:r w:rsidR="00FC0E1D" w:rsidRPr="000E01DB">
        <w:rPr>
          <w:rFonts w:cs="Times New Roman"/>
          <w:szCs w:val="24"/>
        </w:rPr>
        <w:t>,</w:t>
      </w:r>
      <w:r w:rsidR="00FC0E1D" w:rsidRPr="0021331D">
        <w:rPr>
          <w:rFonts w:cs="Times New Roman"/>
          <w:szCs w:val="24"/>
        </w:rPr>
        <w:t xml:space="preserve"> i</w:t>
      </w:r>
      <w:r w:rsidRPr="0021331D">
        <w:rPr>
          <w:rFonts w:cs="Times New Roman"/>
          <w:szCs w:val="24"/>
        </w:rPr>
        <w:t xml:space="preserve">mpactando </w:t>
      </w:r>
      <w:r w:rsidR="00FC0E1D" w:rsidRPr="0021331D">
        <w:rPr>
          <w:rFonts w:cs="Times New Roman"/>
          <w:szCs w:val="24"/>
        </w:rPr>
        <w:t xml:space="preserve">a </w:t>
      </w:r>
      <w:r w:rsidRPr="0021331D">
        <w:rPr>
          <w:rFonts w:cs="Times New Roman"/>
          <w:szCs w:val="24"/>
        </w:rPr>
        <w:t>1</w:t>
      </w:r>
      <w:r w:rsidR="00FC0E1D" w:rsidRPr="0021331D">
        <w:rPr>
          <w:rFonts w:cs="Times New Roman"/>
          <w:szCs w:val="24"/>
        </w:rPr>
        <w:t>,</w:t>
      </w:r>
      <w:r w:rsidRPr="0021331D">
        <w:rPr>
          <w:rFonts w:cs="Times New Roman"/>
          <w:szCs w:val="24"/>
        </w:rPr>
        <w:t xml:space="preserve">620 Servidores Públicos en las provincias de </w:t>
      </w:r>
      <w:proofErr w:type="spellStart"/>
      <w:r w:rsidRPr="0021331D">
        <w:rPr>
          <w:rFonts w:cs="Times New Roman"/>
          <w:szCs w:val="24"/>
        </w:rPr>
        <w:t>Baní</w:t>
      </w:r>
      <w:proofErr w:type="spellEnd"/>
      <w:r w:rsidRPr="0021331D">
        <w:rPr>
          <w:rFonts w:cs="Times New Roman"/>
          <w:szCs w:val="24"/>
        </w:rPr>
        <w:t xml:space="preserve">, Barahona, Mao, Santiago, Azua, </w:t>
      </w:r>
      <w:proofErr w:type="spellStart"/>
      <w:r w:rsidRPr="0021331D">
        <w:rPr>
          <w:rFonts w:cs="Times New Roman"/>
          <w:szCs w:val="24"/>
        </w:rPr>
        <w:t>Higuey</w:t>
      </w:r>
      <w:proofErr w:type="spellEnd"/>
      <w:r w:rsidRPr="0021331D">
        <w:rPr>
          <w:rFonts w:cs="Times New Roman"/>
          <w:szCs w:val="24"/>
        </w:rPr>
        <w:t xml:space="preserve">, La Vega, Nagua, San Juan, San Pedro de Macorís, San Francisco De Macorís y el Distrito Nacional.  </w:t>
      </w:r>
    </w:p>
    <w:p w14:paraId="7EC49584" w14:textId="77777777" w:rsidR="0079602D" w:rsidRPr="00673321" w:rsidRDefault="0079602D" w:rsidP="0079602D">
      <w:pPr>
        <w:pStyle w:val="Prrafodelista"/>
        <w:spacing w:line="480" w:lineRule="auto"/>
        <w:jc w:val="both"/>
        <w:rPr>
          <w:rFonts w:cs="Times New Roman"/>
          <w:szCs w:val="24"/>
        </w:rPr>
      </w:pPr>
    </w:p>
    <w:p w14:paraId="56A8EE40" w14:textId="77777777" w:rsidR="0079602D" w:rsidRDefault="0079602D" w:rsidP="0079602D">
      <w:pPr>
        <w:pStyle w:val="Prrafodelista"/>
        <w:numPr>
          <w:ilvl w:val="0"/>
          <w:numId w:val="19"/>
        </w:numPr>
        <w:spacing w:line="480" w:lineRule="auto"/>
        <w:ind w:firstLine="0"/>
        <w:jc w:val="both"/>
        <w:rPr>
          <w:rFonts w:cs="Times New Roman"/>
          <w:szCs w:val="24"/>
        </w:rPr>
      </w:pPr>
      <w:r w:rsidRPr="00673321">
        <w:rPr>
          <w:rFonts w:cs="Times New Roman"/>
          <w:szCs w:val="24"/>
        </w:rPr>
        <w:t xml:space="preserve">Evento Almuerzo Navideño para </w:t>
      </w:r>
      <w:r w:rsidR="00B1790B">
        <w:rPr>
          <w:rFonts w:cs="Times New Roman"/>
          <w:szCs w:val="24"/>
        </w:rPr>
        <w:t xml:space="preserve">375 </w:t>
      </w:r>
      <w:r w:rsidRPr="00673321">
        <w:rPr>
          <w:rFonts w:cs="Times New Roman"/>
          <w:szCs w:val="24"/>
        </w:rPr>
        <w:t>Promotores Digitales</w:t>
      </w:r>
      <w:r w:rsidR="00B1790B">
        <w:rPr>
          <w:rFonts w:cs="Times New Roman"/>
          <w:szCs w:val="24"/>
        </w:rPr>
        <w:t xml:space="preserve">; el </w:t>
      </w:r>
      <w:r w:rsidR="00E319B6">
        <w:rPr>
          <w:rFonts w:cs="Times New Roman"/>
          <w:szCs w:val="24"/>
        </w:rPr>
        <w:t>cual</w:t>
      </w:r>
      <w:r w:rsidRPr="00673321">
        <w:rPr>
          <w:rFonts w:cs="Times New Roman"/>
          <w:szCs w:val="24"/>
        </w:rPr>
        <w:t xml:space="preserve"> contó con la presencia de </w:t>
      </w:r>
      <w:r w:rsidR="00B1790B">
        <w:rPr>
          <w:rFonts w:cs="Times New Roman"/>
          <w:szCs w:val="24"/>
        </w:rPr>
        <w:t>los</w:t>
      </w:r>
      <w:r w:rsidRPr="00673321">
        <w:rPr>
          <w:rFonts w:cs="Times New Roman"/>
          <w:szCs w:val="24"/>
        </w:rPr>
        <w:t xml:space="preserve"> speaker Cristina Cubero de </w:t>
      </w:r>
      <w:proofErr w:type="spellStart"/>
      <w:r w:rsidRPr="00673321">
        <w:rPr>
          <w:rFonts w:cs="Times New Roman"/>
          <w:szCs w:val="24"/>
        </w:rPr>
        <w:t>Deloitte</w:t>
      </w:r>
      <w:proofErr w:type="spellEnd"/>
      <w:r w:rsidRPr="00673321">
        <w:rPr>
          <w:rFonts w:cs="Times New Roman"/>
          <w:szCs w:val="24"/>
        </w:rPr>
        <w:t xml:space="preserve"> Costa Rica y José Armando Tavares del ITLA.</w:t>
      </w:r>
    </w:p>
    <w:p w14:paraId="29C8EC7C" w14:textId="77777777" w:rsidR="00A84CE5" w:rsidRPr="0051372E" w:rsidRDefault="00A84CE5" w:rsidP="00A84CE5">
      <w:pPr>
        <w:pStyle w:val="Prrafodelista"/>
        <w:spacing w:line="480" w:lineRule="auto"/>
        <w:ind w:left="360"/>
        <w:jc w:val="both"/>
        <w:rPr>
          <w:rFonts w:cs="Times New Roman"/>
          <w:szCs w:val="24"/>
        </w:rPr>
      </w:pPr>
    </w:p>
    <w:p w14:paraId="1C2525B8" w14:textId="77777777" w:rsidR="00A84CE5" w:rsidRPr="0051372E"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Programa Ejecutivo Logrando instituciones eficaces e inclusivas: Liderazgo Público para Alcanzar los Objetivos de Desarrollo Sostenible Impartido a 60</w:t>
      </w:r>
      <w:r w:rsidR="0001469E" w:rsidRPr="0051372E">
        <w:rPr>
          <w:rFonts w:cs="Times New Roman"/>
          <w:szCs w:val="24"/>
        </w:rPr>
        <w:t xml:space="preserve"> altos directivos de distintas instituciones del Estado, con el propósito de </w:t>
      </w:r>
      <w:r w:rsidR="0051372E">
        <w:rPr>
          <w:rFonts w:cs="Times New Roman"/>
          <w:szCs w:val="24"/>
        </w:rPr>
        <w:t xml:space="preserve">analizar la </w:t>
      </w:r>
      <w:r w:rsidR="00131F60" w:rsidRPr="00131F60">
        <w:rPr>
          <w:rFonts w:cs="Times New Roman"/>
          <w:szCs w:val="24"/>
        </w:rPr>
        <w:t>Agenda 2030 y los Objetivos de Desarrollo Sostenible (ODS), con el fin de que identifiquen las acciones, adopten medidas y utilicen las herramientas innovadoras, destacando entre ellas las digitales, para la implementación de los ODS en los sectores priorizados de la Administración Pública. La finalidad es dar cumplimiento eficaz a las previsiones contenidas en la Ley 1-12 de Estrategia Nacional de Desarrollo, Objetivos de Desarrollo, Sostenible, en el proyecto República Digital y en el Plan Estratégico 2017-2020 de Ministerio de Administración Pública.</w:t>
      </w:r>
    </w:p>
    <w:p w14:paraId="5824C10F" w14:textId="77777777" w:rsidR="00E319B6" w:rsidRDefault="00E319B6" w:rsidP="00E319B6">
      <w:pPr>
        <w:pStyle w:val="Prrafodelista"/>
        <w:spacing w:line="480" w:lineRule="auto"/>
        <w:jc w:val="both"/>
        <w:rPr>
          <w:rFonts w:cs="Times New Roman"/>
          <w:szCs w:val="24"/>
        </w:rPr>
      </w:pPr>
    </w:p>
    <w:p w14:paraId="150F45A7" w14:textId="77777777" w:rsidR="00A84CE5" w:rsidRPr="00801BCD"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 xml:space="preserve">Curso Virtual: Inducción a la </w:t>
      </w:r>
      <w:r w:rsidR="000E01DB" w:rsidRPr="0051372E">
        <w:rPr>
          <w:rFonts w:cs="Times New Roman"/>
          <w:szCs w:val="24"/>
        </w:rPr>
        <w:t>A</w:t>
      </w:r>
      <w:r w:rsidRPr="0051372E">
        <w:rPr>
          <w:rFonts w:cs="Times New Roman"/>
          <w:szCs w:val="24"/>
        </w:rPr>
        <w:t>dministración Pública</w:t>
      </w:r>
      <w:r w:rsidR="000E01DB">
        <w:rPr>
          <w:rFonts w:cs="Times New Roman"/>
          <w:szCs w:val="24"/>
        </w:rPr>
        <w:t>,</w:t>
      </w:r>
      <w:r w:rsidRPr="0051372E">
        <w:rPr>
          <w:rFonts w:cs="Times New Roman"/>
          <w:szCs w:val="24"/>
        </w:rPr>
        <w:t xml:space="preserve"> </w:t>
      </w:r>
      <w:r w:rsidRPr="00801BCD">
        <w:rPr>
          <w:rFonts w:cs="Times New Roman"/>
          <w:szCs w:val="24"/>
        </w:rPr>
        <w:t>11 cursos virtuales para un total de 286 personas certificados desde el curso.</w:t>
      </w:r>
    </w:p>
    <w:p w14:paraId="05EFCC0C" w14:textId="77777777" w:rsidR="00A84CE5" w:rsidRPr="00673321" w:rsidRDefault="00A84CE5" w:rsidP="0051372E">
      <w:pPr>
        <w:pStyle w:val="Prrafodelista"/>
        <w:spacing w:line="480" w:lineRule="auto"/>
        <w:jc w:val="both"/>
        <w:rPr>
          <w:rFonts w:cs="Times New Roman"/>
          <w:szCs w:val="24"/>
        </w:rPr>
      </w:pPr>
    </w:p>
    <w:p w14:paraId="5B739A8F"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Curso Virtual: Violencia de Genero</w:t>
      </w:r>
      <w:r w:rsidR="000E01DB">
        <w:rPr>
          <w:rFonts w:cs="Times New Roman"/>
          <w:szCs w:val="24"/>
        </w:rPr>
        <w:t>.</w:t>
      </w:r>
      <w:r w:rsidRPr="00673321">
        <w:rPr>
          <w:rFonts w:cs="Times New Roman"/>
          <w:szCs w:val="24"/>
        </w:rPr>
        <w:t xml:space="preserve"> </w:t>
      </w:r>
      <w:r>
        <w:rPr>
          <w:rFonts w:cs="Times New Roman"/>
          <w:szCs w:val="24"/>
        </w:rPr>
        <w:t>Elaboración del curso en formato virtual, disponible para los participantes en el 2020</w:t>
      </w:r>
      <w:r w:rsidRPr="00673321">
        <w:rPr>
          <w:rFonts w:cs="Times New Roman"/>
          <w:szCs w:val="24"/>
        </w:rPr>
        <w:t>.</w:t>
      </w:r>
    </w:p>
    <w:p w14:paraId="7CFD549C" w14:textId="77777777" w:rsidR="00A84CE5" w:rsidRPr="00673321" w:rsidRDefault="00A84CE5" w:rsidP="00A84CE5">
      <w:pPr>
        <w:pStyle w:val="Prrafodelista"/>
        <w:spacing w:line="480" w:lineRule="auto"/>
        <w:ind w:left="360"/>
        <w:jc w:val="both"/>
        <w:rPr>
          <w:rFonts w:cs="Times New Roman"/>
          <w:szCs w:val="24"/>
        </w:rPr>
      </w:pPr>
    </w:p>
    <w:p w14:paraId="1DA3DDC2"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 xml:space="preserve">MOOC: Conociendo la </w:t>
      </w:r>
      <w:r w:rsidR="000E01DB" w:rsidRPr="0051372E">
        <w:rPr>
          <w:rFonts w:cs="Times New Roman"/>
          <w:szCs w:val="24"/>
        </w:rPr>
        <w:t>Rep</w:t>
      </w:r>
      <w:r w:rsidR="000E01DB">
        <w:rPr>
          <w:rFonts w:cs="Times New Roman"/>
          <w:szCs w:val="24"/>
        </w:rPr>
        <w:t>ú</w:t>
      </w:r>
      <w:r w:rsidR="000E01DB" w:rsidRPr="0051372E">
        <w:rPr>
          <w:rFonts w:cs="Times New Roman"/>
          <w:szCs w:val="24"/>
        </w:rPr>
        <w:t xml:space="preserve">blica </w:t>
      </w:r>
      <w:r w:rsidRPr="0051372E">
        <w:rPr>
          <w:rFonts w:cs="Times New Roman"/>
          <w:szCs w:val="24"/>
        </w:rPr>
        <w:t>Digital</w:t>
      </w:r>
      <w:r w:rsidR="000E01DB">
        <w:rPr>
          <w:rFonts w:cs="Times New Roman"/>
          <w:szCs w:val="24"/>
        </w:rPr>
        <w:t>,</w:t>
      </w:r>
      <w:r w:rsidRPr="00673321">
        <w:rPr>
          <w:rFonts w:cs="Times New Roman"/>
          <w:szCs w:val="24"/>
        </w:rPr>
        <w:t xml:space="preserve"> 969 Servidor Público recibieron sus certificados durante el año.</w:t>
      </w:r>
    </w:p>
    <w:p w14:paraId="327F2355" w14:textId="77777777" w:rsidR="00A84CE5" w:rsidRPr="00673321" w:rsidRDefault="00A84CE5" w:rsidP="0051372E">
      <w:pPr>
        <w:pStyle w:val="Prrafodelista"/>
        <w:spacing w:line="480" w:lineRule="auto"/>
        <w:jc w:val="both"/>
        <w:rPr>
          <w:rFonts w:cs="Times New Roman"/>
          <w:szCs w:val="24"/>
        </w:rPr>
      </w:pPr>
    </w:p>
    <w:p w14:paraId="527B5523"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lastRenderedPageBreak/>
        <w:t>MOOC: Acceso a la Información Pública: un Derecho de Todos</w:t>
      </w:r>
      <w:r w:rsidR="000E01DB">
        <w:rPr>
          <w:rFonts w:cs="Times New Roman"/>
          <w:szCs w:val="24"/>
        </w:rPr>
        <w:t>.</w:t>
      </w:r>
      <w:r w:rsidRPr="00673321">
        <w:rPr>
          <w:rFonts w:cs="Times New Roman"/>
          <w:szCs w:val="24"/>
        </w:rPr>
        <w:t xml:space="preserve"> Creación y puesta en marcha</w:t>
      </w:r>
      <w:r w:rsidR="00FB6FF2">
        <w:rPr>
          <w:rFonts w:cs="Times New Roman"/>
          <w:szCs w:val="24"/>
        </w:rPr>
        <w:t>:</w:t>
      </w:r>
      <w:r w:rsidRPr="00673321">
        <w:rPr>
          <w:rFonts w:cs="Times New Roman"/>
          <w:szCs w:val="24"/>
        </w:rPr>
        <w:t xml:space="preserve"> </w:t>
      </w:r>
      <w:r w:rsidR="00FB6FF2" w:rsidRPr="00673321">
        <w:rPr>
          <w:rFonts w:cs="Times New Roman"/>
          <w:szCs w:val="24"/>
        </w:rPr>
        <w:t>C</w:t>
      </w:r>
      <w:r w:rsidRPr="00673321">
        <w:rPr>
          <w:rFonts w:cs="Times New Roman"/>
          <w:szCs w:val="24"/>
        </w:rPr>
        <w:t>reamos el material, guiones, grabación de videos</w:t>
      </w:r>
      <w:r w:rsidR="00FB6FF2">
        <w:rPr>
          <w:rFonts w:cs="Times New Roman"/>
          <w:szCs w:val="24"/>
        </w:rPr>
        <w:t>,</w:t>
      </w:r>
      <w:r w:rsidRPr="00673321">
        <w:rPr>
          <w:rFonts w:cs="Times New Roman"/>
          <w:szCs w:val="24"/>
        </w:rPr>
        <w:t xml:space="preserve"> en colaboración con un consultor Virgilio García Aparicio</w:t>
      </w:r>
      <w:r w:rsidR="00FB6FF2">
        <w:rPr>
          <w:rFonts w:cs="Times New Roman"/>
          <w:szCs w:val="24"/>
        </w:rPr>
        <w:t>,</w:t>
      </w:r>
      <w:r w:rsidRPr="00673321">
        <w:rPr>
          <w:rFonts w:cs="Times New Roman"/>
          <w:szCs w:val="24"/>
        </w:rPr>
        <w:t xml:space="preserve"> 44 servidores </w:t>
      </w:r>
      <w:r w:rsidR="00FB6FF2">
        <w:rPr>
          <w:rFonts w:cs="Times New Roman"/>
          <w:szCs w:val="24"/>
        </w:rPr>
        <w:t>aprobaron el curso</w:t>
      </w:r>
      <w:r w:rsidRPr="00673321">
        <w:rPr>
          <w:rFonts w:cs="Times New Roman"/>
          <w:szCs w:val="24"/>
        </w:rPr>
        <w:t>.</w:t>
      </w:r>
      <w:r w:rsidR="00E319B6">
        <w:rPr>
          <w:rFonts w:cs="Times New Roman"/>
          <w:szCs w:val="24"/>
        </w:rPr>
        <w:t xml:space="preserve"> Y se dio cumplimiento al compromiso país con la Alianza de Gobierno Abierto.</w:t>
      </w:r>
    </w:p>
    <w:p w14:paraId="607DF0B6" w14:textId="77777777" w:rsidR="00A84CE5" w:rsidRPr="00673321" w:rsidRDefault="00A84CE5" w:rsidP="0051372E">
      <w:pPr>
        <w:pStyle w:val="Prrafodelista"/>
        <w:spacing w:line="480" w:lineRule="auto"/>
        <w:jc w:val="both"/>
        <w:rPr>
          <w:rFonts w:cs="Times New Roman"/>
          <w:szCs w:val="24"/>
        </w:rPr>
      </w:pPr>
    </w:p>
    <w:p w14:paraId="5A885D84"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 xml:space="preserve">MOOC: Atención al </w:t>
      </w:r>
      <w:r w:rsidR="00FB6FF2" w:rsidRPr="0051372E">
        <w:rPr>
          <w:rFonts w:cs="Times New Roman"/>
          <w:szCs w:val="24"/>
        </w:rPr>
        <w:t>C</w:t>
      </w:r>
      <w:r w:rsidRPr="0051372E">
        <w:rPr>
          <w:rFonts w:cs="Times New Roman"/>
          <w:szCs w:val="24"/>
        </w:rPr>
        <w:t>iudadano</w:t>
      </w:r>
      <w:r w:rsidR="00FB6FF2">
        <w:rPr>
          <w:rFonts w:cs="Times New Roman"/>
          <w:szCs w:val="24"/>
        </w:rPr>
        <w:t>.</w:t>
      </w:r>
      <w:r w:rsidRPr="00673321">
        <w:rPr>
          <w:rFonts w:cs="Times New Roman"/>
          <w:szCs w:val="24"/>
        </w:rPr>
        <w:t xml:space="preserve"> Creación del curo</w:t>
      </w:r>
      <w:r w:rsidR="00FB6FF2">
        <w:rPr>
          <w:rFonts w:cs="Times New Roman"/>
          <w:szCs w:val="24"/>
        </w:rPr>
        <w:t>, disponible para los participantes en el 2020</w:t>
      </w:r>
      <w:r w:rsidRPr="00673321">
        <w:rPr>
          <w:rFonts w:cs="Times New Roman"/>
          <w:szCs w:val="24"/>
        </w:rPr>
        <w:t xml:space="preserve">. </w:t>
      </w:r>
    </w:p>
    <w:p w14:paraId="3C788445" w14:textId="77777777" w:rsidR="00A84CE5" w:rsidRPr="00673321" w:rsidRDefault="00A84CE5" w:rsidP="0051372E">
      <w:pPr>
        <w:pStyle w:val="Prrafodelista"/>
        <w:spacing w:line="480" w:lineRule="auto"/>
        <w:jc w:val="both"/>
        <w:rPr>
          <w:rFonts w:cs="Times New Roman"/>
          <w:szCs w:val="24"/>
        </w:rPr>
      </w:pPr>
    </w:p>
    <w:p w14:paraId="76771372"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BID - MOOC: Desafíos y oportunidades en la economía digital</w:t>
      </w:r>
      <w:r w:rsidR="00FB6FF2">
        <w:rPr>
          <w:rFonts w:cs="Times New Roman"/>
          <w:szCs w:val="24"/>
        </w:rPr>
        <w:t>.</w:t>
      </w:r>
      <w:r w:rsidRPr="0051372E">
        <w:rPr>
          <w:rFonts w:cs="Times New Roman"/>
          <w:szCs w:val="24"/>
        </w:rPr>
        <w:t xml:space="preserve"> </w:t>
      </w:r>
      <w:r w:rsidRPr="00673321">
        <w:rPr>
          <w:rFonts w:cs="Times New Roman"/>
          <w:szCs w:val="24"/>
        </w:rPr>
        <w:t>Alianza estratégica con el Banco Interamericano de Desarrollo para ser impartido a 263 funcionarios públicos, esto a su vez fue de gran impacto para la institución habiendo finalizado el 42% de los participantes con la aprobación del mismo.</w:t>
      </w:r>
    </w:p>
    <w:p w14:paraId="5131E816" w14:textId="77777777" w:rsidR="00A84CE5" w:rsidRPr="00673321" w:rsidRDefault="00A84CE5" w:rsidP="0051372E">
      <w:pPr>
        <w:pStyle w:val="Prrafodelista"/>
        <w:spacing w:line="480" w:lineRule="auto"/>
        <w:jc w:val="both"/>
        <w:rPr>
          <w:rFonts w:cs="Times New Roman"/>
          <w:szCs w:val="24"/>
        </w:rPr>
      </w:pPr>
    </w:p>
    <w:p w14:paraId="02A16E96" w14:textId="77777777" w:rsidR="00A84CE5" w:rsidRPr="00673321"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 xml:space="preserve">Capacitación </w:t>
      </w:r>
      <w:r w:rsidR="00FB6FF2" w:rsidRPr="0051372E">
        <w:rPr>
          <w:rFonts w:cs="Times New Roman"/>
          <w:szCs w:val="24"/>
        </w:rPr>
        <w:t>m</w:t>
      </w:r>
      <w:r w:rsidRPr="0051372E">
        <w:rPr>
          <w:rFonts w:cs="Times New Roman"/>
          <w:szCs w:val="24"/>
        </w:rPr>
        <w:t xml:space="preserve">asiva </w:t>
      </w:r>
      <w:r w:rsidR="00FB6FF2">
        <w:rPr>
          <w:rFonts w:cs="Times New Roman"/>
          <w:szCs w:val="24"/>
        </w:rPr>
        <w:t xml:space="preserve">de la </w:t>
      </w:r>
      <w:r w:rsidRPr="0051372E">
        <w:rPr>
          <w:rFonts w:cs="Times New Roman"/>
          <w:szCs w:val="24"/>
        </w:rPr>
        <w:t>Policía Nacional (IPE)</w:t>
      </w:r>
      <w:r w:rsidRPr="00673321">
        <w:rPr>
          <w:rFonts w:cs="Times New Roman"/>
          <w:szCs w:val="24"/>
        </w:rPr>
        <w:t xml:space="preserve"> en temas de Alfabetización</w:t>
      </w:r>
      <w:r w:rsidR="00FB6FF2">
        <w:rPr>
          <w:rFonts w:cs="Times New Roman"/>
          <w:szCs w:val="24"/>
        </w:rPr>
        <w:t xml:space="preserve"> Digital y Herramientas de Productividad,</w:t>
      </w:r>
      <w:r w:rsidRPr="00673321">
        <w:rPr>
          <w:rFonts w:cs="Times New Roman"/>
          <w:szCs w:val="24"/>
        </w:rPr>
        <w:t xml:space="preserve"> iniciando con 705 policías a nivel nacional para luego </w:t>
      </w:r>
      <w:r w:rsidR="00FB6FF2">
        <w:rPr>
          <w:rFonts w:cs="Times New Roman"/>
          <w:szCs w:val="24"/>
        </w:rPr>
        <w:t>certificar</w:t>
      </w:r>
      <w:r w:rsidRPr="00673321">
        <w:rPr>
          <w:rFonts w:cs="Times New Roman"/>
          <w:szCs w:val="24"/>
        </w:rPr>
        <w:t xml:space="preserve"> 529</w:t>
      </w:r>
      <w:r w:rsidR="00FB6FF2">
        <w:rPr>
          <w:rFonts w:cs="Times New Roman"/>
          <w:szCs w:val="24"/>
        </w:rPr>
        <w:t>,</w:t>
      </w:r>
      <w:r w:rsidRPr="00673321">
        <w:rPr>
          <w:rFonts w:cs="Times New Roman"/>
          <w:szCs w:val="24"/>
        </w:rPr>
        <w:t xml:space="preserve"> culminado con un acto de entrega de certificado en</w:t>
      </w:r>
      <w:r w:rsidR="00FB6FF2">
        <w:rPr>
          <w:rFonts w:cs="Times New Roman"/>
          <w:szCs w:val="24"/>
        </w:rPr>
        <w:t xml:space="preserve"> el mes de</w:t>
      </w:r>
      <w:r w:rsidRPr="00673321">
        <w:rPr>
          <w:rFonts w:cs="Times New Roman"/>
          <w:szCs w:val="24"/>
        </w:rPr>
        <w:t xml:space="preserve"> </w:t>
      </w:r>
      <w:r w:rsidR="00FB6FF2">
        <w:rPr>
          <w:rFonts w:cs="Times New Roman"/>
          <w:szCs w:val="24"/>
        </w:rPr>
        <w:t>n</w:t>
      </w:r>
      <w:r w:rsidRPr="00673321">
        <w:rPr>
          <w:rFonts w:cs="Times New Roman"/>
          <w:szCs w:val="24"/>
        </w:rPr>
        <w:t>oviembre.</w:t>
      </w:r>
    </w:p>
    <w:p w14:paraId="061C14C3" w14:textId="77777777" w:rsidR="00A84CE5" w:rsidRPr="00A84CE5" w:rsidRDefault="00A84CE5" w:rsidP="00A84CE5">
      <w:pPr>
        <w:spacing w:line="480" w:lineRule="auto"/>
        <w:jc w:val="both"/>
        <w:rPr>
          <w:rFonts w:cs="Times New Roman"/>
          <w:b/>
          <w:szCs w:val="24"/>
        </w:rPr>
      </w:pPr>
    </w:p>
    <w:p w14:paraId="7E552D05" w14:textId="77777777" w:rsidR="00A84CE5" w:rsidRDefault="00A84CE5" w:rsidP="0051372E">
      <w:pPr>
        <w:pStyle w:val="Prrafodelista"/>
        <w:numPr>
          <w:ilvl w:val="0"/>
          <w:numId w:val="19"/>
        </w:numPr>
        <w:spacing w:line="480" w:lineRule="auto"/>
        <w:ind w:firstLine="0"/>
        <w:jc w:val="both"/>
        <w:rPr>
          <w:rFonts w:cs="Times New Roman"/>
          <w:szCs w:val="24"/>
        </w:rPr>
      </w:pPr>
      <w:r w:rsidRPr="0051372E">
        <w:rPr>
          <w:rFonts w:cs="Times New Roman"/>
          <w:szCs w:val="24"/>
        </w:rPr>
        <w:t>6 Video Conferencias “</w:t>
      </w:r>
      <w:r w:rsidRPr="00673321">
        <w:rPr>
          <w:rFonts w:cs="Times New Roman"/>
          <w:szCs w:val="24"/>
        </w:rPr>
        <w:t xml:space="preserve">Neurociencia”, “Derecho Previsional Educación” “Neurociencia y Envejecimiento” y “Neurociencia, Violencia Intrafamiliar”,” Acciones prácticas para garantizar el éxito de las estrategias </w:t>
      </w:r>
      <w:r w:rsidRPr="00673321">
        <w:rPr>
          <w:rFonts w:cs="Times New Roman"/>
          <w:szCs w:val="24"/>
        </w:rPr>
        <w:lastRenderedPageBreak/>
        <w:t xml:space="preserve">de transformación Digital” y “Transformación Digital: El Ciudadano y Los Servicios Digitales” impartidas durante desde nuestras instalaciones. </w:t>
      </w:r>
    </w:p>
    <w:p w14:paraId="24AD01C9" w14:textId="77777777" w:rsidR="000F60A8" w:rsidRPr="0051372E" w:rsidRDefault="000F60A8" w:rsidP="0051372E">
      <w:pPr>
        <w:pStyle w:val="Prrafodelista"/>
        <w:spacing w:line="480" w:lineRule="auto"/>
        <w:jc w:val="both"/>
        <w:rPr>
          <w:rFonts w:cs="Times New Roman"/>
          <w:szCs w:val="24"/>
        </w:rPr>
      </w:pPr>
    </w:p>
    <w:p w14:paraId="1C2A32A5" w14:textId="77777777" w:rsidR="000F60A8" w:rsidRDefault="000F60A8" w:rsidP="0051372E">
      <w:pPr>
        <w:pStyle w:val="Prrafodelista"/>
        <w:numPr>
          <w:ilvl w:val="0"/>
          <w:numId w:val="19"/>
        </w:numPr>
        <w:spacing w:line="480" w:lineRule="auto"/>
        <w:ind w:firstLine="0"/>
        <w:jc w:val="both"/>
        <w:rPr>
          <w:rFonts w:cs="Times New Roman"/>
          <w:szCs w:val="24"/>
        </w:rPr>
      </w:pPr>
      <w:r w:rsidRPr="0051372E">
        <w:rPr>
          <w:rFonts w:cs="Times New Roman"/>
          <w:szCs w:val="24"/>
        </w:rPr>
        <w:t>Programa Ejecutivo en Transformación Digital</w:t>
      </w:r>
      <w:r w:rsidR="00492CD1" w:rsidRPr="0051372E">
        <w:rPr>
          <w:rFonts w:cs="Times New Roman"/>
          <w:szCs w:val="24"/>
        </w:rPr>
        <w:t>, con la Escuela de Organización Industrial</w:t>
      </w:r>
      <w:r w:rsidR="0001469E" w:rsidRPr="0051372E">
        <w:rPr>
          <w:rFonts w:cs="Times New Roman"/>
          <w:szCs w:val="24"/>
        </w:rPr>
        <w:t xml:space="preserve"> de España</w:t>
      </w:r>
      <w:r w:rsidR="00492CD1" w:rsidRPr="0051372E">
        <w:rPr>
          <w:rFonts w:cs="Times New Roman"/>
          <w:szCs w:val="24"/>
        </w:rPr>
        <w:t>,</w:t>
      </w:r>
      <w:r w:rsidRPr="00492CD1">
        <w:rPr>
          <w:rFonts w:cs="Times New Roman"/>
          <w:szCs w:val="24"/>
        </w:rPr>
        <w:t xml:space="preserve"> dirigid</w:t>
      </w:r>
      <w:r w:rsidR="0001469E">
        <w:rPr>
          <w:rFonts w:cs="Times New Roman"/>
          <w:szCs w:val="24"/>
        </w:rPr>
        <w:t>a</w:t>
      </w:r>
      <w:r w:rsidRPr="00492CD1">
        <w:rPr>
          <w:rFonts w:cs="Times New Roman"/>
          <w:szCs w:val="24"/>
        </w:rPr>
        <w:t xml:space="preserve"> a directivos y ejecutivos con responsabilidad directa en la gestión </w:t>
      </w:r>
      <w:r w:rsidR="009D0949">
        <w:rPr>
          <w:rFonts w:cs="Times New Roman"/>
          <w:szCs w:val="24"/>
        </w:rPr>
        <w:t>pública</w:t>
      </w:r>
      <w:r w:rsidRPr="00492CD1">
        <w:rPr>
          <w:rFonts w:cs="Times New Roman"/>
          <w:szCs w:val="24"/>
        </w:rPr>
        <w:t xml:space="preserve"> y con más de diez años de experiencia profesional, que deseen afrontar la transformación digital de su institución.</w:t>
      </w:r>
    </w:p>
    <w:p w14:paraId="19E5A761" w14:textId="77777777" w:rsidR="00272A0E" w:rsidRPr="00492CD1" w:rsidRDefault="00272A0E" w:rsidP="00272A0E">
      <w:pPr>
        <w:pStyle w:val="Prrafodelista"/>
        <w:spacing w:line="480" w:lineRule="auto"/>
        <w:jc w:val="both"/>
        <w:rPr>
          <w:rFonts w:cs="Times New Roman"/>
          <w:szCs w:val="24"/>
        </w:rPr>
      </w:pPr>
    </w:p>
    <w:p w14:paraId="1A52FA00" w14:textId="77777777" w:rsidR="000F60A8" w:rsidRPr="0023797A" w:rsidRDefault="0091497E" w:rsidP="0023797A">
      <w:pPr>
        <w:pStyle w:val="Prrafodelista"/>
        <w:numPr>
          <w:ilvl w:val="0"/>
          <w:numId w:val="19"/>
        </w:numPr>
        <w:spacing w:line="480" w:lineRule="auto"/>
        <w:ind w:firstLine="0"/>
        <w:jc w:val="both"/>
        <w:rPr>
          <w:rFonts w:cs="Times New Roman"/>
          <w:szCs w:val="24"/>
        </w:rPr>
      </w:pPr>
      <w:r>
        <w:rPr>
          <w:rFonts w:cs="Times New Roman"/>
          <w:szCs w:val="24"/>
        </w:rPr>
        <w:t xml:space="preserve">Big Data &amp; </w:t>
      </w:r>
      <w:r w:rsidR="00FB6FF2">
        <w:rPr>
          <w:rFonts w:cs="Times New Roman"/>
          <w:szCs w:val="24"/>
        </w:rPr>
        <w:t>A</w:t>
      </w:r>
      <w:r>
        <w:rPr>
          <w:rFonts w:cs="Times New Roman"/>
          <w:szCs w:val="24"/>
        </w:rPr>
        <w:t>nalítica</w:t>
      </w:r>
      <w:r w:rsidR="00FB6FF2">
        <w:rPr>
          <w:rFonts w:cs="Times New Roman"/>
          <w:szCs w:val="24"/>
        </w:rPr>
        <w:t xml:space="preserve"> </w:t>
      </w:r>
      <w:r>
        <w:rPr>
          <w:rFonts w:cs="Times New Roman"/>
          <w:szCs w:val="24"/>
        </w:rPr>
        <w:t xml:space="preserve">de </w:t>
      </w:r>
      <w:r w:rsidR="00FB6FF2">
        <w:rPr>
          <w:rFonts w:cs="Times New Roman"/>
          <w:szCs w:val="24"/>
        </w:rPr>
        <w:t>N</w:t>
      </w:r>
      <w:r>
        <w:rPr>
          <w:rFonts w:cs="Times New Roman"/>
          <w:szCs w:val="24"/>
        </w:rPr>
        <w:t xml:space="preserve">egocio, </w:t>
      </w:r>
      <w:r w:rsidRPr="0051372E">
        <w:rPr>
          <w:rFonts w:cs="Times New Roman"/>
          <w:szCs w:val="24"/>
        </w:rPr>
        <w:t>con la Escuela de Organización Industrial de España,</w:t>
      </w:r>
      <w:r w:rsidR="00FB6FF2">
        <w:rPr>
          <w:rFonts w:cs="Times New Roman"/>
          <w:szCs w:val="24"/>
        </w:rPr>
        <w:t xml:space="preserve"> </w:t>
      </w:r>
      <w:r w:rsidR="000F60A8" w:rsidRPr="00131F60">
        <w:rPr>
          <w:rFonts w:cs="Times New Roman"/>
          <w:szCs w:val="24"/>
        </w:rPr>
        <w:t xml:space="preserve">dirigido a directivos comerciales, de marketing y </w:t>
      </w:r>
      <w:r w:rsidR="0023797A">
        <w:rPr>
          <w:rFonts w:cs="Times New Roman"/>
          <w:szCs w:val="24"/>
        </w:rPr>
        <w:t xml:space="preserve">financieros, </w:t>
      </w:r>
      <w:r w:rsidR="00FB6FF2">
        <w:rPr>
          <w:rFonts w:cs="Times New Roman"/>
          <w:szCs w:val="24"/>
        </w:rPr>
        <w:t xml:space="preserve">así como </w:t>
      </w:r>
      <w:r w:rsidR="0023797A">
        <w:rPr>
          <w:rFonts w:cs="Times New Roman"/>
          <w:szCs w:val="24"/>
        </w:rPr>
        <w:t xml:space="preserve">directivos de IT </w:t>
      </w:r>
      <w:r w:rsidR="000F60A8" w:rsidRPr="00131F60">
        <w:rPr>
          <w:rFonts w:cs="Times New Roman"/>
          <w:szCs w:val="24"/>
        </w:rPr>
        <w:t>que deseen aplicar estas nuevas técnicas en su ámbito profesional.</w:t>
      </w:r>
      <w:r w:rsidR="0023797A">
        <w:rPr>
          <w:rFonts w:cs="Times New Roman"/>
          <w:szCs w:val="24"/>
        </w:rPr>
        <w:t xml:space="preserve"> 24 participantes.</w:t>
      </w:r>
    </w:p>
    <w:p w14:paraId="7C4D8998" w14:textId="77777777" w:rsidR="000F60A8" w:rsidRPr="0091497E" w:rsidRDefault="000F60A8" w:rsidP="0091497E">
      <w:pPr>
        <w:spacing w:line="480" w:lineRule="auto"/>
        <w:ind w:left="720"/>
        <w:jc w:val="both"/>
        <w:rPr>
          <w:rFonts w:cs="Times New Roman"/>
          <w:szCs w:val="24"/>
        </w:rPr>
      </w:pPr>
    </w:p>
    <w:p w14:paraId="45A483E1" w14:textId="77777777" w:rsidR="000F60A8" w:rsidRPr="0091497E" w:rsidRDefault="000F60A8" w:rsidP="0091497E">
      <w:pPr>
        <w:pStyle w:val="Prrafodelista"/>
        <w:numPr>
          <w:ilvl w:val="0"/>
          <w:numId w:val="19"/>
        </w:numPr>
        <w:spacing w:line="480" w:lineRule="auto"/>
        <w:ind w:firstLine="0"/>
        <w:jc w:val="both"/>
        <w:rPr>
          <w:rFonts w:cs="Times New Roman"/>
          <w:szCs w:val="24"/>
        </w:rPr>
      </w:pPr>
      <w:r w:rsidRPr="0091497E">
        <w:rPr>
          <w:rFonts w:cs="Times New Roman"/>
          <w:szCs w:val="24"/>
        </w:rPr>
        <w:t xml:space="preserve">Big Data &amp; Data </w:t>
      </w:r>
      <w:proofErr w:type="spellStart"/>
      <w:r w:rsidRPr="0091497E">
        <w:rPr>
          <w:rFonts w:cs="Times New Roman"/>
          <w:szCs w:val="24"/>
        </w:rPr>
        <w:t>Science</w:t>
      </w:r>
      <w:proofErr w:type="spellEnd"/>
      <w:r w:rsidR="00FB6FF2">
        <w:rPr>
          <w:rFonts w:cs="Times New Roman"/>
          <w:szCs w:val="24"/>
        </w:rPr>
        <w:t>,</w:t>
      </w:r>
      <w:r w:rsidRPr="0091497E">
        <w:rPr>
          <w:rFonts w:cs="Times New Roman"/>
          <w:szCs w:val="24"/>
        </w:rPr>
        <w:t xml:space="preserve"> </w:t>
      </w:r>
      <w:r w:rsidR="0091497E" w:rsidRPr="0051372E">
        <w:rPr>
          <w:rFonts w:cs="Times New Roman"/>
          <w:szCs w:val="24"/>
        </w:rPr>
        <w:t>con la Escuela de Organización Industrial de España,</w:t>
      </w:r>
      <w:r w:rsidR="00FB6FF2">
        <w:rPr>
          <w:rFonts w:cs="Times New Roman"/>
          <w:szCs w:val="24"/>
        </w:rPr>
        <w:t xml:space="preserve"> </w:t>
      </w:r>
      <w:r w:rsidR="0091497E">
        <w:rPr>
          <w:rFonts w:cs="Times New Roman"/>
          <w:szCs w:val="24"/>
        </w:rPr>
        <w:t>con la participación de 25 servidores públicos.</w:t>
      </w:r>
    </w:p>
    <w:p w14:paraId="327CF55C" w14:textId="77777777" w:rsidR="003301C8" w:rsidRDefault="003301C8">
      <w:pPr>
        <w:rPr>
          <w:rFonts w:eastAsiaTheme="majorEastAsia" w:cstheme="majorBidi"/>
          <w:b/>
          <w:szCs w:val="24"/>
        </w:rPr>
      </w:pPr>
      <w:bookmarkStart w:id="22" w:name="_Toc501093354"/>
      <w:r>
        <w:br w:type="page"/>
      </w:r>
    </w:p>
    <w:p w14:paraId="53642BB9" w14:textId="5ECB25FB" w:rsidR="00F31FA3" w:rsidRPr="00615E96" w:rsidRDefault="00F31FA3" w:rsidP="00CE2501">
      <w:pPr>
        <w:pStyle w:val="Ttulo3"/>
      </w:pPr>
      <w:bookmarkStart w:id="23" w:name="_Toc27564848"/>
      <w:r w:rsidRPr="00B30EB3">
        <w:lastRenderedPageBreak/>
        <w:t>Investigación</w:t>
      </w:r>
      <w:bookmarkEnd w:id="22"/>
      <w:bookmarkEnd w:id="23"/>
    </w:p>
    <w:p w14:paraId="44EE4201" w14:textId="77777777" w:rsidR="00F31FA3" w:rsidRPr="00615E96" w:rsidRDefault="00F31FA3" w:rsidP="00F31FA3"/>
    <w:p w14:paraId="03670C7D" w14:textId="77777777" w:rsidR="008A55C3" w:rsidRDefault="00542684" w:rsidP="00801BCD">
      <w:pPr>
        <w:spacing w:line="480" w:lineRule="auto"/>
        <w:ind w:firstLine="708"/>
        <w:jc w:val="both"/>
        <w:rPr>
          <w:rFonts w:cs="Times New Roman"/>
          <w:szCs w:val="24"/>
        </w:rPr>
      </w:pPr>
      <w:r>
        <w:rPr>
          <w:rFonts w:cs="Times New Roman"/>
          <w:szCs w:val="24"/>
        </w:rPr>
        <w:t>Hemos im</w:t>
      </w:r>
      <w:r w:rsidR="00377288">
        <w:rPr>
          <w:rFonts w:cs="Times New Roman"/>
          <w:szCs w:val="24"/>
        </w:rPr>
        <w:t xml:space="preserve">partido siete charlas a nivel nacional sobre la metodología para la Detección de </w:t>
      </w:r>
      <w:r w:rsidR="00FB6FF2">
        <w:rPr>
          <w:rFonts w:cs="Times New Roman"/>
          <w:szCs w:val="24"/>
        </w:rPr>
        <w:t>N</w:t>
      </w:r>
      <w:r w:rsidR="00377288">
        <w:rPr>
          <w:rFonts w:cs="Times New Roman"/>
          <w:szCs w:val="24"/>
        </w:rPr>
        <w:t xml:space="preserve">ecesidades de </w:t>
      </w:r>
      <w:r w:rsidR="00FB6FF2">
        <w:rPr>
          <w:rFonts w:cs="Times New Roman"/>
          <w:szCs w:val="24"/>
        </w:rPr>
        <w:t>C</w:t>
      </w:r>
      <w:r w:rsidR="00377288">
        <w:rPr>
          <w:rFonts w:cs="Times New Roman"/>
          <w:szCs w:val="24"/>
        </w:rPr>
        <w:t>apacitación, con el propósito de sensibilizar a los encargados de Recur</w:t>
      </w:r>
      <w:r w:rsidR="008A55C3">
        <w:rPr>
          <w:rFonts w:cs="Times New Roman"/>
          <w:szCs w:val="24"/>
        </w:rPr>
        <w:t>sos Humanos sobre el uso de esta herramienta, disponible para elaborar los planes de capacitación.</w:t>
      </w:r>
    </w:p>
    <w:p w14:paraId="2356CF02" w14:textId="77777777" w:rsidR="00377288" w:rsidRDefault="00377288" w:rsidP="00801BCD">
      <w:pPr>
        <w:spacing w:line="480" w:lineRule="auto"/>
        <w:ind w:firstLine="708"/>
        <w:jc w:val="both"/>
        <w:rPr>
          <w:rFonts w:cs="Times New Roman"/>
          <w:szCs w:val="24"/>
        </w:rPr>
      </w:pPr>
      <w:r>
        <w:rPr>
          <w:rFonts w:cs="Times New Roman"/>
          <w:szCs w:val="24"/>
        </w:rPr>
        <w:t xml:space="preserve"> </w:t>
      </w:r>
    </w:p>
    <w:p w14:paraId="54505106" w14:textId="77777777" w:rsidR="00801BCD" w:rsidRPr="00120779" w:rsidRDefault="00EC2617" w:rsidP="00B84086">
      <w:pPr>
        <w:spacing w:line="480" w:lineRule="auto"/>
        <w:ind w:firstLine="708"/>
        <w:jc w:val="both"/>
        <w:rPr>
          <w:rFonts w:cs="Times New Roman"/>
          <w:szCs w:val="24"/>
        </w:rPr>
      </w:pPr>
      <w:r w:rsidRPr="00120779">
        <w:rPr>
          <w:rFonts w:cs="Times New Roman"/>
          <w:szCs w:val="24"/>
        </w:rPr>
        <w:t xml:space="preserve">Para el año 2020, se llevará a cabo la implementación </w:t>
      </w:r>
      <w:r w:rsidR="006F1581" w:rsidRPr="00120779">
        <w:rPr>
          <w:rFonts w:cs="Times New Roman"/>
          <w:szCs w:val="24"/>
        </w:rPr>
        <w:t xml:space="preserve">del proceso de digitalización del Centro de Documentación, que </w:t>
      </w:r>
      <w:r w:rsidR="00B84086" w:rsidRPr="00120779">
        <w:rPr>
          <w:rFonts w:cs="Times New Roman"/>
          <w:szCs w:val="24"/>
        </w:rPr>
        <w:t>nos servirá</w:t>
      </w:r>
      <w:r w:rsidR="00801BCD" w:rsidRPr="00120779">
        <w:rPr>
          <w:rFonts w:cs="Times New Roman"/>
          <w:szCs w:val="24"/>
        </w:rPr>
        <w:t xml:space="preserve"> para la administración de todo el proc</w:t>
      </w:r>
      <w:r w:rsidR="00452FB0" w:rsidRPr="00120779">
        <w:rPr>
          <w:rFonts w:cs="Times New Roman"/>
          <w:szCs w:val="24"/>
        </w:rPr>
        <w:t>eso de servicios bibliotecarios</w:t>
      </w:r>
      <w:r w:rsidR="00801BCD" w:rsidRPr="00120779">
        <w:rPr>
          <w:rFonts w:cs="Times New Roman"/>
          <w:szCs w:val="24"/>
        </w:rPr>
        <w:t xml:space="preserve"> y repositorio.</w:t>
      </w:r>
    </w:p>
    <w:p w14:paraId="28413018" w14:textId="77777777" w:rsidR="00CE2501" w:rsidRPr="00697DB2" w:rsidRDefault="00CE2501" w:rsidP="00697DB2">
      <w:pPr>
        <w:spacing w:line="480" w:lineRule="auto"/>
        <w:ind w:firstLine="708"/>
        <w:jc w:val="both"/>
        <w:rPr>
          <w:rFonts w:cs="Times New Roman"/>
          <w:szCs w:val="24"/>
        </w:rPr>
      </w:pPr>
      <w:bookmarkStart w:id="24" w:name="_Toc501093355"/>
    </w:p>
    <w:p w14:paraId="67DEC52F" w14:textId="77777777" w:rsidR="00FC235A" w:rsidRDefault="00FC235A">
      <w:pPr>
        <w:rPr>
          <w:rFonts w:eastAsiaTheme="majorEastAsia" w:cstheme="majorBidi"/>
          <w:b/>
          <w:szCs w:val="24"/>
          <w:highlight w:val="green"/>
        </w:rPr>
      </w:pPr>
      <w:bookmarkStart w:id="25" w:name="_Toc501093356"/>
      <w:bookmarkEnd w:id="24"/>
      <w:r>
        <w:rPr>
          <w:highlight w:val="green"/>
        </w:rPr>
        <w:br w:type="page"/>
      </w:r>
    </w:p>
    <w:p w14:paraId="683F8C51" w14:textId="77777777" w:rsidR="00C13FDD" w:rsidRPr="00CE2501" w:rsidRDefault="00C13FDD" w:rsidP="00CE2501">
      <w:pPr>
        <w:pStyle w:val="Ttulo3"/>
      </w:pPr>
      <w:bookmarkStart w:id="26" w:name="_Toc27564849"/>
      <w:r w:rsidRPr="003301C8">
        <w:lastRenderedPageBreak/>
        <w:t>Departamento de Acreditación</w:t>
      </w:r>
      <w:bookmarkEnd w:id="25"/>
      <w:r w:rsidR="00B61C23" w:rsidRPr="003301C8">
        <w:t xml:space="preserve"> y Certificación</w:t>
      </w:r>
      <w:bookmarkEnd w:id="26"/>
    </w:p>
    <w:p w14:paraId="68F6DD02" w14:textId="77777777" w:rsidR="00CB143B" w:rsidRDefault="00CB143B" w:rsidP="00CB143B"/>
    <w:p w14:paraId="618990E8" w14:textId="77777777" w:rsidR="00B61C23" w:rsidRDefault="00B61C23" w:rsidP="004D35C8">
      <w:pPr>
        <w:spacing w:line="480" w:lineRule="auto"/>
        <w:ind w:firstLine="708"/>
        <w:jc w:val="both"/>
        <w:rPr>
          <w:rFonts w:cs="Times New Roman"/>
          <w:szCs w:val="24"/>
        </w:rPr>
      </w:pPr>
      <w:r w:rsidRPr="004D35C8">
        <w:rPr>
          <w:rFonts w:cs="Times New Roman"/>
          <w:szCs w:val="24"/>
        </w:rPr>
        <w:t xml:space="preserve">El Departamento de Acreditación y Certificación, </w:t>
      </w:r>
      <w:r w:rsidR="004D35C8" w:rsidRPr="004D35C8">
        <w:rPr>
          <w:rFonts w:cs="Times New Roman"/>
          <w:szCs w:val="24"/>
        </w:rPr>
        <w:t xml:space="preserve">acreditó </w:t>
      </w:r>
      <w:r w:rsidR="005D7413">
        <w:rPr>
          <w:rFonts w:cs="Times New Roman"/>
          <w:szCs w:val="24"/>
        </w:rPr>
        <w:t xml:space="preserve">47 </w:t>
      </w:r>
      <w:r w:rsidR="004D35C8" w:rsidRPr="004D35C8">
        <w:rPr>
          <w:rFonts w:cs="Times New Roman"/>
          <w:szCs w:val="24"/>
        </w:rPr>
        <w:t>facilitadore</w:t>
      </w:r>
      <w:r w:rsidR="00E46EED">
        <w:rPr>
          <w:rFonts w:cs="Times New Roman"/>
          <w:szCs w:val="24"/>
        </w:rPr>
        <w:t>s, 16 de ellos parte de nuestro banco de facilitadores</w:t>
      </w:r>
      <w:r w:rsidR="004D35C8" w:rsidRPr="004D35C8">
        <w:rPr>
          <w:rFonts w:cs="Times New Roman"/>
          <w:szCs w:val="24"/>
        </w:rPr>
        <w:t xml:space="preserve">, </w:t>
      </w:r>
      <w:r w:rsidR="00A20474">
        <w:rPr>
          <w:rFonts w:cs="Times New Roman"/>
          <w:szCs w:val="24"/>
        </w:rPr>
        <w:t>autorizado</w:t>
      </w:r>
      <w:r w:rsidR="004D35C8" w:rsidRPr="004D35C8">
        <w:rPr>
          <w:rFonts w:cs="Times New Roman"/>
          <w:szCs w:val="24"/>
        </w:rPr>
        <w:t xml:space="preserve">s en diferentes temas impartidos por el INAP, y los restantes del </w:t>
      </w:r>
      <w:r w:rsidR="004D35C8" w:rsidRPr="008A55C3">
        <w:rPr>
          <w:rFonts w:cs="Times New Roman"/>
          <w:szCs w:val="24"/>
        </w:rPr>
        <w:t>Instituto de Capacitación Municipal (ICAM), acreditados en el curso especializado de Recolección y Transporte: Planificación y Gestión de la Prestación del Servicio de Manejo de Residuos Sólidos.</w:t>
      </w:r>
    </w:p>
    <w:p w14:paraId="758905CB" w14:textId="77777777" w:rsidR="004D35C8" w:rsidRPr="004D35C8" w:rsidRDefault="004D35C8" w:rsidP="004E4DEC">
      <w:pPr>
        <w:spacing w:line="480" w:lineRule="auto"/>
        <w:ind w:firstLine="708"/>
        <w:jc w:val="both"/>
        <w:rPr>
          <w:rFonts w:cs="Times New Roman"/>
          <w:szCs w:val="24"/>
        </w:rPr>
      </w:pPr>
      <w:r>
        <w:rPr>
          <w:rFonts w:cs="Times New Roman"/>
          <w:szCs w:val="24"/>
        </w:rPr>
        <w:t>Hemos realizado diferentes actividades, para dar cumplimiento con los objetivos del Plan Operativo Anual, entre estas podemos destacar:</w:t>
      </w:r>
    </w:p>
    <w:p w14:paraId="24B04412" w14:textId="77777777" w:rsidR="004E4DEC" w:rsidRPr="004E4DEC" w:rsidRDefault="00903050" w:rsidP="00052F1C">
      <w:pPr>
        <w:pStyle w:val="Prrafodelista"/>
        <w:numPr>
          <w:ilvl w:val="0"/>
          <w:numId w:val="15"/>
        </w:numPr>
        <w:autoSpaceDE w:val="0"/>
        <w:autoSpaceDN w:val="0"/>
        <w:adjustRightInd w:val="0"/>
        <w:spacing w:after="0" w:line="360" w:lineRule="auto"/>
        <w:jc w:val="both"/>
        <w:rPr>
          <w:rFonts w:cs="Times New Roman"/>
          <w:szCs w:val="24"/>
        </w:rPr>
      </w:pPr>
      <w:r>
        <w:rPr>
          <w:rFonts w:cs="Times New Roman"/>
          <w:szCs w:val="24"/>
        </w:rPr>
        <w:t>Certificación Internacional de Coaching</w:t>
      </w:r>
      <w:r w:rsidR="00ED5B64">
        <w:rPr>
          <w:rFonts w:cs="Times New Roman"/>
          <w:szCs w:val="24"/>
        </w:rPr>
        <w:t>.</w:t>
      </w:r>
    </w:p>
    <w:p w14:paraId="19301BD1" w14:textId="77777777" w:rsidR="004E4DEC" w:rsidRPr="004E4DEC" w:rsidRDefault="004D35C8" w:rsidP="00052F1C">
      <w:pPr>
        <w:pStyle w:val="Prrafodelista"/>
        <w:numPr>
          <w:ilvl w:val="0"/>
          <w:numId w:val="15"/>
        </w:numPr>
        <w:spacing w:line="360" w:lineRule="auto"/>
        <w:jc w:val="both"/>
        <w:rPr>
          <w:rFonts w:cs="Times New Roman"/>
          <w:szCs w:val="24"/>
        </w:rPr>
      </w:pPr>
      <w:r w:rsidRPr="004E4DEC">
        <w:rPr>
          <w:rFonts w:cs="Times New Roman"/>
          <w:szCs w:val="24"/>
        </w:rPr>
        <w:t>Lanzamiento de la Red de Entidades de la Administración Pública Dominicana.</w:t>
      </w:r>
    </w:p>
    <w:p w14:paraId="65A7DA05" w14:textId="77777777" w:rsidR="004D35C8" w:rsidRPr="004E4DEC" w:rsidRDefault="00F6448A" w:rsidP="00052F1C">
      <w:pPr>
        <w:pStyle w:val="Prrafodelista"/>
        <w:numPr>
          <w:ilvl w:val="0"/>
          <w:numId w:val="15"/>
        </w:numPr>
        <w:spacing w:line="360" w:lineRule="auto"/>
        <w:jc w:val="both"/>
        <w:rPr>
          <w:rFonts w:cs="Times New Roman"/>
          <w:szCs w:val="24"/>
        </w:rPr>
      </w:pPr>
      <w:r>
        <w:rPr>
          <w:rFonts w:cs="Times New Roman"/>
          <w:szCs w:val="24"/>
        </w:rPr>
        <w:t>Inicio de</w:t>
      </w:r>
      <w:r w:rsidR="004E4DEC" w:rsidRPr="004E4DEC">
        <w:rPr>
          <w:rFonts w:cs="Times New Roman"/>
          <w:szCs w:val="24"/>
        </w:rPr>
        <w:t xml:space="preserve"> la Certificación Internacional en Gestión de Programas de </w:t>
      </w:r>
      <w:proofErr w:type="spellStart"/>
      <w:r w:rsidR="004E4DEC" w:rsidRPr="004E4DEC">
        <w:rPr>
          <w:rFonts w:cs="Times New Roman"/>
          <w:szCs w:val="24"/>
        </w:rPr>
        <w:t>Mentoring</w:t>
      </w:r>
      <w:proofErr w:type="spellEnd"/>
      <w:r w:rsidR="004E4DEC" w:rsidRPr="004E4DEC">
        <w:rPr>
          <w:rFonts w:cs="Times New Roman"/>
          <w:szCs w:val="24"/>
        </w:rPr>
        <w:t>.</w:t>
      </w:r>
      <w:r w:rsidR="004D35C8" w:rsidRPr="004E4DEC">
        <w:rPr>
          <w:rFonts w:cs="Times New Roman"/>
          <w:szCs w:val="24"/>
        </w:rPr>
        <w:t xml:space="preserve"> </w:t>
      </w:r>
    </w:p>
    <w:p w14:paraId="7363DB63" w14:textId="77777777" w:rsidR="004E4DEC" w:rsidRPr="004E4DEC" w:rsidRDefault="004E4DEC" w:rsidP="00052F1C">
      <w:pPr>
        <w:pStyle w:val="Prrafodelista"/>
        <w:numPr>
          <w:ilvl w:val="0"/>
          <w:numId w:val="15"/>
        </w:numPr>
        <w:spacing w:line="360" w:lineRule="auto"/>
        <w:jc w:val="both"/>
        <w:rPr>
          <w:rFonts w:cs="Times New Roman"/>
          <w:szCs w:val="24"/>
        </w:rPr>
      </w:pPr>
      <w:r w:rsidRPr="004E4DEC">
        <w:rPr>
          <w:rFonts w:cs="Times New Roman"/>
          <w:szCs w:val="24"/>
        </w:rPr>
        <w:t>Aprobación del proyecto Certificación de Competencias Laborales, grupo ocupacional I y II.</w:t>
      </w:r>
    </w:p>
    <w:p w14:paraId="58E4628B" w14:textId="77777777" w:rsidR="004E4DEC" w:rsidRDefault="004E4DEC" w:rsidP="00052F1C">
      <w:pPr>
        <w:pStyle w:val="Prrafodelista"/>
        <w:numPr>
          <w:ilvl w:val="0"/>
          <w:numId w:val="15"/>
        </w:numPr>
        <w:autoSpaceDE w:val="0"/>
        <w:autoSpaceDN w:val="0"/>
        <w:adjustRightInd w:val="0"/>
        <w:spacing w:after="0" w:line="360" w:lineRule="auto"/>
        <w:jc w:val="both"/>
        <w:rPr>
          <w:rFonts w:cs="Times New Roman"/>
          <w:szCs w:val="24"/>
        </w:rPr>
      </w:pPr>
      <w:r w:rsidRPr="004E4DEC">
        <w:rPr>
          <w:rFonts w:cs="Times New Roman"/>
          <w:szCs w:val="24"/>
        </w:rPr>
        <w:t>Se realizó el primer curso de Diseño De Normas Técnicas para Certificar Competencias Laborales impartido por Instituto de Formación</w:t>
      </w:r>
      <w:r w:rsidR="007C61D8">
        <w:rPr>
          <w:rFonts w:cs="Times New Roman"/>
          <w:szCs w:val="24"/>
        </w:rPr>
        <w:t xml:space="preserve"> Técnico Profesional (INFOTEP), con la participación de 17 servidores públicos del INAP.</w:t>
      </w:r>
    </w:p>
    <w:p w14:paraId="4CA558D2" w14:textId="77777777" w:rsidR="00CE2501" w:rsidRDefault="00CE2501" w:rsidP="00052F1C">
      <w:pPr>
        <w:pStyle w:val="Prrafodelista"/>
        <w:numPr>
          <w:ilvl w:val="0"/>
          <w:numId w:val="15"/>
        </w:numPr>
        <w:autoSpaceDE w:val="0"/>
        <w:autoSpaceDN w:val="0"/>
        <w:adjustRightInd w:val="0"/>
        <w:spacing w:after="0" w:line="360" w:lineRule="auto"/>
        <w:jc w:val="both"/>
        <w:rPr>
          <w:rFonts w:cs="Times New Roman"/>
          <w:szCs w:val="24"/>
        </w:rPr>
      </w:pPr>
      <w:r>
        <w:rPr>
          <w:rFonts w:cs="Times New Roman"/>
          <w:szCs w:val="24"/>
        </w:rPr>
        <w:t>Aprobación del Registro Único de Facilitadores y Programas.</w:t>
      </w:r>
    </w:p>
    <w:p w14:paraId="7E4D4075" w14:textId="77777777" w:rsidR="007A49BD" w:rsidRDefault="007A49BD" w:rsidP="00052F1C">
      <w:pPr>
        <w:pStyle w:val="Prrafodelista"/>
        <w:numPr>
          <w:ilvl w:val="0"/>
          <w:numId w:val="15"/>
        </w:numPr>
        <w:autoSpaceDE w:val="0"/>
        <w:autoSpaceDN w:val="0"/>
        <w:adjustRightInd w:val="0"/>
        <w:spacing w:after="0" w:line="360" w:lineRule="auto"/>
        <w:jc w:val="both"/>
        <w:rPr>
          <w:rFonts w:cs="Times New Roman"/>
          <w:szCs w:val="24"/>
        </w:rPr>
      </w:pPr>
      <w:r w:rsidRPr="007A49BD">
        <w:rPr>
          <w:rFonts w:cs="Times New Roman"/>
          <w:szCs w:val="24"/>
        </w:rPr>
        <w:t>Diseño del Instructivo para la Detección de Necesidades de Capacitación para los Hospitales y diseño del indicador para medir la ejecución del plan de capacitación</w:t>
      </w:r>
      <w:r>
        <w:rPr>
          <w:rFonts w:cs="Times New Roman"/>
          <w:szCs w:val="24"/>
        </w:rPr>
        <w:t>.</w:t>
      </w:r>
    </w:p>
    <w:p w14:paraId="74AED657" w14:textId="77777777" w:rsidR="007A49BD" w:rsidRPr="007A49BD" w:rsidRDefault="007A49BD" w:rsidP="00F6448A">
      <w:pPr>
        <w:pStyle w:val="Prrafodelista"/>
        <w:autoSpaceDE w:val="0"/>
        <w:autoSpaceDN w:val="0"/>
        <w:adjustRightInd w:val="0"/>
        <w:spacing w:after="0" w:line="360" w:lineRule="auto"/>
        <w:jc w:val="both"/>
        <w:rPr>
          <w:rFonts w:cs="Times New Roman"/>
          <w:szCs w:val="24"/>
        </w:rPr>
      </w:pPr>
    </w:p>
    <w:p w14:paraId="7261C1F6" w14:textId="77777777" w:rsidR="00CE2501" w:rsidRPr="00CE2501" w:rsidRDefault="00CE2501" w:rsidP="00CE2501">
      <w:pPr>
        <w:autoSpaceDE w:val="0"/>
        <w:autoSpaceDN w:val="0"/>
        <w:adjustRightInd w:val="0"/>
        <w:spacing w:after="0" w:line="360" w:lineRule="auto"/>
        <w:ind w:left="360"/>
        <w:jc w:val="both"/>
        <w:rPr>
          <w:rFonts w:cs="Times New Roman"/>
          <w:szCs w:val="24"/>
        </w:rPr>
      </w:pPr>
    </w:p>
    <w:p w14:paraId="2B5AEC09" w14:textId="77777777" w:rsidR="006438BD" w:rsidRDefault="006438BD" w:rsidP="006438BD">
      <w:pPr>
        <w:spacing w:line="480" w:lineRule="auto"/>
        <w:ind w:firstLine="708"/>
        <w:jc w:val="both"/>
        <w:rPr>
          <w:rFonts w:cs="Times New Roman"/>
          <w:szCs w:val="24"/>
        </w:rPr>
      </w:pPr>
    </w:p>
    <w:p w14:paraId="5A1DDDE0" w14:textId="77777777" w:rsidR="00CE2501" w:rsidRPr="006438BD" w:rsidRDefault="00CE2501" w:rsidP="006438BD">
      <w:pPr>
        <w:spacing w:line="480" w:lineRule="auto"/>
        <w:ind w:firstLine="708"/>
        <w:jc w:val="both"/>
        <w:rPr>
          <w:rFonts w:cs="Times New Roman"/>
          <w:b/>
          <w:szCs w:val="24"/>
        </w:rPr>
      </w:pPr>
      <w:r w:rsidRPr="006438BD">
        <w:rPr>
          <w:rFonts w:cs="Times New Roman"/>
          <w:b/>
          <w:szCs w:val="24"/>
        </w:rPr>
        <w:lastRenderedPageBreak/>
        <w:t xml:space="preserve">SISMAP Municipal administrado: </w:t>
      </w:r>
    </w:p>
    <w:p w14:paraId="5AF749B0" w14:textId="77777777" w:rsidR="00E319B6" w:rsidRDefault="00E319B6" w:rsidP="006438BD">
      <w:pPr>
        <w:spacing w:line="480" w:lineRule="auto"/>
        <w:ind w:firstLine="708"/>
        <w:jc w:val="both"/>
        <w:rPr>
          <w:rFonts w:cs="Times New Roman"/>
          <w:strike/>
          <w:szCs w:val="24"/>
        </w:rPr>
      </w:pPr>
    </w:p>
    <w:p w14:paraId="5BD2C572" w14:textId="77777777" w:rsidR="00E319B6" w:rsidRPr="00EA4767" w:rsidRDefault="00E319B6" w:rsidP="00E319B6">
      <w:pPr>
        <w:spacing w:line="480" w:lineRule="auto"/>
        <w:ind w:firstLine="708"/>
        <w:jc w:val="both"/>
        <w:rPr>
          <w:rFonts w:cs="Times New Roman"/>
          <w:szCs w:val="24"/>
        </w:rPr>
      </w:pPr>
      <w:r w:rsidRPr="00EA4767">
        <w:rPr>
          <w:rFonts w:cs="Times New Roman"/>
          <w:szCs w:val="24"/>
        </w:rPr>
        <w:t>Se presentó a los ayuntamientos y Distritos Municipales el formulario de DNC y se realizó la Sensibilización del SISMAP Municipal. Las Juntas de Distritos son un poco más complejas al momento de hacer los levantamientos de necesidades de capacitación y de que envíen sus evidencias.</w:t>
      </w:r>
    </w:p>
    <w:p w14:paraId="3FED7E75" w14:textId="77777777" w:rsidR="00E319B6" w:rsidRPr="00EA4767" w:rsidRDefault="00E319B6" w:rsidP="00E319B6">
      <w:pPr>
        <w:spacing w:line="480" w:lineRule="auto"/>
        <w:ind w:firstLine="708"/>
        <w:jc w:val="both"/>
        <w:rPr>
          <w:rFonts w:cs="Times New Roman"/>
          <w:szCs w:val="24"/>
        </w:rPr>
      </w:pPr>
    </w:p>
    <w:p w14:paraId="15191264" w14:textId="6EAA5526" w:rsidR="00E319B6" w:rsidRPr="00EA4767" w:rsidRDefault="00E319B6" w:rsidP="00E319B6">
      <w:pPr>
        <w:spacing w:line="480" w:lineRule="auto"/>
        <w:ind w:firstLine="708"/>
        <w:jc w:val="both"/>
        <w:rPr>
          <w:rFonts w:cs="Times New Roman"/>
          <w:szCs w:val="24"/>
        </w:rPr>
      </w:pPr>
      <w:r w:rsidRPr="00EA4767">
        <w:rPr>
          <w:rFonts w:cs="Times New Roman"/>
          <w:szCs w:val="24"/>
        </w:rPr>
        <w:t xml:space="preserve">Los resultados de esta estrategia de acompañamiento desde el INAP, a través de visitas de concientización, para luego impartir los talleres regionales para formar a los nuevos gobiernos locales en el Instructivo de Detección de Necesidades de Capacitación, han sido notorios en el incremento en el desempeño del </w:t>
      </w:r>
      <w:proofErr w:type="spellStart"/>
      <w:r w:rsidRPr="00EA4767">
        <w:rPr>
          <w:rFonts w:cs="Times New Roman"/>
          <w:szCs w:val="24"/>
        </w:rPr>
        <w:t>subindicador</w:t>
      </w:r>
      <w:proofErr w:type="spellEnd"/>
      <w:r w:rsidR="00EA4767">
        <w:rPr>
          <w:rFonts w:cs="Times New Roman"/>
          <w:szCs w:val="24"/>
        </w:rPr>
        <w:t xml:space="preserve"> 1.05</w:t>
      </w:r>
      <w:r w:rsidRPr="00EA4767">
        <w:rPr>
          <w:rFonts w:cs="Times New Roman"/>
          <w:szCs w:val="24"/>
        </w:rPr>
        <w:t xml:space="preserve">. </w:t>
      </w:r>
    </w:p>
    <w:p w14:paraId="146F0002" w14:textId="77777777" w:rsidR="00E319B6" w:rsidRPr="00EA4767" w:rsidRDefault="00E319B6" w:rsidP="00E319B6">
      <w:pPr>
        <w:spacing w:line="480" w:lineRule="auto"/>
        <w:ind w:firstLine="708"/>
        <w:jc w:val="both"/>
        <w:rPr>
          <w:rFonts w:cs="Times New Roman"/>
          <w:szCs w:val="24"/>
        </w:rPr>
      </w:pPr>
    </w:p>
    <w:p w14:paraId="015FF9EA" w14:textId="77777777" w:rsidR="00E319B6" w:rsidRPr="006438BD" w:rsidRDefault="00E319B6" w:rsidP="00E319B6">
      <w:pPr>
        <w:spacing w:line="480" w:lineRule="auto"/>
        <w:ind w:firstLine="708"/>
        <w:jc w:val="both"/>
        <w:rPr>
          <w:rFonts w:cs="Times New Roman"/>
          <w:szCs w:val="24"/>
        </w:rPr>
      </w:pPr>
      <w:r w:rsidRPr="00EA4767">
        <w:rPr>
          <w:rFonts w:cs="Times New Roman"/>
          <w:szCs w:val="24"/>
        </w:rPr>
        <w:t>El gran desafío es impulsar y consolidar que la oferta formativa esté disponible en los territorios y se pueda avanzar en la implementación de los planes de formación definidos por los gobiernos locales para sus recursos humanos, tanto para las áreas transversales como para los empleados/as vinculados a los servicios.</w:t>
      </w:r>
      <w:r w:rsidRPr="006438BD">
        <w:rPr>
          <w:rFonts w:cs="Times New Roman"/>
          <w:szCs w:val="24"/>
        </w:rPr>
        <w:t xml:space="preserve"> </w:t>
      </w:r>
    </w:p>
    <w:p w14:paraId="5A03276D" w14:textId="77777777" w:rsidR="00E319B6" w:rsidRPr="006438BD" w:rsidRDefault="00E319B6" w:rsidP="00E319B6">
      <w:pPr>
        <w:spacing w:line="480" w:lineRule="auto"/>
        <w:ind w:firstLine="708"/>
        <w:jc w:val="both"/>
        <w:rPr>
          <w:rFonts w:cs="Times New Roman"/>
          <w:szCs w:val="24"/>
        </w:rPr>
      </w:pPr>
    </w:p>
    <w:p w14:paraId="460C5AE3" w14:textId="77777777" w:rsidR="00E319B6" w:rsidRPr="00E319B6" w:rsidRDefault="00E319B6" w:rsidP="006438BD">
      <w:pPr>
        <w:spacing w:line="480" w:lineRule="auto"/>
        <w:ind w:firstLine="708"/>
        <w:jc w:val="both"/>
        <w:rPr>
          <w:rFonts w:cs="Times New Roman"/>
          <w:strike/>
          <w:szCs w:val="24"/>
        </w:rPr>
      </w:pPr>
    </w:p>
    <w:p w14:paraId="6307970C" w14:textId="77777777" w:rsidR="006438BD" w:rsidRDefault="006438BD" w:rsidP="006438BD">
      <w:pPr>
        <w:spacing w:line="480" w:lineRule="auto"/>
        <w:ind w:firstLine="708"/>
        <w:jc w:val="both"/>
        <w:rPr>
          <w:rFonts w:cs="Times New Roman"/>
          <w:b/>
          <w:szCs w:val="24"/>
        </w:rPr>
      </w:pPr>
    </w:p>
    <w:p w14:paraId="353A865F" w14:textId="77777777" w:rsidR="006438BD" w:rsidRDefault="006438BD" w:rsidP="006438BD">
      <w:pPr>
        <w:spacing w:line="480" w:lineRule="auto"/>
        <w:ind w:firstLine="708"/>
        <w:jc w:val="both"/>
        <w:rPr>
          <w:rFonts w:cs="Times New Roman"/>
          <w:b/>
          <w:szCs w:val="24"/>
        </w:rPr>
      </w:pPr>
    </w:p>
    <w:p w14:paraId="59DC3796" w14:textId="77777777" w:rsidR="00F6448A" w:rsidRPr="006438BD" w:rsidRDefault="00F6448A" w:rsidP="006438BD">
      <w:pPr>
        <w:spacing w:line="480" w:lineRule="auto"/>
        <w:ind w:firstLine="708"/>
        <w:jc w:val="both"/>
        <w:rPr>
          <w:rFonts w:cs="Times New Roman"/>
          <w:b/>
          <w:szCs w:val="24"/>
        </w:rPr>
      </w:pPr>
      <w:r w:rsidRPr="006438BD">
        <w:rPr>
          <w:rFonts w:cs="Times New Roman"/>
          <w:b/>
          <w:szCs w:val="24"/>
        </w:rPr>
        <w:lastRenderedPageBreak/>
        <w:t xml:space="preserve">Sub- Indicador de capacitación 1.05 en el SISMAP Municipal: </w:t>
      </w:r>
    </w:p>
    <w:p w14:paraId="704D5ADE" w14:textId="77777777" w:rsidR="006438BD" w:rsidRDefault="006438BD" w:rsidP="006438BD">
      <w:pPr>
        <w:spacing w:line="480" w:lineRule="auto"/>
        <w:ind w:firstLine="708"/>
        <w:jc w:val="both"/>
        <w:rPr>
          <w:rFonts w:cs="Times New Roman"/>
          <w:szCs w:val="24"/>
        </w:rPr>
      </w:pPr>
      <w:r w:rsidRPr="006438BD">
        <w:rPr>
          <w:rFonts w:cs="Times New Roman"/>
          <w:noProof/>
          <w:szCs w:val="24"/>
          <w:lang w:eastAsia="es-DO"/>
        </w:rPr>
        <w:drawing>
          <wp:inline distT="0" distB="0" distL="0" distR="0" wp14:anchorId="26B3108D" wp14:editId="3E8EBF13">
            <wp:extent cx="3886022" cy="6452830"/>
            <wp:effectExtent l="0" t="0" r="635"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524" cy="6473591"/>
                    </a:xfrm>
                    <a:prstGeom prst="rect">
                      <a:avLst/>
                    </a:prstGeom>
                    <a:noFill/>
                    <a:ln>
                      <a:noFill/>
                    </a:ln>
                  </pic:spPr>
                </pic:pic>
              </a:graphicData>
            </a:graphic>
          </wp:inline>
        </w:drawing>
      </w:r>
      <w:r w:rsidR="00F6448A" w:rsidRPr="006438BD">
        <w:rPr>
          <w:rFonts w:cs="Times New Roman"/>
          <w:szCs w:val="24"/>
        </w:rPr>
        <w:tab/>
      </w:r>
    </w:p>
    <w:p w14:paraId="62A3EDA2" w14:textId="77777777" w:rsidR="006438BD" w:rsidRDefault="006438BD">
      <w:pPr>
        <w:rPr>
          <w:rFonts w:cs="Times New Roman"/>
          <w:szCs w:val="24"/>
        </w:rPr>
      </w:pPr>
      <w:r>
        <w:rPr>
          <w:rFonts w:cs="Times New Roman"/>
          <w:szCs w:val="24"/>
        </w:rPr>
        <w:br w:type="page"/>
      </w:r>
    </w:p>
    <w:p w14:paraId="45E04AC6" w14:textId="77777777" w:rsidR="00F6448A" w:rsidRPr="006438BD" w:rsidRDefault="00F6448A" w:rsidP="006438BD">
      <w:pPr>
        <w:spacing w:line="480" w:lineRule="auto"/>
        <w:ind w:firstLine="708"/>
        <w:jc w:val="both"/>
        <w:rPr>
          <w:rFonts w:cs="Times New Roman"/>
          <w:b/>
          <w:szCs w:val="24"/>
        </w:rPr>
      </w:pPr>
      <w:r w:rsidRPr="006438BD">
        <w:rPr>
          <w:rFonts w:cs="Times New Roman"/>
          <w:b/>
          <w:szCs w:val="24"/>
        </w:rPr>
        <w:lastRenderedPageBreak/>
        <w:t xml:space="preserve">Sub- Indicador de capacitación 8.1 en el SISMAP Gobierno Central Administrado: </w:t>
      </w:r>
    </w:p>
    <w:p w14:paraId="48A16F7C" w14:textId="77777777" w:rsidR="004D35C8" w:rsidRPr="004D35C8" w:rsidRDefault="00F6448A" w:rsidP="004D35C8">
      <w:pPr>
        <w:spacing w:line="480" w:lineRule="auto"/>
        <w:ind w:firstLine="708"/>
        <w:jc w:val="both"/>
        <w:rPr>
          <w:rFonts w:cs="Times New Roman"/>
          <w:szCs w:val="24"/>
        </w:rPr>
      </w:pPr>
      <w:r w:rsidRPr="00F6448A">
        <w:rPr>
          <w:noProof/>
          <w:lang w:eastAsia="es-DO"/>
        </w:rPr>
        <w:drawing>
          <wp:inline distT="0" distB="0" distL="0" distR="0" wp14:anchorId="05450B2E" wp14:editId="44CA9DEE">
            <wp:extent cx="4915535" cy="426466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535" cy="4264660"/>
                    </a:xfrm>
                    <a:prstGeom prst="rect">
                      <a:avLst/>
                    </a:prstGeom>
                    <a:noFill/>
                    <a:ln>
                      <a:noFill/>
                    </a:ln>
                  </pic:spPr>
                </pic:pic>
              </a:graphicData>
            </a:graphic>
          </wp:inline>
        </w:drawing>
      </w:r>
    </w:p>
    <w:p w14:paraId="743ED4EA" w14:textId="77777777" w:rsidR="00941326" w:rsidRPr="00941326" w:rsidRDefault="00941326" w:rsidP="00941326"/>
    <w:p w14:paraId="297B124A" w14:textId="77777777" w:rsidR="006438BD" w:rsidRDefault="006438BD">
      <w:pPr>
        <w:rPr>
          <w:rFonts w:eastAsiaTheme="majorEastAsia" w:cstheme="majorBidi"/>
          <w:b/>
          <w:szCs w:val="24"/>
        </w:rPr>
      </w:pPr>
      <w:bookmarkStart w:id="27" w:name="_Toc501093357"/>
      <w:r>
        <w:br w:type="page"/>
      </w:r>
    </w:p>
    <w:p w14:paraId="71796F54" w14:textId="77777777" w:rsidR="003E0961" w:rsidRDefault="003E0961" w:rsidP="003E0961">
      <w:pPr>
        <w:pStyle w:val="Ttulo3"/>
      </w:pPr>
      <w:bookmarkStart w:id="28" w:name="_Toc27564850"/>
      <w:r w:rsidRPr="006438BD">
        <w:lastRenderedPageBreak/>
        <w:t>Departamento de Comunicaciones</w:t>
      </w:r>
      <w:bookmarkEnd w:id="27"/>
      <w:bookmarkEnd w:id="28"/>
    </w:p>
    <w:p w14:paraId="5AB0F089" w14:textId="77777777" w:rsidR="003E0961" w:rsidRDefault="003E0961" w:rsidP="003E0961"/>
    <w:p w14:paraId="51089DE5" w14:textId="77777777" w:rsidR="00E04439" w:rsidRDefault="003E0961" w:rsidP="00E04439">
      <w:pPr>
        <w:spacing w:line="480" w:lineRule="auto"/>
        <w:ind w:firstLine="708"/>
        <w:jc w:val="both"/>
        <w:rPr>
          <w:rFonts w:cs="Times New Roman"/>
          <w:szCs w:val="24"/>
        </w:rPr>
      </w:pPr>
      <w:r w:rsidRPr="00E04439">
        <w:rPr>
          <w:rFonts w:cs="Times New Roman"/>
          <w:szCs w:val="24"/>
        </w:rPr>
        <w:t xml:space="preserve">El </w:t>
      </w:r>
      <w:r w:rsidR="006438BD" w:rsidRPr="00E04439">
        <w:rPr>
          <w:rFonts w:cs="Times New Roman"/>
          <w:szCs w:val="24"/>
        </w:rPr>
        <w:t>D</w:t>
      </w:r>
      <w:r w:rsidRPr="00E04439">
        <w:rPr>
          <w:rFonts w:cs="Times New Roman"/>
          <w:szCs w:val="24"/>
        </w:rPr>
        <w:t>epartame</w:t>
      </w:r>
      <w:r w:rsidR="00A12F20" w:rsidRPr="00E04439">
        <w:rPr>
          <w:rFonts w:cs="Times New Roman"/>
          <w:szCs w:val="24"/>
        </w:rPr>
        <w:t xml:space="preserve">nto de </w:t>
      </w:r>
      <w:r w:rsidR="006438BD" w:rsidRPr="00E04439">
        <w:rPr>
          <w:rFonts w:cs="Times New Roman"/>
          <w:szCs w:val="24"/>
        </w:rPr>
        <w:t>C</w:t>
      </w:r>
      <w:r w:rsidR="00A12F20" w:rsidRPr="00E04439">
        <w:rPr>
          <w:rFonts w:cs="Times New Roman"/>
          <w:szCs w:val="24"/>
        </w:rPr>
        <w:t>omunicaciones en el 2019</w:t>
      </w:r>
      <w:r w:rsidRPr="00E04439">
        <w:rPr>
          <w:rFonts w:cs="Times New Roman"/>
          <w:szCs w:val="24"/>
        </w:rPr>
        <w:t xml:space="preserve"> ha logrado</w:t>
      </w:r>
      <w:r w:rsidR="00D34F66" w:rsidRPr="00E04439">
        <w:rPr>
          <w:rFonts w:cs="Times New Roman"/>
          <w:szCs w:val="24"/>
        </w:rPr>
        <w:t xml:space="preserve"> impulsar la imagen de la institución, a través de la difusión del quehacer institucional</w:t>
      </w:r>
      <w:r w:rsidR="00E04439" w:rsidRPr="00E04439">
        <w:rPr>
          <w:rFonts w:cs="Times New Roman"/>
          <w:szCs w:val="24"/>
        </w:rPr>
        <w:t>, tanto en los medios de comunicaci</w:t>
      </w:r>
      <w:r w:rsidR="00E04439">
        <w:rPr>
          <w:rFonts w:cs="Times New Roman"/>
          <w:szCs w:val="24"/>
        </w:rPr>
        <w:t>ón como en las redes sociales.</w:t>
      </w:r>
    </w:p>
    <w:p w14:paraId="529E4A22" w14:textId="77777777" w:rsidR="00E04439" w:rsidRDefault="00E04439" w:rsidP="00E04439">
      <w:pPr>
        <w:spacing w:line="480" w:lineRule="auto"/>
        <w:ind w:firstLine="708"/>
        <w:jc w:val="both"/>
        <w:rPr>
          <w:rFonts w:cs="Times New Roman"/>
          <w:szCs w:val="24"/>
        </w:rPr>
      </w:pPr>
    </w:p>
    <w:p w14:paraId="1D8EE26E" w14:textId="77777777" w:rsidR="0083150A" w:rsidRPr="00E04439" w:rsidRDefault="00E04439" w:rsidP="00E04439">
      <w:pPr>
        <w:spacing w:line="480" w:lineRule="auto"/>
        <w:ind w:firstLine="708"/>
        <w:jc w:val="both"/>
        <w:rPr>
          <w:rFonts w:cs="Times New Roman"/>
          <w:szCs w:val="24"/>
        </w:rPr>
      </w:pPr>
      <w:r>
        <w:rPr>
          <w:rFonts w:cs="Times New Roman"/>
          <w:szCs w:val="24"/>
        </w:rPr>
        <w:t xml:space="preserve">En </w:t>
      </w:r>
      <w:r w:rsidR="0083150A" w:rsidRPr="0083150A">
        <w:rPr>
          <w:rFonts w:cs="Times New Roman"/>
        </w:rPr>
        <w:t>la actualidad</w:t>
      </w:r>
      <w:r>
        <w:rPr>
          <w:rFonts w:cs="Times New Roman"/>
        </w:rPr>
        <w:t>,</w:t>
      </w:r>
      <w:r w:rsidR="0083150A" w:rsidRPr="0083150A">
        <w:rPr>
          <w:rFonts w:cs="Times New Roman"/>
        </w:rPr>
        <w:t xml:space="preserve"> nuestros seguidores en las distintas plataformas sociales son de:</w:t>
      </w:r>
    </w:p>
    <w:p w14:paraId="0D9154E7" w14:textId="77777777" w:rsidR="0083150A" w:rsidRPr="0083150A" w:rsidRDefault="0083150A" w:rsidP="00052F1C">
      <w:pPr>
        <w:pStyle w:val="Prrafodelista"/>
        <w:numPr>
          <w:ilvl w:val="0"/>
          <w:numId w:val="12"/>
        </w:numPr>
        <w:spacing w:line="480" w:lineRule="auto"/>
        <w:jc w:val="both"/>
        <w:rPr>
          <w:rFonts w:cs="Times New Roman"/>
        </w:rPr>
      </w:pPr>
      <w:r w:rsidRPr="0083150A">
        <w:rPr>
          <w:rFonts w:cs="Times New Roman"/>
        </w:rPr>
        <w:t xml:space="preserve">Instagram: </w:t>
      </w:r>
      <w:r w:rsidR="00A12F20">
        <w:rPr>
          <w:rFonts w:cs="Times New Roman"/>
        </w:rPr>
        <w:t>2,809 Seguidores</w:t>
      </w:r>
    </w:p>
    <w:p w14:paraId="1B72EB93" w14:textId="77777777" w:rsidR="0083150A" w:rsidRPr="0083150A" w:rsidRDefault="0083150A" w:rsidP="00052F1C">
      <w:pPr>
        <w:pStyle w:val="Prrafodelista"/>
        <w:numPr>
          <w:ilvl w:val="0"/>
          <w:numId w:val="12"/>
        </w:numPr>
        <w:spacing w:line="480" w:lineRule="auto"/>
        <w:jc w:val="both"/>
        <w:rPr>
          <w:rFonts w:cs="Times New Roman"/>
        </w:rPr>
      </w:pPr>
      <w:r w:rsidRPr="0083150A">
        <w:rPr>
          <w:rFonts w:cs="Times New Roman"/>
        </w:rPr>
        <w:t xml:space="preserve">Twitter= </w:t>
      </w:r>
      <w:r w:rsidR="00A12F20">
        <w:rPr>
          <w:rFonts w:cs="Times New Roman"/>
        </w:rPr>
        <w:t>9,907 Seguidores</w:t>
      </w:r>
    </w:p>
    <w:p w14:paraId="22C42F16" w14:textId="77777777" w:rsidR="0083150A" w:rsidRPr="0083150A" w:rsidRDefault="0083150A" w:rsidP="00052F1C">
      <w:pPr>
        <w:pStyle w:val="Prrafodelista"/>
        <w:numPr>
          <w:ilvl w:val="0"/>
          <w:numId w:val="12"/>
        </w:numPr>
        <w:spacing w:line="480" w:lineRule="auto"/>
        <w:jc w:val="both"/>
        <w:rPr>
          <w:rFonts w:cs="Times New Roman"/>
        </w:rPr>
      </w:pPr>
      <w:r w:rsidRPr="0083150A">
        <w:rPr>
          <w:rFonts w:cs="Times New Roman"/>
        </w:rPr>
        <w:t xml:space="preserve">Facebook= </w:t>
      </w:r>
      <w:r w:rsidR="00A12F20">
        <w:rPr>
          <w:rFonts w:cs="Times New Roman"/>
        </w:rPr>
        <w:t>2,171 Seguidores</w:t>
      </w:r>
    </w:p>
    <w:p w14:paraId="5B4F19CF" w14:textId="77777777" w:rsidR="002C62B6" w:rsidRDefault="00E04439" w:rsidP="00052F1C">
      <w:pPr>
        <w:pStyle w:val="Prrafodelista"/>
        <w:numPr>
          <w:ilvl w:val="0"/>
          <w:numId w:val="12"/>
        </w:numPr>
        <w:spacing w:line="480" w:lineRule="auto"/>
        <w:jc w:val="both"/>
        <w:rPr>
          <w:rFonts w:cs="Times New Roman"/>
        </w:rPr>
      </w:pPr>
      <w:r>
        <w:rPr>
          <w:rFonts w:cs="Times New Roman"/>
        </w:rPr>
        <w:t xml:space="preserve">Canal de </w:t>
      </w:r>
      <w:proofErr w:type="spellStart"/>
      <w:r w:rsidR="00A12F20">
        <w:rPr>
          <w:rFonts w:cs="Times New Roman"/>
        </w:rPr>
        <w:t>Youtube</w:t>
      </w:r>
      <w:proofErr w:type="spellEnd"/>
      <w:r w:rsidR="00A12F20">
        <w:rPr>
          <w:rFonts w:cs="Times New Roman"/>
        </w:rPr>
        <w:t>= 93 Suscriptores</w:t>
      </w:r>
    </w:p>
    <w:p w14:paraId="049E0A98" w14:textId="77777777" w:rsidR="00ED6B59" w:rsidRDefault="00ED6B59" w:rsidP="00ED6B59">
      <w:pPr>
        <w:spacing w:line="480" w:lineRule="auto"/>
        <w:ind w:left="360"/>
        <w:jc w:val="both"/>
        <w:rPr>
          <w:rFonts w:cs="Times New Roman"/>
          <w:b/>
        </w:rPr>
      </w:pPr>
      <w:r w:rsidRPr="00ED6B59">
        <w:rPr>
          <w:rFonts w:cs="Times New Roman"/>
          <w:b/>
        </w:rPr>
        <w:t>Publicación en medios</w:t>
      </w:r>
    </w:p>
    <w:tbl>
      <w:tblPr>
        <w:tblW w:w="6840" w:type="dxa"/>
        <w:tblCellMar>
          <w:left w:w="70" w:type="dxa"/>
          <w:right w:w="70" w:type="dxa"/>
        </w:tblCellMar>
        <w:tblLook w:val="04A0" w:firstRow="1" w:lastRow="0" w:firstColumn="1" w:lastColumn="0" w:noHBand="0" w:noVBand="1"/>
      </w:tblPr>
      <w:tblGrid>
        <w:gridCol w:w="6840"/>
      </w:tblGrid>
      <w:tr w:rsidR="004609E0" w:rsidRPr="004609E0" w14:paraId="01450BD2" w14:textId="77777777" w:rsidTr="00881196">
        <w:trPr>
          <w:trHeight w:val="420"/>
          <w:tblHeader/>
        </w:trPr>
        <w:tc>
          <w:tcPr>
            <w:tcW w:w="6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E092E61" w14:textId="77777777" w:rsidR="004609E0" w:rsidRPr="004609E0" w:rsidRDefault="004609E0" w:rsidP="004609E0">
            <w:pPr>
              <w:spacing w:after="0" w:line="240" w:lineRule="auto"/>
              <w:jc w:val="center"/>
              <w:rPr>
                <w:rFonts w:eastAsia="Times New Roman" w:cs="Times New Roman"/>
                <w:b/>
                <w:bCs/>
                <w:color w:val="000000"/>
                <w:sz w:val="18"/>
                <w:szCs w:val="18"/>
                <w:lang w:eastAsia="es-DO"/>
              </w:rPr>
            </w:pPr>
            <w:r>
              <w:rPr>
                <w:rFonts w:eastAsia="Times New Roman" w:cs="Times New Roman"/>
                <w:b/>
                <w:bCs/>
                <w:color w:val="000000"/>
                <w:sz w:val="18"/>
                <w:szCs w:val="18"/>
                <w:lang w:eastAsia="es-DO"/>
              </w:rPr>
              <w:t>Publicaciones en los medios de comunicación impresos y digitales</w:t>
            </w:r>
          </w:p>
        </w:tc>
      </w:tr>
      <w:tr w:rsidR="004609E0" w:rsidRPr="004609E0" w14:paraId="33D5CAEF" w14:textId="77777777" w:rsidTr="004609E0">
        <w:trPr>
          <w:trHeight w:val="315"/>
        </w:trPr>
        <w:tc>
          <w:tcPr>
            <w:tcW w:w="684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0E31CD4"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INAP rinde tributo a Padres de la Patria en el mes de la Patria</w:t>
            </w:r>
          </w:p>
        </w:tc>
      </w:tr>
      <w:tr w:rsidR="004609E0" w:rsidRPr="004609E0" w14:paraId="6FD7B7ED" w14:textId="77777777" w:rsidTr="004609E0">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BD6F091"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Conferencia Empezando el año Bien, para lograr lo que deseas</w:t>
            </w:r>
          </w:p>
        </w:tc>
      </w:tr>
      <w:tr w:rsidR="004609E0" w:rsidRPr="004609E0" w14:paraId="4699CF08"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1B7E35A"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INAP y Fundación </w:t>
            </w:r>
            <w:proofErr w:type="spellStart"/>
            <w:r w:rsidRPr="004609E0">
              <w:rPr>
                <w:rFonts w:eastAsia="Times New Roman" w:cs="Times New Roman"/>
                <w:color w:val="000000"/>
                <w:sz w:val="18"/>
                <w:szCs w:val="18"/>
                <w:lang w:eastAsia="es-DO"/>
              </w:rPr>
              <w:t>Best</w:t>
            </w:r>
            <w:proofErr w:type="spellEnd"/>
            <w:r w:rsidRPr="004609E0">
              <w:rPr>
                <w:rFonts w:eastAsia="Times New Roman" w:cs="Times New Roman"/>
                <w:color w:val="000000"/>
                <w:sz w:val="18"/>
                <w:szCs w:val="18"/>
                <w:lang w:eastAsia="es-DO"/>
              </w:rPr>
              <w:t xml:space="preserve"> </w:t>
            </w:r>
            <w:proofErr w:type="spellStart"/>
            <w:r w:rsidRPr="004609E0">
              <w:rPr>
                <w:rFonts w:eastAsia="Times New Roman" w:cs="Times New Roman"/>
                <w:color w:val="000000"/>
                <w:sz w:val="18"/>
                <w:szCs w:val="18"/>
                <w:lang w:eastAsia="es-DO"/>
              </w:rPr>
              <w:t>Buddies</w:t>
            </w:r>
            <w:proofErr w:type="spellEnd"/>
            <w:r w:rsidRPr="004609E0">
              <w:rPr>
                <w:rFonts w:eastAsia="Times New Roman" w:cs="Times New Roman"/>
                <w:color w:val="000000"/>
                <w:sz w:val="18"/>
                <w:szCs w:val="18"/>
                <w:lang w:eastAsia="es-DO"/>
              </w:rPr>
              <w:t xml:space="preserve"> dicta en conjunto conferencia: Pintando el camino, hacia la felicidad con la inclusión</w:t>
            </w:r>
          </w:p>
        </w:tc>
      </w:tr>
      <w:tr w:rsidR="004609E0" w:rsidRPr="004609E0" w14:paraId="750C5840" w14:textId="77777777" w:rsidTr="004609E0">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5A84FDC"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Conversatorio: </w:t>
            </w:r>
            <w:proofErr w:type="spellStart"/>
            <w:r w:rsidRPr="004609E0">
              <w:rPr>
                <w:rFonts w:eastAsia="Times New Roman" w:cs="Times New Roman"/>
                <w:color w:val="000000"/>
                <w:sz w:val="18"/>
                <w:szCs w:val="18"/>
                <w:lang w:eastAsia="es-DO"/>
              </w:rPr>
              <w:t>Mentoring</w:t>
            </w:r>
            <w:proofErr w:type="spellEnd"/>
            <w:r w:rsidRPr="004609E0">
              <w:rPr>
                <w:rFonts w:eastAsia="Times New Roman" w:cs="Times New Roman"/>
                <w:color w:val="000000"/>
                <w:sz w:val="18"/>
                <w:szCs w:val="18"/>
                <w:lang w:eastAsia="es-DO"/>
              </w:rPr>
              <w:t xml:space="preserve">, Innovando la Gestión de la Administración Pública y Entrega certificados al primer grupo SP  Certificados en Programas de Gestión de  </w:t>
            </w:r>
            <w:proofErr w:type="spellStart"/>
            <w:r w:rsidRPr="004609E0">
              <w:rPr>
                <w:rFonts w:eastAsia="Times New Roman" w:cs="Times New Roman"/>
                <w:color w:val="000000"/>
                <w:sz w:val="18"/>
                <w:szCs w:val="18"/>
                <w:lang w:eastAsia="es-DO"/>
              </w:rPr>
              <w:t>Mentoring</w:t>
            </w:r>
            <w:proofErr w:type="spellEnd"/>
          </w:p>
        </w:tc>
      </w:tr>
      <w:tr w:rsidR="004609E0" w:rsidRPr="004609E0" w14:paraId="77C80DEC" w14:textId="77777777" w:rsidTr="004609E0">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75A28B54"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Seminario: Liderando la Innovación- Aniversario INAP</w:t>
            </w:r>
          </w:p>
        </w:tc>
      </w:tr>
      <w:tr w:rsidR="004609E0" w:rsidRPr="004609E0" w14:paraId="19A64DA9" w14:textId="77777777" w:rsidTr="004609E0">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50CB130A"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Taller: Competencia para un Liderazgo Innovador</w:t>
            </w:r>
          </w:p>
        </w:tc>
      </w:tr>
      <w:tr w:rsidR="004609E0" w:rsidRPr="004609E0" w14:paraId="7EA64DA2" w14:textId="77777777" w:rsidTr="004609E0">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BFE1CDF"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Taller: Facilitadores de Innovación, para la creación del valor público</w:t>
            </w:r>
          </w:p>
        </w:tc>
      </w:tr>
      <w:tr w:rsidR="004609E0" w:rsidRPr="004609E0" w14:paraId="2733B16E" w14:textId="77777777" w:rsidTr="004609E0">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4CFD29A6"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Programación </w:t>
            </w:r>
            <w:proofErr w:type="spellStart"/>
            <w:r w:rsidRPr="004609E0">
              <w:rPr>
                <w:rFonts w:eastAsia="Times New Roman" w:cs="Times New Roman"/>
                <w:color w:val="000000"/>
                <w:sz w:val="18"/>
                <w:szCs w:val="18"/>
                <w:lang w:eastAsia="es-DO"/>
              </w:rPr>
              <w:t>Neurolinguística</w:t>
            </w:r>
            <w:proofErr w:type="spellEnd"/>
            <w:r w:rsidRPr="004609E0">
              <w:rPr>
                <w:rFonts w:eastAsia="Times New Roman" w:cs="Times New Roman"/>
                <w:color w:val="000000"/>
                <w:sz w:val="18"/>
                <w:szCs w:val="18"/>
                <w:lang w:eastAsia="es-DO"/>
              </w:rPr>
              <w:t xml:space="preserve"> aplicada a la Comunicación</w:t>
            </w:r>
          </w:p>
        </w:tc>
      </w:tr>
      <w:tr w:rsidR="004609E0" w:rsidRPr="004609E0" w14:paraId="4A92BF3F" w14:textId="77777777" w:rsidTr="004609E0">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52A8090"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Taller Red de entidades de Formación</w:t>
            </w:r>
          </w:p>
        </w:tc>
      </w:tr>
      <w:tr w:rsidR="004609E0" w:rsidRPr="004609E0" w14:paraId="26EE64F1"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ABFB0CB"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Desarrollo de Competencias Digitales, como ventaja competitiva en la Administración Pública</w:t>
            </w:r>
          </w:p>
        </w:tc>
      </w:tr>
      <w:tr w:rsidR="004609E0" w:rsidRPr="004609E0" w14:paraId="6B2EA86A"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2A33B82"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Seminario "Retos de la Administración Pública en el Siglo XXI" en la Apertura de la </w:t>
            </w:r>
            <w:proofErr w:type="spellStart"/>
            <w:r w:rsidRPr="004609E0">
              <w:rPr>
                <w:rFonts w:eastAsia="Times New Roman" w:cs="Times New Roman"/>
                <w:color w:val="000000"/>
                <w:sz w:val="18"/>
                <w:szCs w:val="18"/>
                <w:lang w:eastAsia="es-DO"/>
              </w:rPr>
              <w:t>Maestria</w:t>
            </w:r>
            <w:proofErr w:type="spellEnd"/>
            <w:r w:rsidRPr="004609E0">
              <w:rPr>
                <w:rFonts w:eastAsia="Times New Roman" w:cs="Times New Roman"/>
                <w:color w:val="000000"/>
                <w:sz w:val="18"/>
                <w:szCs w:val="18"/>
                <w:lang w:eastAsia="es-DO"/>
              </w:rPr>
              <w:t xml:space="preserve"> </w:t>
            </w:r>
            <w:proofErr w:type="spellStart"/>
            <w:r w:rsidRPr="004609E0">
              <w:rPr>
                <w:rFonts w:eastAsia="Times New Roman" w:cs="Times New Roman"/>
                <w:color w:val="000000"/>
                <w:sz w:val="18"/>
                <w:szCs w:val="18"/>
                <w:lang w:eastAsia="es-DO"/>
              </w:rPr>
              <w:t>enla</w:t>
            </w:r>
            <w:proofErr w:type="spellEnd"/>
            <w:r w:rsidRPr="004609E0">
              <w:rPr>
                <w:rFonts w:eastAsia="Times New Roman" w:cs="Times New Roman"/>
                <w:color w:val="000000"/>
                <w:sz w:val="18"/>
                <w:szCs w:val="18"/>
                <w:lang w:eastAsia="es-DO"/>
              </w:rPr>
              <w:t xml:space="preserve"> UASD</w:t>
            </w:r>
          </w:p>
        </w:tc>
      </w:tr>
      <w:tr w:rsidR="004609E0" w:rsidRPr="004609E0" w14:paraId="2E7D69A5" w14:textId="77777777" w:rsidTr="004609E0">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7FFE191"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INAP y PN firman acuerdo </w:t>
            </w:r>
            <w:proofErr w:type="spellStart"/>
            <w:r w:rsidRPr="004609E0">
              <w:rPr>
                <w:rFonts w:eastAsia="Times New Roman" w:cs="Times New Roman"/>
                <w:color w:val="000000"/>
                <w:sz w:val="18"/>
                <w:szCs w:val="18"/>
                <w:lang w:eastAsia="es-DO"/>
              </w:rPr>
              <w:t>insterinstitucional</w:t>
            </w:r>
            <w:proofErr w:type="spellEnd"/>
          </w:p>
        </w:tc>
      </w:tr>
      <w:tr w:rsidR="004609E0" w:rsidRPr="004609E0" w14:paraId="7578122D" w14:textId="77777777" w:rsidTr="004609E0">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C4A9D0F"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Certificación internacional Gestión Programas de </w:t>
            </w:r>
            <w:proofErr w:type="spellStart"/>
            <w:r w:rsidRPr="004609E0">
              <w:rPr>
                <w:rFonts w:eastAsia="Times New Roman" w:cs="Times New Roman"/>
                <w:color w:val="000000"/>
                <w:sz w:val="18"/>
                <w:szCs w:val="18"/>
                <w:lang w:eastAsia="es-DO"/>
              </w:rPr>
              <w:t>Mentoring</w:t>
            </w:r>
            <w:proofErr w:type="spellEnd"/>
          </w:p>
        </w:tc>
      </w:tr>
      <w:tr w:rsidR="004609E0" w:rsidRPr="004609E0" w14:paraId="2C8B2C8F" w14:textId="77777777" w:rsidTr="004609E0">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A5E3E5D"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lastRenderedPageBreak/>
              <w:t>Coaching para Servidores Públicos</w:t>
            </w:r>
          </w:p>
        </w:tc>
      </w:tr>
      <w:tr w:rsidR="004609E0" w:rsidRPr="004609E0" w14:paraId="18A59CAC"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2393B52"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Programa Ejecutivo: "Liderazgo Público para alcanzar los objetivos de Desarrollo Sostenible, logrando instituciones eficaces e inclusivas" </w:t>
            </w:r>
          </w:p>
        </w:tc>
      </w:tr>
      <w:tr w:rsidR="004609E0" w:rsidRPr="004609E0" w14:paraId="3112D781" w14:textId="77777777" w:rsidTr="004609E0">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4782AE8"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Taller Certificación de Competencias Laborales, impartido por INFOTEP</w:t>
            </w:r>
          </w:p>
        </w:tc>
      </w:tr>
      <w:tr w:rsidR="004609E0" w:rsidRPr="004609E0" w14:paraId="159CD6CA" w14:textId="77777777" w:rsidTr="004609E0">
        <w:trPr>
          <w:trHeight w:val="720"/>
        </w:trPr>
        <w:tc>
          <w:tcPr>
            <w:tcW w:w="6840" w:type="dxa"/>
            <w:tcBorders>
              <w:top w:val="nil"/>
              <w:left w:val="single" w:sz="8" w:space="0" w:color="auto"/>
              <w:bottom w:val="nil"/>
              <w:right w:val="single" w:sz="8" w:space="0" w:color="auto"/>
            </w:tcBorders>
            <w:shd w:val="clear" w:color="auto" w:fill="auto"/>
            <w:vAlign w:val="center"/>
            <w:hideMark/>
          </w:tcPr>
          <w:p w14:paraId="3AE245CF"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El Instituto Nacional de Administración Pública, los Centros Tecnológicos Comunitarios y la Policía Nacional, dan apertura a Plan masivo de Capacitación Digital de la Policía Nacional </w:t>
            </w:r>
          </w:p>
        </w:tc>
      </w:tr>
      <w:tr w:rsidR="004609E0" w:rsidRPr="004609E0" w14:paraId="4A090192" w14:textId="77777777" w:rsidTr="004609E0">
        <w:trPr>
          <w:trHeight w:val="300"/>
        </w:trPr>
        <w:tc>
          <w:tcPr>
            <w:tcW w:w="6840"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CE8CCE3"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Cultura para el Servidor Público Digital</w:t>
            </w:r>
          </w:p>
        </w:tc>
      </w:tr>
      <w:tr w:rsidR="004609E0" w:rsidRPr="004609E0" w14:paraId="268CC983" w14:textId="77777777" w:rsidTr="004609E0">
        <w:trPr>
          <w:trHeight w:val="6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68E2776"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Lanzamiento: Firma de Acuerdo Interinstitucional para la creación de la de la Red de Entidades de la Formación de la Administración Pública</w:t>
            </w:r>
          </w:p>
        </w:tc>
      </w:tr>
      <w:tr w:rsidR="004609E0" w:rsidRPr="004609E0" w14:paraId="720FA52B"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21B72CC"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Lanzamiento MOOC (Curso en línea Masivo y Abierto) Libre Acceso a la Información Pública: Un derecho de todos</w:t>
            </w:r>
          </w:p>
        </w:tc>
      </w:tr>
      <w:tr w:rsidR="004609E0" w:rsidRPr="004609E0" w14:paraId="0775BFDA"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D405124"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 xml:space="preserve">CLAD e INAP RD realizan taller: Desarrollo de competencias estratégicas de los directivos públicos con el Sello </w:t>
            </w:r>
            <w:proofErr w:type="spellStart"/>
            <w:r w:rsidRPr="004609E0">
              <w:rPr>
                <w:rFonts w:eastAsia="Times New Roman" w:cs="Times New Roman"/>
                <w:color w:val="000000"/>
                <w:sz w:val="18"/>
                <w:szCs w:val="18"/>
                <w:lang w:eastAsia="es-DO"/>
              </w:rPr>
              <w:t>Clad</w:t>
            </w:r>
            <w:proofErr w:type="spellEnd"/>
          </w:p>
        </w:tc>
      </w:tr>
      <w:tr w:rsidR="004609E0" w:rsidRPr="004609E0" w14:paraId="01A40E4E" w14:textId="77777777" w:rsidTr="004609E0">
        <w:trPr>
          <w:trHeight w:val="33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B4DC5A4"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Liderazgo Público para alcanzar los objetivos de Desarrollo Sostenible (primer curso online)</w:t>
            </w:r>
          </w:p>
        </w:tc>
      </w:tr>
      <w:tr w:rsidR="004609E0" w:rsidRPr="004609E0" w14:paraId="6D90FEB4" w14:textId="77777777" w:rsidTr="004609E0">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0DC58521"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Panel "Redes y Sistemas para la capacitación del Servicio Público en RD" (Congreso CLAD-Argentina)</w:t>
            </w:r>
          </w:p>
        </w:tc>
      </w:tr>
      <w:tr w:rsidR="004609E0" w:rsidRPr="004609E0" w14:paraId="7C5FA777" w14:textId="77777777" w:rsidTr="004609E0">
        <w:trPr>
          <w:trHeight w:val="33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E88422D"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Conferencia Transformación Digital por el Dr. Manuel Arenilla</w:t>
            </w:r>
          </w:p>
        </w:tc>
      </w:tr>
      <w:tr w:rsidR="004609E0" w:rsidRPr="004609E0" w14:paraId="63BC1D74" w14:textId="77777777" w:rsidTr="004609E0">
        <w:trPr>
          <w:trHeight w:val="73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CA86874"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Un total de 477 policías se titulas en el Plan de Alfabetización Digital (Entrega de certificados a la PN) y lanzamiento Curso en línea sobre violencia de genero para la policía nacional</w:t>
            </w:r>
          </w:p>
        </w:tc>
      </w:tr>
      <w:tr w:rsidR="004609E0" w:rsidRPr="004609E0" w14:paraId="48307EA5"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2C2D9F6"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Conferencia por el Dr. Manuel Arenilla en la UASD " La Perspectivas de los Gobiernos y la Administración Pública ante los ODS y Objetivo 16"</w:t>
            </w:r>
          </w:p>
        </w:tc>
      </w:tr>
      <w:tr w:rsidR="004609E0" w:rsidRPr="004609E0" w14:paraId="0837E548" w14:textId="77777777" w:rsidTr="004609E0">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7775656"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Entrega de certificados INAP-INAPA</w:t>
            </w:r>
          </w:p>
        </w:tc>
      </w:tr>
      <w:tr w:rsidR="004609E0" w:rsidRPr="004609E0" w14:paraId="01C7D32F" w14:textId="77777777" w:rsidTr="004609E0">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363ABEF"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Almuerzo Conferencia a la Red de Promotores Digitales con Cristina Cubero y José Armando Tavarez y Reconocimiento al Voluntariado de Promotores Digitales</w:t>
            </w:r>
          </w:p>
        </w:tc>
      </w:tr>
      <w:tr w:rsidR="004609E0" w:rsidRPr="004609E0" w14:paraId="3858ED78" w14:textId="77777777" w:rsidTr="004609E0">
        <w:trPr>
          <w:trHeight w:val="315"/>
        </w:trPr>
        <w:tc>
          <w:tcPr>
            <w:tcW w:w="6840" w:type="dxa"/>
            <w:tcBorders>
              <w:top w:val="nil"/>
              <w:left w:val="single" w:sz="8" w:space="0" w:color="auto"/>
              <w:bottom w:val="single" w:sz="8" w:space="0" w:color="auto"/>
              <w:right w:val="single" w:sz="8" w:space="0" w:color="auto"/>
            </w:tcBorders>
            <w:shd w:val="clear" w:color="000000" w:fill="FFFFFF"/>
            <w:vAlign w:val="bottom"/>
            <w:hideMark/>
          </w:tcPr>
          <w:p w14:paraId="69FD6001" w14:textId="77777777" w:rsidR="004609E0" w:rsidRPr="004609E0" w:rsidRDefault="004609E0" w:rsidP="004609E0">
            <w:pPr>
              <w:spacing w:after="0" w:line="240" w:lineRule="auto"/>
              <w:rPr>
                <w:rFonts w:eastAsia="Times New Roman" w:cs="Times New Roman"/>
                <w:color w:val="000000"/>
                <w:sz w:val="18"/>
                <w:szCs w:val="18"/>
                <w:lang w:eastAsia="es-DO"/>
              </w:rPr>
            </w:pPr>
            <w:r w:rsidRPr="004609E0">
              <w:rPr>
                <w:rFonts w:eastAsia="Times New Roman" w:cs="Times New Roman"/>
                <w:color w:val="000000"/>
                <w:sz w:val="18"/>
                <w:szCs w:val="18"/>
                <w:lang w:eastAsia="es-DO"/>
              </w:rPr>
              <w:t>Conversatorio: Las 12 Preguntas</w:t>
            </w:r>
          </w:p>
        </w:tc>
      </w:tr>
    </w:tbl>
    <w:p w14:paraId="469ADCAD" w14:textId="77777777" w:rsidR="004609E0" w:rsidRPr="00ED6B59" w:rsidRDefault="004609E0" w:rsidP="00ED6B59">
      <w:pPr>
        <w:spacing w:line="480" w:lineRule="auto"/>
        <w:ind w:left="360"/>
        <w:jc w:val="both"/>
        <w:rPr>
          <w:rFonts w:cs="Times New Roman"/>
          <w:b/>
        </w:rPr>
      </w:pPr>
    </w:p>
    <w:p w14:paraId="3E10A8A6" w14:textId="77777777" w:rsidR="00B53A33" w:rsidRDefault="00B53A33">
      <w:pPr>
        <w:rPr>
          <w:rFonts w:eastAsiaTheme="majorEastAsia" w:cstheme="majorBidi"/>
          <w:b/>
          <w:szCs w:val="24"/>
        </w:rPr>
      </w:pPr>
      <w:r>
        <w:br w:type="page"/>
      </w:r>
    </w:p>
    <w:p w14:paraId="2022ACF1" w14:textId="77777777" w:rsidR="002C62B6" w:rsidRPr="00AC402F" w:rsidRDefault="002C62B6" w:rsidP="002C62B6">
      <w:pPr>
        <w:pStyle w:val="Ttulo3"/>
      </w:pPr>
      <w:bookmarkStart w:id="29" w:name="_Toc27564851"/>
      <w:r w:rsidRPr="00AC402F">
        <w:lastRenderedPageBreak/>
        <w:t>Departamento de Planificación y Desarrollo</w:t>
      </w:r>
      <w:bookmarkEnd w:id="29"/>
    </w:p>
    <w:p w14:paraId="6D515BB6" w14:textId="77777777" w:rsidR="002C62B6" w:rsidRPr="00AC402F" w:rsidRDefault="002C62B6" w:rsidP="002C62B6"/>
    <w:p w14:paraId="65383DDD" w14:textId="77777777" w:rsidR="002C62B6" w:rsidRDefault="00BC3412" w:rsidP="002C62B6">
      <w:pPr>
        <w:spacing w:line="480" w:lineRule="auto"/>
        <w:rPr>
          <w:rFonts w:cs="Times New Roman"/>
          <w:b/>
          <w:szCs w:val="24"/>
        </w:rPr>
      </w:pPr>
      <w:r w:rsidRPr="00AC402F">
        <w:rPr>
          <w:rFonts w:cs="Times New Roman"/>
          <w:b/>
          <w:szCs w:val="24"/>
        </w:rPr>
        <w:t>Plan Operativo Anual 2019</w:t>
      </w:r>
    </w:p>
    <w:p w14:paraId="39AA4517" w14:textId="77777777" w:rsidR="002C62B6" w:rsidRDefault="002C62B6" w:rsidP="00E9142E">
      <w:pPr>
        <w:spacing w:line="480" w:lineRule="auto"/>
        <w:ind w:firstLine="708"/>
        <w:jc w:val="both"/>
        <w:rPr>
          <w:rFonts w:cs="Times New Roman"/>
          <w:szCs w:val="24"/>
        </w:rPr>
      </w:pPr>
      <w:r w:rsidRPr="002C62B6">
        <w:rPr>
          <w:rFonts w:cs="Times New Roman"/>
          <w:szCs w:val="24"/>
        </w:rPr>
        <w:t xml:space="preserve">En el </w:t>
      </w:r>
      <w:r w:rsidR="00B53A33">
        <w:rPr>
          <w:rFonts w:cs="Times New Roman"/>
          <w:szCs w:val="24"/>
        </w:rPr>
        <w:t>cuarto</w:t>
      </w:r>
      <w:r w:rsidRPr="002C62B6">
        <w:rPr>
          <w:rFonts w:cs="Times New Roman"/>
          <w:szCs w:val="24"/>
        </w:rPr>
        <w:t xml:space="preserve"> año del Plan Estratégico 2016-2020, se inició el proceso de elaboración de los Planes Operativos Anuales 201</w:t>
      </w:r>
      <w:r w:rsidR="00BC3412">
        <w:rPr>
          <w:rFonts w:cs="Times New Roman"/>
          <w:szCs w:val="24"/>
        </w:rPr>
        <w:t>9</w:t>
      </w:r>
      <w:r w:rsidRPr="002C62B6">
        <w:rPr>
          <w:rFonts w:cs="Times New Roman"/>
          <w:szCs w:val="24"/>
        </w:rPr>
        <w:t xml:space="preserve"> en enero, concluyendo con la elaboración de los mismos en </w:t>
      </w:r>
      <w:r w:rsidR="00B53A33">
        <w:rPr>
          <w:rFonts w:cs="Times New Roman"/>
          <w:szCs w:val="24"/>
        </w:rPr>
        <w:t xml:space="preserve">febrero de ese año, con un total de 11 planes operativos aprobados y ejecutados. </w:t>
      </w:r>
    </w:p>
    <w:p w14:paraId="54295C38" w14:textId="77777777" w:rsidR="0073234A" w:rsidRDefault="0073234A" w:rsidP="00E9142E">
      <w:pPr>
        <w:spacing w:line="480" w:lineRule="auto"/>
        <w:ind w:firstLine="708"/>
        <w:jc w:val="both"/>
        <w:rPr>
          <w:rFonts w:cs="Times New Roman"/>
          <w:szCs w:val="24"/>
        </w:rPr>
      </w:pPr>
    </w:p>
    <w:p w14:paraId="51C3BA84" w14:textId="77777777" w:rsidR="00B53A33" w:rsidRPr="00A16656" w:rsidRDefault="00B53A33" w:rsidP="00B53A33">
      <w:pPr>
        <w:spacing w:line="480" w:lineRule="auto"/>
        <w:jc w:val="both"/>
        <w:rPr>
          <w:rFonts w:cs="Times New Roman"/>
          <w:b/>
          <w:szCs w:val="24"/>
        </w:rPr>
      </w:pPr>
      <w:r w:rsidRPr="00A16656">
        <w:rPr>
          <w:rFonts w:cs="Times New Roman"/>
          <w:b/>
          <w:szCs w:val="24"/>
        </w:rPr>
        <w:t>Cooperación internacional</w:t>
      </w:r>
    </w:p>
    <w:p w14:paraId="5CD7428D" w14:textId="77777777" w:rsidR="00A16656" w:rsidRPr="0068685F" w:rsidRDefault="00A16656" w:rsidP="00AC402F">
      <w:pPr>
        <w:spacing w:line="480" w:lineRule="auto"/>
        <w:ind w:firstLine="708"/>
        <w:jc w:val="both"/>
        <w:rPr>
          <w:rFonts w:cs="Times New Roman"/>
          <w:szCs w:val="24"/>
        </w:rPr>
      </w:pPr>
      <w:r w:rsidRPr="0068685F">
        <w:rPr>
          <w:rFonts w:cs="Times New Roman"/>
          <w:szCs w:val="24"/>
        </w:rPr>
        <w:t>En el transcurso del año 201</w:t>
      </w:r>
      <w:r>
        <w:rPr>
          <w:rFonts w:cs="Times New Roman"/>
          <w:szCs w:val="24"/>
        </w:rPr>
        <w:t>9</w:t>
      </w:r>
      <w:r w:rsidRPr="0068685F">
        <w:rPr>
          <w:rFonts w:cs="Times New Roman"/>
          <w:szCs w:val="24"/>
        </w:rPr>
        <w:t>, hemos contado con el auspicio del Programa de Apoyo a la Reforma de la Administración Pública y Calidad de los Servicios Públicos (PARAP II), de la Unión Europea, en modalidad apoyo presupuestario y gestionado a través del Ministerio de Administración Pública, así como también Asistencia Técnica Internacional, por un equipo de expertos de la Unión Europea</w:t>
      </w:r>
      <w:r>
        <w:rPr>
          <w:rFonts w:cs="Times New Roman"/>
          <w:szCs w:val="24"/>
        </w:rPr>
        <w:t>.</w:t>
      </w:r>
    </w:p>
    <w:p w14:paraId="49210AF1" w14:textId="77777777" w:rsidR="00A16656" w:rsidRPr="001D496A" w:rsidRDefault="00A16656" w:rsidP="00AC402F">
      <w:pPr>
        <w:spacing w:line="480" w:lineRule="auto"/>
        <w:ind w:firstLine="708"/>
        <w:jc w:val="both"/>
        <w:rPr>
          <w:rFonts w:cs="Times New Roman"/>
          <w:szCs w:val="24"/>
        </w:rPr>
      </w:pPr>
    </w:p>
    <w:p w14:paraId="13AD92B9" w14:textId="77777777" w:rsidR="00A16656" w:rsidRPr="0068685F" w:rsidRDefault="00A16656" w:rsidP="00AC402F">
      <w:pPr>
        <w:spacing w:line="480" w:lineRule="auto"/>
        <w:ind w:firstLine="708"/>
        <w:jc w:val="both"/>
        <w:rPr>
          <w:rFonts w:cs="Times New Roman"/>
          <w:szCs w:val="24"/>
        </w:rPr>
      </w:pPr>
      <w:r w:rsidRPr="0068685F">
        <w:rPr>
          <w:rFonts w:cs="Times New Roman"/>
          <w:szCs w:val="24"/>
        </w:rPr>
        <w:t>En el marco de dicho proyecto, hemos desarrollado</w:t>
      </w:r>
      <w:r w:rsidR="00AC402F">
        <w:rPr>
          <w:rFonts w:cs="Times New Roman"/>
          <w:szCs w:val="24"/>
        </w:rPr>
        <w:t xml:space="preserve"> 13</w:t>
      </w:r>
      <w:r w:rsidRPr="0068685F">
        <w:rPr>
          <w:rFonts w:cs="Times New Roman"/>
          <w:szCs w:val="24"/>
        </w:rPr>
        <w:t xml:space="preserve"> proyectos y consultorías,</w:t>
      </w:r>
      <w:r w:rsidR="00271E9C">
        <w:rPr>
          <w:rFonts w:cs="Times New Roman"/>
          <w:szCs w:val="24"/>
        </w:rPr>
        <w:t xml:space="preserve"> con un presupuesto estimado RD$20</w:t>
      </w:r>
      <w:proofErr w:type="gramStart"/>
      <w:r w:rsidR="00271E9C">
        <w:rPr>
          <w:rFonts w:cs="Times New Roman"/>
          <w:szCs w:val="24"/>
        </w:rPr>
        <w:t>,000,000.00</w:t>
      </w:r>
      <w:proofErr w:type="gramEnd"/>
      <w:r w:rsidR="00271E9C">
        <w:rPr>
          <w:rFonts w:cs="Times New Roman"/>
          <w:szCs w:val="24"/>
        </w:rPr>
        <w:t>,</w:t>
      </w:r>
      <w:r w:rsidRPr="0068685F">
        <w:rPr>
          <w:rFonts w:cs="Times New Roman"/>
          <w:szCs w:val="24"/>
        </w:rPr>
        <w:t xml:space="preserve"> con el propósito de mejorar los procesos formativo</w:t>
      </w:r>
      <w:r w:rsidR="00AC402F">
        <w:rPr>
          <w:rFonts w:cs="Times New Roman"/>
          <w:szCs w:val="24"/>
        </w:rPr>
        <w:t>s, así como también fortalecer los procesos y</w:t>
      </w:r>
      <w:r w:rsidRPr="0068685F">
        <w:rPr>
          <w:rFonts w:cs="Times New Roman"/>
          <w:szCs w:val="24"/>
        </w:rPr>
        <w:t xml:space="preserve"> talento humano de la organización. </w:t>
      </w:r>
    </w:p>
    <w:p w14:paraId="04E28E84" w14:textId="77777777" w:rsidR="00A16656" w:rsidRPr="005D47A5" w:rsidRDefault="00A16656" w:rsidP="00B53A33">
      <w:pPr>
        <w:spacing w:line="480" w:lineRule="auto"/>
        <w:jc w:val="both"/>
        <w:rPr>
          <w:rFonts w:cs="Times New Roman"/>
          <w:b/>
          <w:szCs w:val="24"/>
          <w:highlight w:val="yellow"/>
        </w:rPr>
      </w:pPr>
    </w:p>
    <w:p w14:paraId="02820020" w14:textId="77777777" w:rsidR="0073234A" w:rsidRDefault="0073234A">
      <w:pPr>
        <w:rPr>
          <w:rFonts w:cs="Times New Roman"/>
          <w:b/>
          <w:szCs w:val="24"/>
        </w:rPr>
      </w:pPr>
      <w:r>
        <w:rPr>
          <w:rFonts w:cs="Times New Roman"/>
          <w:b/>
          <w:szCs w:val="24"/>
        </w:rPr>
        <w:br w:type="page"/>
      </w:r>
    </w:p>
    <w:p w14:paraId="504B7882" w14:textId="77777777" w:rsidR="00B53A33" w:rsidRDefault="005D47A5" w:rsidP="00B53A33">
      <w:pPr>
        <w:spacing w:line="480" w:lineRule="auto"/>
        <w:jc w:val="both"/>
        <w:rPr>
          <w:rFonts w:cs="Times New Roman"/>
          <w:b/>
          <w:szCs w:val="24"/>
        </w:rPr>
      </w:pPr>
      <w:r w:rsidRPr="0073234A">
        <w:rPr>
          <w:rFonts w:cs="Times New Roman"/>
          <w:b/>
          <w:szCs w:val="24"/>
        </w:rPr>
        <w:lastRenderedPageBreak/>
        <w:t>Gestión de la Calidad</w:t>
      </w:r>
    </w:p>
    <w:p w14:paraId="7A5AE57F" w14:textId="77777777" w:rsidR="002E4659" w:rsidRDefault="002E4659" w:rsidP="002E4659">
      <w:pPr>
        <w:spacing w:line="480" w:lineRule="auto"/>
        <w:ind w:firstLine="708"/>
        <w:jc w:val="both"/>
        <w:rPr>
          <w:rFonts w:cs="Times New Roman"/>
          <w:szCs w:val="24"/>
        </w:rPr>
      </w:pPr>
      <w:r>
        <w:rPr>
          <w:rFonts w:cs="Times New Roman"/>
          <w:szCs w:val="24"/>
        </w:rPr>
        <w:t>Con miras a fortalecer la gestión interna del INAP a fines de ofrecer un mejor servicio a la ciudadanía, se ha aprobado y puesto en marcha</w:t>
      </w:r>
      <w:r w:rsidRPr="00C3794E">
        <w:rPr>
          <w:rFonts w:cs="Times New Roman"/>
          <w:szCs w:val="24"/>
        </w:rPr>
        <w:t xml:space="preserve"> el Plan de Mejora </w:t>
      </w:r>
      <w:r>
        <w:rPr>
          <w:rFonts w:cs="Times New Roman"/>
          <w:szCs w:val="24"/>
        </w:rPr>
        <w:t>del Marco Común de Evaluación (</w:t>
      </w:r>
      <w:r w:rsidRPr="00C3794E">
        <w:rPr>
          <w:rFonts w:cs="Times New Roman"/>
          <w:szCs w:val="24"/>
        </w:rPr>
        <w:t>CAF</w:t>
      </w:r>
      <w:r>
        <w:rPr>
          <w:rFonts w:cs="Times New Roman"/>
          <w:szCs w:val="24"/>
        </w:rPr>
        <w:t>, por sus siglas en inglés)</w:t>
      </w:r>
      <w:r w:rsidRPr="00C3794E">
        <w:rPr>
          <w:rFonts w:cs="Times New Roman"/>
          <w:szCs w:val="24"/>
        </w:rPr>
        <w:t xml:space="preserve">, enviando el primer informe de los avances </w:t>
      </w:r>
      <w:r>
        <w:rPr>
          <w:rFonts w:cs="Times New Roman"/>
          <w:szCs w:val="24"/>
        </w:rPr>
        <w:t>al MAP</w:t>
      </w:r>
      <w:r w:rsidRPr="00C3794E">
        <w:rPr>
          <w:rFonts w:cs="Times New Roman"/>
          <w:szCs w:val="24"/>
        </w:rPr>
        <w:t xml:space="preserve">, </w:t>
      </w:r>
      <w:r>
        <w:rPr>
          <w:rFonts w:cs="Times New Roman"/>
          <w:szCs w:val="24"/>
        </w:rPr>
        <w:t>el cual fue revisado y aprobado</w:t>
      </w:r>
      <w:r w:rsidRPr="00C3794E">
        <w:rPr>
          <w:rFonts w:cs="Times New Roman"/>
          <w:szCs w:val="24"/>
        </w:rPr>
        <w:t>.</w:t>
      </w:r>
    </w:p>
    <w:p w14:paraId="0C233AEA" w14:textId="77777777" w:rsidR="002E4659" w:rsidRPr="00C3794E" w:rsidRDefault="002E4659" w:rsidP="002E4659">
      <w:pPr>
        <w:spacing w:line="480" w:lineRule="auto"/>
        <w:ind w:firstLine="708"/>
        <w:jc w:val="both"/>
        <w:rPr>
          <w:rFonts w:cs="Times New Roman"/>
          <w:szCs w:val="24"/>
        </w:rPr>
      </w:pPr>
      <w:r w:rsidRPr="00C3794E">
        <w:rPr>
          <w:rFonts w:cs="Times New Roman"/>
          <w:szCs w:val="24"/>
        </w:rPr>
        <w:t xml:space="preserve">Así también, se estuvo trabajando con la Carta Compromiso al Ciudadano, enviando el último borrador para aprobación en el MAP durante el mes de noviembre; </w:t>
      </w:r>
      <w:r w:rsidR="000B0CA3">
        <w:rPr>
          <w:rFonts w:cs="Times New Roman"/>
          <w:szCs w:val="24"/>
        </w:rPr>
        <w:t xml:space="preserve">este compromiso de servicio con la ciudadanía será publicado en el segundo trimestre del 2020. </w:t>
      </w:r>
    </w:p>
    <w:p w14:paraId="3E97ED90" w14:textId="77777777" w:rsidR="002E4659" w:rsidRDefault="002E4659" w:rsidP="0073234A">
      <w:pPr>
        <w:spacing w:line="480" w:lineRule="auto"/>
        <w:ind w:firstLine="708"/>
        <w:jc w:val="both"/>
        <w:rPr>
          <w:rFonts w:cs="Times New Roman"/>
          <w:szCs w:val="24"/>
        </w:rPr>
      </w:pPr>
    </w:p>
    <w:p w14:paraId="65817CE2" w14:textId="77777777" w:rsidR="00C3794E" w:rsidRDefault="00C3794E" w:rsidP="0073234A">
      <w:pPr>
        <w:spacing w:line="480" w:lineRule="auto"/>
        <w:ind w:firstLine="708"/>
        <w:jc w:val="both"/>
        <w:rPr>
          <w:rFonts w:ascii="Segoe UI" w:hAnsi="Segoe UI" w:cs="Segoe UI"/>
          <w:sz w:val="22"/>
        </w:rPr>
      </w:pPr>
      <w:r w:rsidRPr="00C3794E">
        <w:rPr>
          <w:rFonts w:cs="Times New Roman"/>
          <w:szCs w:val="24"/>
        </w:rPr>
        <w:t>Durante el presente año, se estuvo trabajando con acciones de m</w:t>
      </w:r>
      <w:r w:rsidR="0073234A">
        <w:rPr>
          <w:rFonts w:cs="Times New Roman"/>
          <w:szCs w:val="24"/>
        </w:rPr>
        <w:t>ejora acorde al plan de trabajo del Sistema de Gestión de Calidad</w:t>
      </w:r>
      <w:r w:rsidRPr="00C3794E">
        <w:rPr>
          <w:rFonts w:cs="Times New Roman"/>
          <w:szCs w:val="24"/>
        </w:rPr>
        <w:t>.  Entre estas acciones, podemos citar:</w:t>
      </w:r>
    </w:p>
    <w:p w14:paraId="33A0E68F"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Desarrollo, aprobación y divulgación de la Política de Calidad.</w:t>
      </w:r>
    </w:p>
    <w:p w14:paraId="3EB9CA79"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 xml:space="preserve">Desarrollo y aprobación de 70 documentos, </w:t>
      </w:r>
      <w:r w:rsidR="0073234A">
        <w:rPr>
          <w:rFonts w:cs="Times New Roman"/>
          <w:szCs w:val="24"/>
        </w:rPr>
        <w:t>como son</w:t>
      </w:r>
      <w:r w:rsidRPr="00C3794E">
        <w:rPr>
          <w:rFonts w:cs="Times New Roman"/>
          <w:szCs w:val="24"/>
        </w:rPr>
        <w:t xml:space="preserve"> los procedimientos, políticas, formularios</w:t>
      </w:r>
      <w:r w:rsidR="0073234A">
        <w:rPr>
          <w:rFonts w:cs="Times New Roman"/>
          <w:szCs w:val="24"/>
        </w:rPr>
        <w:t>, guías</w:t>
      </w:r>
      <w:r w:rsidRPr="00C3794E">
        <w:rPr>
          <w:rFonts w:cs="Times New Roman"/>
          <w:szCs w:val="24"/>
        </w:rPr>
        <w:t xml:space="preserve"> y manuales de trabajo.</w:t>
      </w:r>
    </w:p>
    <w:p w14:paraId="78996B94"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 xml:space="preserve">Auditorías internas de Calidad, con el objetivo de verificar el grado de cumplimiento del Sistema de Gestión de la Calidad implementado en la organización respecto a las políticas, procedimientos y procesos, así como a los requisitos establecidos en la normativa, legislación y reglamentos aplicables. Esta auditoria incluyo los procesos claves, de apoyo y direccionamiento estratégico definidos dentro del alcance del Sistema de </w:t>
      </w:r>
      <w:r w:rsidRPr="00C3794E">
        <w:rPr>
          <w:rFonts w:cs="Times New Roman"/>
          <w:szCs w:val="24"/>
        </w:rPr>
        <w:lastRenderedPageBreak/>
        <w:t>Gestión de la Calidad del INAP, oficina Santo Domingo. La primera auditoria se realizó en el mes de enero y la segunda en el mes de septiembre.</w:t>
      </w:r>
    </w:p>
    <w:p w14:paraId="30C114FD"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 xml:space="preserve">Definición y aprobación de los objetivos de la Calidad de la Institución: </w:t>
      </w:r>
    </w:p>
    <w:p w14:paraId="7A4EEA13" w14:textId="77777777" w:rsidR="00C3794E" w:rsidRPr="00C3794E" w:rsidRDefault="00C3794E" w:rsidP="006D151C">
      <w:pPr>
        <w:pStyle w:val="Prrafodelista"/>
        <w:numPr>
          <w:ilvl w:val="0"/>
          <w:numId w:val="32"/>
        </w:numPr>
        <w:autoSpaceDE w:val="0"/>
        <w:autoSpaceDN w:val="0"/>
        <w:adjustRightInd w:val="0"/>
        <w:spacing w:after="0" w:line="480" w:lineRule="auto"/>
        <w:jc w:val="both"/>
        <w:rPr>
          <w:rFonts w:cs="Times New Roman"/>
          <w:szCs w:val="24"/>
        </w:rPr>
      </w:pPr>
      <w:r w:rsidRPr="00C3794E">
        <w:rPr>
          <w:rFonts w:cs="Times New Roman"/>
          <w:szCs w:val="24"/>
        </w:rPr>
        <w:t>Aumentar el nivel de satisfacción de los participantes en eventos formativos.</w:t>
      </w:r>
    </w:p>
    <w:p w14:paraId="4076D5A3" w14:textId="77777777" w:rsidR="00C3794E" w:rsidRPr="00C3794E" w:rsidRDefault="00C3794E" w:rsidP="006D151C">
      <w:pPr>
        <w:pStyle w:val="Prrafodelista"/>
        <w:numPr>
          <w:ilvl w:val="0"/>
          <w:numId w:val="32"/>
        </w:numPr>
        <w:autoSpaceDE w:val="0"/>
        <w:autoSpaceDN w:val="0"/>
        <w:adjustRightInd w:val="0"/>
        <w:spacing w:after="0" w:line="480" w:lineRule="auto"/>
        <w:jc w:val="both"/>
        <w:rPr>
          <w:rFonts w:cs="Times New Roman"/>
          <w:szCs w:val="24"/>
        </w:rPr>
      </w:pPr>
      <w:r w:rsidRPr="00C3794E">
        <w:rPr>
          <w:rFonts w:cs="Times New Roman"/>
          <w:szCs w:val="24"/>
        </w:rPr>
        <w:t>Ejecutar los eventos formativos de acuerdo a la programación aprobada.</w:t>
      </w:r>
    </w:p>
    <w:p w14:paraId="29EE9613" w14:textId="77777777" w:rsidR="00C3794E" w:rsidRPr="00C3794E" w:rsidRDefault="00C3794E" w:rsidP="006D151C">
      <w:pPr>
        <w:pStyle w:val="Prrafodelista"/>
        <w:numPr>
          <w:ilvl w:val="0"/>
          <w:numId w:val="32"/>
        </w:numPr>
        <w:autoSpaceDE w:val="0"/>
        <w:autoSpaceDN w:val="0"/>
        <w:adjustRightInd w:val="0"/>
        <w:spacing w:after="0" w:line="480" w:lineRule="auto"/>
        <w:jc w:val="both"/>
        <w:rPr>
          <w:rFonts w:cs="Times New Roman"/>
          <w:szCs w:val="24"/>
        </w:rPr>
      </w:pPr>
      <w:r w:rsidRPr="00C3794E">
        <w:rPr>
          <w:rFonts w:cs="Times New Roman"/>
          <w:szCs w:val="24"/>
        </w:rPr>
        <w:t>Aumentar el nivel de satisfacción de las oficinas de Recursos Humanos de las instituciones públicas.</w:t>
      </w:r>
    </w:p>
    <w:p w14:paraId="410011CC" w14:textId="77777777" w:rsidR="00C3794E" w:rsidRPr="00C3794E" w:rsidRDefault="00C3794E" w:rsidP="006D151C">
      <w:pPr>
        <w:pStyle w:val="Prrafodelista"/>
        <w:numPr>
          <w:ilvl w:val="0"/>
          <w:numId w:val="32"/>
        </w:numPr>
        <w:autoSpaceDE w:val="0"/>
        <w:autoSpaceDN w:val="0"/>
        <w:adjustRightInd w:val="0"/>
        <w:spacing w:after="0" w:line="480" w:lineRule="auto"/>
        <w:jc w:val="both"/>
        <w:rPr>
          <w:rFonts w:cs="Times New Roman"/>
          <w:szCs w:val="24"/>
        </w:rPr>
      </w:pPr>
      <w:r w:rsidRPr="00C3794E">
        <w:rPr>
          <w:rFonts w:cs="Times New Roman"/>
          <w:szCs w:val="24"/>
        </w:rPr>
        <w:t xml:space="preserve">Desarrollar el talento humano interno para mejorar los servicios de soporte brindados. </w:t>
      </w:r>
    </w:p>
    <w:p w14:paraId="3AB7901C"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Desarrollo de la Matriz de Indicadores de Procesos.</w:t>
      </w:r>
    </w:p>
    <w:p w14:paraId="2F204336"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Durante el mes de agosto, se realizó la primera Revisión por la Dirección del Sistema de Gestión de la Calidad.</w:t>
      </w:r>
    </w:p>
    <w:p w14:paraId="03BF3B93" w14:textId="77777777" w:rsidR="00C3794E" w:rsidRPr="00C3794E" w:rsidRDefault="00C3794E" w:rsidP="006D151C">
      <w:pPr>
        <w:pStyle w:val="Prrafodelista"/>
        <w:numPr>
          <w:ilvl w:val="0"/>
          <w:numId w:val="15"/>
        </w:numPr>
        <w:autoSpaceDE w:val="0"/>
        <w:autoSpaceDN w:val="0"/>
        <w:adjustRightInd w:val="0"/>
        <w:spacing w:after="0" w:line="480" w:lineRule="auto"/>
        <w:jc w:val="both"/>
        <w:rPr>
          <w:rFonts w:cs="Times New Roman"/>
          <w:szCs w:val="24"/>
        </w:rPr>
      </w:pPr>
      <w:r w:rsidRPr="00C3794E">
        <w:rPr>
          <w:rFonts w:cs="Times New Roman"/>
          <w:szCs w:val="24"/>
        </w:rPr>
        <w:t>Se restructuró el Mapa de Procesos, realizando mejoras en la definición de los procesos según estructura y finalidad de la Institución.</w:t>
      </w:r>
    </w:p>
    <w:p w14:paraId="5A5D186B" w14:textId="77777777" w:rsidR="00C3794E" w:rsidRPr="00C3794E" w:rsidRDefault="00C3794E" w:rsidP="006D151C">
      <w:pPr>
        <w:spacing w:line="480" w:lineRule="auto"/>
        <w:ind w:firstLine="708"/>
        <w:jc w:val="both"/>
        <w:rPr>
          <w:rFonts w:cs="Times New Roman"/>
          <w:szCs w:val="24"/>
        </w:rPr>
      </w:pPr>
    </w:p>
    <w:p w14:paraId="407EAC8B" w14:textId="77777777" w:rsidR="00C3794E" w:rsidRPr="00B53A33" w:rsidRDefault="00C3794E" w:rsidP="006D151C">
      <w:pPr>
        <w:spacing w:line="480" w:lineRule="auto"/>
        <w:jc w:val="both"/>
        <w:rPr>
          <w:rFonts w:cs="Times New Roman"/>
          <w:b/>
          <w:szCs w:val="24"/>
        </w:rPr>
      </w:pPr>
    </w:p>
    <w:p w14:paraId="56AE2B02" w14:textId="77777777" w:rsidR="002C62B6" w:rsidRDefault="002C62B6" w:rsidP="006D151C">
      <w:pPr>
        <w:spacing w:line="480" w:lineRule="auto"/>
        <w:rPr>
          <w:rFonts w:cs="Times New Roman"/>
          <w:b/>
          <w:szCs w:val="24"/>
        </w:rPr>
      </w:pPr>
    </w:p>
    <w:p w14:paraId="72B4D5BF" w14:textId="77777777" w:rsidR="00ED6B59" w:rsidRDefault="00463291">
      <w:pPr>
        <w:rPr>
          <w:rFonts w:eastAsiaTheme="majorEastAsia" w:cstheme="majorBidi"/>
          <w:b/>
          <w:szCs w:val="24"/>
        </w:rPr>
      </w:pPr>
      <w:r w:rsidRPr="00463291">
        <w:rPr>
          <w:noProof/>
          <w:lang w:eastAsia="es-DO"/>
        </w:rPr>
        <w:lastRenderedPageBreak/>
        <w:drawing>
          <wp:inline distT="0" distB="0" distL="0" distR="0" wp14:anchorId="2C199279" wp14:editId="6C14EBB8">
            <wp:extent cx="5029200" cy="326676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266768"/>
                    </a:xfrm>
                    <a:prstGeom prst="rect">
                      <a:avLst/>
                    </a:prstGeom>
                    <a:noFill/>
                    <a:ln>
                      <a:noFill/>
                    </a:ln>
                  </pic:spPr>
                </pic:pic>
              </a:graphicData>
            </a:graphic>
          </wp:inline>
        </w:drawing>
      </w:r>
      <w:r w:rsidR="00ED6B59">
        <w:br w:type="page"/>
      </w:r>
    </w:p>
    <w:p w14:paraId="1E79016A" w14:textId="77777777" w:rsidR="00B31E4F" w:rsidRPr="00ED6B59" w:rsidRDefault="00B31E4F" w:rsidP="00B31E4F">
      <w:pPr>
        <w:pStyle w:val="Ttulo3"/>
      </w:pPr>
      <w:bookmarkStart w:id="30" w:name="_Toc27564852"/>
      <w:r w:rsidRPr="00ED6B59">
        <w:lastRenderedPageBreak/>
        <w:t>Departamento Jurídico</w:t>
      </w:r>
      <w:bookmarkEnd w:id="30"/>
    </w:p>
    <w:p w14:paraId="23381142" w14:textId="77777777" w:rsidR="00B31E4F" w:rsidRPr="00B31E4F" w:rsidRDefault="00B31E4F" w:rsidP="00B31E4F"/>
    <w:p w14:paraId="38FACAF9" w14:textId="77777777" w:rsidR="00C128EF" w:rsidRPr="00C128EF" w:rsidRDefault="00B31E4F" w:rsidP="00ED6B59">
      <w:pPr>
        <w:spacing w:line="480" w:lineRule="auto"/>
        <w:ind w:firstLine="708"/>
        <w:jc w:val="both"/>
        <w:rPr>
          <w:rFonts w:cs="Times New Roman"/>
          <w:szCs w:val="24"/>
        </w:rPr>
      </w:pPr>
      <w:r w:rsidRPr="00B31E4F">
        <w:rPr>
          <w:rFonts w:cs="Times New Roman"/>
          <w:szCs w:val="24"/>
        </w:rPr>
        <w:t xml:space="preserve">El Departamento Jurídico en el período enero - </w:t>
      </w:r>
      <w:r w:rsidR="00C128EF">
        <w:rPr>
          <w:rFonts w:cs="Times New Roman"/>
          <w:szCs w:val="24"/>
        </w:rPr>
        <w:t>diciembre</w:t>
      </w:r>
      <w:r w:rsidRPr="00B31E4F">
        <w:rPr>
          <w:rFonts w:cs="Times New Roman"/>
          <w:szCs w:val="24"/>
        </w:rPr>
        <w:t xml:space="preserve"> para la consecución de las metas propuestas en el POA y en el acuerdo de desempeño del año 201</w:t>
      </w:r>
      <w:r w:rsidR="00C128EF">
        <w:rPr>
          <w:rFonts w:cs="Times New Roman"/>
          <w:szCs w:val="24"/>
        </w:rPr>
        <w:t>9</w:t>
      </w:r>
      <w:r w:rsidRPr="00B31E4F">
        <w:rPr>
          <w:rFonts w:cs="Times New Roman"/>
          <w:szCs w:val="24"/>
        </w:rPr>
        <w:t>, se realizaron diferentes actividades dentro de los cuales destacamos las siguientes:</w:t>
      </w:r>
    </w:p>
    <w:p w14:paraId="08497C91" w14:textId="77777777" w:rsidR="00C128EF" w:rsidRPr="00C128EF" w:rsidRDefault="00C128EF" w:rsidP="00C128EF">
      <w:pPr>
        <w:autoSpaceDE w:val="0"/>
        <w:autoSpaceDN w:val="0"/>
        <w:adjustRightInd w:val="0"/>
        <w:spacing w:after="0" w:line="240" w:lineRule="auto"/>
        <w:rPr>
          <w:rFonts w:ascii="Segoe UI" w:hAnsi="Segoe UI" w:cs="Segoe UI"/>
          <w:color w:val="000000"/>
          <w:szCs w:val="24"/>
        </w:rPr>
      </w:pPr>
    </w:p>
    <w:p w14:paraId="063C6C72" w14:textId="77777777" w:rsidR="00C128EF" w:rsidRPr="00C128EF" w:rsidRDefault="00C128EF" w:rsidP="00052F1C">
      <w:pPr>
        <w:pStyle w:val="Prrafodelista"/>
        <w:numPr>
          <w:ilvl w:val="0"/>
          <w:numId w:val="17"/>
        </w:numPr>
        <w:autoSpaceDE w:val="0"/>
        <w:autoSpaceDN w:val="0"/>
        <w:adjustRightInd w:val="0"/>
        <w:spacing w:after="0" w:line="240" w:lineRule="auto"/>
        <w:rPr>
          <w:rFonts w:cs="Times New Roman"/>
          <w:color w:val="000000"/>
          <w:szCs w:val="24"/>
        </w:rPr>
      </w:pPr>
      <w:r w:rsidRPr="00C128EF">
        <w:rPr>
          <w:rFonts w:cs="Times New Roman"/>
          <w:color w:val="000000"/>
          <w:szCs w:val="24"/>
        </w:rPr>
        <w:t xml:space="preserve">Contratación, renovación, y registro de contratos de empleados. </w:t>
      </w:r>
    </w:p>
    <w:p w14:paraId="5718F381" w14:textId="77777777" w:rsidR="00C128EF" w:rsidRPr="00C128EF" w:rsidRDefault="00C128EF" w:rsidP="00C128EF">
      <w:pPr>
        <w:autoSpaceDE w:val="0"/>
        <w:autoSpaceDN w:val="0"/>
        <w:adjustRightInd w:val="0"/>
        <w:spacing w:after="0" w:line="240" w:lineRule="auto"/>
        <w:rPr>
          <w:rFonts w:cs="Times New Roman"/>
          <w:color w:val="000000"/>
          <w:szCs w:val="24"/>
        </w:rPr>
      </w:pPr>
    </w:p>
    <w:p w14:paraId="503FC516" w14:textId="77777777" w:rsidR="00C128EF" w:rsidRPr="00C128EF" w:rsidRDefault="00C128EF" w:rsidP="00052F1C">
      <w:pPr>
        <w:pStyle w:val="Prrafodelista"/>
        <w:numPr>
          <w:ilvl w:val="0"/>
          <w:numId w:val="17"/>
        </w:numPr>
        <w:autoSpaceDE w:val="0"/>
        <w:autoSpaceDN w:val="0"/>
        <w:adjustRightInd w:val="0"/>
        <w:spacing w:after="0" w:line="240" w:lineRule="auto"/>
        <w:rPr>
          <w:rFonts w:cs="Times New Roman"/>
          <w:color w:val="000000"/>
          <w:szCs w:val="24"/>
        </w:rPr>
      </w:pPr>
      <w:r w:rsidRPr="00C128EF">
        <w:rPr>
          <w:rFonts w:cs="Times New Roman"/>
          <w:color w:val="000000"/>
          <w:szCs w:val="24"/>
        </w:rPr>
        <w:t>Coordinación para firma del acuerdo de la RED</w:t>
      </w:r>
      <w:r>
        <w:rPr>
          <w:rFonts w:cs="Times New Roman"/>
          <w:color w:val="000000"/>
          <w:szCs w:val="24"/>
        </w:rPr>
        <w:t>.</w:t>
      </w:r>
      <w:r w:rsidRPr="00C128EF">
        <w:rPr>
          <w:rFonts w:cs="Times New Roman"/>
          <w:color w:val="000000"/>
          <w:szCs w:val="24"/>
        </w:rPr>
        <w:t xml:space="preserve"> </w:t>
      </w:r>
    </w:p>
    <w:p w14:paraId="3978BB1A" w14:textId="77777777" w:rsidR="00C128EF" w:rsidRPr="00C128EF" w:rsidRDefault="00C128EF" w:rsidP="00C128EF">
      <w:pPr>
        <w:autoSpaceDE w:val="0"/>
        <w:autoSpaceDN w:val="0"/>
        <w:adjustRightInd w:val="0"/>
        <w:spacing w:after="0" w:line="240" w:lineRule="auto"/>
        <w:rPr>
          <w:rFonts w:cs="Times New Roman"/>
          <w:color w:val="000000"/>
          <w:szCs w:val="24"/>
        </w:rPr>
      </w:pPr>
    </w:p>
    <w:p w14:paraId="7D71BBD9" w14:textId="63428109" w:rsidR="00C128EF" w:rsidRPr="00EA4767" w:rsidRDefault="00C128EF" w:rsidP="00EA4767">
      <w:pPr>
        <w:pStyle w:val="Default"/>
        <w:numPr>
          <w:ilvl w:val="0"/>
          <w:numId w:val="17"/>
        </w:numPr>
      </w:pPr>
      <w:r>
        <w:rPr>
          <w:sz w:val="23"/>
          <w:szCs w:val="23"/>
        </w:rPr>
        <w:t>Coordinación y firma d</w:t>
      </w:r>
      <w:r w:rsidR="00EA4767">
        <w:rPr>
          <w:sz w:val="23"/>
          <w:szCs w:val="23"/>
        </w:rPr>
        <w:t>e los acuerdos INAP-ONE – DIDA.</w:t>
      </w:r>
    </w:p>
    <w:p w14:paraId="37416813" w14:textId="77777777" w:rsidR="00EA4767" w:rsidRPr="00C128EF" w:rsidRDefault="00EA4767" w:rsidP="00EA4767">
      <w:pPr>
        <w:pStyle w:val="Default"/>
      </w:pPr>
    </w:p>
    <w:p w14:paraId="0F406880" w14:textId="77777777" w:rsidR="00C128EF" w:rsidRPr="00C128EF" w:rsidRDefault="00C128EF" w:rsidP="00052F1C">
      <w:pPr>
        <w:pStyle w:val="Prrafodelista"/>
        <w:numPr>
          <w:ilvl w:val="0"/>
          <w:numId w:val="17"/>
        </w:numPr>
        <w:autoSpaceDE w:val="0"/>
        <w:autoSpaceDN w:val="0"/>
        <w:adjustRightInd w:val="0"/>
        <w:spacing w:after="0" w:line="240" w:lineRule="auto"/>
        <w:rPr>
          <w:rFonts w:cs="Times New Roman"/>
          <w:color w:val="000000"/>
          <w:szCs w:val="24"/>
        </w:rPr>
      </w:pPr>
      <w:r w:rsidRPr="00C128EF">
        <w:rPr>
          <w:rFonts w:cs="Times New Roman"/>
          <w:color w:val="000000"/>
          <w:szCs w:val="24"/>
        </w:rPr>
        <w:t>Registro contratos de los oferentes ganadores en la L</w:t>
      </w:r>
      <w:r w:rsidR="005D47A5">
        <w:rPr>
          <w:rFonts w:cs="Times New Roman"/>
          <w:color w:val="000000"/>
          <w:szCs w:val="24"/>
        </w:rPr>
        <w:t xml:space="preserve">icitación </w:t>
      </w:r>
      <w:r w:rsidRPr="00C128EF">
        <w:rPr>
          <w:rFonts w:cs="Times New Roman"/>
          <w:color w:val="000000"/>
          <w:szCs w:val="24"/>
        </w:rPr>
        <w:t>P</w:t>
      </w:r>
      <w:r w:rsidR="005D47A5">
        <w:rPr>
          <w:rFonts w:cs="Times New Roman"/>
          <w:color w:val="000000"/>
          <w:szCs w:val="24"/>
        </w:rPr>
        <w:t xml:space="preserve">ública </w:t>
      </w:r>
      <w:r w:rsidRPr="00C128EF">
        <w:rPr>
          <w:rFonts w:cs="Times New Roman"/>
          <w:color w:val="000000"/>
          <w:szCs w:val="24"/>
        </w:rPr>
        <w:t>N</w:t>
      </w:r>
      <w:r w:rsidR="005D47A5">
        <w:rPr>
          <w:rFonts w:cs="Times New Roman"/>
          <w:color w:val="000000"/>
          <w:szCs w:val="24"/>
        </w:rPr>
        <w:t>acional 001</w:t>
      </w:r>
      <w:r>
        <w:rPr>
          <w:rFonts w:cs="Times New Roman"/>
          <w:color w:val="000000"/>
          <w:szCs w:val="24"/>
        </w:rPr>
        <w:t>.</w:t>
      </w:r>
      <w:r w:rsidRPr="00C128EF">
        <w:rPr>
          <w:rFonts w:cs="Times New Roman"/>
          <w:color w:val="000000"/>
          <w:szCs w:val="24"/>
        </w:rPr>
        <w:t xml:space="preserve"> </w:t>
      </w:r>
    </w:p>
    <w:p w14:paraId="34F5A2EF" w14:textId="77777777" w:rsidR="00B31E4F" w:rsidRPr="00B31E4F" w:rsidRDefault="00B31E4F" w:rsidP="00B31E4F">
      <w:pPr>
        <w:pStyle w:val="Prrafodelista"/>
        <w:autoSpaceDE w:val="0"/>
        <w:autoSpaceDN w:val="0"/>
        <w:adjustRightInd w:val="0"/>
        <w:spacing w:after="0" w:line="240" w:lineRule="auto"/>
        <w:rPr>
          <w:rFonts w:cs="Times New Roman"/>
          <w:color w:val="000000"/>
          <w:szCs w:val="24"/>
        </w:rPr>
      </w:pPr>
    </w:p>
    <w:p w14:paraId="4E7879A6" w14:textId="77777777" w:rsidR="00B31E4F" w:rsidRPr="00ED6B59" w:rsidRDefault="00ED6B59" w:rsidP="00ED6B59">
      <w:pPr>
        <w:spacing w:line="480" w:lineRule="auto"/>
        <w:ind w:firstLine="708"/>
        <w:jc w:val="both"/>
        <w:rPr>
          <w:rFonts w:cs="Times New Roman"/>
          <w:szCs w:val="24"/>
        </w:rPr>
      </w:pPr>
      <w:r w:rsidRPr="00ED6B59">
        <w:rPr>
          <w:rFonts w:cs="Times New Roman"/>
          <w:szCs w:val="24"/>
        </w:rPr>
        <w:t>En la se</w:t>
      </w:r>
      <w:r>
        <w:rPr>
          <w:rFonts w:cs="Times New Roman"/>
          <w:szCs w:val="24"/>
        </w:rPr>
        <w:t>cción de anexos se encuentra en detalle los acuerdos firmados.</w:t>
      </w:r>
    </w:p>
    <w:p w14:paraId="7EDFB270" w14:textId="77777777" w:rsidR="00B31E4F" w:rsidRPr="00B31E4F" w:rsidRDefault="00B31E4F" w:rsidP="00B31E4F">
      <w:pPr>
        <w:autoSpaceDE w:val="0"/>
        <w:autoSpaceDN w:val="0"/>
        <w:adjustRightInd w:val="0"/>
        <w:spacing w:after="0" w:line="240" w:lineRule="auto"/>
        <w:rPr>
          <w:rFonts w:cs="Times New Roman"/>
          <w:b/>
          <w:szCs w:val="24"/>
        </w:rPr>
      </w:pPr>
    </w:p>
    <w:p w14:paraId="66CD6A6C" w14:textId="77777777" w:rsidR="00B31E4F" w:rsidRPr="00B31E4F" w:rsidRDefault="00B31E4F" w:rsidP="00B31E4F">
      <w:pPr>
        <w:shd w:val="clear" w:color="auto" w:fill="FFFFFF" w:themeFill="background1"/>
        <w:rPr>
          <w:rFonts w:cs="Times New Roman"/>
          <w:b/>
          <w:szCs w:val="24"/>
          <w:lang w:val="es-ES"/>
        </w:rPr>
      </w:pPr>
    </w:p>
    <w:p w14:paraId="71789543" w14:textId="77777777" w:rsidR="000C3811" w:rsidRDefault="000C3811" w:rsidP="003E0961">
      <w:pPr>
        <w:pStyle w:val="Prrafodelista"/>
        <w:jc w:val="both"/>
        <w:rPr>
          <w:rFonts w:cs="Times New Roman"/>
        </w:rPr>
      </w:pPr>
    </w:p>
    <w:p w14:paraId="3A0317FD" w14:textId="77777777" w:rsidR="000C3811" w:rsidRDefault="000C3811" w:rsidP="003E0961">
      <w:pPr>
        <w:pStyle w:val="Prrafodelista"/>
        <w:jc w:val="both"/>
        <w:rPr>
          <w:rFonts w:cs="Times New Roman"/>
        </w:rPr>
      </w:pPr>
    </w:p>
    <w:p w14:paraId="23BC0713" w14:textId="77777777" w:rsidR="000C3811" w:rsidRDefault="000C3811" w:rsidP="003E0961">
      <w:pPr>
        <w:pStyle w:val="Prrafodelista"/>
        <w:jc w:val="both"/>
        <w:rPr>
          <w:rFonts w:cs="Times New Roman"/>
        </w:rPr>
      </w:pPr>
    </w:p>
    <w:p w14:paraId="7F682649" w14:textId="77777777" w:rsidR="000C3811" w:rsidRDefault="000C3811" w:rsidP="003E0961">
      <w:pPr>
        <w:pStyle w:val="Prrafodelista"/>
        <w:jc w:val="both"/>
        <w:rPr>
          <w:rFonts w:cs="Times New Roman"/>
        </w:rPr>
      </w:pPr>
    </w:p>
    <w:p w14:paraId="5991BC2C" w14:textId="77777777" w:rsidR="00ED5B64" w:rsidRDefault="00ED5B64" w:rsidP="0063656D">
      <w:pPr>
        <w:pStyle w:val="Ttulo3"/>
        <w:rPr>
          <w:highlight w:val="yellow"/>
        </w:rPr>
      </w:pPr>
    </w:p>
    <w:p w14:paraId="46ECD55A" w14:textId="77777777" w:rsidR="00ED5B64" w:rsidRDefault="00ED5B64" w:rsidP="0063656D">
      <w:pPr>
        <w:pStyle w:val="Ttulo3"/>
        <w:rPr>
          <w:highlight w:val="yellow"/>
        </w:rPr>
      </w:pPr>
    </w:p>
    <w:p w14:paraId="06C1B0B8" w14:textId="77777777" w:rsidR="00ED5B64" w:rsidRDefault="00ED5B64" w:rsidP="0063656D">
      <w:pPr>
        <w:pStyle w:val="Ttulo3"/>
        <w:rPr>
          <w:highlight w:val="yellow"/>
        </w:rPr>
      </w:pPr>
    </w:p>
    <w:p w14:paraId="4FA54036" w14:textId="77777777" w:rsidR="00ED5B64" w:rsidRDefault="00ED5B64">
      <w:pPr>
        <w:rPr>
          <w:rFonts w:eastAsiaTheme="majorEastAsia" w:cstheme="majorBidi"/>
          <w:b/>
          <w:szCs w:val="24"/>
          <w:highlight w:val="yellow"/>
        </w:rPr>
      </w:pPr>
      <w:r>
        <w:rPr>
          <w:highlight w:val="yellow"/>
        </w:rPr>
        <w:br w:type="page"/>
      </w:r>
    </w:p>
    <w:p w14:paraId="119D2865" w14:textId="77777777" w:rsidR="000C3811" w:rsidRPr="00881FC7" w:rsidRDefault="0063656D" w:rsidP="0063656D">
      <w:pPr>
        <w:pStyle w:val="Ttulo3"/>
      </w:pPr>
      <w:bookmarkStart w:id="31" w:name="_Toc27564853"/>
      <w:r w:rsidRPr="00881FC7">
        <w:lastRenderedPageBreak/>
        <w:t>Oficina de Libre Acceso a la Información</w:t>
      </w:r>
      <w:bookmarkEnd w:id="31"/>
    </w:p>
    <w:p w14:paraId="552356D3" w14:textId="77777777" w:rsidR="0063656D" w:rsidRPr="00656856" w:rsidRDefault="0063656D" w:rsidP="0063656D"/>
    <w:p w14:paraId="47C6B5F7" w14:textId="77777777" w:rsidR="002409A1" w:rsidRDefault="0063656D" w:rsidP="002409A1">
      <w:pPr>
        <w:spacing w:line="480" w:lineRule="auto"/>
        <w:ind w:firstLine="708"/>
        <w:jc w:val="both"/>
        <w:rPr>
          <w:rFonts w:cs="Times New Roman"/>
          <w:szCs w:val="24"/>
        </w:rPr>
      </w:pPr>
      <w:r w:rsidRPr="00656856">
        <w:rPr>
          <w:rFonts w:cs="Times New Roman"/>
          <w:szCs w:val="24"/>
        </w:rPr>
        <w:t>Durante el año 201</w:t>
      </w:r>
      <w:r w:rsidR="00ED5B64" w:rsidRPr="00656856">
        <w:rPr>
          <w:rFonts w:cs="Times New Roman"/>
          <w:szCs w:val="24"/>
        </w:rPr>
        <w:t>9</w:t>
      </w:r>
      <w:r w:rsidRPr="00656856">
        <w:rPr>
          <w:rFonts w:cs="Times New Roman"/>
          <w:szCs w:val="24"/>
        </w:rPr>
        <w:t xml:space="preserve">, desde esta oficina, se entregaron </w:t>
      </w:r>
      <w:r w:rsidR="00881FC7" w:rsidRPr="00656856">
        <w:rPr>
          <w:rFonts w:cs="Times New Roman"/>
          <w:szCs w:val="24"/>
        </w:rPr>
        <w:t>6</w:t>
      </w:r>
      <w:r w:rsidRPr="00656856">
        <w:rPr>
          <w:rFonts w:cs="Times New Roman"/>
          <w:szCs w:val="24"/>
        </w:rPr>
        <w:t xml:space="preserve"> solicitudes realizadas por el portal único de Solicitud de Acceso a la Información Públi</w:t>
      </w:r>
      <w:r w:rsidR="00656856" w:rsidRPr="00656856">
        <w:rPr>
          <w:rFonts w:cs="Times New Roman"/>
          <w:szCs w:val="24"/>
        </w:rPr>
        <w:t>ca (SAIP), su</w:t>
      </w:r>
      <w:r w:rsidR="00656856">
        <w:rPr>
          <w:rFonts w:cs="Times New Roman"/>
          <w:szCs w:val="24"/>
        </w:rPr>
        <w:t>pervisado por la DIGEIG. T</w:t>
      </w:r>
      <w:r w:rsidR="00656856" w:rsidRPr="00656856">
        <w:rPr>
          <w:rFonts w:cs="Times New Roman"/>
          <w:szCs w:val="24"/>
        </w:rPr>
        <w:t>odas las solicitudes fueron respondidas en el tiempo establecido por los lineamientos de la Ley de Libre Acceso a la Información 200-04</w:t>
      </w:r>
      <w:r w:rsidR="002409A1">
        <w:rPr>
          <w:rFonts w:cs="Times New Roman"/>
          <w:szCs w:val="24"/>
        </w:rPr>
        <w:t>.</w:t>
      </w:r>
    </w:p>
    <w:p w14:paraId="2D3FB25A" w14:textId="77777777" w:rsidR="008106BD" w:rsidRPr="001F54F4" w:rsidRDefault="002409A1" w:rsidP="002409A1">
      <w:pPr>
        <w:spacing w:line="480" w:lineRule="auto"/>
        <w:ind w:firstLine="708"/>
        <w:jc w:val="both"/>
        <w:rPr>
          <w:rFonts w:cs="Times New Roman"/>
          <w:szCs w:val="24"/>
        </w:rPr>
      </w:pPr>
      <w:r>
        <w:rPr>
          <w:rFonts w:cs="Times New Roman"/>
          <w:szCs w:val="24"/>
        </w:rPr>
        <w:t>El INAP, en cumplimiento con las disposiciones de la DIGEIG, celebró en el mes de diciembre las</w:t>
      </w:r>
      <w:r w:rsidR="008106BD" w:rsidRPr="001F54F4">
        <w:rPr>
          <w:rFonts w:cs="Times New Roman"/>
          <w:szCs w:val="24"/>
        </w:rPr>
        <w:t xml:space="preserve"> elecciones del Comité de Éticas Públicas,</w:t>
      </w:r>
      <w:r>
        <w:rPr>
          <w:rFonts w:cs="Times New Roman"/>
          <w:szCs w:val="24"/>
        </w:rPr>
        <w:t xml:space="preserve"> que</w:t>
      </w:r>
      <w:r w:rsidR="008106BD" w:rsidRPr="001F54F4">
        <w:rPr>
          <w:rFonts w:cs="Times New Roman"/>
          <w:szCs w:val="24"/>
        </w:rPr>
        <w:t xml:space="preserve"> son organismos de carácter cívico cuya función principal es la de promover la vigencia y el fortalecimiento de valores éticos y fomentar la transparencia en la institución.</w:t>
      </w:r>
    </w:p>
    <w:p w14:paraId="7FA9F691" w14:textId="77777777" w:rsidR="00ED6B59" w:rsidRDefault="00ED6B59">
      <w:pPr>
        <w:rPr>
          <w:rFonts w:eastAsiaTheme="majorEastAsia" w:cstheme="majorBidi"/>
          <w:b/>
          <w:szCs w:val="24"/>
          <w:highlight w:val="green"/>
        </w:rPr>
      </w:pPr>
    </w:p>
    <w:p w14:paraId="36650AA5" w14:textId="77777777" w:rsidR="003E0961" w:rsidRPr="00ED5B64" w:rsidRDefault="00ED6B59" w:rsidP="003E0961">
      <w:pPr>
        <w:pStyle w:val="Ttulo3"/>
      </w:pPr>
      <w:bookmarkStart w:id="32" w:name="_Toc27564854"/>
      <w:r w:rsidRPr="00ED5B64">
        <w:t>Gestión Humana</w:t>
      </w:r>
      <w:bookmarkEnd w:id="32"/>
    </w:p>
    <w:p w14:paraId="5D561A0E" w14:textId="77777777" w:rsidR="00760B28" w:rsidRDefault="00760B28" w:rsidP="0078069D">
      <w:pPr>
        <w:jc w:val="both"/>
        <w:rPr>
          <w:rFonts w:cs="Times New Roman"/>
          <w:szCs w:val="24"/>
        </w:rPr>
      </w:pPr>
    </w:p>
    <w:p w14:paraId="4B327B2E" w14:textId="77777777" w:rsidR="00903050" w:rsidRDefault="00903050" w:rsidP="00AA0B09">
      <w:pPr>
        <w:spacing w:line="480" w:lineRule="auto"/>
        <w:ind w:firstLine="708"/>
        <w:jc w:val="both"/>
        <w:rPr>
          <w:rFonts w:cs="Times New Roman"/>
          <w:szCs w:val="24"/>
        </w:rPr>
      </w:pPr>
      <w:r>
        <w:rPr>
          <w:rFonts w:cs="Times New Roman"/>
          <w:szCs w:val="24"/>
        </w:rPr>
        <w:t xml:space="preserve"> El Departamento de Recursos Humanos, con el propósito de que sus empleados crezcan y entreguen un mejor servicio para el bienestar de la ciudadanía, definió el Modelo de Competencias para los cargos típicos del INAP.</w:t>
      </w:r>
    </w:p>
    <w:p w14:paraId="6AAC635C" w14:textId="77777777" w:rsidR="00903050" w:rsidRDefault="00903050" w:rsidP="00DE62A3">
      <w:pPr>
        <w:spacing w:line="360" w:lineRule="auto"/>
        <w:jc w:val="both"/>
        <w:rPr>
          <w:rFonts w:cs="Times New Roman"/>
          <w:szCs w:val="24"/>
        </w:rPr>
      </w:pPr>
      <w:r>
        <w:rPr>
          <w:rFonts w:cs="Times New Roman"/>
          <w:szCs w:val="24"/>
        </w:rPr>
        <w:tab/>
        <w:t xml:space="preserve">Estas competencias son: </w:t>
      </w:r>
    </w:p>
    <w:p w14:paraId="726C9D7B" w14:textId="77777777" w:rsidR="00903050" w:rsidRPr="00903050" w:rsidRDefault="00903050" w:rsidP="00052F1C">
      <w:pPr>
        <w:pStyle w:val="Prrafodelista"/>
        <w:numPr>
          <w:ilvl w:val="0"/>
          <w:numId w:val="16"/>
        </w:numPr>
        <w:spacing w:line="360" w:lineRule="auto"/>
        <w:jc w:val="both"/>
        <w:rPr>
          <w:rFonts w:cs="Times New Roman"/>
        </w:rPr>
      </w:pPr>
      <w:r w:rsidRPr="00903050">
        <w:rPr>
          <w:rFonts w:cs="Times New Roman"/>
          <w:b/>
        </w:rPr>
        <w:t>Cardinales:</w:t>
      </w:r>
      <w:r w:rsidRPr="00903050">
        <w:rPr>
          <w:rFonts w:cs="Times New Roman"/>
        </w:rPr>
        <w:t xml:space="preserve"> Colaboración y Eficiencia para la Calidad</w:t>
      </w:r>
    </w:p>
    <w:p w14:paraId="4BE26873" w14:textId="77777777" w:rsidR="00903050" w:rsidRPr="00903050" w:rsidRDefault="00903050" w:rsidP="00052F1C">
      <w:pPr>
        <w:pStyle w:val="Prrafodelista"/>
        <w:numPr>
          <w:ilvl w:val="0"/>
          <w:numId w:val="16"/>
        </w:numPr>
        <w:spacing w:line="360" w:lineRule="auto"/>
        <w:jc w:val="both"/>
        <w:rPr>
          <w:rFonts w:cs="Times New Roman"/>
        </w:rPr>
      </w:pPr>
      <w:r w:rsidRPr="00903050">
        <w:rPr>
          <w:rFonts w:cs="Times New Roman"/>
          <w:b/>
        </w:rPr>
        <w:t>Régimen Ético y Disciplinario:</w:t>
      </w:r>
      <w:r w:rsidRPr="00903050">
        <w:rPr>
          <w:rFonts w:cs="Times New Roman"/>
        </w:rPr>
        <w:t xml:space="preserve"> Conciencia Social e Integridad y Respeto </w:t>
      </w:r>
    </w:p>
    <w:p w14:paraId="47CDEBDA" w14:textId="77777777" w:rsidR="00903050" w:rsidRPr="00903050" w:rsidRDefault="00903050" w:rsidP="00052F1C">
      <w:pPr>
        <w:pStyle w:val="Prrafodelista"/>
        <w:numPr>
          <w:ilvl w:val="0"/>
          <w:numId w:val="16"/>
        </w:numPr>
        <w:spacing w:line="360" w:lineRule="auto"/>
        <w:jc w:val="both"/>
        <w:rPr>
          <w:rFonts w:cs="Times New Roman"/>
        </w:rPr>
      </w:pPr>
      <w:r w:rsidRPr="00903050">
        <w:rPr>
          <w:rFonts w:cs="Times New Roman"/>
          <w:b/>
        </w:rPr>
        <w:t>Directivas:</w:t>
      </w:r>
      <w:r w:rsidRPr="00903050">
        <w:rPr>
          <w:rFonts w:cs="Times New Roman"/>
        </w:rPr>
        <w:t xml:space="preserve"> Visión Estratégica y Liderar con el Ejemplo</w:t>
      </w:r>
    </w:p>
    <w:p w14:paraId="41DDEF80" w14:textId="77777777" w:rsidR="00903050" w:rsidRDefault="00903050" w:rsidP="00052F1C">
      <w:pPr>
        <w:pStyle w:val="Prrafodelista"/>
        <w:numPr>
          <w:ilvl w:val="0"/>
          <w:numId w:val="16"/>
        </w:numPr>
        <w:spacing w:line="360" w:lineRule="auto"/>
        <w:jc w:val="both"/>
        <w:rPr>
          <w:rFonts w:cs="Times New Roman"/>
        </w:rPr>
      </w:pPr>
      <w:r w:rsidRPr="00903050">
        <w:rPr>
          <w:rFonts w:cs="Times New Roman"/>
          <w:b/>
        </w:rPr>
        <w:t>Funcionales:</w:t>
      </w:r>
      <w:r w:rsidRPr="00903050">
        <w:rPr>
          <w:rFonts w:cs="Times New Roman"/>
        </w:rPr>
        <w:t xml:space="preserve"> Pensamiento Analítico e Innovación</w:t>
      </w:r>
    </w:p>
    <w:p w14:paraId="7A39CB27" w14:textId="77777777" w:rsidR="00903050" w:rsidRDefault="00903050" w:rsidP="00DE62A3">
      <w:pPr>
        <w:spacing w:line="360" w:lineRule="auto"/>
        <w:jc w:val="both"/>
        <w:rPr>
          <w:rFonts w:cs="Times New Roman"/>
        </w:rPr>
      </w:pPr>
    </w:p>
    <w:p w14:paraId="16338637" w14:textId="77777777" w:rsidR="00DE62A3" w:rsidRPr="00AA0B09" w:rsidRDefault="00903050" w:rsidP="00AA0B09">
      <w:pPr>
        <w:spacing w:line="480" w:lineRule="auto"/>
        <w:ind w:firstLine="708"/>
        <w:jc w:val="both"/>
        <w:rPr>
          <w:rFonts w:cs="Times New Roman"/>
          <w:szCs w:val="24"/>
        </w:rPr>
      </w:pPr>
      <w:r w:rsidRPr="00AA0B09">
        <w:rPr>
          <w:rFonts w:cs="Times New Roman"/>
          <w:szCs w:val="24"/>
        </w:rPr>
        <w:t xml:space="preserve">En el mes de junio iniciamos el proceso de concurso externo para tres cargos de distintas áreas de la institución, entre ellos tenemos el cargo de Responsable de </w:t>
      </w:r>
      <w:r w:rsidRPr="00AA0B09">
        <w:rPr>
          <w:rFonts w:cs="Times New Roman"/>
          <w:szCs w:val="24"/>
        </w:rPr>
        <w:lastRenderedPageBreak/>
        <w:t>Acceso a la Información, Analista de Planificación y Encargado de la División de Desarrollo Institucional y Calidad en la Gestión</w:t>
      </w:r>
      <w:r w:rsidR="00AA0B09" w:rsidRPr="00AA0B09">
        <w:rPr>
          <w:rFonts w:cs="Times New Roman"/>
          <w:szCs w:val="24"/>
        </w:rPr>
        <w:t>, quedando desierto el puesto de analista de planificación</w:t>
      </w:r>
    </w:p>
    <w:p w14:paraId="51B0A6F3" w14:textId="77777777" w:rsidR="00DE62A3" w:rsidRPr="00AA0B09" w:rsidRDefault="00DE62A3" w:rsidP="00AA0B09">
      <w:pPr>
        <w:spacing w:line="480" w:lineRule="auto"/>
        <w:ind w:firstLine="708"/>
        <w:jc w:val="both"/>
        <w:rPr>
          <w:rFonts w:cs="Times New Roman"/>
          <w:szCs w:val="24"/>
        </w:rPr>
      </w:pPr>
    </w:p>
    <w:p w14:paraId="0101903F" w14:textId="77777777" w:rsidR="00DE62A3" w:rsidRPr="00AA0B09" w:rsidRDefault="00DE62A3" w:rsidP="00AA0B09">
      <w:pPr>
        <w:spacing w:line="480" w:lineRule="auto"/>
        <w:ind w:firstLine="708"/>
        <w:jc w:val="both"/>
        <w:rPr>
          <w:rFonts w:cs="Times New Roman"/>
          <w:szCs w:val="24"/>
        </w:rPr>
      </w:pPr>
      <w:r w:rsidRPr="00AA0B09">
        <w:rPr>
          <w:rFonts w:cs="Times New Roman"/>
          <w:szCs w:val="24"/>
        </w:rPr>
        <w:t xml:space="preserve">En </w:t>
      </w:r>
      <w:r w:rsidR="004B42F0">
        <w:rPr>
          <w:rFonts w:cs="Times New Roman"/>
          <w:szCs w:val="24"/>
        </w:rPr>
        <w:t xml:space="preserve">otro </w:t>
      </w:r>
      <w:r w:rsidRPr="00AA0B09">
        <w:rPr>
          <w:rFonts w:cs="Times New Roman"/>
          <w:szCs w:val="24"/>
        </w:rPr>
        <w:t>orden</w:t>
      </w:r>
      <w:r w:rsidR="004B42F0">
        <w:rPr>
          <w:rFonts w:cs="Times New Roman"/>
          <w:szCs w:val="24"/>
        </w:rPr>
        <w:t>,</w:t>
      </w:r>
      <w:r w:rsidRPr="00AA0B09">
        <w:rPr>
          <w:rFonts w:cs="Times New Roman"/>
          <w:szCs w:val="24"/>
        </w:rPr>
        <w:t xml:space="preserve"> la Escala Salarial del INAP fue aprobada y se realizó una propuesta de </w:t>
      </w:r>
      <w:r w:rsidR="00881196">
        <w:rPr>
          <w:rFonts w:cs="Times New Roman"/>
          <w:szCs w:val="24"/>
        </w:rPr>
        <w:t>nivelación</w:t>
      </w:r>
      <w:r w:rsidRPr="00AA0B09">
        <w:rPr>
          <w:rFonts w:cs="Times New Roman"/>
          <w:szCs w:val="24"/>
        </w:rPr>
        <w:t xml:space="preserve"> salarial para todo el personal, tomando en cuenta que todos los colaboradores quedaron dentro del rango salarial al que pertenece, obedeciendo a los principios de equidad y jerarquía salarial.</w:t>
      </w:r>
    </w:p>
    <w:p w14:paraId="34077DCE" w14:textId="77777777" w:rsidR="0078069D" w:rsidRPr="0078069D" w:rsidRDefault="0078069D" w:rsidP="00AA0B09">
      <w:pPr>
        <w:spacing w:line="480" w:lineRule="auto"/>
        <w:ind w:firstLine="708"/>
        <w:jc w:val="both"/>
        <w:rPr>
          <w:rFonts w:cs="Times New Roman"/>
          <w:szCs w:val="24"/>
        </w:rPr>
      </w:pPr>
    </w:p>
    <w:p w14:paraId="1E72152A" w14:textId="77777777" w:rsidR="00EA5619" w:rsidRDefault="00E9142E" w:rsidP="00AA0B09">
      <w:pPr>
        <w:spacing w:line="480" w:lineRule="auto"/>
        <w:ind w:firstLine="708"/>
        <w:jc w:val="both"/>
        <w:rPr>
          <w:rFonts w:cs="Times New Roman"/>
          <w:szCs w:val="24"/>
        </w:rPr>
      </w:pPr>
      <w:r w:rsidRPr="00E9142E">
        <w:rPr>
          <w:rFonts w:cs="Times New Roman"/>
          <w:szCs w:val="24"/>
        </w:rPr>
        <w:t>El Departamento de Recursos Humanos cuenta con diversos programas de formación para los empleados de la institución, como son los programas de capacitación permanente, que consiste en cursos nacionales e internacionales, diplomados, talleres de desarrollo humano y cultura.</w:t>
      </w:r>
    </w:p>
    <w:p w14:paraId="21573919" w14:textId="77777777" w:rsidR="00C45B4F" w:rsidRDefault="00C45B4F" w:rsidP="00AA0B09">
      <w:pPr>
        <w:spacing w:line="480" w:lineRule="auto"/>
        <w:ind w:firstLine="708"/>
        <w:jc w:val="both"/>
        <w:rPr>
          <w:rFonts w:cs="Times New Roman"/>
          <w:szCs w:val="24"/>
        </w:rPr>
      </w:pPr>
    </w:p>
    <w:p w14:paraId="19A2BC9F" w14:textId="77777777" w:rsidR="00E9142E" w:rsidRDefault="00E9142E" w:rsidP="00AA0B09">
      <w:pPr>
        <w:spacing w:line="480" w:lineRule="auto"/>
        <w:ind w:firstLine="708"/>
        <w:jc w:val="both"/>
        <w:rPr>
          <w:rFonts w:cs="Times New Roman"/>
          <w:szCs w:val="24"/>
        </w:rPr>
      </w:pPr>
      <w:r w:rsidRPr="000F3E56">
        <w:rPr>
          <w:rFonts w:cs="Times New Roman"/>
          <w:szCs w:val="24"/>
        </w:rPr>
        <w:t xml:space="preserve">En este periodo se han impartido treinta y </w:t>
      </w:r>
      <w:r w:rsidR="000F3E56">
        <w:rPr>
          <w:rFonts w:cs="Times New Roman"/>
          <w:szCs w:val="24"/>
        </w:rPr>
        <w:t>dos</w:t>
      </w:r>
      <w:r w:rsidRPr="000F3E56">
        <w:rPr>
          <w:rFonts w:cs="Times New Roman"/>
          <w:szCs w:val="24"/>
        </w:rPr>
        <w:t xml:space="preserve"> (3</w:t>
      </w:r>
      <w:r w:rsidR="000F3E56" w:rsidRPr="000F3E56">
        <w:rPr>
          <w:rFonts w:cs="Times New Roman"/>
          <w:szCs w:val="24"/>
        </w:rPr>
        <w:t>2</w:t>
      </w:r>
      <w:r w:rsidRPr="000F3E56">
        <w:rPr>
          <w:rFonts w:cs="Times New Roman"/>
          <w:szCs w:val="24"/>
        </w:rPr>
        <w:t>) capacitaciones dirigidas a colaboradores de todas las áreas de la institución.</w:t>
      </w:r>
      <w:r w:rsidR="000F3E56">
        <w:rPr>
          <w:rFonts w:cs="Times New Roman"/>
          <w:szCs w:val="24"/>
        </w:rPr>
        <w:t xml:space="preserve"> En la sección de anexos se encuentra el listado de </w:t>
      </w:r>
      <w:r w:rsidR="003314E0">
        <w:rPr>
          <w:rFonts w:cs="Times New Roman"/>
          <w:szCs w:val="24"/>
        </w:rPr>
        <w:t>capacitación.</w:t>
      </w:r>
    </w:p>
    <w:p w14:paraId="132ADF1E" w14:textId="77777777" w:rsidR="00E9142E" w:rsidRDefault="00E9142E" w:rsidP="00AA0B09">
      <w:pPr>
        <w:spacing w:line="480" w:lineRule="auto"/>
        <w:ind w:firstLine="708"/>
        <w:jc w:val="both"/>
        <w:rPr>
          <w:rFonts w:cs="Times New Roman"/>
          <w:szCs w:val="24"/>
        </w:rPr>
      </w:pPr>
    </w:p>
    <w:p w14:paraId="6EBE3855" w14:textId="77777777" w:rsidR="0078069D" w:rsidRPr="0078069D" w:rsidRDefault="0078069D" w:rsidP="0078069D">
      <w:pPr>
        <w:jc w:val="both"/>
        <w:rPr>
          <w:rFonts w:cs="Times New Roman"/>
          <w:szCs w:val="24"/>
        </w:rPr>
      </w:pPr>
    </w:p>
    <w:p w14:paraId="12840071" w14:textId="77777777" w:rsidR="00AB7318" w:rsidRDefault="00AB7318">
      <w:pPr>
        <w:rPr>
          <w:rFonts w:cs="Times New Roman"/>
          <w:b/>
          <w:szCs w:val="24"/>
        </w:rPr>
      </w:pPr>
      <w:r>
        <w:rPr>
          <w:rFonts w:cs="Times New Roman"/>
          <w:b/>
          <w:szCs w:val="24"/>
        </w:rPr>
        <w:br w:type="page"/>
      </w:r>
    </w:p>
    <w:p w14:paraId="6D11ABF7" w14:textId="77777777" w:rsidR="0078069D" w:rsidRPr="0078069D" w:rsidRDefault="0078069D" w:rsidP="00AB7318">
      <w:pPr>
        <w:ind w:left="720"/>
        <w:jc w:val="both"/>
        <w:rPr>
          <w:rFonts w:cs="Times New Roman"/>
          <w:b/>
          <w:szCs w:val="24"/>
        </w:rPr>
      </w:pPr>
      <w:r w:rsidRPr="0078069D">
        <w:rPr>
          <w:rFonts w:cs="Times New Roman"/>
          <w:b/>
          <w:szCs w:val="24"/>
        </w:rPr>
        <w:lastRenderedPageBreak/>
        <w:t>EMPLEOS GENERADOS</w:t>
      </w:r>
    </w:p>
    <w:p w14:paraId="59FF166B" w14:textId="77777777" w:rsidR="00E9142E" w:rsidRPr="001E2399" w:rsidRDefault="00E9142E" w:rsidP="001E2399">
      <w:pPr>
        <w:spacing w:line="480" w:lineRule="auto"/>
        <w:ind w:firstLine="708"/>
        <w:jc w:val="both"/>
        <w:rPr>
          <w:rFonts w:cs="Times New Roman"/>
          <w:szCs w:val="24"/>
        </w:rPr>
      </w:pPr>
    </w:p>
    <w:p w14:paraId="2A0BF218" w14:textId="77777777" w:rsidR="0078069D" w:rsidRPr="005B1E82" w:rsidRDefault="00E9142E" w:rsidP="001E2399">
      <w:pPr>
        <w:spacing w:line="480" w:lineRule="auto"/>
        <w:ind w:firstLine="708"/>
        <w:jc w:val="both"/>
        <w:rPr>
          <w:rFonts w:cs="Times New Roman"/>
          <w:szCs w:val="24"/>
        </w:rPr>
      </w:pPr>
      <w:r w:rsidRPr="003314E0">
        <w:rPr>
          <w:rFonts w:cs="Times New Roman"/>
          <w:szCs w:val="24"/>
        </w:rPr>
        <w:t xml:space="preserve">Con el fin de contribuir al logro de los objetivos organizacionales, </w:t>
      </w:r>
      <w:r w:rsidR="003314E0" w:rsidRPr="003314E0">
        <w:rPr>
          <w:rFonts w:cs="Times New Roman"/>
          <w:szCs w:val="24"/>
        </w:rPr>
        <w:t>ingresaron</w:t>
      </w:r>
      <w:r w:rsidRPr="003314E0">
        <w:rPr>
          <w:rFonts w:cs="Times New Roman"/>
          <w:szCs w:val="24"/>
        </w:rPr>
        <w:t xml:space="preserve"> a la institución </w:t>
      </w:r>
      <w:r w:rsidR="003314E0" w:rsidRPr="003314E0">
        <w:rPr>
          <w:rFonts w:cs="Times New Roman"/>
          <w:szCs w:val="24"/>
        </w:rPr>
        <w:t>20</w:t>
      </w:r>
      <w:r w:rsidRPr="003314E0">
        <w:rPr>
          <w:rFonts w:cs="Times New Roman"/>
          <w:szCs w:val="24"/>
        </w:rPr>
        <w:t xml:space="preserve"> nuevos colaboradores, para un total de </w:t>
      </w:r>
      <w:r w:rsidR="001E2399" w:rsidRPr="003314E0">
        <w:rPr>
          <w:rFonts w:cs="Times New Roman"/>
          <w:szCs w:val="24"/>
        </w:rPr>
        <w:t>1</w:t>
      </w:r>
      <w:r w:rsidR="003314E0" w:rsidRPr="003314E0">
        <w:rPr>
          <w:rFonts w:cs="Times New Roman"/>
          <w:szCs w:val="24"/>
        </w:rPr>
        <w:t>19</w:t>
      </w:r>
      <w:r w:rsidR="00AB7318">
        <w:rPr>
          <w:rFonts w:cs="Times New Roman"/>
          <w:szCs w:val="24"/>
        </w:rPr>
        <w:t xml:space="preserve"> </w:t>
      </w:r>
      <w:r w:rsidRPr="003314E0">
        <w:rPr>
          <w:rFonts w:cs="Times New Roman"/>
          <w:szCs w:val="24"/>
        </w:rPr>
        <w:t xml:space="preserve">servidores </w:t>
      </w:r>
      <w:r w:rsidRPr="005B1E82">
        <w:rPr>
          <w:rFonts w:cs="Times New Roman"/>
          <w:szCs w:val="24"/>
        </w:rPr>
        <w:t>públicos.  A continuación los puestos ocupados por los nuevos colaboradores:</w:t>
      </w:r>
    </w:p>
    <w:p w14:paraId="275359CA"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Secretaria  </w:t>
      </w:r>
      <w:r w:rsidR="003314E0" w:rsidRPr="005B1E82">
        <w:rPr>
          <w:rFonts w:cs="Times New Roman"/>
          <w:bCs/>
          <w:szCs w:val="24"/>
        </w:rPr>
        <w:t>(2)</w:t>
      </w:r>
    </w:p>
    <w:p w14:paraId="43A85068"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Auxiliar académico </w:t>
      </w:r>
      <w:r w:rsidR="003314E0" w:rsidRPr="005B1E82">
        <w:rPr>
          <w:rFonts w:cs="Times New Roman"/>
          <w:bCs/>
          <w:szCs w:val="24"/>
        </w:rPr>
        <w:t>(2)</w:t>
      </w:r>
    </w:p>
    <w:p w14:paraId="2B217E33"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Auxiliar de comunicaciones </w:t>
      </w:r>
      <w:r w:rsidR="003314E0" w:rsidRPr="005B1E82">
        <w:rPr>
          <w:rFonts w:cs="Times New Roman"/>
          <w:bCs/>
          <w:szCs w:val="24"/>
        </w:rPr>
        <w:t>(1)</w:t>
      </w:r>
    </w:p>
    <w:p w14:paraId="3EF32AE4"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Encargado departamento de formación virtual </w:t>
      </w:r>
      <w:r w:rsidR="003314E0" w:rsidRPr="005B1E82">
        <w:rPr>
          <w:rFonts w:cs="Times New Roman"/>
          <w:bCs/>
          <w:szCs w:val="24"/>
        </w:rPr>
        <w:t>(1)</w:t>
      </w:r>
    </w:p>
    <w:p w14:paraId="11C147CB"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Chofer </w:t>
      </w:r>
      <w:r w:rsidR="003314E0" w:rsidRPr="005B1E82">
        <w:rPr>
          <w:rFonts w:cs="Times New Roman"/>
          <w:bCs/>
          <w:szCs w:val="24"/>
        </w:rPr>
        <w:t>(1)</w:t>
      </w:r>
    </w:p>
    <w:p w14:paraId="3EEBFDDA"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Mensajero externo </w:t>
      </w:r>
      <w:r w:rsidR="003314E0" w:rsidRPr="005B1E82">
        <w:rPr>
          <w:rFonts w:cs="Times New Roman"/>
          <w:bCs/>
          <w:szCs w:val="24"/>
        </w:rPr>
        <w:t>(1)</w:t>
      </w:r>
    </w:p>
    <w:p w14:paraId="7E767C7E"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Encargada de la división de desarrollo institucional y calidad en la gestión  </w:t>
      </w:r>
      <w:r w:rsidR="003314E0" w:rsidRPr="005B1E82">
        <w:rPr>
          <w:rFonts w:cs="Times New Roman"/>
          <w:bCs/>
          <w:szCs w:val="24"/>
        </w:rPr>
        <w:t>(1)</w:t>
      </w:r>
    </w:p>
    <w:p w14:paraId="2292E7FC"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Responsable de acceso a la información </w:t>
      </w:r>
      <w:r w:rsidR="003314E0" w:rsidRPr="005B1E82">
        <w:rPr>
          <w:rFonts w:cs="Times New Roman"/>
          <w:bCs/>
          <w:szCs w:val="24"/>
        </w:rPr>
        <w:t>(1)</w:t>
      </w:r>
    </w:p>
    <w:p w14:paraId="78DA6BE9"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Coordinador académico virtual  </w:t>
      </w:r>
      <w:r w:rsidR="003314E0" w:rsidRPr="005B1E82">
        <w:rPr>
          <w:rFonts w:cs="Times New Roman"/>
          <w:bCs/>
          <w:szCs w:val="24"/>
        </w:rPr>
        <w:t>(3)</w:t>
      </w:r>
    </w:p>
    <w:p w14:paraId="6E6AC0C7"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Facilitador virtual  </w:t>
      </w:r>
      <w:r w:rsidR="003314E0" w:rsidRPr="005B1E82">
        <w:rPr>
          <w:rFonts w:cs="Times New Roman"/>
          <w:bCs/>
          <w:szCs w:val="24"/>
        </w:rPr>
        <w:t>(3)</w:t>
      </w:r>
    </w:p>
    <w:p w14:paraId="10728B4E"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Auxiliar administrativo </w:t>
      </w:r>
      <w:r w:rsidR="003314E0" w:rsidRPr="005B1E82">
        <w:rPr>
          <w:rFonts w:cs="Times New Roman"/>
          <w:bCs/>
          <w:szCs w:val="24"/>
        </w:rPr>
        <w:t>(1)</w:t>
      </w:r>
      <w:r w:rsidR="003314E0" w:rsidRPr="005B1E82">
        <w:rPr>
          <w:rFonts w:cs="Times New Roman"/>
          <w:szCs w:val="24"/>
        </w:rPr>
        <w:t xml:space="preserve"> </w:t>
      </w:r>
    </w:p>
    <w:p w14:paraId="1556F04D"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Auxiliar de coordinación virtual </w:t>
      </w:r>
      <w:r w:rsidR="003314E0" w:rsidRPr="005B1E82">
        <w:rPr>
          <w:rFonts w:cs="Times New Roman"/>
          <w:bCs/>
          <w:szCs w:val="24"/>
        </w:rPr>
        <w:t>(2)</w:t>
      </w:r>
    </w:p>
    <w:p w14:paraId="434D7FF5" w14:textId="77777777" w:rsidR="003314E0" w:rsidRPr="005B1E82" w:rsidRDefault="00AB7318" w:rsidP="00533FB5">
      <w:pPr>
        <w:pStyle w:val="Prrafodelista"/>
        <w:numPr>
          <w:ilvl w:val="0"/>
          <w:numId w:val="34"/>
        </w:numPr>
        <w:spacing w:after="0" w:line="480" w:lineRule="auto"/>
        <w:ind w:left="714" w:hanging="357"/>
        <w:contextualSpacing w:val="0"/>
        <w:rPr>
          <w:rFonts w:cs="Times New Roman"/>
          <w:szCs w:val="24"/>
        </w:rPr>
      </w:pPr>
      <w:r w:rsidRPr="005B1E82">
        <w:rPr>
          <w:rFonts w:cs="Times New Roman"/>
          <w:szCs w:val="24"/>
        </w:rPr>
        <w:t xml:space="preserve">Soporte informático </w:t>
      </w:r>
      <w:r w:rsidR="003314E0" w:rsidRPr="005B1E82">
        <w:rPr>
          <w:rFonts w:cs="Times New Roman"/>
          <w:bCs/>
          <w:szCs w:val="24"/>
        </w:rPr>
        <w:t>(1)</w:t>
      </w:r>
    </w:p>
    <w:p w14:paraId="0F32A682" w14:textId="77777777" w:rsidR="00760B28" w:rsidRDefault="00760B28" w:rsidP="0078069D">
      <w:pPr>
        <w:jc w:val="both"/>
        <w:rPr>
          <w:rFonts w:cs="Times New Roman"/>
          <w:szCs w:val="24"/>
        </w:rPr>
      </w:pPr>
    </w:p>
    <w:p w14:paraId="252A8E2A" w14:textId="77777777" w:rsidR="00760B28" w:rsidRDefault="00760B28" w:rsidP="0078069D">
      <w:pPr>
        <w:jc w:val="both"/>
        <w:rPr>
          <w:rFonts w:cs="Times New Roman"/>
          <w:szCs w:val="24"/>
        </w:rPr>
      </w:pPr>
    </w:p>
    <w:p w14:paraId="6C9C98ED" w14:textId="77777777" w:rsidR="00760B28" w:rsidRPr="0078069D" w:rsidRDefault="00760B28" w:rsidP="0078069D">
      <w:pPr>
        <w:jc w:val="both"/>
        <w:rPr>
          <w:rFonts w:cs="Times New Roman"/>
          <w:szCs w:val="24"/>
        </w:rPr>
      </w:pPr>
    </w:p>
    <w:p w14:paraId="4EA3BABA" w14:textId="77777777" w:rsidR="00ED5B64" w:rsidRDefault="00ED5B64">
      <w:pPr>
        <w:rPr>
          <w:rFonts w:cs="Times New Roman"/>
          <w:b/>
          <w:szCs w:val="24"/>
        </w:rPr>
      </w:pPr>
      <w:r>
        <w:rPr>
          <w:rFonts w:cs="Times New Roman"/>
          <w:b/>
          <w:szCs w:val="24"/>
        </w:rPr>
        <w:br w:type="page"/>
      </w:r>
    </w:p>
    <w:p w14:paraId="7A3F4A82" w14:textId="77777777" w:rsidR="0078069D" w:rsidRPr="00D47C54" w:rsidRDefault="0078069D" w:rsidP="00ED5B64">
      <w:pPr>
        <w:jc w:val="both"/>
        <w:rPr>
          <w:rFonts w:cs="Times New Roman"/>
          <w:b/>
          <w:szCs w:val="24"/>
        </w:rPr>
      </w:pPr>
      <w:r w:rsidRPr="00D47C54">
        <w:rPr>
          <w:rFonts w:cs="Times New Roman"/>
          <w:b/>
          <w:szCs w:val="24"/>
        </w:rPr>
        <w:lastRenderedPageBreak/>
        <w:t>DESARROLLO ORGANIZACIONAL</w:t>
      </w:r>
    </w:p>
    <w:p w14:paraId="691A4E5E" w14:textId="77777777" w:rsidR="0078069D" w:rsidRPr="00D83D00" w:rsidRDefault="0078069D" w:rsidP="0078069D">
      <w:pPr>
        <w:jc w:val="both"/>
        <w:rPr>
          <w:rFonts w:cs="Times New Roman"/>
          <w:szCs w:val="24"/>
        </w:rPr>
      </w:pPr>
    </w:p>
    <w:p w14:paraId="313D50C7" w14:textId="77777777" w:rsidR="00E9142E" w:rsidRDefault="00E9142E" w:rsidP="00410E2D">
      <w:pPr>
        <w:spacing w:line="480" w:lineRule="auto"/>
        <w:ind w:firstLine="708"/>
        <w:jc w:val="both"/>
        <w:rPr>
          <w:rFonts w:cs="Times New Roman"/>
          <w:szCs w:val="24"/>
        </w:rPr>
      </w:pPr>
      <w:r w:rsidRPr="00D83D00">
        <w:rPr>
          <w:rFonts w:cs="Times New Roman"/>
          <w:szCs w:val="24"/>
        </w:rPr>
        <w:t xml:space="preserve">Desde el área de Recursos Humanos </w:t>
      </w:r>
      <w:r w:rsidR="00055C08" w:rsidRPr="00D83D00">
        <w:rPr>
          <w:rFonts w:cs="Times New Roman"/>
          <w:szCs w:val="24"/>
        </w:rPr>
        <w:t>se ha implementado una</w:t>
      </w:r>
      <w:r w:rsidR="00055C08">
        <w:rPr>
          <w:rFonts w:cs="Times New Roman"/>
          <w:szCs w:val="24"/>
        </w:rPr>
        <w:t xml:space="preserve"> estrategia de Transformación Cultural </w:t>
      </w:r>
      <w:r w:rsidR="00AD6073">
        <w:rPr>
          <w:rFonts w:cs="Times New Roman"/>
          <w:szCs w:val="24"/>
        </w:rPr>
        <w:t xml:space="preserve">a fines de lograr la </w:t>
      </w:r>
      <w:r w:rsidR="00185CE9">
        <w:rPr>
          <w:rFonts w:cs="Times New Roman"/>
          <w:szCs w:val="24"/>
        </w:rPr>
        <w:t>a</w:t>
      </w:r>
      <w:r w:rsidR="005933B5">
        <w:rPr>
          <w:rFonts w:cs="Times New Roman"/>
          <w:szCs w:val="24"/>
        </w:rPr>
        <w:t xml:space="preserve">lineación de los colaboradores a los atributos institucionales, </w:t>
      </w:r>
      <w:r w:rsidR="00185CE9">
        <w:rPr>
          <w:rFonts w:cs="Times New Roman"/>
          <w:szCs w:val="24"/>
        </w:rPr>
        <w:t xml:space="preserve">que son transformación digital, </w:t>
      </w:r>
      <w:r w:rsidR="005933B5">
        <w:rPr>
          <w:rFonts w:cs="Times New Roman"/>
          <w:szCs w:val="24"/>
        </w:rPr>
        <w:t xml:space="preserve">pasión por las personas, </w:t>
      </w:r>
      <w:r w:rsidR="00185CE9">
        <w:rPr>
          <w:rFonts w:cs="Times New Roman"/>
          <w:szCs w:val="24"/>
        </w:rPr>
        <w:t xml:space="preserve">pasión </w:t>
      </w:r>
      <w:r w:rsidR="005933B5">
        <w:rPr>
          <w:rFonts w:cs="Times New Roman"/>
          <w:szCs w:val="24"/>
        </w:rPr>
        <w:t xml:space="preserve">por </w:t>
      </w:r>
      <w:r w:rsidR="00185CE9">
        <w:rPr>
          <w:rFonts w:cs="Times New Roman"/>
          <w:szCs w:val="24"/>
        </w:rPr>
        <w:t>los resultados</w:t>
      </w:r>
      <w:r w:rsidR="005933B5">
        <w:rPr>
          <w:rFonts w:cs="Times New Roman"/>
          <w:szCs w:val="24"/>
        </w:rPr>
        <w:t xml:space="preserve"> y agilidad</w:t>
      </w:r>
      <w:r w:rsidR="00185CE9">
        <w:rPr>
          <w:rFonts w:cs="Times New Roman"/>
          <w:szCs w:val="24"/>
        </w:rPr>
        <w:t xml:space="preserve"> organizacional.</w:t>
      </w:r>
    </w:p>
    <w:p w14:paraId="1850B9F6" w14:textId="77777777" w:rsidR="00837F81" w:rsidRDefault="00837F81" w:rsidP="00410E2D">
      <w:pPr>
        <w:spacing w:line="480" w:lineRule="auto"/>
        <w:ind w:firstLine="708"/>
        <w:jc w:val="both"/>
        <w:rPr>
          <w:rFonts w:cs="Times New Roman"/>
          <w:szCs w:val="24"/>
        </w:rPr>
      </w:pPr>
    </w:p>
    <w:p w14:paraId="6BFAD9C6" w14:textId="77777777" w:rsidR="00D83D00" w:rsidRPr="00E9142E" w:rsidRDefault="00D83D00" w:rsidP="00D47C54">
      <w:pPr>
        <w:spacing w:line="480" w:lineRule="auto"/>
        <w:ind w:firstLine="708"/>
        <w:jc w:val="both"/>
        <w:rPr>
          <w:rFonts w:cs="Times New Roman"/>
          <w:szCs w:val="24"/>
        </w:rPr>
      </w:pPr>
      <w:r>
        <w:rPr>
          <w:rFonts w:cs="Times New Roman"/>
          <w:szCs w:val="24"/>
        </w:rPr>
        <w:t>Esos atributos se deben evidenciar en</w:t>
      </w:r>
      <w:r w:rsidR="005933B5">
        <w:rPr>
          <w:rFonts w:cs="Times New Roman"/>
          <w:szCs w:val="24"/>
        </w:rPr>
        <w:t xml:space="preserve"> comportamientos </w:t>
      </w:r>
      <w:r>
        <w:rPr>
          <w:rFonts w:cs="Times New Roman"/>
          <w:szCs w:val="24"/>
        </w:rPr>
        <w:t xml:space="preserve">en los servidores para que impacten en el desarrollo </w:t>
      </w:r>
      <w:r w:rsidR="00185CE9">
        <w:rPr>
          <w:rFonts w:cs="Times New Roman"/>
          <w:szCs w:val="24"/>
        </w:rPr>
        <w:t>y cumplimiento de los objetivos institucionales.</w:t>
      </w:r>
      <w:r w:rsidR="00D47C54">
        <w:rPr>
          <w:rFonts w:cs="Times New Roman"/>
          <w:szCs w:val="24"/>
        </w:rPr>
        <w:t xml:space="preserve"> En este marco, hemos definido que toda </w:t>
      </w:r>
      <w:r>
        <w:rPr>
          <w:rFonts w:cs="Times New Roman"/>
          <w:szCs w:val="24"/>
        </w:rPr>
        <w:t xml:space="preserve">actividad </w:t>
      </w:r>
      <w:r w:rsidR="00D47C54">
        <w:rPr>
          <w:rFonts w:cs="Times New Roman"/>
          <w:szCs w:val="24"/>
        </w:rPr>
        <w:t xml:space="preserve">de clima y cultura organizacional, </w:t>
      </w:r>
      <w:r>
        <w:rPr>
          <w:rFonts w:cs="Times New Roman"/>
          <w:szCs w:val="24"/>
        </w:rPr>
        <w:t>debe estar alineadas a la estrategia de la instituci</w:t>
      </w:r>
      <w:r w:rsidR="00D47C54">
        <w:rPr>
          <w:rFonts w:cs="Times New Roman"/>
          <w:szCs w:val="24"/>
        </w:rPr>
        <w:t xml:space="preserve">ón para que sus resultados en las personas aporten a la misión institucional. </w:t>
      </w:r>
    </w:p>
    <w:p w14:paraId="11815EBE" w14:textId="77777777" w:rsidR="0078069D" w:rsidRPr="0078069D" w:rsidRDefault="0078069D" w:rsidP="0078069D">
      <w:pPr>
        <w:jc w:val="both"/>
        <w:rPr>
          <w:rFonts w:cs="Times New Roman"/>
          <w:b/>
          <w:szCs w:val="24"/>
        </w:rPr>
      </w:pPr>
    </w:p>
    <w:p w14:paraId="2B1C6263" w14:textId="77777777" w:rsidR="00DF1884" w:rsidRDefault="00DF1884">
      <w:pPr>
        <w:rPr>
          <w:rFonts w:eastAsiaTheme="majorEastAsia" w:cstheme="majorBidi"/>
          <w:b/>
          <w:sz w:val="28"/>
          <w:szCs w:val="26"/>
        </w:rPr>
      </w:pPr>
      <w:bookmarkStart w:id="33" w:name="_Toc501093359"/>
      <w:r>
        <w:br w:type="page"/>
      </w:r>
    </w:p>
    <w:p w14:paraId="7AF72EC0" w14:textId="77777777" w:rsidR="00FB7973" w:rsidRDefault="00FB7973" w:rsidP="00FB7973">
      <w:pPr>
        <w:pStyle w:val="Ttulo2"/>
      </w:pPr>
      <w:bookmarkStart w:id="34" w:name="_Toc27564855"/>
      <w:r>
        <w:lastRenderedPageBreak/>
        <w:t>b) Indicadores de Gestión</w:t>
      </w:r>
      <w:bookmarkEnd w:id="33"/>
      <w:bookmarkEnd w:id="34"/>
    </w:p>
    <w:p w14:paraId="77C98431" w14:textId="77777777" w:rsidR="00FB7973" w:rsidRDefault="00FB7973" w:rsidP="0008517C">
      <w:pPr>
        <w:pStyle w:val="Ttulo2"/>
      </w:pPr>
      <w:bookmarkStart w:id="35" w:name="_Toc501093360"/>
      <w:bookmarkStart w:id="36" w:name="_Toc27564856"/>
      <w:r>
        <w:t>1. Perspectiva Estratégica</w:t>
      </w:r>
      <w:bookmarkEnd w:id="35"/>
      <w:bookmarkEnd w:id="36"/>
    </w:p>
    <w:p w14:paraId="08E1432A" w14:textId="77777777" w:rsidR="0008517C" w:rsidRPr="0008517C" w:rsidRDefault="0008517C" w:rsidP="0008517C"/>
    <w:p w14:paraId="44DA635F" w14:textId="77777777" w:rsidR="0008517C" w:rsidRPr="0008517C" w:rsidRDefault="0008517C" w:rsidP="0008517C">
      <w:pPr>
        <w:spacing w:line="480" w:lineRule="auto"/>
        <w:rPr>
          <w:rFonts w:cs="Times New Roman"/>
        </w:rPr>
      </w:pPr>
      <w:r w:rsidRPr="0008517C">
        <w:rPr>
          <w:rFonts w:cs="Times New Roman"/>
        </w:rPr>
        <w:t xml:space="preserve">Nuestro plan estratégico 2016-2020, fundamentado en los siguientes objetivos: </w:t>
      </w:r>
    </w:p>
    <w:p w14:paraId="0923076F" w14:textId="77777777" w:rsidR="0008517C" w:rsidRPr="0008517C" w:rsidRDefault="0008517C" w:rsidP="00052F1C">
      <w:pPr>
        <w:pStyle w:val="Prrafodelista"/>
        <w:numPr>
          <w:ilvl w:val="0"/>
          <w:numId w:val="10"/>
        </w:numPr>
        <w:spacing w:line="480" w:lineRule="auto"/>
        <w:rPr>
          <w:rFonts w:cs="Times New Roman"/>
        </w:rPr>
      </w:pPr>
      <w:r w:rsidRPr="0008517C">
        <w:rPr>
          <w:rFonts w:cs="Times New Roman"/>
        </w:rPr>
        <w:t>Priorizar el rol rector del INAP y fomentar el fortalecimiento institucional.</w:t>
      </w:r>
    </w:p>
    <w:p w14:paraId="1FE0F196" w14:textId="77777777" w:rsidR="0008517C" w:rsidRPr="0008517C" w:rsidRDefault="0008517C" w:rsidP="00052F1C">
      <w:pPr>
        <w:pStyle w:val="Prrafodelista"/>
        <w:numPr>
          <w:ilvl w:val="0"/>
          <w:numId w:val="10"/>
        </w:numPr>
        <w:spacing w:line="480" w:lineRule="auto"/>
        <w:rPr>
          <w:rFonts w:cs="Times New Roman"/>
        </w:rPr>
      </w:pPr>
      <w:r w:rsidRPr="0008517C">
        <w:rPr>
          <w:rFonts w:cs="Times New Roman"/>
        </w:rPr>
        <w:t>Formación de servidores públicos con enfoque a la gestión del conocimiento y al desarrollo de competencias.</w:t>
      </w:r>
    </w:p>
    <w:p w14:paraId="13A0CD2E" w14:textId="77777777" w:rsidR="0008517C" w:rsidRPr="0008517C" w:rsidRDefault="0008517C" w:rsidP="00052F1C">
      <w:pPr>
        <w:pStyle w:val="Prrafodelista"/>
        <w:numPr>
          <w:ilvl w:val="0"/>
          <w:numId w:val="10"/>
        </w:numPr>
        <w:spacing w:line="480" w:lineRule="auto"/>
        <w:rPr>
          <w:rFonts w:cs="Times New Roman"/>
        </w:rPr>
      </w:pPr>
      <w:r w:rsidRPr="0008517C">
        <w:rPr>
          <w:rFonts w:cs="Times New Roman"/>
        </w:rPr>
        <w:t>Mejorar la calidad del servicio público.</w:t>
      </w:r>
    </w:p>
    <w:p w14:paraId="1AEC0E58" w14:textId="77777777" w:rsidR="0008517C" w:rsidRPr="006B7FB4" w:rsidRDefault="0008517C" w:rsidP="00052F1C">
      <w:pPr>
        <w:pStyle w:val="Prrafodelista"/>
        <w:numPr>
          <w:ilvl w:val="0"/>
          <w:numId w:val="10"/>
        </w:numPr>
        <w:spacing w:line="480" w:lineRule="auto"/>
        <w:rPr>
          <w:rFonts w:cs="Times New Roman"/>
        </w:rPr>
      </w:pPr>
      <w:r w:rsidRPr="0008517C">
        <w:rPr>
          <w:rFonts w:cs="Times New Roman"/>
        </w:rPr>
        <w:t>Satisfacer las demandas de los ciudadanos.</w:t>
      </w:r>
    </w:p>
    <w:p w14:paraId="6CEEF505" w14:textId="77777777" w:rsidR="00ED742B" w:rsidRPr="006B7FB4" w:rsidRDefault="00F00D77" w:rsidP="00DF1884">
      <w:pPr>
        <w:spacing w:line="480" w:lineRule="auto"/>
        <w:ind w:left="-709" w:firstLine="709"/>
        <w:rPr>
          <w:rFonts w:cs="Times New Roman"/>
        </w:rPr>
      </w:pPr>
      <w:r>
        <w:rPr>
          <w:rFonts w:cs="Times New Roman"/>
        </w:rPr>
        <w:t>Este plan cuenta con 4</w:t>
      </w:r>
      <w:r w:rsidR="0008517C" w:rsidRPr="0008517C">
        <w:rPr>
          <w:rFonts w:cs="Times New Roman"/>
        </w:rPr>
        <w:t xml:space="preserve"> ejes estratégicos, en miras al fortalecimiento del rol del INAP:</w:t>
      </w:r>
    </w:p>
    <w:p w14:paraId="263AC3B8" w14:textId="77777777" w:rsidR="000A23B3" w:rsidRDefault="00D47C54">
      <w:pPr>
        <w:rPr>
          <w:rFonts w:eastAsiaTheme="majorEastAsia" w:cstheme="majorBidi"/>
          <w:b/>
          <w:sz w:val="28"/>
          <w:szCs w:val="26"/>
          <w:highlight w:val="green"/>
        </w:rPr>
      </w:pPr>
      <w:bookmarkStart w:id="37" w:name="_Toc501093363"/>
      <w:r w:rsidRPr="00ED742B">
        <w:rPr>
          <w:noProof/>
          <w:lang w:eastAsia="es-DO"/>
        </w:rPr>
        <w:drawing>
          <wp:inline distT="0" distB="0" distL="0" distR="0" wp14:anchorId="79A3E1C9" wp14:editId="1F19C43F">
            <wp:extent cx="4991100" cy="4228453"/>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5287" cy="4257416"/>
                    </a:xfrm>
                    <a:prstGeom prst="rect">
                      <a:avLst/>
                    </a:prstGeom>
                    <a:noFill/>
                    <a:ln>
                      <a:noFill/>
                    </a:ln>
                  </pic:spPr>
                </pic:pic>
              </a:graphicData>
            </a:graphic>
          </wp:inline>
        </w:drawing>
      </w:r>
      <w:r w:rsidR="000A23B3">
        <w:rPr>
          <w:highlight w:val="green"/>
        </w:rPr>
        <w:br w:type="page"/>
      </w:r>
    </w:p>
    <w:p w14:paraId="377329E9" w14:textId="77777777" w:rsidR="00FB7973" w:rsidRPr="000A23B3" w:rsidRDefault="00FB7973" w:rsidP="00FB7973">
      <w:pPr>
        <w:pStyle w:val="Ttulo2"/>
      </w:pPr>
      <w:bookmarkStart w:id="38" w:name="_Toc27564857"/>
      <w:r w:rsidRPr="000A23B3">
        <w:lastRenderedPageBreak/>
        <w:t>i. Metas Presidenciales</w:t>
      </w:r>
      <w:bookmarkEnd w:id="37"/>
      <w:bookmarkEnd w:id="38"/>
    </w:p>
    <w:p w14:paraId="581B8EBC" w14:textId="77777777" w:rsidR="0008517C" w:rsidRPr="0008517C" w:rsidRDefault="0008517C" w:rsidP="0008517C"/>
    <w:p w14:paraId="343F99E4" w14:textId="77777777" w:rsidR="0008517C" w:rsidRDefault="00D468C1" w:rsidP="00375015">
      <w:pPr>
        <w:spacing w:line="480" w:lineRule="auto"/>
        <w:ind w:firstLine="708"/>
        <w:jc w:val="both"/>
        <w:rPr>
          <w:rFonts w:cs="Times New Roman"/>
        </w:rPr>
      </w:pPr>
      <w:r>
        <w:rPr>
          <w:rFonts w:cs="Times New Roman"/>
        </w:rPr>
        <w:t>En este año 2019</w:t>
      </w:r>
      <w:r w:rsidR="00375015">
        <w:rPr>
          <w:rFonts w:cs="Times New Roman"/>
        </w:rPr>
        <w:t xml:space="preserve"> </w:t>
      </w:r>
      <w:r w:rsidR="00375015" w:rsidRPr="0008517C">
        <w:rPr>
          <w:rFonts w:cs="Times New Roman"/>
        </w:rPr>
        <w:t>el INAP</w:t>
      </w:r>
      <w:r w:rsidR="0008517C" w:rsidRPr="0008517C">
        <w:rPr>
          <w:rFonts w:cs="Times New Roman"/>
        </w:rPr>
        <w:t xml:space="preserve"> tiene la meta “Capacitación y profesionalización de los Servidores Públicos según la Ley 41-08 de Función Pública”; dicha meta está acompañada </w:t>
      </w:r>
      <w:r w:rsidR="0008517C" w:rsidRPr="00093107">
        <w:rPr>
          <w:rFonts w:cs="Times New Roman"/>
        </w:rPr>
        <w:t xml:space="preserve">de </w:t>
      </w:r>
      <w:r w:rsidR="00093107" w:rsidRPr="00093107">
        <w:rPr>
          <w:rFonts w:cs="Times New Roman"/>
        </w:rPr>
        <w:t>12</w:t>
      </w:r>
      <w:r w:rsidR="0008517C" w:rsidRPr="00093107">
        <w:rPr>
          <w:rFonts w:cs="Times New Roman"/>
        </w:rPr>
        <w:t xml:space="preserve"> metas </w:t>
      </w:r>
      <w:r w:rsidR="0008517C" w:rsidRPr="0008517C">
        <w:rPr>
          <w:rFonts w:cs="Times New Roman"/>
        </w:rPr>
        <w:t>intermedias y un indicador que mide la cantidad de capacitados trimestralmente basado en la meta anual de capacitación.</w:t>
      </w:r>
    </w:p>
    <w:p w14:paraId="06FF8045" w14:textId="77777777" w:rsidR="00375015" w:rsidRPr="0008517C" w:rsidRDefault="00375015" w:rsidP="00375015">
      <w:pPr>
        <w:spacing w:line="480" w:lineRule="auto"/>
        <w:ind w:firstLine="708"/>
        <w:jc w:val="both"/>
        <w:rPr>
          <w:rFonts w:cs="Times New Roman"/>
        </w:rPr>
      </w:pPr>
      <w:r>
        <w:rPr>
          <w:rFonts w:cs="Times New Roman"/>
        </w:rPr>
        <w:t xml:space="preserve">La meta de capacitación establecida fue de </w:t>
      </w:r>
      <w:r w:rsidR="00093107">
        <w:rPr>
          <w:rFonts w:cs="Times New Roman"/>
        </w:rPr>
        <w:t>34</w:t>
      </w:r>
      <w:r>
        <w:rPr>
          <w:rFonts w:cs="Times New Roman"/>
        </w:rPr>
        <w:t>,500 servidores públicos formados en los programas del INAP; al concluir este año, hemos l</w:t>
      </w:r>
      <w:r w:rsidR="00093107">
        <w:rPr>
          <w:rFonts w:cs="Times New Roman"/>
        </w:rPr>
        <w:t xml:space="preserve">ogrado cumplir la meta en un </w:t>
      </w:r>
      <w:r w:rsidR="00DF1884">
        <w:rPr>
          <w:rFonts w:cs="Times New Roman"/>
        </w:rPr>
        <w:t>10</w:t>
      </w:r>
      <w:r w:rsidR="005C12CA">
        <w:rPr>
          <w:rFonts w:cs="Times New Roman"/>
        </w:rPr>
        <w:t>3</w:t>
      </w:r>
      <w:r>
        <w:rPr>
          <w:rFonts w:cs="Times New Roman"/>
        </w:rPr>
        <w:t xml:space="preserve">%, habiendo alcanzado </w:t>
      </w:r>
      <w:r w:rsidR="00DF1884">
        <w:rPr>
          <w:rFonts w:cs="Times New Roman"/>
        </w:rPr>
        <w:t>35,</w:t>
      </w:r>
      <w:r w:rsidR="005C12CA">
        <w:rPr>
          <w:rFonts w:cs="Times New Roman"/>
        </w:rPr>
        <w:t>657</w:t>
      </w:r>
      <w:r w:rsidR="00DF1884">
        <w:rPr>
          <w:rFonts w:cs="Times New Roman"/>
        </w:rPr>
        <w:t xml:space="preserve"> servidores públicos</w:t>
      </w:r>
      <w:r w:rsidR="00093107">
        <w:rPr>
          <w:rFonts w:cs="Times New Roman"/>
        </w:rPr>
        <w:t xml:space="preserve"> </w:t>
      </w:r>
      <w:r>
        <w:rPr>
          <w:rFonts w:cs="Times New Roman"/>
        </w:rPr>
        <w:t>capacitados.</w:t>
      </w:r>
    </w:p>
    <w:p w14:paraId="12E892A3" w14:textId="77777777" w:rsidR="000A23B3" w:rsidRDefault="000A23B3" w:rsidP="0008517C">
      <w:pPr>
        <w:pStyle w:val="Ttulo2"/>
      </w:pPr>
      <w:bookmarkStart w:id="39" w:name="_Toc501093365"/>
    </w:p>
    <w:p w14:paraId="7F4E3A32" w14:textId="77777777" w:rsidR="0008517C" w:rsidRPr="000A23B3" w:rsidRDefault="0008517C" w:rsidP="0008517C">
      <w:pPr>
        <w:pStyle w:val="Ttulo2"/>
      </w:pPr>
      <w:bookmarkStart w:id="40" w:name="_Toc27564858"/>
      <w:r w:rsidRPr="000A23B3">
        <w:t>Lecciones aprendidas en la ejecución de la Meta</w:t>
      </w:r>
      <w:bookmarkEnd w:id="39"/>
      <w:bookmarkEnd w:id="40"/>
    </w:p>
    <w:p w14:paraId="771B9F33" w14:textId="77777777" w:rsidR="0008517C" w:rsidRPr="0008517C" w:rsidRDefault="0008517C" w:rsidP="0008517C"/>
    <w:p w14:paraId="79B75E49" w14:textId="77777777" w:rsidR="0008517C" w:rsidRDefault="000A23B3" w:rsidP="00D468C1">
      <w:pPr>
        <w:spacing w:line="480" w:lineRule="auto"/>
        <w:ind w:firstLine="708"/>
        <w:jc w:val="both"/>
        <w:rPr>
          <w:rFonts w:cs="Times New Roman"/>
        </w:rPr>
      </w:pPr>
      <w:r>
        <w:rPr>
          <w:rFonts w:cs="Times New Roman"/>
        </w:rPr>
        <w:t xml:space="preserve">La planificación </w:t>
      </w:r>
      <w:r w:rsidR="0008517C" w:rsidRPr="0008517C">
        <w:rPr>
          <w:rFonts w:cs="Times New Roman"/>
        </w:rPr>
        <w:t>para lograr l</w:t>
      </w:r>
      <w:r>
        <w:rPr>
          <w:rFonts w:cs="Times New Roman"/>
        </w:rPr>
        <w:t>a meta trazada es fundamental</w:t>
      </w:r>
      <w:r w:rsidR="0008517C" w:rsidRPr="0008517C">
        <w:rPr>
          <w:rFonts w:cs="Times New Roman"/>
        </w:rPr>
        <w:t xml:space="preserve"> para complementar los valores agregados a la formación, como son elaboración de programas, materiales y logística que afectan directamente la calidad y la cantidad de formaciones desarrolladas por el INAP.</w:t>
      </w:r>
    </w:p>
    <w:p w14:paraId="0AA912FB" w14:textId="77777777" w:rsidR="000A23B3" w:rsidRPr="0008517C" w:rsidRDefault="000A23B3" w:rsidP="00D468C1">
      <w:pPr>
        <w:spacing w:line="480" w:lineRule="auto"/>
        <w:ind w:firstLine="708"/>
        <w:jc w:val="both"/>
        <w:rPr>
          <w:rFonts w:cs="Times New Roman"/>
        </w:rPr>
      </w:pPr>
    </w:p>
    <w:p w14:paraId="1349CF6C" w14:textId="77777777" w:rsidR="00FB7973" w:rsidRDefault="00BF7E19" w:rsidP="00FB7973">
      <w:pPr>
        <w:pStyle w:val="Ttulo2"/>
      </w:pPr>
      <w:bookmarkStart w:id="41" w:name="_Toc501093367"/>
      <w:bookmarkStart w:id="42" w:name="_Toc27564859"/>
      <w:r w:rsidRPr="00D323CD">
        <w:t>i</w:t>
      </w:r>
      <w:r w:rsidR="00FB7973" w:rsidRPr="00D323CD">
        <w:t>i. Sistema de Monitoreo de la Administración Pública (SISMAP)</w:t>
      </w:r>
      <w:bookmarkEnd w:id="41"/>
      <w:bookmarkEnd w:id="42"/>
    </w:p>
    <w:p w14:paraId="11A72A78" w14:textId="77777777" w:rsidR="00CB143B" w:rsidRDefault="00CB143B" w:rsidP="00CB143B">
      <w:pPr>
        <w:pStyle w:val="Sinespaciado"/>
        <w:spacing w:line="480" w:lineRule="auto"/>
        <w:ind w:firstLine="360"/>
        <w:jc w:val="both"/>
        <w:rPr>
          <w:rFonts w:ascii="Times New Roman" w:eastAsiaTheme="minorHAnsi" w:hAnsi="Times New Roman" w:cs="Times New Roman"/>
          <w:sz w:val="24"/>
          <w:szCs w:val="24"/>
          <w:lang w:eastAsia="en-US"/>
        </w:rPr>
      </w:pPr>
    </w:p>
    <w:p w14:paraId="5514F4F7" w14:textId="77777777" w:rsidR="00CB143B" w:rsidRDefault="00CB143B" w:rsidP="000A23B3">
      <w:pPr>
        <w:spacing w:line="480" w:lineRule="auto"/>
        <w:ind w:firstLine="708"/>
        <w:jc w:val="both"/>
        <w:rPr>
          <w:rFonts w:cs="Times New Roman"/>
        </w:rPr>
      </w:pPr>
      <w:r w:rsidRPr="000A23B3">
        <w:rPr>
          <w:rFonts w:cs="Times New Roman"/>
        </w:rPr>
        <w:t>El SISMAP está orientado a monitorear la gestión de los entes y órganos del Poder Ejecutivo, a través de nueve Indicadores Básicos de Organiza</w:t>
      </w:r>
      <w:r w:rsidR="00D323CD">
        <w:rPr>
          <w:rFonts w:cs="Times New Roman"/>
        </w:rPr>
        <w:t xml:space="preserve">ción y Gestión (IBOG) y sus </w:t>
      </w:r>
      <w:proofErr w:type="spellStart"/>
      <w:r w:rsidR="00D323CD">
        <w:rPr>
          <w:rFonts w:cs="Times New Roman"/>
        </w:rPr>
        <w:t>Subi</w:t>
      </w:r>
      <w:r w:rsidRPr="000A23B3">
        <w:rPr>
          <w:rFonts w:cs="Times New Roman"/>
        </w:rPr>
        <w:t>ndicadores</w:t>
      </w:r>
      <w:proofErr w:type="spellEnd"/>
      <w:r w:rsidRPr="000A23B3">
        <w:rPr>
          <w:rFonts w:cs="Times New Roman"/>
        </w:rPr>
        <w:t xml:space="preserve"> Vinculados (SIV), relacionados principalmente a la Ley de Función Pública </w:t>
      </w:r>
      <w:r w:rsidR="00A7786B">
        <w:rPr>
          <w:rFonts w:cs="Times New Roman"/>
        </w:rPr>
        <w:t xml:space="preserve">41-08 </w:t>
      </w:r>
      <w:r w:rsidRPr="000A23B3">
        <w:rPr>
          <w:rFonts w:cs="Times New Roman"/>
        </w:rPr>
        <w:t xml:space="preserve">y otras normativas </w:t>
      </w:r>
      <w:r w:rsidRPr="000A23B3">
        <w:rPr>
          <w:rFonts w:cs="Times New Roman"/>
        </w:rPr>
        <w:lastRenderedPageBreak/>
        <w:t>complementarias, en términos de Profesionalización del Empleo Público, Fortalecimiento Institucional y Calidad.</w:t>
      </w:r>
      <w:r w:rsidR="00DC3878">
        <w:rPr>
          <w:rFonts w:cs="Times New Roman"/>
        </w:rPr>
        <w:t xml:space="preserve"> </w:t>
      </w:r>
    </w:p>
    <w:p w14:paraId="20068A7D" w14:textId="77777777" w:rsidR="00CB143B" w:rsidRPr="00E9142E" w:rsidRDefault="00CB143B" w:rsidP="00CB143B">
      <w:pPr>
        <w:pStyle w:val="Sinespaciado"/>
        <w:spacing w:line="480" w:lineRule="auto"/>
        <w:jc w:val="both"/>
        <w:rPr>
          <w:rFonts w:ascii="Times New Roman" w:eastAsiaTheme="minorHAnsi" w:hAnsi="Times New Roman" w:cs="Times New Roman"/>
          <w:sz w:val="24"/>
          <w:szCs w:val="24"/>
          <w:lang w:eastAsia="en-US"/>
        </w:rPr>
      </w:pPr>
    </w:p>
    <w:p w14:paraId="35FBA052" w14:textId="77777777" w:rsidR="00C76CB6" w:rsidRPr="000A23B3" w:rsidRDefault="00CB143B" w:rsidP="000A23B3">
      <w:pPr>
        <w:spacing w:line="480" w:lineRule="auto"/>
        <w:ind w:firstLine="708"/>
        <w:jc w:val="both"/>
        <w:rPr>
          <w:rFonts w:cs="Times New Roman"/>
        </w:rPr>
      </w:pPr>
      <w:r w:rsidRPr="00A7786B">
        <w:rPr>
          <w:rFonts w:cs="Times New Roman"/>
        </w:rPr>
        <w:t>El SISMAP tiene una vertiente dirigida a medir los niveles de desarrollo de la gestión de las entidades locales, en términos de eficiencia, eficacia, calidad y participación, en correspondencia con los marcos normativos y procedimentales que inciden e</w:t>
      </w:r>
      <w:r w:rsidR="00A7786B" w:rsidRPr="00A7786B">
        <w:rPr>
          <w:rFonts w:cs="Times New Roman"/>
        </w:rPr>
        <w:t>n su fortalecimiento</w:t>
      </w:r>
      <w:r w:rsidRPr="00A7786B">
        <w:rPr>
          <w:rFonts w:cs="Times New Roman"/>
        </w:rPr>
        <w:t xml:space="preserve">. Actualmente el INAP tiene una puntuación de </w:t>
      </w:r>
      <w:r w:rsidR="00C76CB6" w:rsidRPr="00A7786B">
        <w:rPr>
          <w:rFonts w:cs="Times New Roman"/>
        </w:rPr>
        <w:t>89.32%</w:t>
      </w:r>
      <w:r w:rsidR="00A7786B" w:rsidRPr="00A7786B">
        <w:rPr>
          <w:rFonts w:cs="Times New Roman"/>
        </w:rPr>
        <w:t>.</w:t>
      </w:r>
    </w:p>
    <w:p w14:paraId="11424B80" w14:textId="77777777" w:rsidR="00BA010D" w:rsidRDefault="00BA010D" w:rsidP="00BA010D"/>
    <w:p w14:paraId="37571B95" w14:textId="77777777" w:rsidR="00BA010D" w:rsidRPr="00BA010D" w:rsidRDefault="00BA010D" w:rsidP="00BA010D"/>
    <w:p w14:paraId="23C9F1CE" w14:textId="77777777" w:rsidR="00FB7973" w:rsidRDefault="00FB7973" w:rsidP="00D040D0">
      <w:pPr>
        <w:pStyle w:val="Ttulo1"/>
        <w:jc w:val="both"/>
      </w:pPr>
      <w:bookmarkStart w:id="43" w:name="_Toc501093368"/>
      <w:bookmarkStart w:id="44" w:name="_Toc27564860"/>
      <w:r>
        <w:t>2. Perspectiva Operativa</w:t>
      </w:r>
      <w:bookmarkEnd w:id="43"/>
      <w:bookmarkEnd w:id="44"/>
    </w:p>
    <w:p w14:paraId="154E3B0A" w14:textId="77777777" w:rsidR="00FB7973" w:rsidRDefault="00FB7973" w:rsidP="00FB7973">
      <w:pPr>
        <w:pStyle w:val="Ttulo2"/>
      </w:pPr>
      <w:bookmarkStart w:id="45" w:name="_Toc501093369"/>
      <w:bookmarkStart w:id="46" w:name="_Toc27564861"/>
      <w:r w:rsidRPr="00AF684C">
        <w:t>i. Índice de Transparencia</w:t>
      </w:r>
      <w:bookmarkEnd w:id="45"/>
      <w:bookmarkEnd w:id="46"/>
    </w:p>
    <w:p w14:paraId="753BA1E1" w14:textId="77777777" w:rsidR="00A76AB6" w:rsidRDefault="00A76AB6" w:rsidP="00A76AB6"/>
    <w:p w14:paraId="0BBE3E3C" w14:textId="77777777" w:rsidR="001A7128" w:rsidRDefault="00A76AB6" w:rsidP="00D468C1">
      <w:pPr>
        <w:spacing w:line="480" w:lineRule="auto"/>
        <w:ind w:firstLine="708"/>
        <w:jc w:val="both"/>
        <w:rPr>
          <w:rFonts w:cs="Times New Roman"/>
        </w:rPr>
      </w:pPr>
      <w:r w:rsidRPr="00A76AB6">
        <w:rPr>
          <w:rFonts w:cs="Times New Roman"/>
        </w:rPr>
        <w:t>En el informe realizado por la Dirección de É</w:t>
      </w:r>
      <w:r w:rsidR="001A7128">
        <w:rPr>
          <w:rFonts w:cs="Times New Roman"/>
        </w:rPr>
        <w:t xml:space="preserve">tica e Integridad Gubernamental, con corte al mes de octubre, </w:t>
      </w:r>
      <w:r w:rsidRPr="00A76AB6">
        <w:rPr>
          <w:rFonts w:cs="Times New Roman"/>
        </w:rPr>
        <w:t>se ha valorado a</w:t>
      </w:r>
      <w:r w:rsidR="00AB2729">
        <w:rPr>
          <w:rFonts w:cs="Times New Roman"/>
        </w:rPr>
        <w:t xml:space="preserve">l INAP con una puntuación de </w:t>
      </w:r>
      <w:r w:rsidR="001A7128">
        <w:rPr>
          <w:rFonts w:cs="Times New Roman"/>
        </w:rPr>
        <w:t>93</w:t>
      </w:r>
      <w:r w:rsidRPr="00A76AB6">
        <w:rPr>
          <w:rFonts w:cs="Times New Roman"/>
        </w:rPr>
        <w:t>%.</w:t>
      </w:r>
    </w:p>
    <w:p w14:paraId="1C664343" w14:textId="77777777" w:rsidR="00AF684C" w:rsidRDefault="00AF684C" w:rsidP="00AF684C">
      <w:pPr>
        <w:spacing w:line="480" w:lineRule="auto"/>
        <w:ind w:firstLine="142"/>
        <w:jc w:val="both"/>
        <w:rPr>
          <w:rFonts w:cs="Times New Roman"/>
        </w:rPr>
      </w:pPr>
      <w:r w:rsidRPr="00AF684C">
        <w:rPr>
          <w:noProof/>
          <w:lang w:eastAsia="es-DO"/>
        </w:rPr>
        <w:drawing>
          <wp:inline distT="0" distB="0" distL="0" distR="0" wp14:anchorId="3A8A71D7" wp14:editId="6C3E0D7C">
            <wp:extent cx="5029200" cy="68605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686058"/>
                    </a:xfrm>
                    <a:prstGeom prst="rect">
                      <a:avLst/>
                    </a:prstGeom>
                    <a:noFill/>
                    <a:ln>
                      <a:noFill/>
                    </a:ln>
                  </pic:spPr>
                </pic:pic>
              </a:graphicData>
            </a:graphic>
          </wp:inline>
        </w:drawing>
      </w:r>
    </w:p>
    <w:p w14:paraId="1A2F3569" w14:textId="77777777" w:rsidR="001A7128" w:rsidRDefault="001A7128">
      <w:pPr>
        <w:rPr>
          <w:rFonts w:eastAsiaTheme="majorEastAsia" w:cstheme="majorBidi"/>
          <w:b/>
          <w:sz w:val="28"/>
          <w:szCs w:val="26"/>
          <w:highlight w:val="green"/>
        </w:rPr>
      </w:pPr>
      <w:bookmarkStart w:id="47" w:name="_Toc501093366"/>
      <w:bookmarkStart w:id="48" w:name="_Toc501093370"/>
    </w:p>
    <w:p w14:paraId="2020CF58" w14:textId="77777777" w:rsidR="00A7786B" w:rsidRDefault="00A7786B">
      <w:pPr>
        <w:rPr>
          <w:rFonts w:eastAsiaTheme="majorEastAsia" w:cstheme="majorBidi"/>
          <w:b/>
          <w:sz w:val="28"/>
          <w:szCs w:val="26"/>
        </w:rPr>
      </w:pPr>
      <w:r>
        <w:br w:type="page"/>
      </w:r>
    </w:p>
    <w:p w14:paraId="25BF2069" w14:textId="77777777" w:rsidR="00BF7E19" w:rsidRPr="0024335E" w:rsidRDefault="00BF7E19" w:rsidP="00BF7E19">
      <w:pPr>
        <w:pStyle w:val="Ttulo2"/>
      </w:pPr>
      <w:bookmarkStart w:id="49" w:name="_Toc27564862"/>
      <w:r w:rsidRPr="0024335E">
        <w:lastRenderedPageBreak/>
        <w:t>ii. Índice Uso TIC e Implementación Gobierno Electrónico</w:t>
      </w:r>
      <w:bookmarkEnd w:id="47"/>
      <w:bookmarkEnd w:id="49"/>
    </w:p>
    <w:p w14:paraId="304B33E3" w14:textId="77777777" w:rsidR="00BF7E19" w:rsidRPr="009E1B08" w:rsidRDefault="00BF7E19" w:rsidP="00BF7E19"/>
    <w:p w14:paraId="501259D7" w14:textId="77777777" w:rsidR="00BF7E19" w:rsidRPr="009E1B08" w:rsidRDefault="003B1160" w:rsidP="003B1160">
      <w:pPr>
        <w:jc w:val="center"/>
      </w:pPr>
      <w:r w:rsidRPr="009E1B08">
        <w:rPr>
          <w:noProof/>
          <w:lang w:eastAsia="es-DO"/>
        </w:rPr>
        <w:drawing>
          <wp:inline distT="0" distB="0" distL="0" distR="0" wp14:anchorId="239839B9" wp14:editId="21EB226F">
            <wp:extent cx="5029200" cy="3648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48075"/>
                    </a:xfrm>
                    <a:prstGeom prst="rect">
                      <a:avLst/>
                    </a:prstGeom>
                    <a:noFill/>
                    <a:ln>
                      <a:noFill/>
                    </a:ln>
                  </pic:spPr>
                </pic:pic>
              </a:graphicData>
            </a:graphic>
          </wp:inline>
        </w:drawing>
      </w:r>
    </w:p>
    <w:p w14:paraId="6B0D66CB" w14:textId="77777777" w:rsidR="00BF7E19" w:rsidRPr="009E1B08" w:rsidRDefault="00BF7E19" w:rsidP="00BF7E19"/>
    <w:p w14:paraId="7C2D63D7" w14:textId="77777777" w:rsidR="00BF7E19" w:rsidRPr="009E1B08" w:rsidRDefault="00BF7E19" w:rsidP="00BF7E19">
      <w:pPr>
        <w:spacing w:line="480" w:lineRule="auto"/>
        <w:ind w:firstLine="708"/>
        <w:jc w:val="both"/>
        <w:rPr>
          <w:rFonts w:cs="Times New Roman"/>
        </w:rPr>
      </w:pPr>
      <w:r w:rsidRPr="009E1B08">
        <w:rPr>
          <w:rFonts w:cs="Times New Roman"/>
        </w:rPr>
        <w:t>El Instituto Nacional de Administración Publ</w:t>
      </w:r>
      <w:r w:rsidR="003B1160" w:rsidRPr="009E1B08">
        <w:rPr>
          <w:rFonts w:cs="Times New Roman"/>
        </w:rPr>
        <w:t>ica, presenta un índice de 75.67</w:t>
      </w:r>
      <w:r w:rsidRPr="009E1B08">
        <w:rPr>
          <w:rFonts w:cs="Times New Roman"/>
        </w:rPr>
        <w:t xml:space="preserve"> en la evaluación de Gobierno abierto, siendo nuestra c</w:t>
      </w:r>
      <w:r w:rsidR="003B1160" w:rsidRPr="009E1B08">
        <w:rPr>
          <w:rFonts w:cs="Times New Roman"/>
        </w:rPr>
        <w:t>alificación en anterior de 53.02</w:t>
      </w:r>
      <w:r w:rsidRPr="009E1B08">
        <w:rPr>
          <w:rFonts w:cs="Times New Roman"/>
        </w:rPr>
        <w:t>.</w:t>
      </w:r>
    </w:p>
    <w:p w14:paraId="745C3719" w14:textId="77777777" w:rsidR="00111A7E" w:rsidRPr="00111A7E" w:rsidRDefault="00111A7E" w:rsidP="00111A7E">
      <w:pPr>
        <w:pStyle w:val="Ttulo3"/>
      </w:pPr>
      <w:bookmarkStart w:id="50" w:name="_Toc27564863"/>
      <w:r w:rsidRPr="00111A7E">
        <w:t>Implementación de Nuevas Tecnologías</w:t>
      </w:r>
      <w:bookmarkEnd w:id="50"/>
    </w:p>
    <w:p w14:paraId="10BAAE00" w14:textId="77777777" w:rsidR="00BF7E19" w:rsidRPr="009E1B08" w:rsidRDefault="00BF7E19" w:rsidP="00BF7E19">
      <w:pPr>
        <w:jc w:val="both"/>
      </w:pPr>
    </w:p>
    <w:p w14:paraId="64B1E979" w14:textId="77777777" w:rsidR="009E1B08" w:rsidRPr="009E1B08" w:rsidRDefault="00111A7E" w:rsidP="009E1B08">
      <w:pPr>
        <w:spacing w:line="480" w:lineRule="auto"/>
        <w:ind w:firstLine="708"/>
        <w:jc w:val="both"/>
        <w:rPr>
          <w:rFonts w:cs="Times New Roman"/>
        </w:rPr>
      </w:pPr>
      <w:r>
        <w:rPr>
          <w:rFonts w:cs="Times New Roman"/>
        </w:rPr>
        <w:t>Algunos a</w:t>
      </w:r>
      <w:r w:rsidR="0024335E" w:rsidRPr="009E1B08">
        <w:rPr>
          <w:rFonts w:cs="Times New Roman"/>
        </w:rPr>
        <w:t xml:space="preserve">spectos relevantes a destacar, de alta impacto en la digitalización de los procesos del INAP son: </w:t>
      </w:r>
    </w:p>
    <w:p w14:paraId="1856BEFF" w14:textId="77777777" w:rsidR="0056112C" w:rsidRDefault="0056112C" w:rsidP="0056112C">
      <w:pPr>
        <w:pStyle w:val="Prrafodelista"/>
        <w:numPr>
          <w:ilvl w:val="0"/>
          <w:numId w:val="13"/>
        </w:numPr>
        <w:spacing w:line="480" w:lineRule="auto"/>
        <w:jc w:val="both"/>
        <w:rPr>
          <w:rFonts w:cs="Times New Roman"/>
        </w:rPr>
      </w:pPr>
      <w:r w:rsidRPr="00D94F4F">
        <w:rPr>
          <w:rFonts w:cs="Times New Roman"/>
        </w:rPr>
        <w:t>Desarrollo tecnológico del sistema de gestión de la capacitación</w:t>
      </w:r>
      <w:r>
        <w:rPr>
          <w:rFonts w:cs="Times New Roman"/>
        </w:rPr>
        <w:t xml:space="preserve"> (SINAP)</w:t>
      </w:r>
      <w:r w:rsidRPr="00D94F4F">
        <w:rPr>
          <w:rFonts w:cs="Times New Roman"/>
        </w:rPr>
        <w:t xml:space="preserve">: Como parte del desarrollo tecnológico del INAP y atendiendo a la necesidad de transformar la gestión de procesos automatizados, nos hemos embarcado </w:t>
      </w:r>
      <w:r w:rsidRPr="00D94F4F">
        <w:rPr>
          <w:rFonts w:cs="Times New Roman"/>
        </w:rPr>
        <w:lastRenderedPageBreak/>
        <w:t>en el desarrollo de una nueva aplicación de Gestión de la capacitación para el INAP.</w:t>
      </w:r>
    </w:p>
    <w:p w14:paraId="52E9EFA9" w14:textId="77777777" w:rsidR="00BF7E19" w:rsidRPr="00111A7E" w:rsidRDefault="009E1B08" w:rsidP="007F3180">
      <w:pPr>
        <w:pStyle w:val="Prrafodelista"/>
        <w:numPr>
          <w:ilvl w:val="0"/>
          <w:numId w:val="13"/>
        </w:numPr>
        <w:spacing w:line="480" w:lineRule="auto"/>
        <w:jc w:val="both"/>
        <w:rPr>
          <w:rFonts w:cs="Times New Roman"/>
        </w:rPr>
      </w:pPr>
      <w:r w:rsidRPr="00111A7E">
        <w:rPr>
          <w:rFonts w:cs="Times New Roman"/>
        </w:rPr>
        <w:t xml:space="preserve">Hemos logrado la Certificación </w:t>
      </w:r>
      <w:proofErr w:type="spellStart"/>
      <w:r w:rsidR="00BF7E19" w:rsidRPr="00111A7E">
        <w:rPr>
          <w:rFonts w:cs="Times New Roman"/>
        </w:rPr>
        <w:t>Nortic</w:t>
      </w:r>
      <w:proofErr w:type="spellEnd"/>
      <w:r w:rsidR="00BF7E19" w:rsidRPr="00111A7E">
        <w:rPr>
          <w:rFonts w:cs="Times New Roman"/>
        </w:rPr>
        <w:t xml:space="preserve"> A</w:t>
      </w:r>
      <w:r w:rsidR="00906E9F" w:rsidRPr="00111A7E">
        <w:rPr>
          <w:rFonts w:cs="Times New Roman"/>
        </w:rPr>
        <w:t>2</w:t>
      </w:r>
      <w:r w:rsidR="00C37A97" w:rsidRPr="00111A7E">
        <w:rPr>
          <w:rFonts w:cs="Times New Roman"/>
        </w:rPr>
        <w:t>,</w:t>
      </w:r>
      <w:r w:rsidR="00BF7E19" w:rsidRPr="00111A7E">
        <w:rPr>
          <w:rFonts w:cs="Times New Roman"/>
        </w:rPr>
        <w:tab/>
        <w:t>Norma</w:t>
      </w:r>
      <w:r w:rsidR="00C37A97" w:rsidRPr="00111A7E">
        <w:rPr>
          <w:rFonts w:cs="Times New Roman"/>
        </w:rPr>
        <w:t xml:space="preserve"> </w:t>
      </w:r>
      <w:r w:rsidR="00BF7E19" w:rsidRPr="00111A7E">
        <w:rPr>
          <w:rFonts w:cs="Times New Roman"/>
        </w:rPr>
        <w:t>sobre Publicación de Datos Abiertos del Gobierno Dominicano</w:t>
      </w:r>
      <w:r w:rsidR="00906E9F" w:rsidRPr="00111A7E">
        <w:rPr>
          <w:rFonts w:cs="Times New Roman"/>
        </w:rPr>
        <w:t>.</w:t>
      </w:r>
    </w:p>
    <w:p w14:paraId="739C1AFB" w14:textId="77777777" w:rsidR="00111A7E" w:rsidRPr="00111A7E" w:rsidRDefault="00111A7E" w:rsidP="007F3180">
      <w:pPr>
        <w:pStyle w:val="Prrafodelista"/>
        <w:numPr>
          <w:ilvl w:val="0"/>
          <w:numId w:val="13"/>
        </w:numPr>
        <w:spacing w:line="480" w:lineRule="auto"/>
        <w:jc w:val="both"/>
        <w:rPr>
          <w:rFonts w:cs="Times New Roman"/>
        </w:rPr>
      </w:pPr>
      <w:r w:rsidRPr="00111A7E">
        <w:rPr>
          <w:rFonts w:cs="Times New Roman"/>
        </w:rPr>
        <w:t xml:space="preserve">Aumento de Ancho de Banda de 25 Mb a 125 Mb y adquisición de una línea adicional de 25Mb, que funge como línea de </w:t>
      </w:r>
      <w:proofErr w:type="spellStart"/>
      <w:r w:rsidRPr="00111A7E">
        <w:rPr>
          <w:rFonts w:cs="Times New Roman"/>
        </w:rPr>
        <w:t>Backup</w:t>
      </w:r>
      <w:proofErr w:type="spellEnd"/>
      <w:r w:rsidRPr="00111A7E">
        <w:rPr>
          <w:rFonts w:cs="Times New Roman"/>
        </w:rPr>
        <w:t xml:space="preserve"> en caso de eventualidades.</w:t>
      </w:r>
    </w:p>
    <w:p w14:paraId="46C4014D" w14:textId="77777777" w:rsidR="00111A7E" w:rsidRPr="00111A7E" w:rsidRDefault="00111A7E" w:rsidP="007F3180">
      <w:pPr>
        <w:pStyle w:val="Prrafodelista"/>
        <w:numPr>
          <w:ilvl w:val="0"/>
          <w:numId w:val="13"/>
        </w:numPr>
        <w:spacing w:line="480" w:lineRule="auto"/>
        <w:jc w:val="both"/>
        <w:rPr>
          <w:rFonts w:cs="Times New Roman"/>
        </w:rPr>
      </w:pPr>
      <w:r w:rsidRPr="00111A7E">
        <w:rPr>
          <w:rFonts w:cs="Times New Roman"/>
        </w:rPr>
        <w:t>Instalación del cableado y adecuación estética del cableado de las estaciones de trabajo</w:t>
      </w:r>
    </w:p>
    <w:p w14:paraId="6872B306" w14:textId="77777777" w:rsidR="007F3180" w:rsidRDefault="007F3180" w:rsidP="007F3180">
      <w:pPr>
        <w:pStyle w:val="Prrafodelista"/>
        <w:numPr>
          <w:ilvl w:val="0"/>
          <w:numId w:val="13"/>
        </w:numPr>
        <w:spacing w:line="480" w:lineRule="auto"/>
        <w:jc w:val="both"/>
        <w:rPr>
          <w:rFonts w:cs="Times New Roman"/>
        </w:rPr>
      </w:pPr>
      <w:r w:rsidRPr="007F3180">
        <w:rPr>
          <w:rFonts w:cs="Times New Roman"/>
        </w:rPr>
        <w:t>Adquisición de equipos y computadoras, tanto para la misión de la institución como para el uso de los empleados, en el mes de diciembre, con el objetivo de poder reemplazar los equipos que estén deteriorados. Asimismo, se dio cumplimiento con las instalaciones de los equipos a todo el personal de nuevo ingreso.</w:t>
      </w:r>
    </w:p>
    <w:p w14:paraId="134AD509" w14:textId="77777777" w:rsidR="007F3180" w:rsidRPr="0056112C" w:rsidRDefault="007F3180" w:rsidP="007F3180">
      <w:pPr>
        <w:pStyle w:val="Prrafodelista"/>
        <w:numPr>
          <w:ilvl w:val="0"/>
          <w:numId w:val="13"/>
        </w:numPr>
        <w:spacing w:line="480" w:lineRule="auto"/>
        <w:jc w:val="both"/>
        <w:rPr>
          <w:rFonts w:cs="Times New Roman"/>
        </w:rPr>
      </w:pPr>
      <w:r w:rsidRPr="0056112C">
        <w:rPr>
          <w:rFonts w:cs="Times New Roman"/>
        </w:rPr>
        <w:t>Utilización de un nuevo intranet, utilizando la plataforma de Microsoft Office 365.</w:t>
      </w:r>
    </w:p>
    <w:p w14:paraId="38DB644E" w14:textId="77777777" w:rsidR="00735811" w:rsidRPr="00220F1F" w:rsidRDefault="00220F1F" w:rsidP="00220F1F">
      <w:pPr>
        <w:pStyle w:val="Prrafodelista"/>
        <w:numPr>
          <w:ilvl w:val="0"/>
          <w:numId w:val="13"/>
        </w:numPr>
        <w:spacing w:line="480" w:lineRule="auto"/>
        <w:jc w:val="both"/>
        <w:rPr>
          <w:rFonts w:cs="Times New Roman"/>
        </w:rPr>
      </w:pPr>
      <w:r w:rsidRPr="00220F1F">
        <w:rPr>
          <w:rFonts w:cs="Times New Roman"/>
        </w:rPr>
        <w:t>C</w:t>
      </w:r>
      <w:r w:rsidR="00735811" w:rsidRPr="00220F1F">
        <w:rPr>
          <w:rFonts w:cs="Times New Roman"/>
        </w:rPr>
        <w:t>on</w:t>
      </w:r>
      <w:r w:rsidRPr="00220F1F">
        <w:rPr>
          <w:rFonts w:cs="Times New Roman"/>
        </w:rPr>
        <w:t xml:space="preserve"> respecto a los</w:t>
      </w:r>
      <w:r>
        <w:rPr>
          <w:rFonts w:cs="Times New Roman"/>
        </w:rPr>
        <w:t xml:space="preserve"> </w:t>
      </w:r>
      <w:r w:rsidR="00735811" w:rsidRPr="00220F1F">
        <w:rPr>
          <w:rFonts w:cs="Times New Roman"/>
        </w:rPr>
        <w:t xml:space="preserve">proyectos </w:t>
      </w:r>
      <w:r>
        <w:rPr>
          <w:rFonts w:cs="Times New Roman"/>
        </w:rPr>
        <w:t>relacionados a</w:t>
      </w:r>
      <w:r w:rsidR="00735811" w:rsidRPr="00220F1F">
        <w:rPr>
          <w:rFonts w:cs="Times New Roman"/>
        </w:rPr>
        <w:t xml:space="preserve">l INAP Digital, hemos desarrollado </w:t>
      </w:r>
      <w:r>
        <w:rPr>
          <w:rFonts w:cs="Times New Roman"/>
        </w:rPr>
        <w:t>unas</w:t>
      </w:r>
      <w:r w:rsidR="00735811" w:rsidRPr="00220F1F">
        <w:rPr>
          <w:rFonts w:cs="Times New Roman"/>
        </w:rPr>
        <w:t xml:space="preserve"> </w:t>
      </w:r>
      <w:r w:rsidR="00EA3A2A" w:rsidRPr="00220F1F">
        <w:rPr>
          <w:rFonts w:cs="Times New Roman"/>
        </w:rPr>
        <w:t xml:space="preserve">aplicaciones </w:t>
      </w:r>
      <w:r w:rsidR="00735811" w:rsidRPr="00220F1F">
        <w:rPr>
          <w:rFonts w:cs="Times New Roman"/>
        </w:rPr>
        <w:t>para el área de Recursos Humanos</w:t>
      </w:r>
      <w:r w:rsidR="00EA3A2A" w:rsidRPr="00220F1F">
        <w:rPr>
          <w:rFonts w:cs="Times New Roman"/>
        </w:rPr>
        <w:t>,</w:t>
      </w:r>
      <w:r w:rsidR="00735811" w:rsidRPr="00220F1F">
        <w:rPr>
          <w:rFonts w:cs="Times New Roman"/>
        </w:rPr>
        <w:t xml:space="preserve"> la cual permite digitalizar requisiciones, oficios internos, vacaciones</w:t>
      </w:r>
      <w:r>
        <w:rPr>
          <w:rFonts w:cs="Times New Roman"/>
        </w:rPr>
        <w:t>, entre otros</w:t>
      </w:r>
      <w:r w:rsidR="00EA3A2A" w:rsidRPr="00220F1F">
        <w:rPr>
          <w:rFonts w:cs="Times New Roman"/>
        </w:rPr>
        <w:t>;</w:t>
      </w:r>
      <w:r w:rsidR="00735811" w:rsidRPr="00220F1F">
        <w:rPr>
          <w:rFonts w:cs="Times New Roman"/>
        </w:rPr>
        <w:t xml:space="preserve"> de igua</w:t>
      </w:r>
      <w:r w:rsidR="00EA3A2A" w:rsidRPr="00220F1F">
        <w:rPr>
          <w:rFonts w:cs="Times New Roman"/>
        </w:rPr>
        <w:t>l manera se ha desarrollado la aplicación</w:t>
      </w:r>
      <w:r w:rsidR="00735811" w:rsidRPr="00220F1F">
        <w:rPr>
          <w:rFonts w:cs="Times New Roman"/>
        </w:rPr>
        <w:t xml:space="preserve"> para el área administrativa y financiera, la cual tendrá como objetivo principal la digitalización de  los expedientes manejados por esta área.</w:t>
      </w:r>
    </w:p>
    <w:p w14:paraId="53A3DA5A" w14:textId="77777777" w:rsidR="00FB7973" w:rsidRDefault="00FB7973" w:rsidP="00FB7973">
      <w:pPr>
        <w:pStyle w:val="Ttulo2"/>
      </w:pPr>
      <w:bookmarkStart w:id="51" w:name="_Toc27564864"/>
      <w:r w:rsidRPr="00853C9E">
        <w:lastRenderedPageBreak/>
        <w:t>ii</w:t>
      </w:r>
      <w:r w:rsidR="00BF7E19" w:rsidRPr="00853C9E">
        <w:t>i</w:t>
      </w:r>
      <w:r w:rsidRPr="00853C9E">
        <w:t>. Normas de Control Interno (N</w:t>
      </w:r>
      <w:r w:rsidR="00DE62A3" w:rsidRPr="00853C9E">
        <w:t>OBA</w:t>
      </w:r>
      <w:r w:rsidRPr="00853C9E">
        <w:t>CI)</w:t>
      </w:r>
      <w:bookmarkEnd w:id="48"/>
      <w:bookmarkEnd w:id="51"/>
    </w:p>
    <w:p w14:paraId="4FFC9C9D" w14:textId="77777777" w:rsidR="00342E0B" w:rsidRDefault="00342E0B" w:rsidP="00D03338"/>
    <w:p w14:paraId="29111EC9" w14:textId="77777777" w:rsidR="00D03338" w:rsidRPr="00D03338" w:rsidRDefault="00D03338" w:rsidP="00D03338">
      <w:pPr>
        <w:spacing w:line="480" w:lineRule="auto"/>
        <w:ind w:firstLine="708"/>
        <w:jc w:val="both"/>
        <w:rPr>
          <w:rFonts w:cs="Times New Roman"/>
        </w:rPr>
      </w:pPr>
      <w:r w:rsidRPr="00D03338">
        <w:rPr>
          <w:rFonts w:cs="Times New Roman"/>
        </w:rPr>
        <w:t>Las Normas Básicas de Control Interno definen el nivel mínimo de calidad o marco general requerido para el control interno del sector público y proveen las bases para que los Sistemas de Administración de Control y las Unidades de Auditoria puedan ser eval</w:t>
      </w:r>
      <w:r w:rsidR="00D468C1">
        <w:rPr>
          <w:rFonts w:cs="Times New Roman"/>
        </w:rPr>
        <w:t>uados. En el año 2019,</w:t>
      </w:r>
      <w:r w:rsidRPr="00D03338">
        <w:rPr>
          <w:rFonts w:cs="Times New Roman"/>
        </w:rPr>
        <w:t xml:space="preserve"> el INAP obtuvo una calificación de </w:t>
      </w:r>
      <w:r w:rsidR="00D468C1">
        <w:rPr>
          <w:rFonts w:cs="Times New Roman"/>
        </w:rPr>
        <w:t>80.75</w:t>
      </w:r>
      <w:r w:rsidRPr="00D03338">
        <w:rPr>
          <w:rFonts w:cs="Times New Roman"/>
        </w:rPr>
        <w:t>%; para el mejoramiento del desempeño institucional</w:t>
      </w:r>
      <w:r>
        <w:rPr>
          <w:rFonts w:cs="Times New Roman"/>
        </w:rPr>
        <w:t>.</w:t>
      </w:r>
    </w:p>
    <w:p w14:paraId="10D6C024" w14:textId="77777777" w:rsidR="001641DB" w:rsidRPr="001641DB" w:rsidRDefault="001641DB" w:rsidP="001641DB"/>
    <w:p w14:paraId="1995E49F" w14:textId="77777777" w:rsidR="00FB7973" w:rsidRDefault="00BF7E19" w:rsidP="00FB7973">
      <w:pPr>
        <w:pStyle w:val="Ttulo2"/>
      </w:pPr>
      <w:bookmarkStart w:id="52" w:name="_Toc501093371"/>
      <w:bookmarkStart w:id="53" w:name="_Toc27564865"/>
      <w:r w:rsidRPr="00853C9E">
        <w:t>iv</w:t>
      </w:r>
      <w:r w:rsidR="00FB7973" w:rsidRPr="00853C9E">
        <w:t>. Plan Anual de Compras y Contrataciones (PACC)</w:t>
      </w:r>
      <w:bookmarkEnd w:id="52"/>
      <w:bookmarkEnd w:id="53"/>
    </w:p>
    <w:p w14:paraId="26705C70" w14:textId="77777777" w:rsidR="00EB75DF" w:rsidRDefault="00EB75DF" w:rsidP="00EB75DF"/>
    <w:p w14:paraId="3F9702C3" w14:textId="77777777" w:rsidR="00EB75DF" w:rsidRDefault="00EB75DF" w:rsidP="00EB75DF">
      <w:pPr>
        <w:autoSpaceDE w:val="0"/>
        <w:autoSpaceDN w:val="0"/>
        <w:adjustRightInd w:val="0"/>
        <w:spacing w:after="0" w:line="480" w:lineRule="auto"/>
        <w:ind w:firstLine="708"/>
        <w:jc w:val="both"/>
        <w:rPr>
          <w:rFonts w:cs="Times New Roman"/>
          <w:color w:val="000000"/>
          <w:szCs w:val="24"/>
        </w:rPr>
      </w:pPr>
      <w:r w:rsidRPr="00EB75DF">
        <w:rPr>
          <w:rFonts w:cs="Times New Roman"/>
          <w:color w:val="000000"/>
          <w:szCs w:val="24"/>
        </w:rPr>
        <w:t xml:space="preserve">La División de Compras y Contrataciones del INAP, trabaja bajo los lineamientos de la Dirección de Compras y Contrataciones Públicas y cumpliendo lo que establece la Ley 340-06 de Compra de Bienes y Servicios del Estado y su Reglamento de Aplicación No. 543-12. </w:t>
      </w:r>
    </w:p>
    <w:p w14:paraId="1F51D705" w14:textId="77777777" w:rsidR="00EB75DF" w:rsidRPr="00EB75DF" w:rsidRDefault="00EB75DF" w:rsidP="00EB75DF">
      <w:pPr>
        <w:autoSpaceDE w:val="0"/>
        <w:autoSpaceDN w:val="0"/>
        <w:adjustRightInd w:val="0"/>
        <w:spacing w:after="0" w:line="480" w:lineRule="auto"/>
        <w:ind w:firstLine="708"/>
        <w:jc w:val="both"/>
        <w:rPr>
          <w:rFonts w:cs="Times New Roman"/>
          <w:color w:val="000000"/>
          <w:szCs w:val="24"/>
        </w:rPr>
      </w:pPr>
    </w:p>
    <w:p w14:paraId="21B2AF0A" w14:textId="77777777" w:rsidR="00EB75DF" w:rsidRDefault="00EB75DF" w:rsidP="00853C9E">
      <w:pPr>
        <w:autoSpaceDE w:val="0"/>
        <w:autoSpaceDN w:val="0"/>
        <w:adjustRightInd w:val="0"/>
        <w:spacing w:after="0" w:line="480" w:lineRule="auto"/>
        <w:ind w:firstLine="708"/>
        <w:jc w:val="both"/>
        <w:rPr>
          <w:rFonts w:cs="Times New Roman"/>
          <w:color w:val="000000"/>
          <w:szCs w:val="24"/>
        </w:rPr>
      </w:pPr>
      <w:r w:rsidRPr="00D03338">
        <w:rPr>
          <w:rFonts w:cs="Times New Roman"/>
          <w:color w:val="000000"/>
          <w:szCs w:val="24"/>
        </w:rPr>
        <w:t xml:space="preserve">El Plan Anual </w:t>
      </w:r>
      <w:r w:rsidR="00D03338" w:rsidRPr="00D03338">
        <w:rPr>
          <w:rFonts w:cs="Times New Roman"/>
          <w:color w:val="000000"/>
          <w:szCs w:val="24"/>
        </w:rPr>
        <w:t xml:space="preserve">de Compras fue cumplido en un </w:t>
      </w:r>
      <w:r w:rsidR="00D468C1">
        <w:rPr>
          <w:rFonts w:cs="Times New Roman"/>
          <w:color w:val="000000"/>
          <w:szCs w:val="24"/>
        </w:rPr>
        <w:t>85</w:t>
      </w:r>
      <w:r w:rsidRPr="00D03338">
        <w:rPr>
          <w:rFonts w:cs="Times New Roman"/>
          <w:color w:val="000000"/>
          <w:szCs w:val="24"/>
        </w:rPr>
        <w:t>%, debido al agotamiento de nuestra asignación presupuestaria.</w:t>
      </w:r>
    </w:p>
    <w:p w14:paraId="5EF1CC67" w14:textId="77777777" w:rsidR="00853C9E" w:rsidRPr="00853C9E" w:rsidRDefault="00853C9E" w:rsidP="00853C9E">
      <w:pPr>
        <w:autoSpaceDE w:val="0"/>
        <w:autoSpaceDN w:val="0"/>
        <w:adjustRightInd w:val="0"/>
        <w:spacing w:after="0" w:line="480" w:lineRule="auto"/>
        <w:ind w:firstLine="708"/>
        <w:jc w:val="both"/>
        <w:rPr>
          <w:rFonts w:cs="Times New Roman"/>
          <w:color w:val="000000"/>
          <w:szCs w:val="24"/>
        </w:rPr>
      </w:pPr>
    </w:p>
    <w:p w14:paraId="7D3B66FA" w14:textId="77777777" w:rsidR="00FB7973" w:rsidRDefault="00FB7973" w:rsidP="00FB7973">
      <w:pPr>
        <w:pStyle w:val="Ttulo2"/>
      </w:pPr>
      <w:bookmarkStart w:id="54" w:name="_Toc501093372"/>
      <w:bookmarkStart w:id="55" w:name="_Toc27564866"/>
      <w:r w:rsidRPr="007360C5">
        <w:t>v. Auditorías y Declaraciones Juradas</w:t>
      </w:r>
      <w:bookmarkEnd w:id="54"/>
      <w:bookmarkEnd w:id="55"/>
    </w:p>
    <w:p w14:paraId="6AEA83AC" w14:textId="77777777" w:rsidR="00BA010D" w:rsidRDefault="00BA010D" w:rsidP="00BA010D"/>
    <w:p w14:paraId="41CA4B41" w14:textId="77777777" w:rsidR="00BA010D" w:rsidRDefault="00BA010D" w:rsidP="00760B28">
      <w:pPr>
        <w:spacing w:line="480" w:lineRule="auto"/>
        <w:ind w:firstLine="708"/>
        <w:jc w:val="both"/>
        <w:rPr>
          <w:rFonts w:cs="Times New Roman"/>
        </w:rPr>
      </w:pPr>
      <w:r w:rsidRPr="000D77FB">
        <w:rPr>
          <w:rFonts w:cs="Times New Roman"/>
        </w:rPr>
        <w:t>Un tota</w:t>
      </w:r>
      <w:r w:rsidR="00BF7E19" w:rsidRPr="000D77FB">
        <w:rPr>
          <w:rFonts w:cs="Times New Roman"/>
        </w:rPr>
        <w:t xml:space="preserve">l de </w:t>
      </w:r>
      <w:r w:rsidR="000D77FB">
        <w:rPr>
          <w:rFonts w:cs="Times New Roman"/>
        </w:rPr>
        <w:t>1 funcionaria</w:t>
      </w:r>
      <w:r w:rsidRPr="000D77FB">
        <w:rPr>
          <w:rFonts w:cs="Times New Roman"/>
        </w:rPr>
        <w:t xml:space="preserve"> del INAP ha declarado efectivamente sus ingresos o beneficios de las actividades obtenidas, dando constancia de los bienes por su actividad económica, así como de su patrimonio al cierre del ejercicio fiscal.</w:t>
      </w:r>
    </w:p>
    <w:p w14:paraId="08B5DA81" w14:textId="77777777" w:rsidR="00BF7E19" w:rsidRPr="00BA010D" w:rsidRDefault="00BF7E19" w:rsidP="00760B28">
      <w:pPr>
        <w:spacing w:line="480" w:lineRule="auto"/>
        <w:ind w:firstLine="708"/>
        <w:jc w:val="both"/>
        <w:rPr>
          <w:rFonts w:cs="Times New Roman"/>
        </w:rPr>
      </w:pPr>
    </w:p>
    <w:p w14:paraId="438C2AD4" w14:textId="77777777" w:rsidR="00FB7973" w:rsidRPr="00CC5641" w:rsidRDefault="00FB7973" w:rsidP="00D040D0">
      <w:pPr>
        <w:pStyle w:val="Ttulo1"/>
        <w:jc w:val="both"/>
        <w:rPr>
          <w:color w:val="000000" w:themeColor="text1"/>
        </w:rPr>
      </w:pPr>
      <w:bookmarkStart w:id="56" w:name="_Toc501093373"/>
      <w:bookmarkStart w:id="57" w:name="_Toc27564867"/>
      <w:r w:rsidRPr="00CC5641">
        <w:rPr>
          <w:color w:val="000000" w:themeColor="text1"/>
        </w:rPr>
        <w:lastRenderedPageBreak/>
        <w:t>V. Gestión Interna</w:t>
      </w:r>
      <w:bookmarkEnd w:id="56"/>
      <w:bookmarkEnd w:id="57"/>
    </w:p>
    <w:p w14:paraId="7353E80C" w14:textId="77777777" w:rsidR="00FB7973" w:rsidRPr="00CC5641" w:rsidRDefault="00FB7973" w:rsidP="00FB7973">
      <w:pPr>
        <w:pStyle w:val="Ttulo2"/>
        <w:rPr>
          <w:color w:val="000000" w:themeColor="text1"/>
        </w:rPr>
      </w:pPr>
      <w:bookmarkStart w:id="58" w:name="_Toc501093374"/>
      <w:bookmarkStart w:id="59" w:name="_Toc27564868"/>
      <w:r w:rsidRPr="00CC5641">
        <w:rPr>
          <w:color w:val="000000" w:themeColor="text1"/>
        </w:rPr>
        <w:t>a) Desempeño Financiero</w:t>
      </w:r>
      <w:bookmarkEnd w:id="58"/>
      <w:bookmarkEnd w:id="59"/>
    </w:p>
    <w:p w14:paraId="74F9F6D0" w14:textId="77777777" w:rsidR="00011B06" w:rsidRPr="00CC5641" w:rsidRDefault="00011B06" w:rsidP="00011B06"/>
    <w:p w14:paraId="347E7D7A" w14:textId="77777777" w:rsidR="00011B06" w:rsidRDefault="00011B06" w:rsidP="00011B06">
      <w:pPr>
        <w:spacing w:line="480" w:lineRule="auto"/>
        <w:ind w:firstLine="709"/>
        <w:jc w:val="both"/>
        <w:rPr>
          <w:rFonts w:cs="Times New Roman"/>
        </w:rPr>
      </w:pPr>
      <w:r w:rsidRPr="00CC5641">
        <w:rPr>
          <w:rFonts w:cs="Times New Roman"/>
        </w:rPr>
        <w:t>El INAP ha tenido una recaudación de ingresos este año por concepto de capacitación por las aportaciones presupuestarias que han realizado instituciones del Estado</w:t>
      </w:r>
      <w:r w:rsidR="00A034BC" w:rsidRPr="00CC5641">
        <w:rPr>
          <w:rFonts w:cs="Times New Roman"/>
        </w:rPr>
        <w:t xml:space="preserve"> para un monto de RD$5,581,540.90</w:t>
      </w:r>
      <w:r w:rsidRPr="00CC5641">
        <w:rPr>
          <w:rFonts w:cs="Times New Roman"/>
        </w:rPr>
        <w:t>, basándose en lo que establece el artículo 103 de la Ley 41-08, en el inciso 3, establece que las instituciones de la</w:t>
      </w:r>
      <w:r w:rsidRPr="00E96F0F">
        <w:rPr>
          <w:rFonts w:cs="Times New Roman"/>
        </w:rPr>
        <w:t xml:space="preserve"> administración del Estado deberán destinar un fondo especializado para financiar la capacitación y entrenamientos en servicio de los servidores públicos, de acuerdo con la programación elaborada por el INAP. </w:t>
      </w:r>
    </w:p>
    <w:p w14:paraId="73A08B28" w14:textId="77777777" w:rsidR="00011B06" w:rsidRPr="00E96F0F" w:rsidRDefault="00011B06" w:rsidP="00011B06">
      <w:pPr>
        <w:spacing w:line="480" w:lineRule="auto"/>
        <w:ind w:firstLine="709"/>
        <w:jc w:val="both"/>
        <w:rPr>
          <w:rFonts w:cs="Times New Roman"/>
        </w:rPr>
      </w:pPr>
      <w:r w:rsidRPr="00E96F0F">
        <w:rPr>
          <w:rFonts w:cs="Times New Roman"/>
        </w:rPr>
        <w:t>En la sección de anexos se evidencia el presupuesto físico y financiero del año 201</w:t>
      </w:r>
      <w:r w:rsidR="00D468C1">
        <w:rPr>
          <w:rFonts w:cs="Times New Roman"/>
        </w:rPr>
        <w:t>9</w:t>
      </w:r>
      <w:r w:rsidRPr="00E96F0F">
        <w:rPr>
          <w:rFonts w:cs="Times New Roman"/>
        </w:rPr>
        <w:t>.</w:t>
      </w:r>
    </w:p>
    <w:p w14:paraId="71077590" w14:textId="77777777" w:rsidR="00011B06" w:rsidRPr="00011B06" w:rsidRDefault="00011B06" w:rsidP="00011B06"/>
    <w:p w14:paraId="46361537" w14:textId="77777777" w:rsidR="00FB7973" w:rsidRPr="00D03338" w:rsidRDefault="00FB7973" w:rsidP="00FB7973">
      <w:pPr>
        <w:pStyle w:val="Ttulo2"/>
      </w:pPr>
      <w:bookmarkStart w:id="60" w:name="_Toc501093375"/>
      <w:bookmarkStart w:id="61" w:name="_Toc27564869"/>
      <w:r w:rsidRPr="00186C79">
        <w:t>b) Contrataciones y Adquisiciones</w:t>
      </w:r>
      <w:bookmarkEnd w:id="60"/>
      <w:bookmarkEnd w:id="61"/>
    </w:p>
    <w:p w14:paraId="23D8BB38" w14:textId="77777777" w:rsidR="00D03338" w:rsidRDefault="00D03338" w:rsidP="00D03338"/>
    <w:p w14:paraId="4C931DD2" w14:textId="77777777" w:rsidR="00D03338" w:rsidRDefault="00D03338" w:rsidP="00D03338">
      <w:pPr>
        <w:spacing w:line="480" w:lineRule="auto"/>
        <w:ind w:firstLine="709"/>
        <w:jc w:val="both"/>
        <w:rPr>
          <w:rFonts w:cs="Times New Roman"/>
        </w:rPr>
      </w:pPr>
      <w:r w:rsidRPr="00B06962">
        <w:rPr>
          <w:rFonts w:cs="Times New Roman"/>
        </w:rPr>
        <w:t xml:space="preserve">La </w:t>
      </w:r>
      <w:r>
        <w:rPr>
          <w:rFonts w:cs="Times New Roman"/>
        </w:rPr>
        <w:t>Sección</w:t>
      </w:r>
      <w:r w:rsidRPr="00B06962">
        <w:rPr>
          <w:rFonts w:cs="Times New Roman"/>
        </w:rPr>
        <w:t xml:space="preserve"> de Compras y Contrataciones tiene la misión de realizar las compras de bienes y servicios, tanto de la sede principal como de las 9 Regionales del INAP, siempre bajo los mandatos de la Ley 340-06 y los mecanismos de control establecidos por la Contraloría General de la República, para garantizar la transparencia, la equidad y la eficiencia de los recursos públicos. </w:t>
      </w:r>
    </w:p>
    <w:p w14:paraId="42EBF042" w14:textId="77777777" w:rsidR="00186C79" w:rsidRPr="00F22FE4" w:rsidRDefault="00186C79" w:rsidP="00D03338">
      <w:pPr>
        <w:spacing w:line="480" w:lineRule="auto"/>
        <w:ind w:firstLine="709"/>
        <w:jc w:val="both"/>
        <w:rPr>
          <w:rFonts w:cs="Times New Roman"/>
          <w:highlight w:val="yellow"/>
        </w:rPr>
      </w:pPr>
    </w:p>
    <w:p w14:paraId="706CEE30" w14:textId="77777777" w:rsidR="00D03338" w:rsidRDefault="00D03338" w:rsidP="00D03338">
      <w:pPr>
        <w:spacing w:line="480" w:lineRule="auto"/>
        <w:ind w:firstLine="709"/>
        <w:jc w:val="both"/>
        <w:rPr>
          <w:rFonts w:cs="Times New Roman"/>
        </w:rPr>
      </w:pPr>
      <w:r w:rsidRPr="00CC5641">
        <w:rPr>
          <w:rFonts w:cs="Times New Roman"/>
        </w:rPr>
        <w:t>Durante el año 201</w:t>
      </w:r>
      <w:r w:rsidR="00D468C1" w:rsidRPr="00CC5641">
        <w:rPr>
          <w:rFonts w:cs="Times New Roman"/>
        </w:rPr>
        <w:t>9</w:t>
      </w:r>
      <w:r w:rsidRPr="00CC5641">
        <w:rPr>
          <w:rFonts w:cs="Times New Roman"/>
        </w:rPr>
        <w:t xml:space="preserve">, </w:t>
      </w:r>
      <w:r w:rsidR="00D468C1" w:rsidRPr="00CC5641">
        <w:rPr>
          <w:rFonts w:cs="Times New Roman"/>
        </w:rPr>
        <w:t>se realizó una licitación pública para la compra de equipos tecnológicos</w:t>
      </w:r>
      <w:r w:rsidR="00F22FE4" w:rsidRPr="00CC5641">
        <w:rPr>
          <w:rFonts w:cs="Times New Roman"/>
        </w:rPr>
        <w:t xml:space="preserve">, una comparación de precios y </w:t>
      </w:r>
      <w:r w:rsidR="00CC5641" w:rsidRPr="00CC5641">
        <w:rPr>
          <w:rFonts w:cs="Times New Roman"/>
        </w:rPr>
        <w:t>dos selecciones</w:t>
      </w:r>
      <w:r w:rsidR="00F22FE4" w:rsidRPr="00CC5641">
        <w:rPr>
          <w:rFonts w:cs="Times New Roman"/>
        </w:rPr>
        <w:t xml:space="preserve"> por excepción.</w:t>
      </w:r>
      <w:r w:rsidR="00CC5641">
        <w:rPr>
          <w:rFonts w:cs="Times New Roman"/>
        </w:rPr>
        <w:t xml:space="preserve"> </w:t>
      </w:r>
      <w:r w:rsidR="00CC5641">
        <w:rPr>
          <w:rFonts w:cs="Times New Roman"/>
        </w:rPr>
        <w:lastRenderedPageBreak/>
        <w:t xml:space="preserve">En la sección de anexos, se encuentra la lista de evidencias </w:t>
      </w:r>
      <w:r w:rsidR="00C26892">
        <w:rPr>
          <w:rFonts w:cs="Times New Roman"/>
        </w:rPr>
        <w:t>de los procesos de compras.</w:t>
      </w:r>
      <w:r w:rsidR="00F22FE4">
        <w:rPr>
          <w:rFonts w:cs="Times New Roman"/>
        </w:rPr>
        <w:t xml:space="preserve"> </w:t>
      </w:r>
    </w:p>
    <w:p w14:paraId="1DFA9BF4" w14:textId="77777777" w:rsidR="00D03338" w:rsidRPr="00D03338" w:rsidRDefault="00D03338" w:rsidP="00D03338"/>
    <w:p w14:paraId="323DA480" w14:textId="77777777" w:rsidR="00FB7973" w:rsidRPr="00011B06" w:rsidRDefault="00F77307" w:rsidP="00D040D0">
      <w:pPr>
        <w:pStyle w:val="Ttulo1"/>
        <w:jc w:val="both"/>
        <w:rPr>
          <w:color w:val="000000" w:themeColor="text1"/>
        </w:rPr>
      </w:pPr>
      <w:bookmarkStart w:id="62" w:name="_Toc501093376"/>
      <w:bookmarkStart w:id="63" w:name="_Toc27564870"/>
      <w:r w:rsidRPr="00011B06">
        <w:rPr>
          <w:color w:val="000000" w:themeColor="text1"/>
        </w:rPr>
        <w:t>V</w:t>
      </w:r>
      <w:r w:rsidR="00FB7973" w:rsidRPr="00011B06">
        <w:rPr>
          <w:color w:val="000000" w:themeColor="text1"/>
        </w:rPr>
        <w:t>I. Proyecciones al Próximo Año</w:t>
      </w:r>
      <w:bookmarkEnd w:id="62"/>
      <w:bookmarkEnd w:id="63"/>
    </w:p>
    <w:p w14:paraId="01DC9992" w14:textId="77777777" w:rsidR="00011B06" w:rsidRDefault="00011B06" w:rsidP="00011B06"/>
    <w:p w14:paraId="06FC2C11" w14:textId="7E38E0D8" w:rsidR="00011B06" w:rsidRPr="0023128B" w:rsidRDefault="00011B06" w:rsidP="00011B06">
      <w:pPr>
        <w:spacing w:line="480" w:lineRule="auto"/>
        <w:ind w:firstLine="708"/>
        <w:jc w:val="both"/>
        <w:rPr>
          <w:rFonts w:cs="Times New Roman"/>
        </w:rPr>
      </w:pPr>
      <w:r w:rsidRPr="00C45B4F">
        <w:rPr>
          <w:rFonts w:cs="Times New Roman"/>
        </w:rPr>
        <w:t xml:space="preserve">En lo que respecta al </w:t>
      </w:r>
      <w:r w:rsidR="005564BF" w:rsidRPr="00C45B4F">
        <w:rPr>
          <w:rFonts w:cs="Times New Roman"/>
        </w:rPr>
        <w:t>2020</w:t>
      </w:r>
      <w:r w:rsidRPr="00C45B4F">
        <w:rPr>
          <w:rFonts w:cs="Times New Roman"/>
        </w:rPr>
        <w:t xml:space="preserve">, tenemos proyectado en materia de formación capacitar a </w:t>
      </w:r>
      <w:r w:rsidR="00C45B4F" w:rsidRPr="00C45B4F">
        <w:rPr>
          <w:rFonts w:cs="Times New Roman"/>
        </w:rPr>
        <w:t>35,2</w:t>
      </w:r>
      <w:r w:rsidR="00A034BC" w:rsidRPr="00C45B4F">
        <w:rPr>
          <w:rFonts w:cs="Times New Roman"/>
        </w:rPr>
        <w:t>00</w:t>
      </w:r>
      <w:r w:rsidRPr="00C45B4F">
        <w:rPr>
          <w:rFonts w:cs="Times New Roman"/>
        </w:rPr>
        <w:t xml:space="preserve"> servidores públicos al finalizar el año; enfatizando el compromiso con los temas de Inducción a la Administración Pública y Ética e integridad</w:t>
      </w:r>
      <w:r w:rsidR="005564BF" w:rsidRPr="00C45B4F">
        <w:rPr>
          <w:rFonts w:cs="Times New Roman"/>
        </w:rPr>
        <w:t xml:space="preserve"> y Transformación Digital</w:t>
      </w:r>
      <w:r w:rsidRPr="00C45B4F">
        <w:rPr>
          <w:rFonts w:cs="Times New Roman"/>
        </w:rPr>
        <w:t>. Asimismo, es una</w:t>
      </w:r>
      <w:r w:rsidRPr="0023128B">
        <w:rPr>
          <w:rFonts w:cs="Times New Roman"/>
        </w:rPr>
        <w:t xml:space="preserve"> prioridad el fortalecimiento de la gestión institucional con el propósito de desarrollar conocimientos y competencias a los servidores públicos, mejorando el desempeño de sus funciones al servicio de la ciudadanía. </w:t>
      </w:r>
    </w:p>
    <w:p w14:paraId="13333A3C" w14:textId="77777777" w:rsidR="00011B06" w:rsidRPr="0023128B" w:rsidRDefault="00011B06" w:rsidP="00011B06">
      <w:pPr>
        <w:spacing w:line="480" w:lineRule="auto"/>
        <w:ind w:firstLine="708"/>
        <w:jc w:val="both"/>
        <w:rPr>
          <w:rFonts w:cs="Times New Roman"/>
        </w:rPr>
      </w:pPr>
    </w:p>
    <w:p w14:paraId="2F4DC0CB" w14:textId="361F22FD" w:rsidR="00011B06" w:rsidRPr="0023128B" w:rsidRDefault="00011B06" w:rsidP="00011B06">
      <w:pPr>
        <w:spacing w:line="480" w:lineRule="auto"/>
        <w:ind w:firstLine="708"/>
        <w:jc w:val="both"/>
        <w:rPr>
          <w:rFonts w:cs="Times New Roman"/>
        </w:rPr>
      </w:pPr>
      <w:r w:rsidRPr="00062957">
        <w:rPr>
          <w:rFonts w:cs="Times New Roman"/>
        </w:rPr>
        <w:t xml:space="preserve">De igual manera, es de vital importancia poner en funcionamiento el </w:t>
      </w:r>
      <w:r w:rsidR="00F87790" w:rsidRPr="00062957">
        <w:rPr>
          <w:rFonts w:cs="Times New Roman"/>
        </w:rPr>
        <w:t xml:space="preserve">Sistema Nacional de Formación, Capacitación y Acreditación de la Función Pública, </w:t>
      </w:r>
      <w:r w:rsidRPr="00062957">
        <w:rPr>
          <w:rFonts w:cs="Times New Roman"/>
        </w:rPr>
        <w:t>con miras</w:t>
      </w:r>
      <w:r w:rsidRPr="0023128B">
        <w:rPr>
          <w:rFonts w:cs="Times New Roman"/>
        </w:rPr>
        <w:t xml:space="preserve"> a estandarizar los criterios de capacitación y formación ofertados a los servidores públicos en todo el territorio nacional. </w:t>
      </w:r>
    </w:p>
    <w:p w14:paraId="54E9EE65" w14:textId="77777777" w:rsidR="00011B06" w:rsidRPr="00011B06" w:rsidRDefault="00011B06" w:rsidP="00011B06"/>
    <w:p w14:paraId="2D6B7531" w14:textId="77777777" w:rsidR="005564BF" w:rsidRDefault="005564BF">
      <w:pPr>
        <w:rPr>
          <w:rFonts w:eastAsiaTheme="majorEastAsia" w:cstheme="majorBidi"/>
          <w:b/>
          <w:sz w:val="32"/>
          <w:szCs w:val="32"/>
        </w:rPr>
      </w:pPr>
      <w:bookmarkStart w:id="64" w:name="_Toc501093377"/>
      <w:r>
        <w:br w:type="page"/>
      </w:r>
    </w:p>
    <w:p w14:paraId="0E7BA887" w14:textId="77777777" w:rsidR="00FE1A0C" w:rsidRPr="00D04F27" w:rsidRDefault="00F77307" w:rsidP="00D607EA">
      <w:pPr>
        <w:pStyle w:val="Ttulo1"/>
        <w:jc w:val="both"/>
        <w:rPr>
          <w:rFonts w:cs="Times New Roman"/>
        </w:rPr>
      </w:pPr>
      <w:bookmarkStart w:id="65" w:name="_Toc27564871"/>
      <w:r w:rsidRPr="00D04F27">
        <w:rPr>
          <w:rFonts w:cs="Times New Roman"/>
        </w:rPr>
        <w:lastRenderedPageBreak/>
        <w:t>VI</w:t>
      </w:r>
      <w:r w:rsidR="00FB7973" w:rsidRPr="00D04F27">
        <w:rPr>
          <w:rFonts w:cs="Times New Roman"/>
        </w:rPr>
        <w:t>I. Anexos</w:t>
      </w:r>
      <w:bookmarkEnd w:id="64"/>
      <w:bookmarkEnd w:id="65"/>
    </w:p>
    <w:p w14:paraId="38FD00B6" w14:textId="77777777" w:rsidR="00551A0A" w:rsidRPr="00D04F27" w:rsidRDefault="00551A0A" w:rsidP="00551A0A">
      <w:pPr>
        <w:spacing w:before="396" w:line="208" w:lineRule="auto"/>
        <w:rPr>
          <w:rFonts w:cs="Times New Roman"/>
          <w:b/>
          <w:spacing w:val="-10"/>
          <w:sz w:val="20"/>
          <w:szCs w:val="20"/>
          <w:lang w:val="es-ES"/>
        </w:rPr>
      </w:pPr>
      <w:r w:rsidRPr="00D04F27">
        <w:rPr>
          <w:rFonts w:cs="Times New Roman"/>
          <w:b/>
          <w:spacing w:val="-10"/>
          <w:sz w:val="26"/>
          <w:lang w:val="es-ES"/>
        </w:rPr>
        <w:t>O</w:t>
      </w:r>
      <w:r w:rsidRPr="00D04F27">
        <w:rPr>
          <w:rFonts w:cs="Times New Roman"/>
          <w:b/>
          <w:spacing w:val="-10"/>
          <w:sz w:val="20"/>
          <w:szCs w:val="20"/>
          <w:lang w:val="es-ES"/>
        </w:rPr>
        <w:t>FERTA FORMATIVA</w:t>
      </w:r>
    </w:p>
    <w:p w14:paraId="5D110C66" w14:textId="77777777" w:rsidR="00551A0A" w:rsidRPr="00D04F27" w:rsidRDefault="00551A0A" w:rsidP="00551A0A">
      <w:pPr>
        <w:spacing w:before="216" w:line="216" w:lineRule="auto"/>
        <w:rPr>
          <w:rFonts w:cs="Times New Roman"/>
          <w:b/>
          <w:spacing w:val="-10"/>
          <w:sz w:val="20"/>
          <w:szCs w:val="20"/>
          <w:lang w:val="es-ES"/>
        </w:rPr>
      </w:pPr>
      <w:r w:rsidRPr="00D04F27">
        <w:rPr>
          <w:rFonts w:cs="Times New Roman"/>
          <w:b/>
          <w:spacing w:val="-10"/>
          <w:sz w:val="20"/>
          <w:szCs w:val="20"/>
          <w:lang w:val="es-ES"/>
        </w:rPr>
        <w:t>Introducción a la Administración Pública:</w:t>
      </w:r>
    </w:p>
    <w:p w14:paraId="72158D6D"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Inducción a la Administración Pública. Niveles I, II y III</w:t>
      </w:r>
    </w:p>
    <w:p w14:paraId="3FDF8FC6"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Atención al Ciudadano y Calidad en el Servicio.</w:t>
      </w:r>
    </w:p>
    <w:p w14:paraId="7E9B7E76"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Gestión de Calidad en la Administración Pública Aplicando CAF.</w:t>
      </w:r>
    </w:p>
    <w:p w14:paraId="2E4F6569" w14:textId="77777777" w:rsidR="00551A0A" w:rsidRPr="00D04F27" w:rsidRDefault="00551A0A" w:rsidP="00551A0A">
      <w:pPr>
        <w:pStyle w:val="Prrafodelista"/>
        <w:spacing w:after="0" w:line="271" w:lineRule="auto"/>
        <w:ind w:right="216"/>
        <w:jc w:val="both"/>
        <w:rPr>
          <w:rFonts w:cs="Times New Roman"/>
          <w:spacing w:val="12"/>
          <w:sz w:val="20"/>
          <w:szCs w:val="20"/>
          <w:lang w:val="es-ES"/>
        </w:rPr>
      </w:pPr>
    </w:p>
    <w:p w14:paraId="36F24064" w14:textId="77777777" w:rsidR="00551A0A" w:rsidRPr="00D04F27" w:rsidRDefault="00551A0A" w:rsidP="00551A0A">
      <w:pPr>
        <w:spacing w:line="271" w:lineRule="auto"/>
        <w:ind w:right="216"/>
        <w:jc w:val="both"/>
        <w:rPr>
          <w:rFonts w:cs="Times New Roman"/>
          <w:spacing w:val="12"/>
          <w:sz w:val="20"/>
          <w:szCs w:val="20"/>
          <w:lang w:val="es-ES"/>
        </w:rPr>
      </w:pPr>
      <w:r w:rsidRPr="00D04F27">
        <w:rPr>
          <w:rFonts w:cs="Times New Roman"/>
          <w:b/>
          <w:spacing w:val="-10"/>
          <w:sz w:val="20"/>
          <w:szCs w:val="20"/>
          <w:lang w:val="es-ES"/>
        </w:rPr>
        <w:t>Estrategia Formativa en Diplomados:</w:t>
      </w:r>
    </w:p>
    <w:p w14:paraId="069D0E9A"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Diplomado en Derecho Administrativo.</w:t>
      </w:r>
    </w:p>
    <w:p w14:paraId="5245EE5B"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Diplomado en Gestión del Capital Humano Basado en Competencias</w:t>
      </w:r>
    </w:p>
    <w:p w14:paraId="5FD5ECAD" w14:textId="77777777" w:rsidR="00551A0A" w:rsidRPr="00D04F27" w:rsidRDefault="00551A0A" w:rsidP="00551A0A">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Diplomado en Gestión Estratégica del Cambio.</w:t>
      </w:r>
    </w:p>
    <w:p w14:paraId="2CE59DF6" w14:textId="77777777" w:rsidR="00E36F25" w:rsidRPr="00D04F27" w:rsidRDefault="00E36F25" w:rsidP="00E36F25">
      <w:pPr>
        <w:spacing w:line="271" w:lineRule="auto"/>
        <w:ind w:right="216"/>
        <w:jc w:val="both"/>
        <w:rPr>
          <w:rFonts w:cs="Times New Roman"/>
          <w:b/>
          <w:spacing w:val="-10"/>
          <w:sz w:val="20"/>
          <w:szCs w:val="20"/>
          <w:lang w:val="es-ES"/>
        </w:rPr>
      </w:pPr>
    </w:p>
    <w:p w14:paraId="7FE9BC88" w14:textId="77777777" w:rsidR="00E36F25" w:rsidRPr="00D04F27" w:rsidRDefault="00E36F25" w:rsidP="00E36F25">
      <w:pPr>
        <w:spacing w:line="271" w:lineRule="auto"/>
        <w:ind w:right="216"/>
        <w:jc w:val="both"/>
        <w:rPr>
          <w:rFonts w:cs="Times New Roman"/>
          <w:spacing w:val="12"/>
          <w:sz w:val="20"/>
          <w:szCs w:val="20"/>
          <w:lang w:val="es-ES"/>
        </w:rPr>
      </w:pPr>
      <w:r w:rsidRPr="00D04F27">
        <w:rPr>
          <w:rFonts w:cs="Times New Roman"/>
          <w:b/>
          <w:spacing w:val="-10"/>
          <w:sz w:val="20"/>
          <w:szCs w:val="20"/>
          <w:lang w:val="es-ES"/>
        </w:rPr>
        <w:t>Estrategia Formativa de Nivel Técnico:</w:t>
      </w:r>
    </w:p>
    <w:p w14:paraId="44F2A943"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Identificación, Análisis, Diseño, Rediseño y Documentación de Procesos.</w:t>
      </w:r>
    </w:p>
    <w:p w14:paraId="2C5452EC"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Redacción y Presentación de Informes Técnicos.</w:t>
      </w:r>
    </w:p>
    <w:p w14:paraId="39FDEA92"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Diseño, Ejecución y Evaluación de Proyectos.</w:t>
      </w:r>
    </w:p>
    <w:p w14:paraId="5D1CBDC7"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Ortografía y Redacción.</w:t>
      </w:r>
    </w:p>
    <w:p w14:paraId="32A953DC"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Técnicas de Archivos.</w:t>
      </w:r>
    </w:p>
    <w:p w14:paraId="2502ED39"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Simplificación de Trámites.</w:t>
      </w:r>
    </w:p>
    <w:p w14:paraId="7C53766D"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Metodología Científica para la Gestión Pública.</w:t>
      </w:r>
    </w:p>
    <w:p w14:paraId="28F321D2" w14:textId="77777777" w:rsidR="00E36F25" w:rsidRPr="00D04F27" w:rsidRDefault="00E36F25" w:rsidP="00E36F25">
      <w:pPr>
        <w:spacing w:before="216" w:line="216" w:lineRule="auto"/>
        <w:rPr>
          <w:rFonts w:cs="Times New Roman"/>
          <w:b/>
          <w:spacing w:val="-10"/>
          <w:sz w:val="20"/>
          <w:szCs w:val="20"/>
          <w:lang w:val="es-ES"/>
        </w:rPr>
      </w:pPr>
      <w:r w:rsidRPr="00D04F27">
        <w:rPr>
          <w:rFonts w:cs="Times New Roman"/>
          <w:b/>
          <w:spacing w:val="-10"/>
          <w:sz w:val="20"/>
          <w:szCs w:val="20"/>
          <w:lang w:val="es-ES"/>
        </w:rPr>
        <w:t>Estrategia Formativa en Gestión de Recursos Humanos:</w:t>
      </w:r>
    </w:p>
    <w:p w14:paraId="12653043"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Gestión y Resolución de Conflictos.</w:t>
      </w:r>
    </w:p>
    <w:p w14:paraId="4EF92BF1"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Trabajo en Equipo.</w:t>
      </w:r>
    </w:p>
    <w:p w14:paraId="48179FD5"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Manejo Efectivo del Tiempo.</w:t>
      </w:r>
    </w:p>
    <w:p w14:paraId="4D5B7BB4" w14:textId="77777777" w:rsidR="00E36F25" w:rsidRPr="00D04F27" w:rsidRDefault="00E36F25" w:rsidP="00E03DC8">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Inteligencia Emocional.</w:t>
      </w:r>
    </w:p>
    <w:p w14:paraId="49A5939D"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Taller: Liderar con el Ejemplo</w:t>
      </w:r>
    </w:p>
    <w:p w14:paraId="701CC519"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Cortesía Telefónica.</w:t>
      </w:r>
    </w:p>
    <w:p w14:paraId="1AC252D6"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Manejo de las Relaciones Interpersonales.</w:t>
      </w:r>
    </w:p>
    <w:p w14:paraId="2BF08DDF" w14:textId="77777777" w:rsidR="00E03DC8"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Taller de Entrevistas por Competencias.</w:t>
      </w:r>
    </w:p>
    <w:p w14:paraId="467F6B58" w14:textId="77777777" w:rsidR="00E36F25" w:rsidRPr="00D04F27" w:rsidRDefault="00E36F25" w:rsidP="00E36F25">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Taller: Modelo de Gestión por Competencias</w:t>
      </w:r>
    </w:p>
    <w:p w14:paraId="2145E5D0" w14:textId="77777777" w:rsidR="00E03DC8" w:rsidRPr="00D04F27" w:rsidRDefault="00E03DC8" w:rsidP="00E03DC8">
      <w:pPr>
        <w:spacing w:line="271" w:lineRule="auto"/>
        <w:ind w:right="1800"/>
        <w:rPr>
          <w:rFonts w:cs="Times New Roman"/>
          <w:b/>
          <w:spacing w:val="-10"/>
          <w:sz w:val="20"/>
          <w:szCs w:val="20"/>
          <w:lang w:val="es-ES"/>
        </w:rPr>
      </w:pPr>
    </w:p>
    <w:p w14:paraId="118E240C" w14:textId="77777777" w:rsidR="00E03DC8" w:rsidRPr="00D04F27" w:rsidRDefault="00E03DC8" w:rsidP="00E03DC8">
      <w:pPr>
        <w:spacing w:line="271" w:lineRule="auto"/>
        <w:ind w:right="1800"/>
        <w:rPr>
          <w:rFonts w:cs="Times New Roman"/>
          <w:spacing w:val="9"/>
          <w:sz w:val="20"/>
          <w:szCs w:val="20"/>
          <w:lang w:val="es-ES"/>
        </w:rPr>
      </w:pPr>
      <w:r w:rsidRPr="00D04F27">
        <w:rPr>
          <w:rFonts w:cs="Times New Roman"/>
          <w:b/>
          <w:spacing w:val="-10"/>
          <w:sz w:val="20"/>
          <w:szCs w:val="20"/>
          <w:lang w:val="es-ES"/>
        </w:rPr>
        <w:t>Estrategia Formativa para el Desarrollo del Liderazgo en el Sector Público:</w:t>
      </w:r>
    </w:p>
    <w:p w14:paraId="15099EC7" w14:textId="77777777" w:rsidR="00E03DC8" w:rsidRPr="00D04F27" w:rsidRDefault="00E03DC8" w:rsidP="00E03DC8">
      <w:pPr>
        <w:pStyle w:val="Prrafodelista"/>
        <w:numPr>
          <w:ilvl w:val="0"/>
          <w:numId w:val="25"/>
        </w:numPr>
        <w:spacing w:after="0" w:line="271" w:lineRule="auto"/>
        <w:ind w:right="216"/>
        <w:jc w:val="both"/>
        <w:rPr>
          <w:rFonts w:cs="Times New Roman"/>
          <w:spacing w:val="12"/>
          <w:sz w:val="20"/>
          <w:szCs w:val="20"/>
          <w:lang w:val="es-ES"/>
        </w:rPr>
      </w:pPr>
      <w:r w:rsidRPr="00D04F27">
        <w:rPr>
          <w:rFonts w:cs="Times New Roman"/>
          <w:spacing w:val="12"/>
          <w:sz w:val="20"/>
          <w:szCs w:val="20"/>
          <w:lang w:val="es-ES"/>
        </w:rPr>
        <w:t>Habilidades de Liderazgo para Directivos Públicos.</w:t>
      </w:r>
    </w:p>
    <w:p w14:paraId="2D1CF789" w14:textId="77777777" w:rsidR="00E03DC8" w:rsidRPr="00D04F27" w:rsidRDefault="00E03DC8" w:rsidP="00E03DC8">
      <w:pPr>
        <w:spacing w:line="216" w:lineRule="auto"/>
        <w:rPr>
          <w:rFonts w:cs="Times New Roman"/>
          <w:b/>
          <w:spacing w:val="-10"/>
          <w:sz w:val="20"/>
          <w:szCs w:val="20"/>
          <w:lang w:val="es-ES"/>
        </w:rPr>
      </w:pPr>
    </w:p>
    <w:p w14:paraId="4B5101EF" w14:textId="77777777" w:rsidR="00E03DC8" w:rsidRPr="00D04F27" w:rsidRDefault="00E03DC8" w:rsidP="00E03DC8">
      <w:pPr>
        <w:spacing w:line="216" w:lineRule="auto"/>
        <w:rPr>
          <w:rFonts w:cs="Times New Roman"/>
          <w:b/>
          <w:spacing w:val="-10"/>
          <w:sz w:val="20"/>
          <w:szCs w:val="20"/>
          <w:lang w:val="es-ES"/>
        </w:rPr>
      </w:pPr>
      <w:r w:rsidRPr="00D04F27">
        <w:rPr>
          <w:rFonts w:cs="Times New Roman"/>
          <w:b/>
          <w:spacing w:val="-10"/>
          <w:sz w:val="20"/>
          <w:szCs w:val="20"/>
          <w:lang w:val="es-ES"/>
        </w:rPr>
        <w:t>Certificaciones Internacionales</w:t>
      </w:r>
      <w:r w:rsidRPr="00D04F27">
        <w:rPr>
          <w:rFonts w:cs="Times New Roman"/>
          <w:b/>
          <w:spacing w:val="-10"/>
          <w:sz w:val="20"/>
          <w:szCs w:val="20"/>
          <w:lang w:val="es-ES"/>
        </w:rPr>
        <w:tab/>
      </w:r>
    </w:p>
    <w:p w14:paraId="7DC40C61" w14:textId="77777777" w:rsidR="00E03DC8" w:rsidRPr="00D04F27" w:rsidRDefault="00E03DC8" w:rsidP="00E03DC8">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Certificación Internacional de Coaching</w:t>
      </w:r>
    </w:p>
    <w:p w14:paraId="651BEE48" w14:textId="77777777" w:rsidR="00E03DC8" w:rsidRPr="00D04F27" w:rsidRDefault="00E03DC8" w:rsidP="00E03DC8">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 xml:space="preserve">Certificación Internacional Gestión de Programas de </w:t>
      </w:r>
      <w:proofErr w:type="spellStart"/>
      <w:r w:rsidRPr="00D04F27">
        <w:rPr>
          <w:rFonts w:cs="Times New Roman"/>
          <w:spacing w:val="12"/>
          <w:sz w:val="20"/>
          <w:szCs w:val="20"/>
          <w:lang w:val="es-ES"/>
        </w:rPr>
        <w:t>Mentoring</w:t>
      </w:r>
      <w:proofErr w:type="spellEnd"/>
    </w:p>
    <w:p w14:paraId="7B912289" w14:textId="77777777" w:rsidR="00CE3FC2" w:rsidRPr="00D04F27" w:rsidRDefault="00CE3FC2" w:rsidP="00CE3FC2">
      <w:pPr>
        <w:spacing w:line="271" w:lineRule="auto"/>
        <w:ind w:right="216"/>
        <w:jc w:val="both"/>
        <w:rPr>
          <w:rFonts w:cs="Times New Roman"/>
          <w:b/>
          <w:spacing w:val="-10"/>
          <w:sz w:val="20"/>
          <w:szCs w:val="20"/>
          <w:lang w:val="es-ES"/>
        </w:rPr>
      </w:pPr>
      <w:r w:rsidRPr="00D04F27">
        <w:rPr>
          <w:rFonts w:cs="Times New Roman"/>
          <w:b/>
          <w:spacing w:val="-10"/>
          <w:sz w:val="20"/>
          <w:szCs w:val="20"/>
          <w:lang w:val="es-ES"/>
        </w:rPr>
        <w:t>Estrategia Formativa en Educación Virtual y Competencias Tecnológicas:</w:t>
      </w:r>
    </w:p>
    <w:p w14:paraId="09E6CE92" w14:textId="77777777" w:rsidR="00CE3FC2" w:rsidRPr="00D04F27" w:rsidRDefault="00CE3FC2" w:rsidP="00CE3FC2">
      <w:pPr>
        <w:pStyle w:val="Prrafodelista"/>
        <w:spacing w:line="216" w:lineRule="auto"/>
        <w:rPr>
          <w:rFonts w:cs="Times New Roman"/>
          <w:b/>
          <w:spacing w:val="-10"/>
          <w:sz w:val="20"/>
          <w:szCs w:val="20"/>
          <w:lang w:val="es-ES"/>
        </w:rPr>
      </w:pPr>
      <w:r w:rsidRPr="00D04F27">
        <w:rPr>
          <w:rFonts w:cs="Times New Roman"/>
          <w:b/>
          <w:spacing w:val="-10"/>
          <w:sz w:val="20"/>
          <w:szCs w:val="20"/>
          <w:lang w:val="es-ES"/>
        </w:rPr>
        <w:t xml:space="preserve">Presenciales </w:t>
      </w:r>
    </w:p>
    <w:p w14:paraId="768F609F"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Alfabetización Digital</w:t>
      </w:r>
    </w:p>
    <w:p w14:paraId="757AACB1"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Ofimática Avanzado</w:t>
      </w:r>
    </w:p>
    <w:p w14:paraId="7E400918"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Word Avanzado</w:t>
      </w:r>
    </w:p>
    <w:p w14:paraId="79A9D53A"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lastRenderedPageBreak/>
        <w:t>Excel básico</w:t>
      </w:r>
    </w:p>
    <w:p w14:paraId="0366077D"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Excel Avanzado</w:t>
      </w:r>
    </w:p>
    <w:p w14:paraId="7C39EBCC"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proofErr w:type="spellStart"/>
      <w:r w:rsidRPr="00D04F27">
        <w:rPr>
          <w:rFonts w:cs="Times New Roman"/>
          <w:spacing w:val="12"/>
          <w:sz w:val="20"/>
          <w:szCs w:val="20"/>
          <w:lang w:val="es-ES"/>
        </w:rPr>
        <w:t>Power</w:t>
      </w:r>
      <w:proofErr w:type="spellEnd"/>
      <w:r w:rsidRPr="00D04F27">
        <w:rPr>
          <w:rFonts w:cs="Times New Roman"/>
          <w:spacing w:val="12"/>
          <w:sz w:val="20"/>
          <w:szCs w:val="20"/>
          <w:lang w:val="es-ES"/>
        </w:rPr>
        <w:t xml:space="preserve"> Point</w:t>
      </w:r>
    </w:p>
    <w:p w14:paraId="5517E373"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MOODLE</w:t>
      </w:r>
    </w:p>
    <w:p w14:paraId="107D93D0" w14:textId="77777777" w:rsidR="00CE3FC2" w:rsidRPr="00D04F27" w:rsidRDefault="00CE3FC2" w:rsidP="00CE3FC2">
      <w:pPr>
        <w:pStyle w:val="Prrafodelista"/>
        <w:spacing w:line="216" w:lineRule="auto"/>
        <w:rPr>
          <w:rFonts w:cs="Times New Roman"/>
          <w:spacing w:val="12"/>
          <w:sz w:val="20"/>
          <w:szCs w:val="20"/>
          <w:lang w:val="es-ES"/>
        </w:rPr>
      </w:pPr>
    </w:p>
    <w:p w14:paraId="3C9C4EA8" w14:textId="77777777" w:rsidR="00CE3FC2" w:rsidRPr="00D04F27" w:rsidRDefault="00CE3FC2" w:rsidP="00CE3FC2">
      <w:pPr>
        <w:pStyle w:val="Prrafodelista"/>
        <w:spacing w:line="216" w:lineRule="auto"/>
        <w:rPr>
          <w:rFonts w:cs="Times New Roman"/>
          <w:b/>
          <w:spacing w:val="-10"/>
          <w:sz w:val="20"/>
          <w:szCs w:val="20"/>
          <w:lang w:val="es-ES"/>
        </w:rPr>
      </w:pPr>
      <w:r w:rsidRPr="00D04F27">
        <w:rPr>
          <w:rFonts w:cs="Times New Roman"/>
          <w:b/>
          <w:spacing w:val="-10"/>
          <w:sz w:val="20"/>
          <w:szCs w:val="20"/>
          <w:lang w:val="es-ES"/>
        </w:rPr>
        <w:t>Virtuales</w:t>
      </w:r>
    </w:p>
    <w:p w14:paraId="5382506E"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Inducción a la Administración Pública Virtual</w:t>
      </w:r>
    </w:p>
    <w:p w14:paraId="49547E27"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 xml:space="preserve">Ética, Deberes y Derechos Del servidor Público </w:t>
      </w:r>
    </w:p>
    <w:p w14:paraId="4978711D"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Atención al Ciudadano</w:t>
      </w:r>
    </w:p>
    <w:p w14:paraId="2C98424C"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r w:rsidRPr="00D04F27">
        <w:rPr>
          <w:rFonts w:cs="Times New Roman"/>
          <w:spacing w:val="12"/>
          <w:sz w:val="20"/>
          <w:szCs w:val="20"/>
          <w:lang w:val="es-ES"/>
        </w:rPr>
        <w:t>Violencia de Género</w:t>
      </w:r>
    </w:p>
    <w:p w14:paraId="68343280" w14:textId="77777777" w:rsidR="00CE3FC2" w:rsidRPr="00D04F27" w:rsidRDefault="00CE3FC2" w:rsidP="00CE3FC2">
      <w:pPr>
        <w:pStyle w:val="Prrafodelista"/>
        <w:numPr>
          <w:ilvl w:val="0"/>
          <w:numId w:val="26"/>
        </w:numPr>
        <w:spacing w:after="0" w:line="216" w:lineRule="auto"/>
        <w:rPr>
          <w:rFonts w:cs="Times New Roman"/>
          <w:spacing w:val="12"/>
          <w:sz w:val="20"/>
          <w:szCs w:val="20"/>
          <w:lang w:val="es-ES"/>
        </w:rPr>
      </w:pPr>
    </w:p>
    <w:p w14:paraId="358250FC" w14:textId="77777777" w:rsidR="00CE3FC2" w:rsidRPr="00D04F27" w:rsidRDefault="00CE3FC2" w:rsidP="00CE3FC2">
      <w:pPr>
        <w:pStyle w:val="Prrafodelista"/>
        <w:spacing w:line="216" w:lineRule="auto"/>
        <w:rPr>
          <w:rFonts w:cs="Times New Roman"/>
          <w:b/>
          <w:spacing w:val="-10"/>
          <w:sz w:val="20"/>
          <w:szCs w:val="20"/>
          <w:lang w:val="es-ES"/>
        </w:rPr>
      </w:pPr>
      <w:r w:rsidRPr="00D04F27">
        <w:rPr>
          <w:rFonts w:cs="Times New Roman"/>
          <w:b/>
          <w:spacing w:val="-10"/>
          <w:sz w:val="20"/>
          <w:szCs w:val="20"/>
          <w:lang w:val="es-ES"/>
        </w:rPr>
        <w:t>Programas especiales</w:t>
      </w:r>
    </w:p>
    <w:p w14:paraId="6369B062" w14:textId="77777777" w:rsidR="00CE3FC2" w:rsidRPr="00D04F27" w:rsidRDefault="00CE3FC2" w:rsidP="00CE3FC2">
      <w:pPr>
        <w:pStyle w:val="Prrafodelista"/>
        <w:numPr>
          <w:ilvl w:val="0"/>
          <w:numId w:val="26"/>
        </w:numPr>
        <w:spacing w:after="0" w:line="216" w:lineRule="auto"/>
        <w:rPr>
          <w:rFonts w:cs="Times New Roman"/>
          <w:color w:val="000000"/>
          <w:spacing w:val="12"/>
          <w:sz w:val="20"/>
          <w:szCs w:val="20"/>
          <w:lang w:val="es-ES"/>
        </w:rPr>
      </w:pPr>
      <w:r w:rsidRPr="00D04F27">
        <w:rPr>
          <w:rFonts w:cs="Times New Roman"/>
          <w:color w:val="000000"/>
          <w:spacing w:val="12"/>
          <w:sz w:val="20"/>
          <w:szCs w:val="20"/>
          <w:lang w:val="es-ES"/>
        </w:rPr>
        <w:t>Transformación Digital</w:t>
      </w:r>
    </w:p>
    <w:p w14:paraId="68A07B76" w14:textId="77777777" w:rsidR="00CE3FC2" w:rsidRPr="00D04F27" w:rsidRDefault="00CE3FC2" w:rsidP="00CE3FC2">
      <w:pPr>
        <w:pStyle w:val="Prrafodelista"/>
        <w:numPr>
          <w:ilvl w:val="0"/>
          <w:numId w:val="26"/>
        </w:numPr>
        <w:spacing w:after="0" w:line="216" w:lineRule="auto"/>
        <w:rPr>
          <w:rFonts w:cs="Times New Roman"/>
          <w:color w:val="000000"/>
          <w:spacing w:val="12"/>
          <w:sz w:val="20"/>
          <w:szCs w:val="20"/>
        </w:rPr>
      </w:pPr>
      <w:r w:rsidRPr="00D04F27">
        <w:rPr>
          <w:rFonts w:cs="Times New Roman"/>
          <w:color w:val="000000"/>
          <w:spacing w:val="12"/>
          <w:sz w:val="20"/>
          <w:szCs w:val="20"/>
        </w:rPr>
        <w:t xml:space="preserve">Big Data &amp; Data </w:t>
      </w:r>
      <w:proofErr w:type="spellStart"/>
      <w:r w:rsidRPr="00D04F27">
        <w:rPr>
          <w:rFonts w:cs="Times New Roman"/>
          <w:color w:val="000000"/>
          <w:spacing w:val="12"/>
          <w:sz w:val="20"/>
          <w:szCs w:val="20"/>
        </w:rPr>
        <w:t>Science</w:t>
      </w:r>
      <w:proofErr w:type="spellEnd"/>
    </w:p>
    <w:p w14:paraId="6FAD523A" w14:textId="77777777" w:rsidR="00CE3FC2" w:rsidRPr="00D04F27" w:rsidRDefault="00CE3FC2" w:rsidP="00CE3FC2">
      <w:pPr>
        <w:pStyle w:val="Prrafodelista"/>
        <w:numPr>
          <w:ilvl w:val="0"/>
          <w:numId w:val="26"/>
        </w:numPr>
        <w:spacing w:after="0" w:line="216" w:lineRule="auto"/>
        <w:rPr>
          <w:rFonts w:cs="Times New Roman"/>
          <w:color w:val="000000"/>
          <w:spacing w:val="12"/>
          <w:sz w:val="20"/>
          <w:szCs w:val="20"/>
        </w:rPr>
      </w:pPr>
      <w:r w:rsidRPr="00D04F27">
        <w:rPr>
          <w:rFonts w:cs="Times New Roman"/>
          <w:color w:val="000000"/>
          <w:spacing w:val="12"/>
          <w:sz w:val="20"/>
          <w:szCs w:val="20"/>
        </w:rPr>
        <w:t xml:space="preserve">Big Data &amp; Business </w:t>
      </w:r>
      <w:proofErr w:type="spellStart"/>
      <w:r w:rsidRPr="00D04F27">
        <w:rPr>
          <w:rFonts w:cs="Times New Roman"/>
          <w:color w:val="000000"/>
          <w:spacing w:val="12"/>
          <w:sz w:val="20"/>
          <w:szCs w:val="20"/>
        </w:rPr>
        <w:t>Analytics</w:t>
      </w:r>
      <w:proofErr w:type="spellEnd"/>
    </w:p>
    <w:p w14:paraId="67387EA4" w14:textId="77777777" w:rsidR="00CE3FC2" w:rsidRPr="00D04F27" w:rsidRDefault="00CE3FC2" w:rsidP="00CE3FC2">
      <w:pPr>
        <w:pStyle w:val="Prrafodelista"/>
        <w:numPr>
          <w:ilvl w:val="0"/>
          <w:numId w:val="26"/>
        </w:numPr>
        <w:spacing w:after="0" w:line="216" w:lineRule="auto"/>
        <w:rPr>
          <w:rFonts w:cs="Times New Roman"/>
          <w:color w:val="000000"/>
          <w:spacing w:val="12"/>
          <w:sz w:val="20"/>
          <w:szCs w:val="20"/>
          <w:lang w:val="es-ES"/>
        </w:rPr>
      </w:pPr>
      <w:r w:rsidRPr="00D04F27">
        <w:rPr>
          <w:rFonts w:cs="Times New Roman"/>
          <w:color w:val="000000"/>
          <w:spacing w:val="12"/>
          <w:sz w:val="20"/>
          <w:szCs w:val="20"/>
          <w:lang w:val="es-ES"/>
        </w:rPr>
        <w:t>Liderazgo Público para Alcanzar los Objetivos de Desarrollo Sostenible, Logrando instituciones eficaces e inclusivas.</w:t>
      </w:r>
    </w:p>
    <w:p w14:paraId="7D5F5847" w14:textId="77777777" w:rsidR="0085426C" w:rsidRPr="00CE3FC2" w:rsidRDefault="0085426C" w:rsidP="0085426C">
      <w:pPr>
        <w:rPr>
          <w:lang w:val="es-ES"/>
        </w:rPr>
      </w:pPr>
    </w:p>
    <w:p w14:paraId="4DCAA1EA" w14:textId="77777777" w:rsidR="0085426C" w:rsidRPr="0085426C" w:rsidRDefault="0085426C" w:rsidP="0085426C">
      <w:pPr>
        <w:ind w:left="-1843"/>
      </w:pPr>
    </w:p>
    <w:p w14:paraId="71B26D3D" w14:textId="77777777" w:rsidR="0085426C" w:rsidRDefault="0085426C" w:rsidP="0085426C"/>
    <w:p w14:paraId="6515B831" w14:textId="77777777" w:rsidR="00913247" w:rsidRPr="00913247" w:rsidRDefault="00CB53BF" w:rsidP="006B1D7A">
      <w:pPr>
        <w:pStyle w:val="Ttulo2"/>
      </w:pPr>
      <w:bookmarkStart w:id="66" w:name="_Toc27564872"/>
      <w:r w:rsidRPr="00913247">
        <w:t>Desglose de</w:t>
      </w:r>
      <w:r w:rsidR="00913247" w:rsidRPr="00913247">
        <w:t xml:space="preserve"> Estadísticas de Capacitación por mes y oficina regional</w:t>
      </w:r>
      <w:bookmarkEnd w:id="66"/>
    </w:p>
    <w:p w14:paraId="0D481389" w14:textId="77777777" w:rsidR="00913247" w:rsidRDefault="00913247" w:rsidP="00410E2D">
      <w:pPr>
        <w:rPr>
          <w:highlight w:val="yellow"/>
        </w:rPr>
      </w:pPr>
    </w:p>
    <w:p w14:paraId="2122192E" w14:textId="77777777" w:rsidR="00C26892" w:rsidRDefault="00C26892" w:rsidP="00C26892">
      <w:r w:rsidRPr="00C26892">
        <w:rPr>
          <w:noProof/>
          <w:lang w:eastAsia="es-DO"/>
        </w:rPr>
        <w:drawing>
          <wp:inline distT="0" distB="0" distL="0" distR="0" wp14:anchorId="5494C6F4" wp14:editId="6AA1552E">
            <wp:extent cx="5029200" cy="16303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1630345"/>
                    </a:xfrm>
                    <a:prstGeom prst="rect">
                      <a:avLst/>
                    </a:prstGeom>
                    <a:noFill/>
                    <a:ln>
                      <a:noFill/>
                    </a:ln>
                  </pic:spPr>
                </pic:pic>
              </a:graphicData>
            </a:graphic>
          </wp:inline>
        </w:drawing>
      </w:r>
    </w:p>
    <w:p w14:paraId="342CCC35" w14:textId="77777777" w:rsidR="00C26892" w:rsidRDefault="00C26892" w:rsidP="00C26892"/>
    <w:p w14:paraId="35A2E692" w14:textId="77777777" w:rsidR="00295FD7" w:rsidRPr="00295FD7" w:rsidRDefault="00295FD7" w:rsidP="006B1D7A">
      <w:pPr>
        <w:pStyle w:val="Ttulo2"/>
      </w:pPr>
      <w:bookmarkStart w:id="67" w:name="_Toc27564873"/>
      <w:r w:rsidRPr="00295FD7">
        <w:t>Capacitación presencial por tipo de evento formativo</w:t>
      </w:r>
      <w:bookmarkEnd w:id="67"/>
    </w:p>
    <w:p w14:paraId="4574364C" w14:textId="77777777" w:rsidR="00295FD7" w:rsidRDefault="00CB53BF" w:rsidP="00410E2D">
      <w:pPr>
        <w:rPr>
          <w:highlight w:val="yellow"/>
        </w:rPr>
      </w:pPr>
      <w:r>
        <w:rPr>
          <w:highlight w:val="yellow"/>
        </w:rPr>
        <w:t xml:space="preserve"> </w:t>
      </w:r>
    </w:p>
    <w:p w14:paraId="1653D17C" w14:textId="77777777" w:rsidR="00CB53BF" w:rsidRDefault="00295FD7" w:rsidP="00410E2D">
      <w:pPr>
        <w:rPr>
          <w:highlight w:val="yellow"/>
        </w:rPr>
      </w:pPr>
      <w:r w:rsidRPr="00E5118F">
        <w:rPr>
          <w:noProof/>
          <w:lang w:eastAsia="es-DO"/>
        </w:rPr>
        <w:drawing>
          <wp:inline distT="0" distB="0" distL="0" distR="0" wp14:anchorId="4A4DBE0C" wp14:editId="2380A143">
            <wp:extent cx="5215737" cy="1673600"/>
            <wp:effectExtent l="0" t="0" r="4445"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499" cy="1676412"/>
                    </a:xfrm>
                    <a:prstGeom prst="rect">
                      <a:avLst/>
                    </a:prstGeom>
                    <a:noFill/>
                    <a:ln>
                      <a:noFill/>
                    </a:ln>
                  </pic:spPr>
                </pic:pic>
              </a:graphicData>
            </a:graphic>
          </wp:inline>
        </w:drawing>
      </w:r>
    </w:p>
    <w:p w14:paraId="28984DA7" w14:textId="77777777" w:rsidR="007A0682" w:rsidRDefault="00410E2D" w:rsidP="004356C4">
      <w:pPr>
        <w:pStyle w:val="Ttulo2"/>
      </w:pPr>
      <w:bookmarkStart w:id="68" w:name="_Toc27564874"/>
      <w:r w:rsidRPr="004356C4">
        <w:lastRenderedPageBreak/>
        <w:t>E</w:t>
      </w:r>
      <w:r w:rsidR="0085426C" w:rsidRPr="004356C4">
        <w:t>ventos Formativos</w:t>
      </w:r>
      <w:r w:rsidR="004356C4">
        <w:t>:</w:t>
      </w:r>
      <w:bookmarkEnd w:id="68"/>
      <w:r w:rsidR="004356C4">
        <w:t xml:space="preserve"> </w:t>
      </w:r>
    </w:p>
    <w:p w14:paraId="75E7BDB5" w14:textId="77777777" w:rsidR="007A0682" w:rsidRDefault="007A0682" w:rsidP="004356C4">
      <w:pPr>
        <w:pStyle w:val="Ttulo2"/>
      </w:pPr>
    </w:p>
    <w:p w14:paraId="5665B1E1" w14:textId="77777777" w:rsidR="00357E03" w:rsidRPr="007A0682" w:rsidRDefault="00357E03" w:rsidP="004356C4">
      <w:pPr>
        <w:pStyle w:val="Ttulo2"/>
        <w:rPr>
          <w:sz w:val="24"/>
          <w:szCs w:val="24"/>
        </w:rPr>
      </w:pPr>
      <w:bookmarkStart w:id="69" w:name="_Toc27564875"/>
      <w:r w:rsidRPr="007A0682">
        <w:rPr>
          <w:sz w:val="24"/>
          <w:szCs w:val="24"/>
        </w:rPr>
        <w:t>Certificaciones</w:t>
      </w:r>
      <w:bookmarkEnd w:id="69"/>
    </w:p>
    <w:p w14:paraId="1665D896" w14:textId="77777777" w:rsidR="00913247" w:rsidRPr="00913247" w:rsidRDefault="00913247" w:rsidP="00410E2D"/>
    <w:tbl>
      <w:tblPr>
        <w:tblStyle w:val="Tablaconcuadrcula"/>
        <w:tblW w:w="0" w:type="auto"/>
        <w:tblInd w:w="-5" w:type="dxa"/>
        <w:tblLook w:val="04A0" w:firstRow="1" w:lastRow="0" w:firstColumn="1" w:lastColumn="0" w:noHBand="0" w:noVBand="1"/>
      </w:tblPr>
      <w:tblGrid>
        <w:gridCol w:w="3119"/>
        <w:gridCol w:w="1559"/>
        <w:gridCol w:w="1701"/>
      </w:tblGrid>
      <w:tr w:rsidR="004356C4" w:rsidRPr="00357E03" w14:paraId="50494401" w14:textId="77777777" w:rsidTr="00AA50E5">
        <w:tc>
          <w:tcPr>
            <w:tcW w:w="3119" w:type="dxa"/>
          </w:tcPr>
          <w:p w14:paraId="5C32AFC8" w14:textId="77777777" w:rsidR="004356C4" w:rsidRPr="00357E03" w:rsidRDefault="004356C4" w:rsidP="00410E2D">
            <w:pPr>
              <w:rPr>
                <w:rFonts w:eastAsiaTheme="majorEastAsia" w:cstheme="majorBidi"/>
                <w:b/>
                <w:szCs w:val="24"/>
              </w:rPr>
            </w:pPr>
            <w:r w:rsidRPr="00357E03">
              <w:rPr>
                <w:rFonts w:eastAsiaTheme="majorEastAsia" w:cstheme="majorBidi"/>
                <w:b/>
                <w:szCs w:val="24"/>
              </w:rPr>
              <w:t>Certificaciones</w:t>
            </w:r>
          </w:p>
        </w:tc>
        <w:tc>
          <w:tcPr>
            <w:tcW w:w="1559" w:type="dxa"/>
          </w:tcPr>
          <w:p w14:paraId="1F8E7BD4" w14:textId="77777777" w:rsidR="004356C4" w:rsidRPr="00357E03" w:rsidRDefault="004356C4" w:rsidP="00410E2D">
            <w:pPr>
              <w:rPr>
                <w:rFonts w:eastAsiaTheme="majorEastAsia" w:cstheme="majorBidi"/>
                <w:b/>
                <w:szCs w:val="24"/>
              </w:rPr>
            </w:pPr>
            <w:r w:rsidRPr="00357E03">
              <w:rPr>
                <w:rFonts w:eastAsiaTheme="majorEastAsia" w:cstheme="majorBidi"/>
                <w:b/>
                <w:szCs w:val="24"/>
              </w:rPr>
              <w:t>Cantidad</w:t>
            </w:r>
          </w:p>
        </w:tc>
        <w:tc>
          <w:tcPr>
            <w:tcW w:w="1701" w:type="dxa"/>
          </w:tcPr>
          <w:p w14:paraId="38312445" w14:textId="77777777" w:rsidR="004356C4" w:rsidRPr="00357E03" w:rsidRDefault="004356C4" w:rsidP="00410E2D">
            <w:pPr>
              <w:rPr>
                <w:rFonts w:eastAsiaTheme="majorEastAsia" w:cstheme="majorBidi"/>
                <w:b/>
                <w:szCs w:val="24"/>
              </w:rPr>
            </w:pPr>
            <w:r w:rsidRPr="00357E03">
              <w:rPr>
                <w:rFonts w:eastAsiaTheme="majorEastAsia" w:cstheme="majorBidi"/>
                <w:b/>
                <w:szCs w:val="24"/>
              </w:rPr>
              <w:t>Total de Capacitados</w:t>
            </w:r>
          </w:p>
        </w:tc>
      </w:tr>
      <w:tr w:rsidR="004356C4" w:rsidRPr="00357E03" w14:paraId="2854CFAE" w14:textId="77777777" w:rsidTr="00AA50E5">
        <w:tc>
          <w:tcPr>
            <w:tcW w:w="3119" w:type="dxa"/>
          </w:tcPr>
          <w:p w14:paraId="25C2CB82" w14:textId="77777777" w:rsidR="004356C4" w:rsidRPr="00357E03" w:rsidRDefault="004356C4" w:rsidP="00410E2D">
            <w:pPr>
              <w:rPr>
                <w:rFonts w:eastAsiaTheme="majorEastAsia" w:cstheme="majorBidi"/>
                <w:szCs w:val="24"/>
              </w:rPr>
            </w:pPr>
            <w:proofErr w:type="spellStart"/>
            <w:r>
              <w:rPr>
                <w:rFonts w:eastAsiaTheme="majorEastAsia" w:cstheme="majorBidi"/>
                <w:szCs w:val="24"/>
              </w:rPr>
              <w:t>Mentoring</w:t>
            </w:r>
            <w:proofErr w:type="spellEnd"/>
          </w:p>
        </w:tc>
        <w:tc>
          <w:tcPr>
            <w:tcW w:w="1559" w:type="dxa"/>
          </w:tcPr>
          <w:p w14:paraId="3D05F858" w14:textId="77777777" w:rsidR="004356C4" w:rsidRPr="00357E03" w:rsidRDefault="004356C4" w:rsidP="00410E2D">
            <w:pPr>
              <w:rPr>
                <w:rFonts w:eastAsiaTheme="majorEastAsia" w:cstheme="majorBidi"/>
                <w:szCs w:val="24"/>
              </w:rPr>
            </w:pPr>
            <w:r>
              <w:rPr>
                <w:rFonts w:eastAsiaTheme="majorEastAsia" w:cstheme="majorBidi"/>
                <w:szCs w:val="24"/>
              </w:rPr>
              <w:t>1</w:t>
            </w:r>
          </w:p>
        </w:tc>
        <w:tc>
          <w:tcPr>
            <w:tcW w:w="1701" w:type="dxa"/>
          </w:tcPr>
          <w:p w14:paraId="291511B3" w14:textId="77777777" w:rsidR="004356C4" w:rsidRPr="00357E03" w:rsidRDefault="004356C4" w:rsidP="00410E2D">
            <w:pPr>
              <w:rPr>
                <w:rFonts w:eastAsiaTheme="majorEastAsia" w:cstheme="majorBidi"/>
                <w:szCs w:val="24"/>
              </w:rPr>
            </w:pPr>
            <w:r>
              <w:rPr>
                <w:rFonts w:eastAsiaTheme="majorEastAsia" w:cstheme="majorBidi"/>
                <w:szCs w:val="24"/>
              </w:rPr>
              <w:t>25</w:t>
            </w:r>
          </w:p>
        </w:tc>
      </w:tr>
      <w:tr w:rsidR="004356C4" w:rsidRPr="00357E03" w14:paraId="269014C2" w14:textId="77777777" w:rsidTr="00AA50E5">
        <w:tc>
          <w:tcPr>
            <w:tcW w:w="3119" w:type="dxa"/>
          </w:tcPr>
          <w:p w14:paraId="58AFFCE8" w14:textId="77777777" w:rsidR="004356C4" w:rsidRPr="00357E03" w:rsidRDefault="004356C4" w:rsidP="00410E2D">
            <w:pPr>
              <w:rPr>
                <w:rFonts w:eastAsiaTheme="majorEastAsia" w:cstheme="majorBidi"/>
                <w:szCs w:val="24"/>
              </w:rPr>
            </w:pPr>
            <w:r w:rsidRPr="00357E03">
              <w:rPr>
                <w:rFonts w:eastAsiaTheme="majorEastAsia" w:cstheme="majorBidi"/>
                <w:szCs w:val="24"/>
              </w:rPr>
              <w:t>Internacional de Coaching</w:t>
            </w:r>
          </w:p>
        </w:tc>
        <w:tc>
          <w:tcPr>
            <w:tcW w:w="1559" w:type="dxa"/>
          </w:tcPr>
          <w:p w14:paraId="7286410C" w14:textId="77777777" w:rsidR="004356C4" w:rsidRPr="00357E03" w:rsidRDefault="004356C4" w:rsidP="00410E2D">
            <w:pPr>
              <w:rPr>
                <w:rFonts w:eastAsiaTheme="majorEastAsia" w:cstheme="majorBidi"/>
                <w:szCs w:val="24"/>
              </w:rPr>
            </w:pPr>
            <w:r w:rsidRPr="00357E03">
              <w:rPr>
                <w:rFonts w:eastAsiaTheme="majorEastAsia" w:cstheme="majorBidi"/>
                <w:szCs w:val="24"/>
              </w:rPr>
              <w:t>1</w:t>
            </w:r>
          </w:p>
        </w:tc>
        <w:tc>
          <w:tcPr>
            <w:tcW w:w="1701" w:type="dxa"/>
          </w:tcPr>
          <w:p w14:paraId="237A515D" w14:textId="77777777" w:rsidR="004356C4" w:rsidRPr="00357E03" w:rsidRDefault="004356C4" w:rsidP="00410E2D">
            <w:pPr>
              <w:rPr>
                <w:rFonts w:eastAsiaTheme="majorEastAsia" w:cstheme="majorBidi"/>
                <w:szCs w:val="24"/>
              </w:rPr>
            </w:pPr>
            <w:r>
              <w:rPr>
                <w:rFonts w:eastAsiaTheme="majorEastAsia" w:cstheme="majorBidi"/>
                <w:szCs w:val="24"/>
              </w:rPr>
              <w:t>22</w:t>
            </w:r>
          </w:p>
        </w:tc>
      </w:tr>
      <w:tr w:rsidR="004356C4" w:rsidRPr="00357E03" w14:paraId="120F1001" w14:textId="77777777" w:rsidTr="00AA50E5">
        <w:tc>
          <w:tcPr>
            <w:tcW w:w="3119" w:type="dxa"/>
          </w:tcPr>
          <w:p w14:paraId="00792442" w14:textId="77777777" w:rsidR="004356C4" w:rsidRPr="00357E03" w:rsidRDefault="00ED060B" w:rsidP="00410E2D">
            <w:pPr>
              <w:rPr>
                <w:rFonts w:eastAsiaTheme="majorEastAsia" w:cstheme="majorBidi"/>
                <w:szCs w:val="24"/>
              </w:rPr>
            </w:pPr>
            <w:r w:rsidRPr="004E4DEC">
              <w:rPr>
                <w:rFonts w:cs="Times New Roman"/>
                <w:szCs w:val="24"/>
              </w:rPr>
              <w:t>Diseño De Normas Técnicas para Certificar Competencias Laborales</w:t>
            </w:r>
          </w:p>
        </w:tc>
        <w:tc>
          <w:tcPr>
            <w:tcW w:w="1559" w:type="dxa"/>
          </w:tcPr>
          <w:p w14:paraId="427099EB" w14:textId="77777777" w:rsidR="004356C4" w:rsidRPr="00357E03" w:rsidRDefault="004356C4" w:rsidP="00410E2D">
            <w:pPr>
              <w:rPr>
                <w:rFonts w:eastAsiaTheme="majorEastAsia" w:cstheme="majorBidi"/>
                <w:szCs w:val="24"/>
              </w:rPr>
            </w:pPr>
            <w:r w:rsidRPr="00357E03">
              <w:rPr>
                <w:rFonts w:eastAsiaTheme="majorEastAsia" w:cstheme="majorBidi"/>
                <w:szCs w:val="24"/>
              </w:rPr>
              <w:t>1</w:t>
            </w:r>
          </w:p>
        </w:tc>
        <w:tc>
          <w:tcPr>
            <w:tcW w:w="1701" w:type="dxa"/>
          </w:tcPr>
          <w:p w14:paraId="74CDB113" w14:textId="77777777" w:rsidR="004356C4" w:rsidRPr="00357E03" w:rsidRDefault="004356C4" w:rsidP="004356C4">
            <w:pPr>
              <w:rPr>
                <w:rFonts w:eastAsiaTheme="majorEastAsia" w:cstheme="majorBidi"/>
                <w:szCs w:val="24"/>
              </w:rPr>
            </w:pPr>
            <w:r>
              <w:rPr>
                <w:rFonts w:eastAsiaTheme="majorEastAsia" w:cstheme="majorBidi"/>
                <w:szCs w:val="24"/>
              </w:rPr>
              <w:t>17</w:t>
            </w:r>
          </w:p>
        </w:tc>
      </w:tr>
      <w:tr w:rsidR="004356C4" w:rsidRPr="00357E03" w14:paraId="2C8F19E3" w14:textId="77777777" w:rsidTr="00AA50E5">
        <w:tc>
          <w:tcPr>
            <w:tcW w:w="3119" w:type="dxa"/>
          </w:tcPr>
          <w:p w14:paraId="66E5B1A1" w14:textId="77777777" w:rsidR="004356C4" w:rsidRPr="00357E03" w:rsidRDefault="004356C4" w:rsidP="00410E2D">
            <w:pPr>
              <w:rPr>
                <w:rFonts w:eastAsiaTheme="majorEastAsia" w:cstheme="majorBidi"/>
                <w:b/>
                <w:szCs w:val="24"/>
              </w:rPr>
            </w:pPr>
            <w:r w:rsidRPr="00357E03">
              <w:rPr>
                <w:rFonts w:eastAsiaTheme="majorEastAsia" w:cstheme="majorBidi"/>
                <w:b/>
                <w:szCs w:val="24"/>
              </w:rPr>
              <w:t>Total</w:t>
            </w:r>
          </w:p>
        </w:tc>
        <w:tc>
          <w:tcPr>
            <w:tcW w:w="1559" w:type="dxa"/>
          </w:tcPr>
          <w:p w14:paraId="14DC6155" w14:textId="77777777" w:rsidR="004356C4" w:rsidRPr="00357E03" w:rsidRDefault="004356C4" w:rsidP="00410E2D">
            <w:pPr>
              <w:rPr>
                <w:rFonts w:eastAsiaTheme="majorEastAsia" w:cstheme="majorBidi"/>
                <w:b/>
                <w:szCs w:val="24"/>
              </w:rPr>
            </w:pPr>
            <w:r>
              <w:rPr>
                <w:rFonts w:eastAsiaTheme="majorEastAsia" w:cstheme="majorBidi"/>
                <w:b/>
                <w:szCs w:val="24"/>
              </w:rPr>
              <w:t>3</w:t>
            </w:r>
          </w:p>
        </w:tc>
        <w:tc>
          <w:tcPr>
            <w:tcW w:w="1701" w:type="dxa"/>
          </w:tcPr>
          <w:p w14:paraId="658EA64F" w14:textId="77777777" w:rsidR="004356C4" w:rsidRPr="00357E03" w:rsidRDefault="004356C4" w:rsidP="00410E2D">
            <w:pPr>
              <w:rPr>
                <w:rFonts w:eastAsiaTheme="majorEastAsia" w:cstheme="majorBidi"/>
                <w:b/>
                <w:szCs w:val="24"/>
              </w:rPr>
            </w:pPr>
            <w:r w:rsidRPr="00357E03">
              <w:rPr>
                <w:rFonts w:eastAsiaTheme="majorEastAsia" w:cstheme="majorBidi"/>
                <w:b/>
                <w:szCs w:val="24"/>
              </w:rPr>
              <w:t>75</w:t>
            </w:r>
          </w:p>
        </w:tc>
      </w:tr>
    </w:tbl>
    <w:p w14:paraId="08E0F69B" w14:textId="77777777" w:rsidR="006B1D7A" w:rsidRDefault="006B1D7A" w:rsidP="00410E2D"/>
    <w:p w14:paraId="39614351" w14:textId="77777777" w:rsidR="00790FD4" w:rsidRDefault="00790FD4" w:rsidP="00410E2D"/>
    <w:p w14:paraId="63605E4E" w14:textId="77777777" w:rsidR="00D04F27" w:rsidRDefault="00D04F27">
      <w:pPr>
        <w:rPr>
          <w:rFonts w:cs="Times New Roman"/>
        </w:rPr>
      </w:pPr>
      <w:r>
        <w:rPr>
          <w:rFonts w:cs="Times New Roman"/>
        </w:rPr>
        <w:br w:type="page"/>
      </w:r>
    </w:p>
    <w:p w14:paraId="030EB50D" w14:textId="77777777" w:rsidR="00B93473" w:rsidRPr="00410E2D" w:rsidRDefault="00B93473" w:rsidP="00410E2D">
      <w:pPr>
        <w:rPr>
          <w:rFonts w:cs="Times New Roman"/>
        </w:rPr>
      </w:pPr>
      <w:r w:rsidRPr="00410E2D">
        <w:rPr>
          <w:rFonts w:cs="Times New Roman"/>
        </w:rPr>
        <w:lastRenderedPageBreak/>
        <w:t xml:space="preserve">Informe Financiero de las operaciones realizadas durante el </w:t>
      </w:r>
      <w:r w:rsidR="00E63B38" w:rsidRPr="00410E2D">
        <w:rPr>
          <w:rFonts w:cs="Times New Roman"/>
        </w:rPr>
        <w:t>2019</w:t>
      </w:r>
    </w:p>
    <w:p w14:paraId="6644579C" w14:textId="77777777" w:rsidR="00B93473" w:rsidRDefault="00B93473" w:rsidP="00410E2D"/>
    <w:p w14:paraId="66E1FC19" w14:textId="77777777" w:rsidR="00B93473" w:rsidRDefault="00790FD4" w:rsidP="00410E2D">
      <w:r w:rsidRPr="00790FD4">
        <w:rPr>
          <w:noProof/>
          <w:lang w:eastAsia="es-DO"/>
        </w:rPr>
        <w:drawing>
          <wp:inline distT="0" distB="0" distL="0" distR="0" wp14:anchorId="18B74515" wp14:editId="49E203E1">
            <wp:extent cx="5029200" cy="7023758"/>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7023758"/>
                    </a:xfrm>
                    <a:prstGeom prst="rect">
                      <a:avLst/>
                    </a:prstGeom>
                    <a:noFill/>
                    <a:ln>
                      <a:noFill/>
                    </a:ln>
                  </pic:spPr>
                </pic:pic>
              </a:graphicData>
            </a:graphic>
          </wp:inline>
        </w:drawing>
      </w:r>
    </w:p>
    <w:p w14:paraId="069148AA" w14:textId="77777777" w:rsidR="00776352" w:rsidRDefault="00776352" w:rsidP="00410E2D"/>
    <w:p w14:paraId="0E9D65B9" w14:textId="77777777" w:rsidR="00BA1F6E" w:rsidRDefault="00BA1F6E" w:rsidP="00410E2D"/>
    <w:p w14:paraId="47541404" w14:textId="77777777" w:rsidR="00776352" w:rsidRDefault="00776352" w:rsidP="00410E2D"/>
    <w:tbl>
      <w:tblPr>
        <w:tblStyle w:val="Tablaconcuadrcula"/>
        <w:tblW w:w="9348" w:type="dxa"/>
        <w:tblInd w:w="-572" w:type="dxa"/>
        <w:tblLook w:val="04A0" w:firstRow="1" w:lastRow="0" w:firstColumn="1" w:lastColumn="0" w:noHBand="0" w:noVBand="1"/>
      </w:tblPr>
      <w:tblGrid>
        <w:gridCol w:w="2093"/>
        <w:gridCol w:w="2003"/>
        <w:gridCol w:w="1936"/>
        <w:gridCol w:w="1241"/>
        <w:gridCol w:w="1241"/>
        <w:gridCol w:w="1070"/>
      </w:tblGrid>
      <w:tr w:rsidR="00776352" w:rsidRPr="00855B73" w14:paraId="6FDFB261" w14:textId="77777777" w:rsidTr="00776352">
        <w:trPr>
          <w:trHeight w:val="300"/>
        </w:trPr>
        <w:tc>
          <w:tcPr>
            <w:tcW w:w="9348" w:type="dxa"/>
            <w:gridSpan w:val="6"/>
            <w:noWrap/>
            <w:hideMark/>
          </w:tcPr>
          <w:p w14:paraId="7F90C4ED" w14:textId="77777777" w:rsidR="00776352" w:rsidRPr="00855B73" w:rsidRDefault="00776352" w:rsidP="00410E2D">
            <w:pPr>
              <w:rPr>
                <w:rFonts w:cs="Times New Roman"/>
                <w:b/>
                <w:bCs/>
              </w:rPr>
            </w:pPr>
            <w:r w:rsidRPr="00855B73">
              <w:rPr>
                <w:rFonts w:cs="Times New Roman"/>
                <w:b/>
                <w:bCs/>
              </w:rPr>
              <w:t>Rendición de Cuenta del Plan Plurianual del Sector Público</w:t>
            </w:r>
          </w:p>
        </w:tc>
      </w:tr>
      <w:tr w:rsidR="00776352" w:rsidRPr="00855B73" w14:paraId="52456D0B" w14:textId="77777777" w:rsidTr="00776352">
        <w:trPr>
          <w:trHeight w:val="300"/>
        </w:trPr>
        <w:tc>
          <w:tcPr>
            <w:tcW w:w="9348" w:type="dxa"/>
            <w:gridSpan w:val="6"/>
            <w:noWrap/>
            <w:hideMark/>
          </w:tcPr>
          <w:p w14:paraId="73CB1DDC" w14:textId="77777777" w:rsidR="00776352" w:rsidRPr="00855B73" w:rsidRDefault="00BA1F6E" w:rsidP="00410E2D">
            <w:pPr>
              <w:rPr>
                <w:rFonts w:cs="Times New Roman"/>
                <w:b/>
                <w:bCs/>
              </w:rPr>
            </w:pPr>
            <w:r w:rsidRPr="00855B73">
              <w:rPr>
                <w:rFonts w:cs="Times New Roman"/>
                <w:b/>
                <w:bCs/>
              </w:rPr>
              <w:t>(PNPSP 2016 - 2020</w:t>
            </w:r>
            <w:r w:rsidR="00776352" w:rsidRPr="00855B73">
              <w:rPr>
                <w:rFonts w:cs="Times New Roman"/>
                <w:b/>
                <w:bCs/>
              </w:rPr>
              <w:t>) y Estrategia Nacional de Desarrollo END 2030</w:t>
            </w:r>
          </w:p>
        </w:tc>
      </w:tr>
      <w:tr w:rsidR="00776352" w:rsidRPr="00855B73" w14:paraId="23285DCC" w14:textId="77777777" w:rsidTr="00776352">
        <w:trPr>
          <w:trHeight w:val="300"/>
        </w:trPr>
        <w:tc>
          <w:tcPr>
            <w:tcW w:w="2093" w:type="dxa"/>
            <w:noWrap/>
            <w:hideMark/>
          </w:tcPr>
          <w:p w14:paraId="4C751D08" w14:textId="77777777" w:rsidR="00776352" w:rsidRPr="00855B73" w:rsidRDefault="00776352" w:rsidP="00410E2D">
            <w:pPr>
              <w:rPr>
                <w:rFonts w:cs="Times New Roman"/>
                <w:b/>
                <w:bCs/>
              </w:rPr>
            </w:pPr>
          </w:p>
        </w:tc>
        <w:tc>
          <w:tcPr>
            <w:tcW w:w="1841" w:type="dxa"/>
            <w:noWrap/>
            <w:hideMark/>
          </w:tcPr>
          <w:p w14:paraId="43E7942C" w14:textId="77777777" w:rsidR="00776352" w:rsidRPr="00855B73" w:rsidRDefault="00776352" w:rsidP="00410E2D">
            <w:pPr>
              <w:rPr>
                <w:rFonts w:cs="Times New Roman"/>
              </w:rPr>
            </w:pPr>
          </w:p>
        </w:tc>
        <w:tc>
          <w:tcPr>
            <w:tcW w:w="1862" w:type="dxa"/>
            <w:noWrap/>
            <w:hideMark/>
          </w:tcPr>
          <w:p w14:paraId="262C34C7" w14:textId="77777777" w:rsidR="00776352" w:rsidRPr="00855B73" w:rsidRDefault="00776352" w:rsidP="00410E2D">
            <w:pPr>
              <w:rPr>
                <w:rFonts w:cs="Times New Roman"/>
              </w:rPr>
            </w:pPr>
          </w:p>
        </w:tc>
        <w:tc>
          <w:tcPr>
            <w:tcW w:w="1241" w:type="dxa"/>
            <w:noWrap/>
            <w:hideMark/>
          </w:tcPr>
          <w:p w14:paraId="08F17323" w14:textId="77777777" w:rsidR="00776352" w:rsidRPr="00855B73" w:rsidRDefault="00776352" w:rsidP="00410E2D">
            <w:pPr>
              <w:rPr>
                <w:rFonts w:cs="Times New Roman"/>
              </w:rPr>
            </w:pPr>
          </w:p>
        </w:tc>
        <w:tc>
          <w:tcPr>
            <w:tcW w:w="1241" w:type="dxa"/>
            <w:noWrap/>
            <w:hideMark/>
          </w:tcPr>
          <w:p w14:paraId="31DACC13" w14:textId="77777777" w:rsidR="00776352" w:rsidRPr="00855B73" w:rsidRDefault="00776352" w:rsidP="00410E2D">
            <w:pPr>
              <w:rPr>
                <w:rFonts w:cs="Times New Roman"/>
              </w:rPr>
            </w:pPr>
          </w:p>
        </w:tc>
        <w:tc>
          <w:tcPr>
            <w:tcW w:w="1070" w:type="dxa"/>
            <w:noWrap/>
            <w:hideMark/>
          </w:tcPr>
          <w:p w14:paraId="31D3BDE2" w14:textId="77777777" w:rsidR="00776352" w:rsidRPr="00855B73" w:rsidRDefault="00776352" w:rsidP="00410E2D">
            <w:pPr>
              <w:rPr>
                <w:rFonts w:cs="Times New Roman"/>
              </w:rPr>
            </w:pPr>
          </w:p>
        </w:tc>
      </w:tr>
      <w:tr w:rsidR="00776352" w:rsidRPr="00855B73" w14:paraId="44F5B60C" w14:textId="77777777" w:rsidTr="00776352">
        <w:trPr>
          <w:trHeight w:val="300"/>
        </w:trPr>
        <w:tc>
          <w:tcPr>
            <w:tcW w:w="5796" w:type="dxa"/>
            <w:gridSpan w:val="3"/>
            <w:noWrap/>
            <w:hideMark/>
          </w:tcPr>
          <w:p w14:paraId="5EA314A7" w14:textId="77777777" w:rsidR="00776352" w:rsidRPr="00855B73" w:rsidRDefault="00776352" w:rsidP="00410E2D">
            <w:pPr>
              <w:rPr>
                <w:rFonts w:cs="Times New Roman"/>
                <w:b/>
                <w:bCs/>
              </w:rPr>
            </w:pPr>
            <w:r w:rsidRPr="00855B73">
              <w:rPr>
                <w:rFonts w:cs="Times New Roman"/>
                <w:b/>
                <w:bCs/>
              </w:rPr>
              <w:t>Objetivo específico END:</w:t>
            </w:r>
          </w:p>
        </w:tc>
        <w:tc>
          <w:tcPr>
            <w:tcW w:w="1241" w:type="dxa"/>
            <w:noWrap/>
            <w:hideMark/>
          </w:tcPr>
          <w:p w14:paraId="315C37B1" w14:textId="77777777" w:rsidR="00776352" w:rsidRPr="00855B73" w:rsidRDefault="00776352" w:rsidP="00410E2D">
            <w:pPr>
              <w:rPr>
                <w:rFonts w:cs="Times New Roman"/>
                <w:b/>
                <w:bCs/>
              </w:rPr>
            </w:pPr>
          </w:p>
        </w:tc>
        <w:tc>
          <w:tcPr>
            <w:tcW w:w="1241" w:type="dxa"/>
            <w:noWrap/>
            <w:hideMark/>
          </w:tcPr>
          <w:p w14:paraId="39D13FCB" w14:textId="77777777" w:rsidR="00776352" w:rsidRPr="00855B73" w:rsidRDefault="00776352" w:rsidP="00410E2D">
            <w:pPr>
              <w:rPr>
                <w:rFonts w:cs="Times New Roman"/>
              </w:rPr>
            </w:pPr>
          </w:p>
        </w:tc>
        <w:tc>
          <w:tcPr>
            <w:tcW w:w="1070" w:type="dxa"/>
            <w:noWrap/>
            <w:hideMark/>
          </w:tcPr>
          <w:p w14:paraId="2B8914F5" w14:textId="77777777" w:rsidR="00776352" w:rsidRPr="00855B73" w:rsidRDefault="00776352" w:rsidP="00410E2D">
            <w:pPr>
              <w:rPr>
                <w:rFonts w:cs="Times New Roman"/>
              </w:rPr>
            </w:pPr>
          </w:p>
        </w:tc>
      </w:tr>
      <w:tr w:rsidR="00776352" w:rsidRPr="00855B73" w14:paraId="03E61660" w14:textId="77777777" w:rsidTr="00776352">
        <w:trPr>
          <w:trHeight w:val="540"/>
        </w:trPr>
        <w:tc>
          <w:tcPr>
            <w:tcW w:w="5796" w:type="dxa"/>
            <w:gridSpan w:val="3"/>
            <w:hideMark/>
          </w:tcPr>
          <w:p w14:paraId="2155C94C" w14:textId="77777777" w:rsidR="00776352" w:rsidRPr="00855B73" w:rsidRDefault="00776352" w:rsidP="00410E2D">
            <w:pPr>
              <w:rPr>
                <w:rFonts w:cs="Times New Roman"/>
                <w:b/>
                <w:bCs/>
              </w:rPr>
            </w:pPr>
            <w:r w:rsidRPr="00855B73">
              <w:rPr>
                <w:rFonts w:cs="Times New Roman"/>
                <w:b/>
                <w:bCs/>
              </w:rPr>
              <w:t>Objetivo específico de la END 2030 a la que apunta la producción de su institución</w:t>
            </w:r>
          </w:p>
        </w:tc>
        <w:tc>
          <w:tcPr>
            <w:tcW w:w="1241" w:type="dxa"/>
            <w:noWrap/>
            <w:hideMark/>
          </w:tcPr>
          <w:p w14:paraId="73182167" w14:textId="77777777" w:rsidR="00776352" w:rsidRPr="00855B73" w:rsidRDefault="00776352" w:rsidP="00410E2D">
            <w:pPr>
              <w:rPr>
                <w:rFonts w:cs="Times New Roman"/>
                <w:b/>
                <w:bCs/>
              </w:rPr>
            </w:pPr>
          </w:p>
        </w:tc>
        <w:tc>
          <w:tcPr>
            <w:tcW w:w="1241" w:type="dxa"/>
            <w:noWrap/>
            <w:hideMark/>
          </w:tcPr>
          <w:p w14:paraId="7FC6607A" w14:textId="77777777" w:rsidR="00776352" w:rsidRPr="00855B73" w:rsidRDefault="00776352" w:rsidP="00410E2D">
            <w:pPr>
              <w:rPr>
                <w:rFonts w:cs="Times New Roman"/>
              </w:rPr>
            </w:pPr>
          </w:p>
        </w:tc>
        <w:tc>
          <w:tcPr>
            <w:tcW w:w="1070" w:type="dxa"/>
            <w:noWrap/>
            <w:hideMark/>
          </w:tcPr>
          <w:p w14:paraId="78703675" w14:textId="77777777" w:rsidR="00776352" w:rsidRPr="00855B73" w:rsidRDefault="00776352" w:rsidP="00410E2D">
            <w:pPr>
              <w:rPr>
                <w:rFonts w:cs="Times New Roman"/>
              </w:rPr>
            </w:pPr>
          </w:p>
        </w:tc>
      </w:tr>
      <w:tr w:rsidR="00776352" w:rsidRPr="00855B73" w14:paraId="1901940B" w14:textId="77777777" w:rsidTr="00776352">
        <w:trPr>
          <w:trHeight w:val="315"/>
        </w:trPr>
        <w:tc>
          <w:tcPr>
            <w:tcW w:w="2093" w:type="dxa"/>
            <w:noWrap/>
            <w:hideMark/>
          </w:tcPr>
          <w:p w14:paraId="2CF51BB2" w14:textId="77777777" w:rsidR="00776352" w:rsidRPr="00855B73" w:rsidRDefault="00776352" w:rsidP="00410E2D">
            <w:pPr>
              <w:rPr>
                <w:rFonts w:cs="Times New Roman"/>
              </w:rPr>
            </w:pPr>
          </w:p>
        </w:tc>
        <w:tc>
          <w:tcPr>
            <w:tcW w:w="1841" w:type="dxa"/>
            <w:noWrap/>
            <w:hideMark/>
          </w:tcPr>
          <w:p w14:paraId="523445B1" w14:textId="77777777" w:rsidR="00776352" w:rsidRPr="00855B73" w:rsidRDefault="00776352" w:rsidP="00410E2D">
            <w:pPr>
              <w:rPr>
                <w:rFonts w:cs="Times New Roman"/>
              </w:rPr>
            </w:pPr>
          </w:p>
        </w:tc>
        <w:tc>
          <w:tcPr>
            <w:tcW w:w="1862" w:type="dxa"/>
            <w:noWrap/>
            <w:hideMark/>
          </w:tcPr>
          <w:p w14:paraId="3A6282D3" w14:textId="77777777" w:rsidR="00776352" w:rsidRPr="00855B73" w:rsidRDefault="00776352" w:rsidP="00410E2D">
            <w:pPr>
              <w:rPr>
                <w:rFonts w:cs="Times New Roman"/>
              </w:rPr>
            </w:pPr>
          </w:p>
        </w:tc>
        <w:tc>
          <w:tcPr>
            <w:tcW w:w="1241" w:type="dxa"/>
            <w:noWrap/>
            <w:hideMark/>
          </w:tcPr>
          <w:p w14:paraId="7041A53A" w14:textId="77777777" w:rsidR="00776352" w:rsidRPr="00855B73" w:rsidRDefault="00776352" w:rsidP="00410E2D">
            <w:pPr>
              <w:rPr>
                <w:rFonts w:cs="Times New Roman"/>
              </w:rPr>
            </w:pPr>
          </w:p>
        </w:tc>
        <w:tc>
          <w:tcPr>
            <w:tcW w:w="1241" w:type="dxa"/>
            <w:noWrap/>
            <w:hideMark/>
          </w:tcPr>
          <w:p w14:paraId="216C9457" w14:textId="77777777" w:rsidR="00776352" w:rsidRPr="00855B73" w:rsidRDefault="00776352" w:rsidP="00410E2D">
            <w:pPr>
              <w:rPr>
                <w:rFonts w:cs="Times New Roman"/>
              </w:rPr>
            </w:pPr>
          </w:p>
        </w:tc>
        <w:tc>
          <w:tcPr>
            <w:tcW w:w="1070" w:type="dxa"/>
            <w:noWrap/>
            <w:hideMark/>
          </w:tcPr>
          <w:p w14:paraId="5D83813B" w14:textId="77777777" w:rsidR="00776352" w:rsidRPr="00855B73" w:rsidRDefault="00776352" w:rsidP="00410E2D">
            <w:pPr>
              <w:rPr>
                <w:rFonts w:cs="Times New Roman"/>
              </w:rPr>
            </w:pPr>
          </w:p>
        </w:tc>
      </w:tr>
      <w:tr w:rsidR="00776352" w:rsidRPr="00855B73" w14:paraId="5BF124F7" w14:textId="77777777" w:rsidTr="00776352">
        <w:trPr>
          <w:trHeight w:val="330"/>
        </w:trPr>
        <w:tc>
          <w:tcPr>
            <w:tcW w:w="2093" w:type="dxa"/>
            <w:hideMark/>
          </w:tcPr>
          <w:p w14:paraId="6C993B24" w14:textId="77777777" w:rsidR="00776352" w:rsidRPr="00855B73" w:rsidRDefault="00776352" w:rsidP="00410E2D">
            <w:pPr>
              <w:rPr>
                <w:rFonts w:cs="Times New Roman"/>
                <w:b/>
                <w:bCs/>
              </w:rPr>
            </w:pPr>
            <w:r w:rsidRPr="00855B73">
              <w:rPr>
                <w:rFonts w:cs="Times New Roman"/>
                <w:b/>
                <w:bCs/>
              </w:rPr>
              <w:t xml:space="preserve">Institución </w:t>
            </w:r>
          </w:p>
        </w:tc>
        <w:tc>
          <w:tcPr>
            <w:tcW w:w="1841" w:type="dxa"/>
            <w:hideMark/>
          </w:tcPr>
          <w:p w14:paraId="4D7EC96A" w14:textId="77777777" w:rsidR="00776352" w:rsidRPr="00855B73" w:rsidRDefault="00776352" w:rsidP="00410E2D">
            <w:pPr>
              <w:rPr>
                <w:rFonts w:cs="Times New Roman"/>
                <w:b/>
                <w:bCs/>
              </w:rPr>
            </w:pPr>
            <w:r w:rsidRPr="00855B73">
              <w:rPr>
                <w:rFonts w:cs="Times New Roman"/>
                <w:b/>
                <w:bCs/>
              </w:rPr>
              <w:t>Productos</w:t>
            </w:r>
          </w:p>
        </w:tc>
        <w:tc>
          <w:tcPr>
            <w:tcW w:w="1862" w:type="dxa"/>
            <w:hideMark/>
          </w:tcPr>
          <w:p w14:paraId="1401D2BC" w14:textId="77777777" w:rsidR="00776352" w:rsidRPr="00855B73" w:rsidRDefault="00776352" w:rsidP="00410E2D">
            <w:pPr>
              <w:rPr>
                <w:rFonts w:cs="Times New Roman"/>
                <w:b/>
                <w:bCs/>
              </w:rPr>
            </w:pPr>
            <w:r w:rsidRPr="00855B73">
              <w:rPr>
                <w:rFonts w:cs="Times New Roman"/>
                <w:b/>
                <w:bCs/>
              </w:rPr>
              <w:t>Resultados</w:t>
            </w:r>
          </w:p>
        </w:tc>
        <w:tc>
          <w:tcPr>
            <w:tcW w:w="1241" w:type="dxa"/>
            <w:noWrap/>
            <w:hideMark/>
          </w:tcPr>
          <w:p w14:paraId="24FE2701" w14:textId="77777777" w:rsidR="00776352" w:rsidRPr="00855B73" w:rsidRDefault="00776352" w:rsidP="00410E2D">
            <w:pPr>
              <w:rPr>
                <w:rFonts w:cs="Times New Roman"/>
                <w:b/>
                <w:bCs/>
              </w:rPr>
            </w:pPr>
          </w:p>
        </w:tc>
        <w:tc>
          <w:tcPr>
            <w:tcW w:w="1241" w:type="dxa"/>
            <w:noWrap/>
            <w:hideMark/>
          </w:tcPr>
          <w:p w14:paraId="452B0763" w14:textId="77777777" w:rsidR="00776352" w:rsidRPr="00855B73" w:rsidRDefault="00776352" w:rsidP="00410E2D">
            <w:pPr>
              <w:rPr>
                <w:rFonts w:cs="Times New Roman"/>
              </w:rPr>
            </w:pPr>
          </w:p>
        </w:tc>
        <w:tc>
          <w:tcPr>
            <w:tcW w:w="1070" w:type="dxa"/>
            <w:noWrap/>
            <w:hideMark/>
          </w:tcPr>
          <w:p w14:paraId="1EC73962" w14:textId="77777777" w:rsidR="00776352" w:rsidRPr="00855B73" w:rsidRDefault="00776352" w:rsidP="00410E2D">
            <w:pPr>
              <w:rPr>
                <w:rFonts w:cs="Times New Roman"/>
              </w:rPr>
            </w:pPr>
          </w:p>
        </w:tc>
      </w:tr>
      <w:tr w:rsidR="00776352" w:rsidRPr="00855B73" w14:paraId="65F3EBB5" w14:textId="77777777" w:rsidTr="00776352">
        <w:trPr>
          <w:trHeight w:val="1350"/>
        </w:trPr>
        <w:tc>
          <w:tcPr>
            <w:tcW w:w="2093" w:type="dxa"/>
            <w:hideMark/>
          </w:tcPr>
          <w:p w14:paraId="4D23F2B1" w14:textId="77777777" w:rsidR="00776352" w:rsidRPr="00855B73" w:rsidRDefault="00776352" w:rsidP="00410E2D">
            <w:pPr>
              <w:rPr>
                <w:rFonts w:cs="Times New Roman"/>
              </w:rPr>
            </w:pPr>
            <w:r w:rsidRPr="00855B73">
              <w:rPr>
                <w:rFonts w:cs="Times New Roman"/>
              </w:rPr>
              <w:t>Instituto Nacional de Administración Pública (INAP)</w:t>
            </w:r>
          </w:p>
        </w:tc>
        <w:tc>
          <w:tcPr>
            <w:tcW w:w="1841" w:type="dxa"/>
            <w:hideMark/>
          </w:tcPr>
          <w:p w14:paraId="77225DC5" w14:textId="77777777" w:rsidR="00776352" w:rsidRPr="00855B73" w:rsidRDefault="00776352" w:rsidP="00410E2D">
            <w:pPr>
              <w:rPr>
                <w:rFonts w:cs="Times New Roman"/>
              </w:rPr>
            </w:pPr>
            <w:r w:rsidRPr="00855B73">
              <w:rPr>
                <w:rFonts w:cs="Times New Roman"/>
              </w:rPr>
              <w:t>Capacitación y Profesionalización de los servidores públicos según la Ley 41-08 de función pública</w:t>
            </w:r>
          </w:p>
        </w:tc>
        <w:tc>
          <w:tcPr>
            <w:tcW w:w="1862" w:type="dxa"/>
            <w:hideMark/>
          </w:tcPr>
          <w:p w14:paraId="7C7436DD" w14:textId="77777777" w:rsidR="00776352" w:rsidRPr="00855B73" w:rsidRDefault="00790FD4" w:rsidP="00410E2D">
            <w:pPr>
              <w:rPr>
                <w:rFonts w:cs="Times New Roman"/>
              </w:rPr>
            </w:pPr>
            <w:r w:rsidRPr="00855B73">
              <w:rPr>
                <w:rFonts w:cs="Times New Roman"/>
              </w:rPr>
              <w:t xml:space="preserve">186,167 </w:t>
            </w:r>
            <w:r w:rsidR="00776352" w:rsidRPr="00855B73">
              <w:rPr>
                <w:rFonts w:cs="Times New Roman"/>
              </w:rPr>
              <w:t xml:space="preserve"> servidores Públicos capacitados desde el año 1999 a la fecha aproximadamente</w:t>
            </w:r>
          </w:p>
        </w:tc>
        <w:tc>
          <w:tcPr>
            <w:tcW w:w="1241" w:type="dxa"/>
            <w:noWrap/>
            <w:hideMark/>
          </w:tcPr>
          <w:p w14:paraId="1169B67F" w14:textId="77777777" w:rsidR="00776352" w:rsidRPr="00855B73" w:rsidRDefault="00776352" w:rsidP="00410E2D">
            <w:pPr>
              <w:rPr>
                <w:rFonts w:cs="Times New Roman"/>
              </w:rPr>
            </w:pPr>
          </w:p>
        </w:tc>
        <w:tc>
          <w:tcPr>
            <w:tcW w:w="1241" w:type="dxa"/>
            <w:noWrap/>
            <w:hideMark/>
          </w:tcPr>
          <w:p w14:paraId="1F8AE381" w14:textId="77777777" w:rsidR="00776352" w:rsidRPr="00855B73" w:rsidRDefault="00776352" w:rsidP="00410E2D">
            <w:pPr>
              <w:rPr>
                <w:rFonts w:cs="Times New Roman"/>
              </w:rPr>
            </w:pPr>
          </w:p>
        </w:tc>
        <w:tc>
          <w:tcPr>
            <w:tcW w:w="1070" w:type="dxa"/>
            <w:noWrap/>
            <w:hideMark/>
          </w:tcPr>
          <w:p w14:paraId="2E469CA3" w14:textId="77777777" w:rsidR="00776352" w:rsidRPr="00855B73" w:rsidRDefault="00776352" w:rsidP="00410E2D">
            <w:pPr>
              <w:rPr>
                <w:rFonts w:cs="Times New Roman"/>
              </w:rPr>
            </w:pPr>
          </w:p>
        </w:tc>
      </w:tr>
    </w:tbl>
    <w:p w14:paraId="59A67E6E" w14:textId="77777777" w:rsidR="00776352" w:rsidRDefault="00776352" w:rsidP="00410E2D"/>
    <w:p w14:paraId="634D2F94" w14:textId="77777777" w:rsidR="00776352" w:rsidRDefault="00776352" w:rsidP="00410E2D"/>
    <w:p w14:paraId="23273701" w14:textId="77777777" w:rsidR="00AA63C9" w:rsidRDefault="00AA63C9" w:rsidP="00410E2D"/>
    <w:p w14:paraId="3275ECF8" w14:textId="77777777" w:rsidR="00855B73" w:rsidRDefault="00855B73" w:rsidP="00410E2D">
      <w:pPr>
        <w:rPr>
          <w:rFonts w:eastAsiaTheme="majorEastAsia" w:cstheme="majorBidi"/>
          <w:b/>
          <w:sz w:val="28"/>
          <w:szCs w:val="26"/>
        </w:rPr>
      </w:pPr>
      <w:r>
        <w:br w:type="page"/>
      </w:r>
    </w:p>
    <w:p w14:paraId="7110A422" w14:textId="77777777" w:rsidR="00C3533A" w:rsidRDefault="00C3533A">
      <w:r>
        <w:lastRenderedPageBreak/>
        <w:t>Capacitación del personal del INAP</w:t>
      </w:r>
    </w:p>
    <w:p w14:paraId="2675957A" w14:textId="77777777" w:rsidR="00C3533A" w:rsidRDefault="00C3533A">
      <w:pPr>
        <w:rPr>
          <w:b/>
        </w:rPr>
      </w:pPr>
      <w:r w:rsidRPr="00C3533A">
        <w:rPr>
          <w:noProof/>
          <w:lang w:eastAsia="es-DO"/>
        </w:rPr>
        <w:drawing>
          <wp:inline distT="0" distB="0" distL="0" distR="0" wp14:anchorId="7EBBB2FD" wp14:editId="01CE9577">
            <wp:extent cx="5029200" cy="77577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7757718"/>
                    </a:xfrm>
                    <a:prstGeom prst="rect">
                      <a:avLst/>
                    </a:prstGeom>
                    <a:noFill/>
                    <a:ln>
                      <a:noFill/>
                    </a:ln>
                  </pic:spPr>
                </pic:pic>
              </a:graphicData>
            </a:graphic>
          </wp:inline>
        </w:drawing>
      </w:r>
      <w:r>
        <w:rPr>
          <w:b/>
        </w:rPr>
        <w:br w:type="page"/>
      </w:r>
    </w:p>
    <w:p w14:paraId="07F43D2B" w14:textId="77777777" w:rsidR="00855B73" w:rsidRPr="008256A3" w:rsidRDefault="00855B73" w:rsidP="00410E2D">
      <w:pPr>
        <w:rPr>
          <w:b/>
        </w:rPr>
      </w:pPr>
      <w:r w:rsidRPr="008256A3">
        <w:rPr>
          <w:b/>
        </w:rPr>
        <w:lastRenderedPageBreak/>
        <w:t>Acuerdos firmados</w:t>
      </w:r>
    </w:p>
    <w:p w14:paraId="3FDB57EA" w14:textId="77777777" w:rsidR="00AA63C9" w:rsidRDefault="00AA63C9"/>
    <w:p w14:paraId="5CC875D0" w14:textId="77777777" w:rsidR="00F22FE4" w:rsidRDefault="008430FD" w:rsidP="00410E2D">
      <w:r w:rsidRPr="008430FD">
        <w:rPr>
          <w:noProof/>
          <w:lang w:eastAsia="es-DO"/>
        </w:rPr>
        <w:drawing>
          <wp:inline distT="0" distB="0" distL="0" distR="0" wp14:anchorId="6D48ABF4" wp14:editId="17F9928D">
            <wp:extent cx="5029200" cy="5218037"/>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5218037"/>
                    </a:xfrm>
                    <a:prstGeom prst="rect">
                      <a:avLst/>
                    </a:prstGeom>
                    <a:noFill/>
                    <a:ln>
                      <a:noFill/>
                    </a:ln>
                  </pic:spPr>
                </pic:pic>
              </a:graphicData>
            </a:graphic>
          </wp:inline>
        </w:drawing>
      </w:r>
      <w:r w:rsidR="00F22FE4">
        <w:br w:type="page"/>
      </w:r>
    </w:p>
    <w:p w14:paraId="115C832F" w14:textId="77777777" w:rsidR="00AA63C9" w:rsidRPr="00AA203C" w:rsidRDefault="00AA203C" w:rsidP="00AA63C9">
      <w:pPr>
        <w:rPr>
          <w:b/>
        </w:rPr>
      </w:pPr>
      <w:r w:rsidRPr="00AA203C">
        <w:rPr>
          <w:b/>
        </w:rPr>
        <w:lastRenderedPageBreak/>
        <w:t xml:space="preserve">Eventos especiales y </w:t>
      </w:r>
      <w:r w:rsidR="00AA63C9" w:rsidRPr="00AA203C">
        <w:rPr>
          <w:b/>
        </w:rPr>
        <w:t>Difusión en Medios</w:t>
      </w:r>
      <w:r w:rsidRPr="00AA203C">
        <w:rPr>
          <w:b/>
        </w:rPr>
        <w:t xml:space="preserve"> de comunicación</w:t>
      </w:r>
    </w:p>
    <w:tbl>
      <w:tblPr>
        <w:tblW w:w="6840" w:type="dxa"/>
        <w:tblCellMar>
          <w:left w:w="70" w:type="dxa"/>
          <w:right w:w="70" w:type="dxa"/>
        </w:tblCellMar>
        <w:tblLook w:val="04A0" w:firstRow="1" w:lastRow="0" w:firstColumn="1" w:lastColumn="0" w:noHBand="0" w:noVBand="1"/>
      </w:tblPr>
      <w:tblGrid>
        <w:gridCol w:w="6840"/>
      </w:tblGrid>
      <w:tr w:rsidR="00AA203C" w:rsidRPr="00AA203C" w14:paraId="0AB95573" w14:textId="77777777" w:rsidTr="00F87790">
        <w:trPr>
          <w:trHeight w:val="420"/>
          <w:tblHeader/>
        </w:trPr>
        <w:tc>
          <w:tcPr>
            <w:tcW w:w="6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52154A7" w14:textId="77777777" w:rsidR="00AA203C" w:rsidRPr="00AA203C" w:rsidRDefault="00AA203C" w:rsidP="00AA203C">
            <w:pPr>
              <w:spacing w:after="0" w:line="240" w:lineRule="auto"/>
              <w:jc w:val="center"/>
              <w:rPr>
                <w:rFonts w:eastAsia="Times New Roman" w:cs="Times New Roman"/>
                <w:b/>
                <w:bCs/>
                <w:color w:val="000000"/>
                <w:sz w:val="18"/>
                <w:szCs w:val="18"/>
                <w:lang w:eastAsia="es-DO"/>
              </w:rPr>
            </w:pPr>
            <w:r w:rsidRPr="00AA203C">
              <w:rPr>
                <w:rFonts w:eastAsia="Times New Roman" w:cs="Times New Roman"/>
                <w:b/>
                <w:bCs/>
                <w:color w:val="000000"/>
                <w:sz w:val="18"/>
                <w:szCs w:val="18"/>
                <w:lang w:eastAsia="es-DO"/>
              </w:rPr>
              <w:t>Eventos especiales 2019</w:t>
            </w:r>
          </w:p>
        </w:tc>
      </w:tr>
      <w:tr w:rsidR="00AA203C" w:rsidRPr="00AA203C" w14:paraId="124D4CED" w14:textId="77777777" w:rsidTr="00AA203C">
        <w:trPr>
          <w:trHeight w:val="33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030FDAE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Sensibilización en República Digital</w:t>
            </w:r>
          </w:p>
        </w:tc>
      </w:tr>
      <w:tr w:rsidR="00AA203C" w:rsidRPr="00AA203C" w14:paraId="4616A8AA"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3A8CC96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Las TIC para una sociedad digital</w:t>
            </w:r>
          </w:p>
        </w:tc>
      </w:tr>
      <w:tr w:rsidR="00AA203C" w:rsidRPr="00AA203C" w14:paraId="44479654"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6E516975"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Gestión estratégica del cambio</w:t>
            </w:r>
          </w:p>
        </w:tc>
      </w:tr>
      <w:tr w:rsidR="00AA203C" w:rsidRPr="00AA203C" w14:paraId="1A9762F9" w14:textId="77777777" w:rsidTr="00AA203C">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095EF2D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Derecho Administrativo Dominicano</w:t>
            </w:r>
          </w:p>
        </w:tc>
      </w:tr>
      <w:tr w:rsidR="00AA203C" w:rsidRPr="00AA203C" w14:paraId="2E22C78B" w14:textId="77777777" w:rsidTr="00AA203C">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3CBCB2C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INAP rinde tributo a Padres de la Patria en el mes de la Patria</w:t>
            </w:r>
          </w:p>
        </w:tc>
      </w:tr>
      <w:tr w:rsidR="00AA203C" w:rsidRPr="00AA203C" w14:paraId="561B21A3" w14:textId="77777777" w:rsidTr="00AA203C">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74DFE22"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Empezando el año Bien, para lograr lo que deseas</w:t>
            </w:r>
          </w:p>
        </w:tc>
      </w:tr>
      <w:tr w:rsidR="00AA203C" w:rsidRPr="00AA203C" w14:paraId="42745742"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9E6486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INAP y Fundación </w:t>
            </w:r>
            <w:proofErr w:type="spellStart"/>
            <w:r w:rsidRPr="00AA203C">
              <w:rPr>
                <w:rFonts w:eastAsia="Times New Roman" w:cs="Times New Roman"/>
                <w:color w:val="000000"/>
                <w:sz w:val="18"/>
                <w:szCs w:val="18"/>
                <w:lang w:eastAsia="es-DO"/>
              </w:rPr>
              <w:t>Best</w:t>
            </w:r>
            <w:proofErr w:type="spellEnd"/>
            <w:r w:rsidRPr="00AA203C">
              <w:rPr>
                <w:rFonts w:eastAsia="Times New Roman" w:cs="Times New Roman"/>
                <w:color w:val="000000"/>
                <w:sz w:val="18"/>
                <w:szCs w:val="18"/>
                <w:lang w:eastAsia="es-DO"/>
              </w:rPr>
              <w:t xml:space="preserve"> </w:t>
            </w:r>
            <w:proofErr w:type="spellStart"/>
            <w:r w:rsidRPr="00AA203C">
              <w:rPr>
                <w:rFonts w:eastAsia="Times New Roman" w:cs="Times New Roman"/>
                <w:color w:val="000000"/>
                <w:sz w:val="18"/>
                <w:szCs w:val="18"/>
                <w:lang w:eastAsia="es-DO"/>
              </w:rPr>
              <w:t>Buddies</w:t>
            </w:r>
            <w:proofErr w:type="spellEnd"/>
            <w:r w:rsidRPr="00AA203C">
              <w:rPr>
                <w:rFonts w:eastAsia="Times New Roman" w:cs="Times New Roman"/>
                <w:color w:val="000000"/>
                <w:sz w:val="18"/>
                <w:szCs w:val="18"/>
                <w:lang w:eastAsia="es-DO"/>
              </w:rPr>
              <w:t xml:space="preserve"> dicta en conjunto conferencia: Pintando el camino, hacia la felicidad con la inclusión</w:t>
            </w:r>
          </w:p>
        </w:tc>
      </w:tr>
      <w:tr w:rsidR="00AA203C" w:rsidRPr="00AA203C" w14:paraId="4BABABA2" w14:textId="77777777" w:rsidTr="00AA203C">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4444F8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Acciones Correctivas y Mejoras del Sistema de Gestión de Calidad del INAP</w:t>
            </w:r>
          </w:p>
        </w:tc>
      </w:tr>
      <w:tr w:rsidR="00AA203C" w:rsidRPr="00AA203C" w14:paraId="3832668A" w14:textId="77777777" w:rsidTr="00AA203C">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3E44B8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Conversatorio: </w:t>
            </w:r>
            <w:proofErr w:type="spellStart"/>
            <w:r w:rsidRPr="00AA203C">
              <w:rPr>
                <w:rFonts w:eastAsia="Times New Roman" w:cs="Times New Roman"/>
                <w:color w:val="000000"/>
                <w:sz w:val="18"/>
                <w:szCs w:val="18"/>
                <w:lang w:eastAsia="es-DO"/>
              </w:rPr>
              <w:t>Mentoring</w:t>
            </w:r>
            <w:proofErr w:type="spellEnd"/>
            <w:r w:rsidRPr="00AA203C">
              <w:rPr>
                <w:rFonts w:eastAsia="Times New Roman" w:cs="Times New Roman"/>
                <w:color w:val="000000"/>
                <w:sz w:val="18"/>
                <w:szCs w:val="18"/>
                <w:lang w:eastAsia="es-DO"/>
              </w:rPr>
              <w:t xml:space="preserve">, Innovando la Gestión de la Administración Pública y Entrega certificados al primer grupo SP  Certificados en Programas de Gestión de  </w:t>
            </w:r>
            <w:proofErr w:type="spellStart"/>
            <w:r w:rsidRPr="00AA203C">
              <w:rPr>
                <w:rFonts w:eastAsia="Times New Roman" w:cs="Times New Roman"/>
                <w:color w:val="000000"/>
                <w:sz w:val="18"/>
                <w:szCs w:val="18"/>
                <w:lang w:eastAsia="es-DO"/>
              </w:rPr>
              <w:t>Mentoring</w:t>
            </w:r>
            <w:proofErr w:type="spellEnd"/>
          </w:p>
        </w:tc>
      </w:tr>
      <w:tr w:rsidR="00AA203C" w:rsidRPr="00AA203C" w14:paraId="5F614218" w14:textId="77777777" w:rsidTr="00AA203C">
        <w:trPr>
          <w:trHeight w:val="33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0094969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Prevención de Violencia y cómo tener relaciones sanas en Pareja</w:t>
            </w:r>
          </w:p>
        </w:tc>
      </w:tr>
      <w:tr w:rsidR="00AA203C" w:rsidRPr="00AA203C" w14:paraId="50DC3E8D"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31317181"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Formador de Formadores e Inducción a la Administración Pública</w:t>
            </w:r>
          </w:p>
        </w:tc>
      </w:tr>
      <w:tr w:rsidR="00AA203C" w:rsidRPr="00AA203C" w14:paraId="5893090C"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2C58752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El valor de la formación del Servidor Público en un contexto de Innovación y Competitividad</w:t>
            </w:r>
          </w:p>
        </w:tc>
      </w:tr>
      <w:tr w:rsidR="00AA203C" w:rsidRPr="00AA203C" w14:paraId="6C8670AC"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BCEEDD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Actualización Diagnóstico CAF</w:t>
            </w:r>
          </w:p>
        </w:tc>
      </w:tr>
      <w:tr w:rsidR="00AA203C" w:rsidRPr="00AA203C" w14:paraId="3B6FA2B2"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7C9D591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Seminario: Liderando la Innovación- Aniversario INAP</w:t>
            </w:r>
          </w:p>
        </w:tc>
      </w:tr>
      <w:tr w:rsidR="00AA203C" w:rsidRPr="00AA203C" w14:paraId="464D2CD1"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44C14A5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INAP visita Altar de la Patria en su XX Aniversario</w:t>
            </w:r>
          </w:p>
        </w:tc>
      </w:tr>
      <w:tr w:rsidR="00AA203C" w:rsidRPr="00AA203C" w14:paraId="076F2A1B"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9BD1F8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Competencia para un Liderazgo Innovador</w:t>
            </w:r>
          </w:p>
        </w:tc>
      </w:tr>
      <w:tr w:rsidR="00AA203C" w:rsidRPr="00AA203C" w14:paraId="29B1AC20"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4EAEF9CA"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Facilitadores de Innovación, para la creación del valor público</w:t>
            </w:r>
          </w:p>
        </w:tc>
      </w:tr>
      <w:tr w:rsidR="00AA203C" w:rsidRPr="00AA203C" w14:paraId="49F4F5C0"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20251720"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Educación y Neurociencias, Situación Actual y Perspectiva en RD</w:t>
            </w:r>
          </w:p>
        </w:tc>
      </w:tr>
      <w:tr w:rsidR="00AA203C" w:rsidRPr="00AA203C" w14:paraId="5AFD9EF1"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55849965"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Conversatorio sobre Gestión de Programas de </w:t>
            </w:r>
            <w:proofErr w:type="spellStart"/>
            <w:r w:rsidRPr="00AA203C">
              <w:rPr>
                <w:rFonts w:eastAsia="Times New Roman" w:cs="Times New Roman"/>
                <w:color w:val="000000"/>
                <w:sz w:val="18"/>
                <w:szCs w:val="18"/>
                <w:lang w:eastAsia="es-DO"/>
              </w:rPr>
              <w:t>Mentoring</w:t>
            </w:r>
            <w:proofErr w:type="spellEnd"/>
          </w:p>
        </w:tc>
      </w:tr>
      <w:tr w:rsidR="00AA203C" w:rsidRPr="00AA203C" w14:paraId="53114315"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4EC768EE"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Programación </w:t>
            </w:r>
            <w:proofErr w:type="spellStart"/>
            <w:r w:rsidRPr="00AA203C">
              <w:rPr>
                <w:rFonts w:eastAsia="Times New Roman" w:cs="Times New Roman"/>
                <w:color w:val="000000"/>
                <w:sz w:val="18"/>
                <w:szCs w:val="18"/>
                <w:lang w:eastAsia="es-DO"/>
              </w:rPr>
              <w:t>Neurolinguística</w:t>
            </w:r>
            <w:proofErr w:type="spellEnd"/>
            <w:r w:rsidRPr="00AA203C">
              <w:rPr>
                <w:rFonts w:eastAsia="Times New Roman" w:cs="Times New Roman"/>
                <w:color w:val="000000"/>
                <w:sz w:val="18"/>
                <w:szCs w:val="18"/>
                <w:lang w:eastAsia="es-DO"/>
              </w:rPr>
              <w:t xml:space="preserve"> aplicada a la Comunicación</w:t>
            </w:r>
          </w:p>
        </w:tc>
      </w:tr>
      <w:tr w:rsidR="00AA203C" w:rsidRPr="00AA203C" w14:paraId="465C6DC7" w14:textId="77777777" w:rsidTr="00AA203C">
        <w:trPr>
          <w:trHeight w:val="300"/>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5847678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Dra. Celenia Vidal, galardonada con la Medalla al Mérito por el MAP</w:t>
            </w:r>
          </w:p>
        </w:tc>
      </w:tr>
      <w:tr w:rsidR="00AA203C" w:rsidRPr="00AA203C" w14:paraId="1FFF1A2D"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2EC5829"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Gestión por Procesos</w:t>
            </w:r>
          </w:p>
        </w:tc>
      </w:tr>
      <w:tr w:rsidR="00AA203C" w:rsidRPr="00AA203C" w14:paraId="338AB8C5"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89BFEC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Red de entidades de Formación</w:t>
            </w:r>
          </w:p>
        </w:tc>
      </w:tr>
      <w:tr w:rsidR="00AA203C" w:rsidRPr="00AA203C" w14:paraId="696F4FB7"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BDF1D2E"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Desarrollo de Competencias Digitales, como ventaja competitiva en la Administración Pública</w:t>
            </w:r>
          </w:p>
        </w:tc>
      </w:tr>
      <w:tr w:rsidR="00AA203C" w:rsidRPr="00AA203C" w14:paraId="5D34E9A9"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E520FCC"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MOOC: Desafíos y Oportunidades en la Economía Digital</w:t>
            </w:r>
          </w:p>
        </w:tc>
      </w:tr>
      <w:tr w:rsidR="00AA203C" w:rsidRPr="00AA203C" w14:paraId="3C98E6C6"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1F4EF9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Seminario "Retos de la Administración Pública en el Siglo XXI" en la Apertura de la </w:t>
            </w:r>
            <w:proofErr w:type="spellStart"/>
            <w:r w:rsidRPr="00AA203C">
              <w:rPr>
                <w:rFonts w:eastAsia="Times New Roman" w:cs="Times New Roman"/>
                <w:color w:val="000000"/>
                <w:sz w:val="18"/>
                <w:szCs w:val="18"/>
                <w:lang w:eastAsia="es-DO"/>
              </w:rPr>
              <w:t>Maestria</w:t>
            </w:r>
            <w:proofErr w:type="spellEnd"/>
            <w:r w:rsidRPr="00AA203C">
              <w:rPr>
                <w:rFonts w:eastAsia="Times New Roman" w:cs="Times New Roman"/>
                <w:color w:val="000000"/>
                <w:sz w:val="18"/>
                <w:szCs w:val="18"/>
                <w:lang w:eastAsia="es-DO"/>
              </w:rPr>
              <w:t xml:space="preserve"> </w:t>
            </w:r>
            <w:proofErr w:type="spellStart"/>
            <w:r w:rsidRPr="00AA203C">
              <w:rPr>
                <w:rFonts w:eastAsia="Times New Roman" w:cs="Times New Roman"/>
                <w:color w:val="000000"/>
                <w:sz w:val="18"/>
                <w:szCs w:val="18"/>
                <w:lang w:eastAsia="es-DO"/>
              </w:rPr>
              <w:t>enla</w:t>
            </w:r>
            <w:proofErr w:type="spellEnd"/>
            <w:r w:rsidRPr="00AA203C">
              <w:rPr>
                <w:rFonts w:eastAsia="Times New Roman" w:cs="Times New Roman"/>
                <w:color w:val="000000"/>
                <w:sz w:val="18"/>
                <w:szCs w:val="18"/>
                <w:lang w:eastAsia="es-DO"/>
              </w:rPr>
              <w:t xml:space="preserve"> UASD</w:t>
            </w:r>
          </w:p>
        </w:tc>
      </w:tr>
      <w:tr w:rsidR="00AA203C" w:rsidRPr="00AA203C" w14:paraId="58830641"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0DA0F1F"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internacional "Fundamentos del Derecho Previsional, últimas actualizaciones e innovaciones. Aplicaciones a la Administración Pública Dominicana"</w:t>
            </w:r>
          </w:p>
        </w:tc>
      </w:tr>
      <w:tr w:rsidR="00AA203C" w:rsidRPr="00AA203C" w14:paraId="04C519E1"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3593DE54"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Haz que tu vida Florezca</w:t>
            </w:r>
          </w:p>
        </w:tc>
      </w:tr>
      <w:tr w:rsidR="00AA203C" w:rsidRPr="00AA203C" w14:paraId="49E6BA2F"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87E8CA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INAP y PN firman acuerdo </w:t>
            </w:r>
            <w:proofErr w:type="spellStart"/>
            <w:r w:rsidRPr="00AA203C">
              <w:rPr>
                <w:rFonts w:eastAsia="Times New Roman" w:cs="Times New Roman"/>
                <w:color w:val="000000"/>
                <w:sz w:val="18"/>
                <w:szCs w:val="18"/>
                <w:lang w:eastAsia="es-DO"/>
              </w:rPr>
              <w:t>insterinstitucional</w:t>
            </w:r>
            <w:proofErr w:type="spellEnd"/>
          </w:p>
        </w:tc>
      </w:tr>
      <w:tr w:rsidR="00AA203C" w:rsidRPr="00AA203C" w14:paraId="09A1B656"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33817CE9"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Certificación internacional Gestión Programas de </w:t>
            </w:r>
            <w:proofErr w:type="spellStart"/>
            <w:r w:rsidRPr="00AA203C">
              <w:rPr>
                <w:rFonts w:eastAsia="Times New Roman" w:cs="Times New Roman"/>
                <w:color w:val="000000"/>
                <w:sz w:val="18"/>
                <w:szCs w:val="18"/>
                <w:lang w:eastAsia="es-DO"/>
              </w:rPr>
              <w:t>Mentoring</w:t>
            </w:r>
            <w:proofErr w:type="spellEnd"/>
          </w:p>
        </w:tc>
      </w:tr>
      <w:tr w:rsidR="00AA203C" w:rsidRPr="00AA203C" w14:paraId="7F526E63"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BDCC3D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La Transformación del INAP, hacia una cultural Digital</w:t>
            </w:r>
          </w:p>
        </w:tc>
      </w:tr>
      <w:tr w:rsidR="00AA203C" w:rsidRPr="00AA203C" w14:paraId="7C8BCC39" w14:textId="77777777" w:rsidTr="00AA203C">
        <w:trPr>
          <w:trHeight w:val="34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861D742"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primer grupo de Promotores Digitales</w:t>
            </w:r>
          </w:p>
        </w:tc>
      </w:tr>
      <w:tr w:rsidR="00AA203C" w:rsidRPr="00AA203C" w14:paraId="596D987D" w14:textId="77777777" w:rsidTr="00AA203C">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1A26B154"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Internacional "Educación, Neurociencias y Autismo. Situación Actual y Perspectiva en R. D."</w:t>
            </w:r>
          </w:p>
        </w:tc>
      </w:tr>
      <w:tr w:rsidR="00AA203C" w:rsidRPr="00AA203C" w14:paraId="305BE61E" w14:textId="77777777" w:rsidTr="00AA203C">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5C7FDD5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lastRenderedPageBreak/>
              <w:t>Conferencia "</w:t>
            </w:r>
            <w:proofErr w:type="spellStart"/>
            <w:r w:rsidRPr="00AA203C">
              <w:rPr>
                <w:rFonts w:eastAsia="Times New Roman" w:cs="Times New Roman"/>
                <w:color w:val="000000"/>
                <w:sz w:val="18"/>
                <w:szCs w:val="18"/>
                <w:lang w:eastAsia="es-DO"/>
              </w:rPr>
              <w:t>Desing</w:t>
            </w:r>
            <w:proofErr w:type="spellEnd"/>
            <w:r w:rsidRPr="00AA203C">
              <w:rPr>
                <w:rFonts w:eastAsia="Times New Roman" w:cs="Times New Roman"/>
                <w:color w:val="000000"/>
                <w:sz w:val="18"/>
                <w:szCs w:val="18"/>
                <w:lang w:eastAsia="es-DO"/>
              </w:rPr>
              <w:t xml:space="preserve"> </w:t>
            </w:r>
            <w:proofErr w:type="spellStart"/>
            <w:r w:rsidRPr="00AA203C">
              <w:rPr>
                <w:rFonts w:eastAsia="Times New Roman" w:cs="Times New Roman"/>
                <w:color w:val="000000"/>
                <w:sz w:val="18"/>
                <w:szCs w:val="18"/>
                <w:lang w:eastAsia="es-DO"/>
              </w:rPr>
              <w:t>Thinking</w:t>
            </w:r>
            <w:proofErr w:type="spellEnd"/>
            <w:r w:rsidRPr="00AA203C">
              <w:rPr>
                <w:rFonts w:eastAsia="Times New Roman" w:cs="Times New Roman"/>
                <w:color w:val="000000"/>
                <w:sz w:val="18"/>
                <w:szCs w:val="18"/>
                <w:lang w:eastAsia="es-DO"/>
              </w:rPr>
              <w:t>, como metodología y herramientas innovadora para el aprendizaje"</w:t>
            </w:r>
          </w:p>
        </w:tc>
      </w:tr>
      <w:tr w:rsidR="00AA203C" w:rsidRPr="00AA203C" w14:paraId="6DDD9971" w14:textId="77777777" w:rsidTr="00AA203C">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5097E29E"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Internacional: "Gestión de Fronteras: Retos y Desafíos actuales"</w:t>
            </w:r>
          </w:p>
        </w:tc>
      </w:tr>
      <w:tr w:rsidR="00AA203C" w:rsidRPr="00AA203C" w14:paraId="69CA2A49"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954804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Videoconferencia: "Premios a la calidad de la gestión pública como estrategia para la mejora continua de los servicios públicos" </w:t>
            </w:r>
          </w:p>
        </w:tc>
      </w:tr>
      <w:tr w:rsidR="00AA203C" w:rsidRPr="00AA203C" w14:paraId="2779D1E8" w14:textId="77777777" w:rsidTr="00AA203C">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BC5347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Conferencia: "Nutrición y Calidad de Vida en un entorno laboral" </w:t>
            </w:r>
          </w:p>
        </w:tc>
      </w:tr>
      <w:tr w:rsidR="00AA203C" w:rsidRPr="00AA203C" w14:paraId="66FDF5E0"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776789E"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Seminario "Liderando la Transformación Digital" y Lanzamiento primer grupo de voluntarios de promotores digitales"</w:t>
            </w:r>
          </w:p>
        </w:tc>
      </w:tr>
      <w:tr w:rsidR="00AA203C" w:rsidRPr="00AA203C" w14:paraId="0819C920" w14:textId="77777777" w:rsidTr="00AA203C">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37CE803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Transformación Digital: Servicios digitales y el ciudadano</w:t>
            </w:r>
          </w:p>
        </w:tc>
      </w:tr>
      <w:tr w:rsidR="00AA203C" w:rsidRPr="00AA203C" w14:paraId="67ACF6D0" w14:textId="77777777" w:rsidTr="00AA203C">
        <w:trPr>
          <w:trHeight w:val="31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60458FD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Coaching para Servidores Públicos</w:t>
            </w:r>
          </w:p>
        </w:tc>
      </w:tr>
      <w:tr w:rsidR="00AA203C" w:rsidRPr="00AA203C" w14:paraId="25F84FF2" w14:textId="77777777" w:rsidTr="00AA203C">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185681F"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Construyendo relaciones Sanas</w:t>
            </w:r>
          </w:p>
        </w:tc>
      </w:tr>
      <w:tr w:rsidR="00AA203C" w:rsidRPr="00AA203C" w14:paraId="55204141"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21FB2EF"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Programa Ejecutivo: "Liderazgo Público para alcanzar los objetivos de Desarrollo Sostenible, logrando instituciones eficaces e inclusivas" </w:t>
            </w:r>
          </w:p>
        </w:tc>
      </w:tr>
      <w:tr w:rsidR="00AA203C" w:rsidRPr="00AA203C" w14:paraId="765166AA" w14:textId="77777777" w:rsidTr="00AA203C">
        <w:trPr>
          <w:trHeight w:val="31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17450E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Certificación de Competencias Laborales, impartido por INFOTEP</w:t>
            </w:r>
          </w:p>
        </w:tc>
      </w:tr>
      <w:tr w:rsidR="00AA203C" w:rsidRPr="00AA203C" w14:paraId="474FEEFE"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BDC8E6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Talleres promotores digitales</w:t>
            </w:r>
          </w:p>
        </w:tc>
      </w:tr>
      <w:tr w:rsidR="00AA203C" w:rsidRPr="00AA203C" w14:paraId="1D5F6EBC"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0905D7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Firma de acuerdo DIDA e INAP</w:t>
            </w:r>
          </w:p>
        </w:tc>
      </w:tr>
      <w:tr w:rsidR="00AA203C" w:rsidRPr="00AA203C" w14:paraId="248DCD12" w14:textId="77777777" w:rsidTr="00AA203C">
        <w:trPr>
          <w:trHeight w:val="720"/>
        </w:trPr>
        <w:tc>
          <w:tcPr>
            <w:tcW w:w="6840" w:type="dxa"/>
            <w:tcBorders>
              <w:top w:val="nil"/>
              <w:left w:val="single" w:sz="8" w:space="0" w:color="auto"/>
              <w:bottom w:val="nil"/>
              <w:right w:val="single" w:sz="8" w:space="0" w:color="auto"/>
            </w:tcBorders>
            <w:shd w:val="clear" w:color="auto" w:fill="auto"/>
            <w:vAlign w:val="center"/>
            <w:hideMark/>
          </w:tcPr>
          <w:p w14:paraId="7127F27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El Instituto Nacional de Administración Pública, los Centros Tecnológicos Comunitarios y la Policía Nacional, dan apertura a Plan masivo de Capacitación Digital de la Policía Nacional </w:t>
            </w:r>
          </w:p>
        </w:tc>
      </w:tr>
      <w:tr w:rsidR="00AA203C" w:rsidRPr="00AA203C" w14:paraId="1457F600" w14:textId="77777777" w:rsidTr="00AA203C">
        <w:trPr>
          <w:trHeight w:val="300"/>
        </w:trPr>
        <w:tc>
          <w:tcPr>
            <w:tcW w:w="6840"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6F00FF88"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Cultura para el Servidor Público Digital</w:t>
            </w:r>
          </w:p>
        </w:tc>
      </w:tr>
      <w:tr w:rsidR="00AA203C" w:rsidRPr="00AA203C" w14:paraId="4718AEAE" w14:textId="77777777" w:rsidTr="00AA203C">
        <w:trPr>
          <w:trHeight w:val="6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D851F91"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Lanzamiento: Firma de Acuerdo Interinstitucional para la creación de la de la Red de Entidades de la Formación de la Administración Pública</w:t>
            </w:r>
          </w:p>
        </w:tc>
      </w:tr>
      <w:tr w:rsidR="00AA203C" w:rsidRPr="00AA203C" w14:paraId="1B06C91B"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18F21B1C"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Lanzamiento MOOC (Curso en línea Masivo y Abierto) Libre Acceso a la Información Pública: Un derecho de todos</w:t>
            </w:r>
          </w:p>
        </w:tc>
      </w:tr>
      <w:tr w:rsidR="00AA203C" w:rsidRPr="00AA203C" w14:paraId="2067DD5D"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E5DD2A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Firma de acuerdo CLAD e INAP</w:t>
            </w:r>
          </w:p>
        </w:tc>
      </w:tr>
      <w:tr w:rsidR="00AA203C" w:rsidRPr="00AA203C" w14:paraId="6CC7FFB2"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BA3FA59"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CLAD e INAP RD realizan taller: Desarrollo de competencias estratégicas de los directivos públicos con el Sello </w:t>
            </w:r>
            <w:proofErr w:type="spellStart"/>
            <w:r w:rsidRPr="00AA203C">
              <w:rPr>
                <w:rFonts w:eastAsia="Times New Roman" w:cs="Times New Roman"/>
                <w:color w:val="000000"/>
                <w:sz w:val="18"/>
                <w:szCs w:val="18"/>
                <w:lang w:eastAsia="es-DO"/>
              </w:rPr>
              <w:t>Clad</w:t>
            </w:r>
            <w:proofErr w:type="spellEnd"/>
          </w:p>
        </w:tc>
      </w:tr>
      <w:tr w:rsidR="00AA203C" w:rsidRPr="00AA203C" w14:paraId="2C39171B" w14:textId="77777777" w:rsidTr="00AA203C">
        <w:trPr>
          <w:trHeight w:val="34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FA947EC"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Sumando Vida a los años: Revitaliza tu segunda Mitad de la Vida</w:t>
            </w:r>
          </w:p>
        </w:tc>
      </w:tr>
      <w:tr w:rsidR="00AA203C" w:rsidRPr="00AA203C" w14:paraId="77886F55"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5382FA4"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Firma de acuerdo EOI e INAP</w:t>
            </w:r>
          </w:p>
        </w:tc>
      </w:tr>
      <w:tr w:rsidR="00AA203C" w:rsidRPr="00AA203C" w14:paraId="26EF10F7"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823F80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Firma de Acuerdo ONE e INAP</w:t>
            </w:r>
          </w:p>
        </w:tc>
      </w:tr>
      <w:tr w:rsidR="00AA203C" w:rsidRPr="00AA203C" w14:paraId="629D36B4" w14:textId="77777777" w:rsidTr="00AA203C">
        <w:trPr>
          <w:trHeight w:val="28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3C6AA733"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Taller Transformación cultural para INAP Digital con Daniel Garzón</w:t>
            </w:r>
          </w:p>
        </w:tc>
      </w:tr>
      <w:tr w:rsidR="00AA203C" w:rsidRPr="00AA203C" w14:paraId="2ADC0E38"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44875C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Socialización plan de comunicaciones integradas por VCR Consultores</w:t>
            </w:r>
          </w:p>
        </w:tc>
      </w:tr>
      <w:tr w:rsidR="00AA203C" w:rsidRPr="00AA203C" w14:paraId="24DDA620" w14:textId="77777777" w:rsidTr="00AA203C">
        <w:trPr>
          <w:trHeight w:val="33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71A3E8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Liderazgo Público para alcanzar los objetivos de Desarrollo Sostenible (primer curso online)</w:t>
            </w:r>
          </w:p>
        </w:tc>
      </w:tr>
      <w:tr w:rsidR="00AA203C" w:rsidRPr="00AA203C" w14:paraId="790C0DEA" w14:textId="77777777" w:rsidTr="00AA203C">
        <w:trPr>
          <w:trHeight w:val="495"/>
        </w:trPr>
        <w:tc>
          <w:tcPr>
            <w:tcW w:w="6840" w:type="dxa"/>
            <w:tcBorders>
              <w:top w:val="nil"/>
              <w:left w:val="single" w:sz="8" w:space="0" w:color="auto"/>
              <w:bottom w:val="single" w:sz="4" w:space="0" w:color="auto"/>
              <w:right w:val="single" w:sz="8" w:space="0" w:color="auto"/>
            </w:tcBorders>
            <w:shd w:val="clear" w:color="auto" w:fill="auto"/>
            <w:vAlign w:val="bottom"/>
            <w:hideMark/>
          </w:tcPr>
          <w:p w14:paraId="663ACE5F"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Panel "Redes y Sistemas para la capacitación del Servicio Público en RD" (Congreso CLAD-Argentina)</w:t>
            </w:r>
          </w:p>
        </w:tc>
      </w:tr>
      <w:tr w:rsidR="00AA203C" w:rsidRPr="00AA203C" w14:paraId="420EE0B4" w14:textId="77777777" w:rsidTr="00AA203C">
        <w:trPr>
          <w:trHeight w:val="33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5E7ED06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Transformación Digital por el Dr. Manuel Arenilla</w:t>
            </w:r>
          </w:p>
        </w:tc>
      </w:tr>
      <w:tr w:rsidR="00AA203C" w:rsidRPr="00AA203C" w14:paraId="5D6E3344" w14:textId="77777777" w:rsidTr="00AA203C">
        <w:trPr>
          <w:trHeight w:val="345"/>
        </w:trPr>
        <w:tc>
          <w:tcPr>
            <w:tcW w:w="6840" w:type="dxa"/>
            <w:tcBorders>
              <w:top w:val="nil"/>
              <w:left w:val="single" w:sz="8" w:space="0" w:color="auto"/>
              <w:bottom w:val="nil"/>
              <w:right w:val="single" w:sz="8" w:space="0" w:color="auto"/>
            </w:tcBorders>
            <w:shd w:val="clear" w:color="000000" w:fill="FFFFFF"/>
            <w:vAlign w:val="bottom"/>
            <w:hideMark/>
          </w:tcPr>
          <w:p w14:paraId="4FCF43F0"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Neurociencias y violencia, situación actual y perspectiva en la RD</w:t>
            </w:r>
          </w:p>
        </w:tc>
      </w:tr>
      <w:tr w:rsidR="00AA203C" w:rsidRPr="00AA203C" w14:paraId="225A30F9" w14:textId="77777777" w:rsidTr="00AA203C">
        <w:trPr>
          <w:trHeight w:val="495"/>
        </w:trPr>
        <w:tc>
          <w:tcPr>
            <w:tcW w:w="6840"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67B192D0"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Entrega de Certificados Provincias: Barahona, San </w:t>
            </w:r>
            <w:proofErr w:type="spellStart"/>
            <w:r w:rsidRPr="00AA203C">
              <w:rPr>
                <w:rFonts w:eastAsia="Times New Roman" w:cs="Times New Roman"/>
                <w:color w:val="000000"/>
                <w:sz w:val="18"/>
                <w:szCs w:val="18"/>
                <w:lang w:eastAsia="es-DO"/>
              </w:rPr>
              <w:t>Cristóbal,San</w:t>
            </w:r>
            <w:proofErr w:type="spellEnd"/>
            <w:r w:rsidRPr="00AA203C">
              <w:rPr>
                <w:rFonts w:eastAsia="Times New Roman" w:cs="Times New Roman"/>
                <w:color w:val="000000"/>
                <w:sz w:val="18"/>
                <w:szCs w:val="18"/>
                <w:lang w:eastAsia="es-DO"/>
              </w:rPr>
              <w:t xml:space="preserve"> Pedro de Macorís, San Francisco de Macorís, El </w:t>
            </w:r>
            <w:proofErr w:type="spellStart"/>
            <w:r w:rsidRPr="00AA203C">
              <w:rPr>
                <w:rFonts w:eastAsia="Times New Roman" w:cs="Times New Roman"/>
                <w:color w:val="000000"/>
                <w:sz w:val="18"/>
                <w:szCs w:val="18"/>
                <w:lang w:eastAsia="es-DO"/>
              </w:rPr>
              <w:t>Seybo</w:t>
            </w:r>
            <w:proofErr w:type="spellEnd"/>
            <w:r w:rsidRPr="00AA203C">
              <w:rPr>
                <w:rFonts w:eastAsia="Times New Roman" w:cs="Times New Roman"/>
                <w:color w:val="000000"/>
                <w:sz w:val="18"/>
                <w:szCs w:val="18"/>
                <w:lang w:eastAsia="es-DO"/>
              </w:rPr>
              <w:t xml:space="preserve"> y Santiago de los Caballeros </w:t>
            </w:r>
          </w:p>
        </w:tc>
      </w:tr>
      <w:tr w:rsidR="00AA203C" w:rsidRPr="00AA203C" w14:paraId="47FBFEC3"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79157A26"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Lanzamiento de curso virtual sobre Violencia de genero dirigido a la PN</w:t>
            </w:r>
          </w:p>
        </w:tc>
      </w:tr>
      <w:tr w:rsidR="00AA203C" w:rsidRPr="00AA203C" w14:paraId="49E917F8"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29695B8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 xml:space="preserve">Conferencia "Liderar con el ejemplo" </w:t>
            </w:r>
          </w:p>
        </w:tc>
      </w:tr>
      <w:tr w:rsidR="00AA203C" w:rsidRPr="00AA203C" w14:paraId="2F41CEB4" w14:textId="77777777" w:rsidTr="00AA203C">
        <w:trPr>
          <w:trHeight w:val="73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E495B5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lastRenderedPageBreak/>
              <w:t>Un total de 477 policías se titulas en el Plan de Alfabetización Digital (</w:t>
            </w:r>
            <w:proofErr w:type="spellStart"/>
            <w:r w:rsidRPr="00AA203C">
              <w:rPr>
                <w:rFonts w:eastAsia="Times New Roman" w:cs="Times New Roman"/>
                <w:color w:val="000000"/>
                <w:sz w:val="18"/>
                <w:szCs w:val="18"/>
                <w:lang w:eastAsia="es-DO"/>
              </w:rPr>
              <w:t>Entrrega</w:t>
            </w:r>
            <w:proofErr w:type="spellEnd"/>
            <w:r w:rsidRPr="00AA203C">
              <w:rPr>
                <w:rFonts w:eastAsia="Times New Roman" w:cs="Times New Roman"/>
                <w:color w:val="000000"/>
                <w:sz w:val="18"/>
                <w:szCs w:val="18"/>
                <w:lang w:eastAsia="es-DO"/>
              </w:rPr>
              <w:t xml:space="preserve"> de certificados a la PN) y lanzamiento Curso en línea sobre violencia de genero para la policía nacional</w:t>
            </w:r>
          </w:p>
        </w:tc>
      </w:tr>
      <w:tr w:rsidR="00AA203C" w:rsidRPr="00AA203C" w14:paraId="4474C489"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0AA3AEC7"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Conferencia por el Dr. Manuel Arenilla en la UASD " La Perspectivas de los Gobiernos y la Administración Pública ante los ODS y Objetivo 16"</w:t>
            </w:r>
          </w:p>
        </w:tc>
      </w:tr>
      <w:tr w:rsidR="00AA203C" w:rsidRPr="00AA203C" w14:paraId="1B45D0C2"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4EA4971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Internacional: Educación, Neurociencias y Envejecimiento; Situación Actual en la RD</w:t>
            </w:r>
          </w:p>
        </w:tc>
      </w:tr>
      <w:tr w:rsidR="00AA203C" w:rsidRPr="00AA203C" w14:paraId="55D04BB4"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6066762B"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Entrega de certificados INAP-INAPA</w:t>
            </w:r>
          </w:p>
        </w:tc>
      </w:tr>
      <w:tr w:rsidR="00AA203C" w:rsidRPr="00AA203C" w14:paraId="7D9E408D" w14:textId="77777777" w:rsidTr="00AA203C">
        <w:trPr>
          <w:trHeight w:val="495"/>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32F50A70"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Almuerzo Conferencia a la Red de Promotores Digitales con Cristina Cubero y José Armando Tavarez y Reconocimiento al Voluntariado de Promotores Digitales</w:t>
            </w:r>
          </w:p>
        </w:tc>
      </w:tr>
      <w:tr w:rsidR="00AA203C" w:rsidRPr="00AA203C" w14:paraId="3ED519BD" w14:textId="77777777" w:rsidTr="00AA203C">
        <w:trPr>
          <w:trHeight w:val="300"/>
        </w:trPr>
        <w:tc>
          <w:tcPr>
            <w:tcW w:w="6840" w:type="dxa"/>
            <w:tcBorders>
              <w:top w:val="nil"/>
              <w:left w:val="single" w:sz="8" w:space="0" w:color="auto"/>
              <w:bottom w:val="single" w:sz="4" w:space="0" w:color="auto"/>
              <w:right w:val="single" w:sz="8" w:space="0" w:color="auto"/>
            </w:tcBorders>
            <w:shd w:val="clear" w:color="000000" w:fill="FFFFFF"/>
            <w:vAlign w:val="bottom"/>
            <w:hideMark/>
          </w:tcPr>
          <w:p w14:paraId="3B1F6792"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Videoconferencia Internacional: Educación, Neurociencias y Violencia de Genero</w:t>
            </w:r>
          </w:p>
        </w:tc>
      </w:tr>
      <w:tr w:rsidR="00AA203C" w:rsidRPr="00AA203C" w14:paraId="6776653F" w14:textId="77777777" w:rsidTr="00AA203C">
        <w:trPr>
          <w:trHeight w:val="315"/>
        </w:trPr>
        <w:tc>
          <w:tcPr>
            <w:tcW w:w="6840" w:type="dxa"/>
            <w:tcBorders>
              <w:top w:val="nil"/>
              <w:left w:val="single" w:sz="8" w:space="0" w:color="auto"/>
              <w:bottom w:val="single" w:sz="8" w:space="0" w:color="auto"/>
              <w:right w:val="single" w:sz="8" w:space="0" w:color="auto"/>
            </w:tcBorders>
            <w:shd w:val="clear" w:color="000000" w:fill="FFFFFF"/>
            <w:vAlign w:val="bottom"/>
            <w:hideMark/>
          </w:tcPr>
          <w:p w14:paraId="10494F5D" w14:textId="77777777" w:rsidR="00AA203C" w:rsidRPr="00AA203C" w:rsidRDefault="00AA203C" w:rsidP="00AA203C">
            <w:pPr>
              <w:spacing w:after="0" w:line="240" w:lineRule="auto"/>
              <w:rPr>
                <w:rFonts w:eastAsia="Times New Roman" w:cs="Times New Roman"/>
                <w:color w:val="000000"/>
                <w:sz w:val="18"/>
                <w:szCs w:val="18"/>
                <w:lang w:eastAsia="es-DO"/>
              </w:rPr>
            </w:pPr>
            <w:r w:rsidRPr="00AA203C">
              <w:rPr>
                <w:rFonts w:eastAsia="Times New Roman" w:cs="Times New Roman"/>
                <w:color w:val="000000"/>
                <w:sz w:val="18"/>
                <w:szCs w:val="18"/>
                <w:lang w:eastAsia="es-DO"/>
              </w:rPr>
              <w:t>Conversatorio: Las 12 Preguntas</w:t>
            </w:r>
          </w:p>
        </w:tc>
      </w:tr>
    </w:tbl>
    <w:p w14:paraId="44170026" w14:textId="77777777" w:rsidR="00AA203C" w:rsidRPr="00AA203C" w:rsidRDefault="00AA203C" w:rsidP="00AA63C9">
      <w:pPr>
        <w:rPr>
          <w:b/>
        </w:rPr>
      </w:pPr>
    </w:p>
    <w:p w14:paraId="416D789D" w14:textId="77777777" w:rsidR="00AA203C" w:rsidRPr="00AA203C" w:rsidRDefault="00AA203C" w:rsidP="00AA63C9">
      <w:pPr>
        <w:rPr>
          <w:b/>
        </w:rPr>
      </w:pPr>
    </w:p>
    <w:p w14:paraId="1FB8EB77" w14:textId="77777777" w:rsidR="00AA63C9" w:rsidRPr="005E316C" w:rsidRDefault="00AA63C9" w:rsidP="00AA63C9">
      <w:pPr>
        <w:rPr>
          <w:b/>
        </w:rPr>
      </w:pPr>
      <w:r w:rsidRPr="005E316C">
        <w:rPr>
          <w:b/>
        </w:rPr>
        <w:t>Contrataciones Públicas: Comparaciones de Precios, Excepciones y Licitaciones Públicas</w:t>
      </w:r>
    </w:p>
    <w:p w14:paraId="142DF233" w14:textId="77777777" w:rsidR="005E316C" w:rsidRDefault="005E316C" w:rsidP="00AA63C9"/>
    <w:p w14:paraId="41B14A52" w14:textId="77777777" w:rsidR="005E316C" w:rsidRPr="00443455" w:rsidRDefault="005E316C" w:rsidP="005E316C">
      <w:pPr>
        <w:tabs>
          <w:tab w:val="left" w:pos="9639"/>
        </w:tabs>
        <w:rPr>
          <w:rFonts w:cs="Times New Roman"/>
          <w:szCs w:val="24"/>
        </w:rPr>
      </w:pPr>
      <w:r w:rsidRPr="00443455">
        <w:rPr>
          <w:rFonts w:cs="Times New Roman"/>
          <w:szCs w:val="24"/>
        </w:rPr>
        <w:t xml:space="preserve">COMPARACIÓN DE PRECIOS </w:t>
      </w:r>
      <w:r w:rsidRPr="00443455">
        <w:rPr>
          <w:rFonts w:eastAsia="Times New Roman" w:cs="Times New Roman"/>
          <w:color w:val="000000"/>
          <w:szCs w:val="24"/>
          <w:lang w:eastAsia="es-DO"/>
        </w:rPr>
        <w:t>INAP-CCC-CP-2019-0001</w:t>
      </w:r>
      <w:r w:rsidRPr="00443455">
        <w:rPr>
          <w:rFonts w:cs="Times New Roman"/>
          <w:szCs w:val="24"/>
        </w:rPr>
        <w:t>:</w:t>
      </w:r>
    </w:p>
    <w:p w14:paraId="497D03AE" w14:textId="77777777" w:rsidR="005E316C" w:rsidRPr="00443455" w:rsidRDefault="005E316C" w:rsidP="005E316C">
      <w:pPr>
        <w:rPr>
          <w:rFonts w:cs="Times New Roman"/>
          <w:szCs w:val="24"/>
        </w:rPr>
      </w:pPr>
    </w:p>
    <w:tbl>
      <w:tblPr>
        <w:tblW w:w="864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1417"/>
        <w:gridCol w:w="1134"/>
        <w:gridCol w:w="1418"/>
        <w:gridCol w:w="1962"/>
        <w:gridCol w:w="1723"/>
      </w:tblGrid>
      <w:tr w:rsidR="00950B0E" w:rsidRPr="00950B0E" w14:paraId="766F6304" w14:textId="77777777" w:rsidTr="00950B0E">
        <w:tc>
          <w:tcPr>
            <w:tcW w:w="993" w:type="dxa"/>
            <w:tcBorders>
              <w:top w:val="single" w:sz="12" w:space="0" w:color="FFFFFF"/>
            </w:tcBorders>
            <w:shd w:val="clear" w:color="auto" w:fill="CCCCCC"/>
            <w:tcMar>
              <w:top w:w="75" w:type="dxa"/>
              <w:left w:w="180" w:type="dxa"/>
              <w:bottom w:w="75" w:type="dxa"/>
              <w:right w:w="195" w:type="dxa"/>
            </w:tcMar>
            <w:hideMark/>
          </w:tcPr>
          <w:p w14:paraId="5C030685"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INAP-2019-00012</w:t>
            </w:r>
          </w:p>
        </w:tc>
        <w:tc>
          <w:tcPr>
            <w:tcW w:w="1417" w:type="dxa"/>
            <w:tcBorders>
              <w:top w:val="single" w:sz="12" w:space="0" w:color="FFFFFF"/>
            </w:tcBorders>
            <w:shd w:val="clear" w:color="auto" w:fill="CCCCCC"/>
            <w:tcMar>
              <w:top w:w="75" w:type="dxa"/>
              <w:left w:w="180" w:type="dxa"/>
              <w:bottom w:w="75" w:type="dxa"/>
              <w:right w:w="195" w:type="dxa"/>
            </w:tcMar>
            <w:hideMark/>
          </w:tcPr>
          <w:p w14:paraId="7B1E1420"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 xml:space="preserve">Sigma </w:t>
            </w:r>
            <w:proofErr w:type="spellStart"/>
            <w:r w:rsidRPr="00950B0E">
              <w:rPr>
                <w:rFonts w:eastAsia="Times New Roman" w:cs="Times New Roman"/>
                <w:color w:val="000000"/>
                <w:sz w:val="22"/>
                <w:lang w:eastAsia="es-DO"/>
              </w:rPr>
              <w:t>Petroleum</w:t>
            </w:r>
            <w:proofErr w:type="spellEnd"/>
            <w:r w:rsidRPr="00950B0E">
              <w:rPr>
                <w:rFonts w:eastAsia="Times New Roman" w:cs="Times New Roman"/>
                <w:color w:val="000000"/>
                <w:sz w:val="22"/>
                <w:lang w:eastAsia="es-DO"/>
              </w:rPr>
              <w:t xml:space="preserve"> </w:t>
            </w:r>
            <w:proofErr w:type="spellStart"/>
            <w:r w:rsidRPr="00950B0E">
              <w:rPr>
                <w:rFonts w:eastAsia="Times New Roman" w:cs="Times New Roman"/>
                <w:color w:val="000000"/>
                <w:sz w:val="22"/>
                <w:lang w:eastAsia="es-DO"/>
              </w:rPr>
              <w:t>Corp</w:t>
            </w:r>
            <w:proofErr w:type="spellEnd"/>
            <w:r w:rsidRPr="00950B0E">
              <w:rPr>
                <w:rFonts w:eastAsia="Times New Roman" w:cs="Times New Roman"/>
                <w:color w:val="000000"/>
                <w:sz w:val="22"/>
                <w:lang w:eastAsia="es-DO"/>
              </w:rPr>
              <w:t>, SRL.</w:t>
            </w:r>
          </w:p>
        </w:tc>
        <w:tc>
          <w:tcPr>
            <w:tcW w:w="1134" w:type="dxa"/>
            <w:tcBorders>
              <w:top w:val="single" w:sz="12" w:space="0" w:color="FFFFFF"/>
            </w:tcBorders>
            <w:shd w:val="clear" w:color="auto" w:fill="CCCCCC"/>
            <w:tcMar>
              <w:top w:w="75" w:type="dxa"/>
              <w:left w:w="180" w:type="dxa"/>
              <w:bottom w:w="75" w:type="dxa"/>
              <w:right w:w="195" w:type="dxa"/>
            </w:tcMar>
            <w:hideMark/>
          </w:tcPr>
          <w:p w14:paraId="4BF6FA79"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DEPARTAMENTO ADMINISTRATIVO</w:t>
            </w:r>
          </w:p>
        </w:tc>
        <w:tc>
          <w:tcPr>
            <w:tcW w:w="1418" w:type="dxa"/>
            <w:tcBorders>
              <w:top w:val="single" w:sz="12" w:space="0" w:color="FFFFFF"/>
            </w:tcBorders>
            <w:shd w:val="clear" w:color="auto" w:fill="CCCCCC"/>
            <w:tcMar>
              <w:top w:w="75" w:type="dxa"/>
              <w:left w:w="180" w:type="dxa"/>
              <w:bottom w:w="75" w:type="dxa"/>
              <w:right w:w="195" w:type="dxa"/>
            </w:tcMar>
            <w:hideMark/>
          </w:tcPr>
          <w:p w14:paraId="5CF3CEB2"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INAP-CCC-CP-2019-0001</w:t>
            </w:r>
          </w:p>
        </w:tc>
        <w:tc>
          <w:tcPr>
            <w:tcW w:w="1962" w:type="dxa"/>
            <w:tcBorders>
              <w:top w:val="single" w:sz="12" w:space="0" w:color="FFFFFF"/>
            </w:tcBorders>
            <w:shd w:val="clear" w:color="auto" w:fill="CCCCCC"/>
            <w:tcMar>
              <w:top w:w="75" w:type="dxa"/>
              <w:left w:w="180" w:type="dxa"/>
              <w:bottom w:w="75" w:type="dxa"/>
              <w:right w:w="195" w:type="dxa"/>
            </w:tcMar>
            <w:hideMark/>
          </w:tcPr>
          <w:p w14:paraId="104D5B3C"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COMPRA DE TICKETS DE COMBUSTIBLE, POR UN PERIODO DE 12 MESES ( ENERO-DICIEMBRE/2019)</w:t>
            </w:r>
          </w:p>
        </w:tc>
        <w:tc>
          <w:tcPr>
            <w:tcW w:w="1723" w:type="dxa"/>
            <w:tcBorders>
              <w:top w:val="single" w:sz="12" w:space="0" w:color="FFFFFF"/>
            </w:tcBorders>
            <w:shd w:val="clear" w:color="auto" w:fill="CCCCCC"/>
            <w:tcMar>
              <w:top w:w="75" w:type="dxa"/>
              <w:left w:w="180" w:type="dxa"/>
              <w:bottom w:w="75" w:type="dxa"/>
              <w:right w:w="195" w:type="dxa"/>
            </w:tcMar>
            <w:hideMark/>
          </w:tcPr>
          <w:p w14:paraId="02B1B4BD" w14:textId="77777777" w:rsidR="00950B0E" w:rsidRPr="00950B0E" w:rsidRDefault="00950B0E" w:rsidP="00412D83">
            <w:pPr>
              <w:spacing w:after="0" w:line="240" w:lineRule="auto"/>
              <w:rPr>
                <w:rFonts w:eastAsia="Times New Roman" w:cs="Times New Roman"/>
                <w:i/>
                <w:color w:val="000000"/>
                <w:sz w:val="22"/>
                <w:lang w:eastAsia="es-DO"/>
              </w:rPr>
            </w:pPr>
            <w:r w:rsidRPr="00950B0E">
              <w:rPr>
                <w:rFonts w:eastAsia="Times New Roman" w:cs="Times New Roman"/>
                <w:i/>
                <w:color w:val="000000"/>
                <w:sz w:val="22"/>
                <w:lang w:eastAsia="es-DO"/>
              </w:rPr>
              <w:t>2,250,000 Pesos Dominicanos</w:t>
            </w:r>
          </w:p>
        </w:tc>
      </w:tr>
    </w:tbl>
    <w:p w14:paraId="2A367EAD" w14:textId="77777777" w:rsidR="005E316C" w:rsidRPr="00443455" w:rsidRDefault="005E316C" w:rsidP="005E316C">
      <w:pPr>
        <w:rPr>
          <w:rFonts w:cs="Times New Roman"/>
          <w:szCs w:val="24"/>
        </w:rPr>
      </w:pPr>
    </w:p>
    <w:p w14:paraId="07A684BF" w14:textId="77777777" w:rsidR="005E316C" w:rsidRPr="00443455" w:rsidRDefault="005E316C" w:rsidP="005E316C">
      <w:pPr>
        <w:rPr>
          <w:rFonts w:cs="Times New Roman"/>
          <w:szCs w:val="24"/>
        </w:rPr>
      </w:pPr>
    </w:p>
    <w:p w14:paraId="1A3F5B52" w14:textId="77777777" w:rsidR="005E316C" w:rsidRPr="00443455" w:rsidRDefault="005E316C" w:rsidP="005E316C">
      <w:pPr>
        <w:spacing w:after="0" w:line="240" w:lineRule="auto"/>
        <w:rPr>
          <w:rFonts w:eastAsia="Times New Roman" w:cs="Times New Roman"/>
          <w:color w:val="000000"/>
          <w:szCs w:val="24"/>
          <w:lang w:eastAsia="es-DO"/>
        </w:rPr>
      </w:pPr>
      <w:r w:rsidRPr="00443455">
        <w:rPr>
          <w:rFonts w:cs="Times New Roman"/>
          <w:szCs w:val="24"/>
        </w:rPr>
        <w:t xml:space="preserve">LICITACION PÚBLICA NACIONAL </w:t>
      </w:r>
      <w:r w:rsidRPr="00443455">
        <w:rPr>
          <w:rFonts w:eastAsia="Times New Roman" w:cs="Times New Roman"/>
          <w:color w:val="000000"/>
          <w:szCs w:val="24"/>
          <w:lang w:eastAsia="es-DO"/>
        </w:rPr>
        <w:t>INAP-CCC-LPN-2019-0001, EN LA CUAL PARTICIPARON 6 PROVEEDORES, RESULTANDO ADJUDICADOS LOS 4 PROVEEDORES SIGUIENTES:</w:t>
      </w:r>
    </w:p>
    <w:p w14:paraId="0B9F1AA8" w14:textId="77777777" w:rsidR="005E316C" w:rsidRPr="00443455" w:rsidRDefault="005E316C" w:rsidP="005E316C">
      <w:pPr>
        <w:rPr>
          <w:rFonts w:cs="Times New Roman"/>
          <w:szCs w:val="24"/>
        </w:rPr>
      </w:pPr>
    </w:p>
    <w:tbl>
      <w:tblPr>
        <w:tblW w:w="90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18"/>
        <w:gridCol w:w="88"/>
        <w:gridCol w:w="1045"/>
        <w:gridCol w:w="398"/>
        <w:gridCol w:w="957"/>
        <w:gridCol w:w="398"/>
        <w:gridCol w:w="1542"/>
        <w:gridCol w:w="398"/>
        <w:gridCol w:w="906"/>
        <w:gridCol w:w="441"/>
      </w:tblGrid>
      <w:tr w:rsidR="00950B0E" w:rsidRPr="00950B0E" w14:paraId="3B27B397" w14:textId="77777777" w:rsidTr="00950B0E">
        <w:tc>
          <w:tcPr>
            <w:tcW w:w="1418" w:type="dxa"/>
            <w:tcBorders>
              <w:top w:val="single" w:sz="12" w:space="0" w:color="FFFFFF"/>
            </w:tcBorders>
            <w:shd w:val="clear" w:color="auto" w:fill="F0F0F0"/>
            <w:tcMar>
              <w:top w:w="75" w:type="dxa"/>
              <w:left w:w="180" w:type="dxa"/>
              <w:bottom w:w="75" w:type="dxa"/>
              <w:right w:w="195" w:type="dxa"/>
            </w:tcMar>
            <w:hideMark/>
          </w:tcPr>
          <w:p w14:paraId="71CE458B"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INAP-2019-00224</w:t>
            </w:r>
          </w:p>
        </w:tc>
        <w:tc>
          <w:tcPr>
            <w:tcW w:w="1418" w:type="dxa"/>
            <w:tcBorders>
              <w:top w:val="single" w:sz="12" w:space="0" w:color="FFFFFF"/>
            </w:tcBorders>
            <w:shd w:val="clear" w:color="auto" w:fill="F0F0F0"/>
            <w:tcMar>
              <w:top w:w="75" w:type="dxa"/>
              <w:left w:w="180" w:type="dxa"/>
              <w:bottom w:w="75" w:type="dxa"/>
              <w:right w:w="195" w:type="dxa"/>
            </w:tcMar>
            <w:hideMark/>
          </w:tcPr>
          <w:p w14:paraId="114ECD46"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 xml:space="preserve">Inversiones </w:t>
            </w:r>
            <w:proofErr w:type="spellStart"/>
            <w:r w:rsidRPr="00950B0E">
              <w:rPr>
                <w:rFonts w:eastAsia="Times New Roman" w:cs="Times New Roman"/>
                <w:color w:val="000000"/>
                <w:sz w:val="22"/>
                <w:lang w:eastAsia="es-DO"/>
              </w:rPr>
              <w:t>Iparra</w:t>
            </w:r>
            <w:proofErr w:type="spellEnd"/>
            <w:r w:rsidRPr="00950B0E">
              <w:rPr>
                <w:rFonts w:eastAsia="Times New Roman" w:cs="Times New Roman"/>
                <w:color w:val="000000"/>
                <w:sz w:val="22"/>
                <w:lang w:eastAsia="es-DO"/>
              </w:rPr>
              <w:t xml:space="preserve"> Del Caribe, SRL</w:t>
            </w:r>
          </w:p>
        </w:tc>
        <w:tc>
          <w:tcPr>
            <w:tcW w:w="1133" w:type="dxa"/>
            <w:gridSpan w:val="2"/>
            <w:tcBorders>
              <w:top w:val="single" w:sz="12" w:space="0" w:color="FFFFFF"/>
            </w:tcBorders>
            <w:shd w:val="clear" w:color="auto" w:fill="F0F0F0"/>
            <w:tcMar>
              <w:top w:w="75" w:type="dxa"/>
              <w:left w:w="180" w:type="dxa"/>
              <w:bottom w:w="75" w:type="dxa"/>
              <w:right w:w="195" w:type="dxa"/>
            </w:tcMar>
            <w:hideMark/>
          </w:tcPr>
          <w:p w14:paraId="1725BFF0"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Departamento de Informática</w:t>
            </w:r>
          </w:p>
        </w:tc>
        <w:tc>
          <w:tcPr>
            <w:tcW w:w="1355" w:type="dxa"/>
            <w:gridSpan w:val="2"/>
            <w:tcBorders>
              <w:top w:val="single" w:sz="12" w:space="0" w:color="FFFFFF"/>
            </w:tcBorders>
            <w:shd w:val="clear" w:color="auto" w:fill="F0F0F0"/>
            <w:tcMar>
              <w:top w:w="75" w:type="dxa"/>
              <w:left w:w="180" w:type="dxa"/>
              <w:bottom w:w="75" w:type="dxa"/>
              <w:right w:w="195" w:type="dxa"/>
            </w:tcMar>
            <w:hideMark/>
          </w:tcPr>
          <w:p w14:paraId="1E4114EF"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INAP-CCC-LPN-2019-0001</w:t>
            </w:r>
          </w:p>
        </w:tc>
        <w:tc>
          <w:tcPr>
            <w:tcW w:w="1940" w:type="dxa"/>
            <w:gridSpan w:val="2"/>
            <w:tcBorders>
              <w:top w:val="single" w:sz="12" w:space="0" w:color="FFFFFF"/>
            </w:tcBorders>
            <w:shd w:val="clear" w:color="auto" w:fill="F0F0F0"/>
            <w:tcMar>
              <w:top w:w="75" w:type="dxa"/>
              <w:left w:w="180" w:type="dxa"/>
              <w:bottom w:w="75" w:type="dxa"/>
              <w:right w:w="195" w:type="dxa"/>
            </w:tcMar>
            <w:hideMark/>
          </w:tcPr>
          <w:p w14:paraId="41CCD7E3" w14:textId="77777777" w:rsidR="00950B0E" w:rsidRPr="00950B0E" w:rsidRDefault="00950B0E" w:rsidP="00412D83">
            <w:pPr>
              <w:spacing w:after="0" w:line="240" w:lineRule="auto"/>
              <w:rPr>
                <w:rFonts w:eastAsia="Times New Roman" w:cs="Times New Roman"/>
                <w:color w:val="000000"/>
                <w:sz w:val="22"/>
                <w:lang w:eastAsia="es-DO"/>
              </w:rPr>
            </w:pPr>
            <w:r>
              <w:rPr>
                <w:rFonts w:eastAsia="Times New Roman" w:cs="Times New Roman"/>
                <w:color w:val="000000"/>
                <w:sz w:val="22"/>
                <w:lang w:eastAsia="es-DO"/>
              </w:rPr>
              <w:t xml:space="preserve">ADQ. DE EQUIPOS TECNOLOGICO </w:t>
            </w:r>
            <w:r w:rsidRPr="00950B0E">
              <w:rPr>
                <w:rFonts w:eastAsia="Times New Roman" w:cs="Times New Roman"/>
                <w:color w:val="000000"/>
                <w:sz w:val="22"/>
                <w:lang w:eastAsia="es-DO"/>
              </w:rPr>
              <w:t xml:space="preserve">, PARA USO DEL INAP, EN </w:t>
            </w:r>
            <w:r w:rsidRPr="00950B0E">
              <w:rPr>
                <w:rFonts w:eastAsia="Times New Roman" w:cs="Times New Roman"/>
                <w:color w:val="000000"/>
                <w:sz w:val="22"/>
                <w:lang w:eastAsia="es-DO"/>
              </w:rPr>
              <w:lastRenderedPageBreak/>
              <w:t>EL MARCO DEL PROGRAMA REPÚBLICA DIGITAL</w:t>
            </w:r>
          </w:p>
        </w:tc>
        <w:tc>
          <w:tcPr>
            <w:tcW w:w="1745" w:type="dxa"/>
            <w:gridSpan w:val="3"/>
            <w:tcBorders>
              <w:top w:val="single" w:sz="12" w:space="0" w:color="FFFFFF"/>
            </w:tcBorders>
            <w:shd w:val="clear" w:color="auto" w:fill="F0F0F0"/>
            <w:tcMar>
              <w:top w:w="75" w:type="dxa"/>
              <w:left w:w="180" w:type="dxa"/>
              <w:bottom w:w="75" w:type="dxa"/>
              <w:right w:w="195" w:type="dxa"/>
            </w:tcMar>
            <w:hideMark/>
          </w:tcPr>
          <w:p w14:paraId="6A82E8BE"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lastRenderedPageBreak/>
              <w:t>1,793,718 Pesos Dominicanos</w:t>
            </w:r>
          </w:p>
        </w:tc>
      </w:tr>
      <w:tr w:rsidR="00950B0E" w:rsidRPr="00950B0E" w14:paraId="094FD488" w14:textId="77777777" w:rsidTr="00950B0E">
        <w:trPr>
          <w:gridAfter w:val="1"/>
          <w:wAfter w:w="441" w:type="dxa"/>
        </w:trPr>
        <w:tc>
          <w:tcPr>
            <w:tcW w:w="1418" w:type="dxa"/>
            <w:tcBorders>
              <w:top w:val="single" w:sz="12" w:space="0" w:color="FFFFFF"/>
            </w:tcBorders>
            <w:shd w:val="clear" w:color="auto" w:fill="FAFAFA"/>
            <w:tcMar>
              <w:top w:w="75" w:type="dxa"/>
              <w:left w:w="180" w:type="dxa"/>
              <w:bottom w:w="75" w:type="dxa"/>
              <w:right w:w="195" w:type="dxa"/>
            </w:tcMar>
            <w:hideMark/>
          </w:tcPr>
          <w:p w14:paraId="7D217747"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lastRenderedPageBreak/>
              <w:t>INAP-2019-00225</w:t>
            </w:r>
          </w:p>
        </w:tc>
        <w:tc>
          <w:tcPr>
            <w:tcW w:w="1506" w:type="dxa"/>
            <w:gridSpan w:val="2"/>
            <w:tcBorders>
              <w:top w:val="single" w:sz="12" w:space="0" w:color="FFFFFF"/>
            </w:tcBorders>
            <w:shd w:val="clear" w:color="auto" w:fill="FAFAFA"/>
            <w:tcMar>
              <w:top w:w="75" w:type="dxa"/>
              <w:left w:w="180" w:type="dxa"/>
              <w:bottom w:w="75" w:type="dxa"/>
              <w:right w:w="195" w:type="dxa"/>
            </w:tcMar>
            <w:hideMark/>
          </w:tcPr>
          <w:p w14:paraId="07E9CD51"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 xml:space="preserve">Omega </w:t>
            </w:r>
            <w:proofErr w:type="spellStart"/>
            <w:r w:rsidRPr="00950B0E">
              <w:rPr>
                <w:rFonts w:eastAsia="Times New Roman" w:cs="Times New Roman"/>
                <w:color w:val="000000"/>
                <w:sz w:val="22"/>
                <w:lang w:eastAsia="es-DO"/>
              </w:rPr>
              <w:t>Tech</w:t>
            </w:r>
            <w:proofErr w:type="spellEnd"/>
            <w:r w:rsidRPr="00950B0E">
              <w:rPr>
                <w:rFonts w:eastAsia="Times New Roman" w:cs="Times New Roman"/>
                <w:color w:val="000000"/>
                <w:sz w:val="22"/>
                <w:lang w:eastAsia="es-DO"/>
              </w:rPr>
              <w:t>, SA</w:t>
            </w:r>
          </w:p>
        </w:tc>
        <w:tc>
          <w:tcPr>
            <w:tcW w:w="1443" w:type="dxa"/>
            <w:gridSpan w:val="2"/>
            <w:tcBorders>
              <w:top w:val="single" w:sz="12" w:space="0" w:color="FFFFFF"/>
            </w:tcBorders>
            <w:shd w:val="clear" w:color="auto" w:fill="FAFAFA"/>
            <w:tcMar>
              <w:top w:w="75" w:type="dxa"/>
              <w:left w:w="180" w:type="dxa"/>
              <w:bottom w:w="75" w:type="dxa"/>
              <w:right w:w="195" w:type="dxa"/>
            </w:tcMar>
            <w:hideMark/>
          </w:tcPr>
          <w:p w14:paraId="2F764CE8"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Departamento de Informática</w:t>
            </w:r>
          </w:p>
        </w:tc>
        <w:tc>
          <w:tcPr>
            <w:tcW w:w="1355" w:type="dxa"/>
            <w:gridSpan w:val="2"/>
            <w:tcBorders>
              <w:top w:val="single" w:sz="12" w:space="0" w:color="FFFFFF"/>
            </w:tcBorders>
            <w:shd w:val="clear" w:color="auto" w:fill="FAFAFA"/>
            <w:tcMar>
              <w:top w:w="75" w:type="dxa"/>
              <w:left w:w="180" w:type="dxa"/>
              <w:bottom w:w="75" w:type="dxa"/>
              <w:right w:w="195" w:type="dxa"/>
            </w:tcMar>
            <w:hideMark/>
          </w:tcPr>
          <w:p w14:paraId="687127C3"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INAP-CCC-LPN-2019-0001</w:t>
            </w:r>
          </w:p>
        </w:tc>
        <w:tc>
          <w:tcPr>
            <w:tcW w:w="1940" w:type="dxa"/>
            <w:gridSpan w:val="2"/>
            <w:tcBorders>
              <w:top w:val="single" w:sz="12" w:space="0" w:color="FFFFFF"/>
            </w:tcBorders>
            <w:shd w:val="clear" w:color="auto" w:fill="FAFAFA"/>
            <w:tcMar>
              <w:top w:w="75" w:type="dxa"/>
              <w:left w:w="180" w:type="dxa"/>
              <w:bottom w:w="75" w:type="dxa"/>
              <w:right w:w="195" w:type="dxa"/>
            </w:tcMar>
            <w:hideMark/>
          </w:tcPr>
          <w:p w14:paraId="580F489E"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ADQ. DE EQUIPOS TECNOLOGICO , PARA USO DEL INAP, EN EL MARCO DEL PROGRAMA REPÚBLICA DIGITAL</w:t>
            </w:r>
          </w:p>
        </w:tc>
        <w:tc>
          <w:tcPr>
            <w:tcW w:w="906" w:type="dxa"/>
            <w:tcBorders>
              <w:top w:val="single" w:sz="12" w:space="0" w:color="FFFFFF"/>
            </w:tcBorders>
            <w:shd w:val="clear" w:color="auto" w:fill="FAFAFA"/>
            <w:tcMar>
              <w:top w:w="75" w:type="dxa"/>
              <w:left w:w="180" w:type="dxa"/>
              <w:bottom w:w="75" w:type="dxa"/>
              <w:right w:w="195" w:type="dxa"/>
            </w:tcMar>
            <w:hideMark/>
          </w:tcPr>
          <w:p w14:paraId="5D61BB00" w14:textId="77777777" w:rsidR="00950B0E" w:rsidRPr="00950B0E" w:rsidRDefault="00950B0E" w:rsidP="00412D83">
            <w:pPr>
              <w:spacing w:after="0" w:line="240" w:lineRule="auto"/>
              <w:rPr>
                <w:rFonts w:eastAsia="Times New Roman" w:cs="Times New Roman"/>
                <w:color w:val="000000"/>
                <w:sz w:val="22"/>
                <w:lang w:eastAsia="es-DO"/>
              </w:rPr>
            </w:pPr>
          </w:p>
        </w:tc>
      </w:tr>
      <w:tr w:rsidR="00950B0E" w:rsidRPr="00950B0E" w14:paraId="42C9C9F0" w14:textId="77777777" w:rsidTr="00950B0E">
        <w:trPr>
          <w:gridAfter w:val="1"/>
          <w:wAfter w:w="441" w:type="dxa"/>
        </w:trPr>
        <w:tc>
          <w:tcPr>
            <w:tcW w:w="1418" w:type="dxa"/>
            <w:tcBorders>
              <w:top w:val="single" w:sz="12" w:space="0" w:color="FFFFFF"/>
            </w:tcBorders>
            <w:shd w:val="clear" w:color="auto" w:fill="FAFAFA"/>
            <w:tcMar>
              <w:top w:w="75" w:type="dxa"/>
              <w:left w:w="180" w:type="dxa"/>
              <w:bottom w:w="75" w:type="dxa"/>
              <w:right w:w="195" w:type="dxa"/>
            </w:tcMar>
          </w:tcPr>
          <w:p w14:paraId="56991D9A" w14:textId="77777777" w:rsidR="00950B0E" w:rsidRPr="00950B0E" w:rsidRDefault="00950B0E" w:rsidP="00412D83">
            <w:pPr>
              <w:spacing w:after="0" w:line="240" w:lineRule="auto"/>
              <w:rPr>
                <w:rFonts w:eastAsia="Times New Roman" w:cs="Times New Roman"/>
                <w:color w:val="000000"/>
                <w:sz w:val="22"/>
                <w:lang w:eastAsia="es-DO"/>
              </w:rPr>
            </w:pPr>
          </w:p>
        </w:tc>
        <w:tc>
          <w:tcPr>
            <w:tcW w:w="1506" w:type="dxa"/>
            <w:gridSpan w:val="2"/>
            <w:tcBorders>
              <w:top w:val="single" w:sz="12" w:space="0" w:color="FFFFFF"/>
            </w:tcBorders>
            <w:shd w:val="clear" w:color="auto" w:fill="FAFAFA"/>
            <w:tcMar>
              <w:top w:w="75" w:type="dxa"/>
              <w:left w:w="180" w:type="dxa"/>
              <w:bottom w:w="75" w:type="dxa"/>
              <w:right w:w="195" w:type="dxa"/>
            </w:tcMar>
          </w:tcPr>
          <w:p w14:paraId="4B117FA0" w14:textId="77777777" w:rsidR="00950B0E" w:rsidRPr="00950B0E" w:rsidRDefault="00950B0E" w:rsidP="00412D83">
            <w:pPr>
              <w:spacing w:after="0" w:line="240" w:lineRule="auto"/>
              <w:rPr>
                <w:rFonts w:eastAsia="Times New Roman" w:cs="Times New Roman"/>
                <w:color w:val="000000"/>
                <w:sz w:val="22"/>
                <w:lang w:eastAsia="es-DO"/>
              </w:rPr>
            </w:pPr>
          </w:p>
        </w:tc>
        <w:tc>
          <w:tcPr>
            <w:tcW w:w="1443" w:type="dxa"/>
            <w:gridSpan w:val="2"/>
            <w:tcBorders>
              <w:top w:val="single" w:sz="12" w:space="0" w:color="FFFFFF"/>
            </w:tcBorders>
            <w:shd w:val="clear" w:color="auto" w:fill="FAFAFA"/>
            <w:tcMar>
              <w:top w:w="75" w:type="dxa"/>
              <w:left w:w="180" w:type="dxa"/>
              <w:bottom w:w="75" w:type="dxa"/>
              <w:right w:w="195" w:type="dxa"/>
            </w:tcMar>
          </w:tcPr>
          <w:p w14:paraId="7959FF6E" w14:textId="77777777" w:rsidR="00950B0E" w:rsidRPr="00950B0E" w:rsidRDefault="00950B0E" w:rsidP="00412D83">
            <w:pPr>
              <w:spacing w:after="0" w:line="240" w:lineRule="auto"/>
              <w:rPr>
                <w:rFonts w:eastAsia="Times New Roman" w:cs="Times New Roman"/>
                <w:color w:val="000000"/>
                <w:sz w:val="22"/>
                <w:lang w:eastAsia="es-DO"/>
              </w:rPr>
            </w:pPr>
          </w:p>
        </w:tc>
        <w:tc>
          <w:tcPr>
            <w:tcW w:w="1355" w:type="dxa"/>
            <w:gridSpan w:val="2"/>
            <w:tcBorders>
              <w:top w:val="single" w:sz="12" w:space="0" w:color="FFFFFF"/>
            </w:tcBorders>
            <w:shd w:val="clear" w:color="auto" w:fill="FAFAFA"/>
            <w:tcMar>
              <w:top w:w="75" w:type="dxa"/>
              <w:left w:w="180" w:type="dxa"/>
              <w:bottom w:w="75" w:type="dxa"/>
              <w:right w:w="195" w:type="dxa"/>
            </w:tcMar>
          </w:tcPr>
          <w:p w14:paraId="0CA904CB" w14:textId="77777777" w:rsidR="00950B0E" w:rsidRPr="00950B0E" w:rsidRDefault="00950B0E" w:rsidP="00412D83">
            <w:pPr>
              <w:spacing w:after="0" w:line="240" w:lineRule="auto"/>
              <w:rPr>
                <w:rFonts w:eastAsia="Times New Roman" w:cs="Times New Roman"/>
                <w:color w:val="000000"/>
                <w:sz w:val="22"/>
                <w:lang w:eastAsia="es-DO"/>
              </w:rPr>
            </w:pPr>
          </w:p>
        </w:tc>
        <w:tc>
          <w:tcPr>
            <w:tcW w:w="1940" w:type="dxa"/>
            <w:gridSpan w:val="2"/>
            <w:tcBorders>
              <w:top w:val="single" w:sz="12" w:space="0" w:color="FFFFFF"/>
            </w:tcBorders>
            <w:shd w:val="clear" w:color="auto" w:fill="FAFAFA"/>
            <w:tcMar>
              <w:top w:w="75" w:type="dxa"/>
              <w:left w:w="180" w:type="dxa"/>
              <w:bottom w:w="75" w:type="dxa"/>
              <w:right w:w="195" w:type="dxa"/>
            </w:tcMar>
          </w:tcPr>
          <w:p w14:paraId="4B298D87" w14:textId="77777777" w:rsidR="00950B0E" w:rsidRPr="00950B0E" w:rsidRDefault="00950B0E" w:rsidP="00412D83">
            <w:pPr>
              <w:spacing w:after="0" w:line="240" w:lineRule="auto"/>
              <w:rPr>
                <w:rFonts w:eastAsia="Times New Roman" w:cs="Times New Roman"/>
                <w:color w:val="000000"/>
                <w:sz w:val="22"/>
                <w:lang w:eastAsia="es-DO"/>
              </w:rPr>
            </w:pPr>
          </w:p>
        </w:tc>
        <w:tc>
          <w:tcPr>
            <w:tcW w:w="906" w:type="dxa"/>
            <w:tcBorders>
              <w:top w:val="single" w:sz="12" w:space="0" w:color="FFFFFF"/>
            </w:tcBorders>
            <w:shd w:val="clear" w:color="auto" w:fill="FAFAFA"/>
            <w:tcMar>
              <w:top w:w="75" w:type="dxa"/>
              <w:left w:w="180" w:type="dxa"/>
              <w:bottom w:w="75" w:type="dxa"/>
              <w:right w:w="195" w:type="dxa"/>
            </w:tcMar>
          </w:tcPr>
          <w:p w14:paraId="14274D36" w14:textId="77777777" w:rsidR="00950B0E" w:rsidRPr="00950B0E" w:rsidRDefault="00950B0E" w:rsidP="00412D83">
            <w:pPr>
              <w:spacing w:after="0" w:line="240" w:lineRule="auto"/>
              <w:rPr>
                <w:rFonts w:eastAsia="Times New Roman" w:cs="Times New Roman"/>
                <w:color w:val="000000"/>
                <w:sz w:val="22"/>
                <w:lang w:eastAsia="es-DO"/>
              </w:rPr>
            </w:pPr>
          </w:p>
        </w:tc>
      </w:tr>
      <w:tr w:rsidR="00950B0E" w:rsidRPr="00950B0E" w14:paraId="21A53AA4" w14:textId="77777777" w:rsidTr="00950B0E">
        <w:trPr>
          <w:gridAfter w:val="2"/>
          <w:wAfter w:w="1347" w:type="dxa"/>
        </w:trPr>
        <w:tc>
          <w:tcPr>
            <w:tcW w:w="1418" w:type="dxa"/>
            <w:tcBorders>
              <w:top w:val="single" w:sz="12" w:space="0" w:color="FFFFFF"/>
            </w:tcBorders>
            <w:shd w:val="clear" w:color="auto" w:fill="CCCCCC"/>
            <w:tcMar>
              <w:top w:w="75" w:type="dxa"/>
              <w:left w:w="180" w:type="dxa"/>
              <w:bottom w:w="75" w:type="dxa"/>
              <w:right w:w="195" w:type="dxa"/>
            </w:tcMar>
            <w:hideMark/>
          </w:tcPr>
          <w:p w14:paraId="5254D44D"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INAP-2019-00226</w:t>
            </w:r>
          </w:p>
        </w:tc>
        <w:tc>
          <w:tcPr>
            <w:tcW w:w="1506" w:type="dxa"/>
            <w:gridSpan w:val="2"/>
            <w:tcBorders>
              <w:top w:val="single" w:sz="12" w:space="0" w:color="FFFFFF"/>
            </w:tcBorders>
            <w:shd w:val="clear" w:color="auto" w:fill="CCCCCC"/>
            <w:tcMar>
              <w:top w:w="75" w:type="dxa"/>
              <w:left w:w="180" w:type="dxa"/>
              <w:bottom w:w="75" w:type="dxa"/>
              <w:right w:w="195" w:type="dxa"/>
            </w:tcMar>
            <w:hideMark/>
          </w:tcPr>
          <w:p w14:paraId="1B617F31"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 xml:space="preserve">IQTEK </w:t>
            </w:r>
            <w:proofErr w:type="spellStart"/>
            <w:r w:rsidRPr="00950B0E">
              <w:rPr>
                <w:rFonts w:eastAsia="Times New Roman" w:cs="Times New Roman"/>
                <w:color w:val="000000"/>
                <w:sz w:val="22"/>
                <w:lang w:eastAsia="es-DO"/>
              </w:rPr>
              <w:t>Solutions</w:t>
            </w:r>
            <w:proofErr w:type="spellEnd"/>
            <w:r w:rsidRPr="00950B0E">
              <w:rPr>
                <w:rFonts w:eastAsia="Times New Roman" w:cs="Times New Roman"/>
                <w:color w:val="000000"/>
                <w:sz w:val="22"/>
                <w:lang w:eastAsia="es-DO"/>
              </w:rPr>
              <w:t>, SRL</w:t>
            </w:r>
          </w:p>
        </w:tc>
        <w:tc>
          <w:tcPr>
            <w:tcW w:w="1443" w:type="dxa"/>
            <w:gridSpan w:val="2"/>
            <w:tcBorders>
              <w:top w:val="single" w:sz="12" w:space="0" w:color="FFFFFF"/>
            </w:tcBorders>
            <w:shd w:val="clear" w:color="auto" w:fill="CCCCCC"/>
            <w:tcMar>
              <w:top w:w="75" w:type="dxa"/>
              <w:left w:w="180" w:type="dxa"/>
              <w:bottom w:w="75" w:type="dxa"/>
              <w:right w:w="195" w:type="dxa"/>
            </w:tcMar>
            <w:hideMark/>
          </w:tcPr>
          <w:p w14:paraId="06593FE3"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Departamento de Informática</w:t>
            </w:r>
          </w:p>
        </w:tc>
        <w:tc>
          <w:tcPr>
            <w:tcW w:w="1355" w:type="dxa"/>
            <w:gridSpan w:val="2"/>
            <w:tcBorders>
              <w:top w:val="single" w:sz="12" w:space="0" w:color="FFFFFF"/>
            </w:tcBorders>
            <w:shd w:val="clear" w:color="auto" w:fill="CCCCCC"/>
            <w:tcMar>
              <w:top w:w="75" w:type="dxa"/>
              <w:left w:w="180" w:type="dxa"/>
              <w:bottom w:w="75" w:type="dxa"/>
              <w:right w:w="195" w:type="dxa"/>
            </w:tcMar>
            <w:hideMark/>
          </w:tcPr>
          <w:p w14:paraId="28F4AD13"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INAP-CCC-LPN-2019-0001</w:t>
            </w:r>
          </w:p>
        </w:tc>
        <w:tc>
          <w:tcPr>
            <w:tcW w:w="1940" w:type="dxa"/>
            <w:gridSpan w:val="2"/>
            <w:tcBorders>
              <w:top w:val="single" w:sz="12" w:space="0" w:color="FFFFFF"/>
            </w:tcBorders>
            <w:shd w:val="clear" w:color="auto" w:fill="CCCCCC"/>
            <w:tcMar>
              <w:top w:w="75" w:type="dxa"/>
              <w:left w:w="180" w:type="dxa"/>
              <w:bottom w:w="75" w:type="dxa"/>
              <w:right w:w="195" w:type="dxa"/>
            </w:tcMar>
            <w:hideMark/>
          </w:tcPr>
          <w:p w14:paraId="4DA081ED"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ADQ. DE EQUIPOS TECNOLOGICO , PARA USO DEL INAP, EN EL MARCO DEL PROGRAMA REPÚBLICA DIGITAL</w:t>
            </w:r>
          </w:p>
        </w:tc>
      </w:tr>
      <w:tr w:rsidR="00950B0E" w:rsidRPr="00950B0E" w14:paraId="2735C911" w14:textId="77777777" w:rsidTr="00950B0E">
        <w:trPr>
          <w:gridAfter w:val="2"/>
          <w:wAfter w:w="1347" w:type="dxa"/>
        </w:trPr>
        <w:tc>
          <w:tcPr>
            <w:tcW w:w="1418" w:type="dxa"/>
            <w:tcBorders>
              <w:top w:val="single" w:sz="12" w:space="0" w:color="FFFFFF"/>
            </w:tcBorders>
            <w:shd w:val="clear" w:color="auto" w:fill="FAFAFA"/>
            <w:tcMar>
              <w:top w:w="75" w:type="dxa"/>
              <w:left w:w="180" w:type="dxa"/>
              <w:bottom w:w="75" w:type="dxa"/>
              <w:right w:w="195" w:type="dxa"/>
            </w:tcMar>
            <w:hideMark/>
          </w:tcPr>
          <w:p w14:paraId="5AC75B60"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INAP-2019-00227</w:t>
            </w:r>
          </w:p>
        </w:tc>
        <w:tc>
          <w:tcPr>
            <w:tcW w:w="1506" w:type="dxa"/>
            <w:gridSpan w:val="2"/>
            <w:tcBorders>
              <w:top w:val="single" w:sz="12" w:space="0" w:color="FFFFFF"/>
            </w:tcBorders>
            <w:shd w:val="clear" w:color="auto" w:fill="FAFAFA"/>
            <w:tcMar>
              <w:top w:w="75" w:type="dxa"/>
              <w:left w:w="180" w:type="dxa"/>
              <w:bottom w:w="75" w:type="dxa"/>
              <w:right w:w="195" w:type="dxa"/>
            </w:tcMar>
            <w:hideMark/>
          </w:tcPr>
          <w:p w14:paraId="2D095BC0" w14:textId="77777777" w:rsidR="00950B0E" w:rsidRPr="00950B0E" w:rsidRDefault="00950B0E" w:rsidP="00412D83">
            <w:pPr>
              <w:spacing w:after="0" w:line="240" w:lineRule="auto"/>
              <w:rPr>
                <w:rFonts w:eastAsia="Times New Roman" w:cs="Times New Roman"/>
                <w:color w:val="000000"/>
                <w:sz w:val="22"/>
                <w:lang w:eastAsia="es-DO"/>
              </w:rPr>
            </w:pPr>
            <w:proofErr w:type="spellStart"/>
            <w:r w:rsidRPr="00950B0E">
              <w:rPr>
                <w:rFonts w:eastAsia="Times New Roman" w:cs="Times New Roman"/>
                <w:color w:val="000000"/>
                <w:sz w:val="22"/>
                <w:lang w:eastAsia="es-DO"/>
              </w:rPr>
              <w:t>Compu</w:t>
            </w:r>
            <w:proofErr w:type="spellEnd"/>
            <w:r w:rsidRPr="00950B0E">
              <w:rPr>
                <w:rFonts w:eastAsia="Times New Roman" w:cs="Times New Roman"/>
                <w:color w:val="000000"/>
                <w:sz w:val="22"/>
                <w:lang w:eastAsia="es-DO"/>
              </w:rPr>
              <w:t>-Office Dominicana, SRL</w:t>
            </w:r>
          </w:p>
        </w:tc>
        <w:tc>
          <w:tcPr>
            <w:tcW w:w="1443" w:type="dxa"/>
            <w:gridSpan w:val="2"/>
            <w:tcBorders>
              <w:top w:val="single" w:sz="12" w:space="0" w:color="FFFFFF"/>
            </w:tcBorders>
            <w:shd w:val="clear" w:color="auto" w:fill="FAFAFA"/>
            <w:tcMar>
              <w:top w:w="75" w:type="dxa"/>
              <w:left w:w="180" w:type="dxa"/>
              <w:bottom w:w="75" w:type="dxa"/>
              <w:right w:w="195" w:type="dxa"/>
            </w:tcMar>
            <w:hideMark/>
          </w:tcPr>
          <w:p w14:paraId="5B11A17A"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Departamento de Informática</w:t>
            </w:r>
          </w:p>
        </w:tc>
        <w:tc>
          <w:tcPr>
            <w:tcW w:w="1355" w:type="dxa"/>
            <w:gridSpan w:val="2"/>
            <w:tcBorders>
              <w:top w:val="single" w:sz="12" w:space="0" w:color="FFFFFF"/>
            </w:tcBorders>
            <w:shd w:val="clear" w:color="auto" w:fill="FAFAFA"/>
            <w:tcMar>
              <w:top w:w="75" w:type="dxa"/>
              <w:left w:w="180" w:type="dxa"/>
              <w:bottom w:w="75" w:type="dxa"/>
              <w:right w:w="195" w:type="dxa"/>
            </w:tcMar>
            <w:hideMark/>
          </w:tcPr>
          <w:p w14:paraId="4E6C9F29"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INAP-CCC-LPN-2019-0001</w:t>
            </w:r>
          </w:p>
        </w:tc>
        <w:tc>
          <w:tcPr>
            <w:tcW w:w="1940" w:type="dxa"/>
            <w:gridSpan w:val="2"/>
            <w:tcBorders>
              <w:top w:val="single" w:sz="12" w:space="0" w:color="FFFFFF"/>
            </w:tcBorders>
            <w:shd w:val="clear" w:color="auto" w:fill="FAFAFA"/>
            <w:tcMar>
              <w:top w:w="75" w:type="dxa"/>
              <w:left w:w="180" w:type="dxa"/>
              <w:bottom w:w="75" w:type="dxa"/>
              <w:right w:w="195" w:type="dxa"/>
            </w:tcMar>
            <w:hideMark/>
          </w:tcPr>
          <w:p w14:paraId="3822B991" w14:textId="77777777" w:rsidR="00950B0E" w:rsidRPr="00950B0E" w:rsidRDefault="00950B0E" w:rsidP="00412D83">
            <w:pPr>
              <w:spacing w:after="0" w:line="240" w:lineRule="auto"/>
              <w:rPr>
                <w:rFonts w:eastAsia="Times New Roman" w:cs="Times New Roman"/>
                <w:color w:val="000000"/>
                <w:sz w:val="22"/>
                <w:lang w:eastAsia="es-DO"/>
              </w:rPr>
            </w:pPr>
            <w:r w:rsidRPr="00950B0E">
              <w:rPr>
                <w:rFonts w:eastAsia="Times New Roman" w:cs="Times New Roman"/>
                <w:color w:val="000000"/>
                <w:sz w:val="22"/>
                <w:lang w:eastAsia="es-DO"/>
              </w:rPr>
              <w:t>ADQ. DE EQUIPOS TECNOLOGICO , PARA USO DEL INAP, EN EL MARCO DEL PROGRAMA REPÚBLICA DIGITAL</w:t>
            </w:r>
          </w:p>
        </w:tc>
      </w:tr>
    </w:tbl>
    <w:p w14:paraId="556F5F66" w14:textId="77777777" w:rsidR="005E316C" w:rsidRPr="00443455" w:rsidRDefault="005E316C" w:rsidP="005E316C">
      <w:pPr>
        <w:rPr>
          <w:rFonts w:cs="Times New Roman"/>
          <w:szCs w:val="24"/>
        </w:rPr>
      </w:pPr>
    </w:p>
    <w:p w14:paraId="2CABBE2C" w14:textId="77777777" w:rsidR="005E316C" w:rsidRPr="00443455" w:rsidRDefault="005E316C" w:rsidP="005E316C">
      <w:pPr>
        <w:rPr>
          <w:rFonts w:cs="Times New Roman"/>
          <w:szCs w:val="24"/>
        </w:rPr>
      </w:pPr>
    </w:p>
    <w:p w14:paraId="53AB69F6" w14:textId="77777777" w:rsidR="003555BB" w:rsidRDefault="003555BB">
      <w:pPr>
        <w:rPr>
          <w:rFonts w:cs="Times New Roman"/>
          <w:szCs w:val="24"/>
        </w:rPr>
      </w:pPr>
      <w:r>
        <w:rPr>
          <w:rFonts w:cs="Times New Roman"/>
          <w:szCs w:val="24"/>
        </w:rPr>
        <w:br w:type="page"/>
      </w:r>
    </w:p>
    <w:p w14:paraId="720CE33F" w14:textId="77777777" w:rsidR="005E316C" w:rsidRPr="00443455" w:rsidRDefault="005E316C" w:rsidP="005E316C">
      <w:pPr>
        <w:rPr>
          <w:rFonts w:cs="Times New Roman"/>
          <w:szCs w:val="24"/>
        </w:rPr>
      </w:pPr>
      <w:r w:rsidRPr="00443455">
        <w:rPr>
          <w:rFonts w:cs="Times New Roman"/>
          <w:szCs w:val="24"/>
        </w:rPr>
        <w:lastRenderedPageBreak/>
        <w:t>A continuación los equipos adjudicados a cada oferente EN LICITACION PUBLICA NACIONAL:</w:t>
      </w:r>
    </w:p>
    <w:p w14:paraId="7376E2C4" w14:textId="77777777" w:rsidR="005E316C" w:rsidRPr="00443455" w:rsidRDefault="005E316C" w:rsidP="005E316C">
      <w:pPr>
        <w:rPr>
          <w:rFonts w:cs="Times New Roman"/>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608"/>
        <w:gridCol w:w="1276"/>
        <w:gridCol w:w="1843"/>
        <w:gridCol w:w="1134"/>
        <w:gridCol w:w="1842"/>
      </w:tblGrid>
      <w:tr w:rsidR="005E316C" w:rsidRPr="00443455" w14:paraId="719F5D85" w14:textId="77777777" w:rsidTr="00412D83">
        <w:trPr>
          <w:trHeight w:val="850"/>
          <w:jc w:val="center"/>
        </w:trPr>
        <w:tc>
          <w:tcPr>
            <w:tcW w:w="9639" w:type="dxa"/>
            <w:gridSpan w:val="6"/>
            <w:shd w:val="clear" w:color="auto" w:fill="auto"/>
          </w:tcPr>
          <w:p w14:paraId="32E67536"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 xml:space="preserve">INVERSIONES IPARRA DEL CARIBE, SRL </w:t>
            </w:r>
          </w:p>
          <w:p w14:paraId="4E2B63C5"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 xml:space="preserve">RNC NO. </w:t>
            </w:r>
            <w:r w:rsidRPr="00443455">
              <w:rPr>
                <w:rFonts w:cs="Times New Roman"/>
                <w:b/>
                <w:color w:val="000000"/>
                <w:szCs w:val="24"/>
              </w:rPr>
              <w:t>1-31-13584-6</w:t>
            </w:r>
          </w:p>
        </w:tc>
      </w:tr>
      <w:tr w:rsidR="005E316C" w:rsidRPr="00443455" w14:paraId="56E3CA8A" w14:textId="77777777" w:rsidTr="00412D83">
        <w:trPr>
          <w:trHeight w:val="406"/>
          <w:jc w:val="center"/>
        </w:trPr>
        <w:tc>
          <w:tcPr>
            <w:tcW w:w="936" w:type="dxa"/>
            <w:shd w:val="clear" w:color="auto" w:fill="auto"/>
          </w:tcPr>
          <w:p w14:paraId="09D3B92C"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ITEM</w:t>
            </w:r>
          </w:p>
        </w:tc>
        <w:tc>
          <w:tcPr>
            <w:tcW w:w="2608" w:type="dxa"/>
            <w:shd w:val="clear" w:color="auto" w:fill="auto"/>
          </w:tcPr>
          <w:p w14:paraId="1A737838"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ARTÍCULO</w:t>
            </w:r>
          </w:p>
        </w:tc>
        <w:tc>
          <w:tcPr>
            <w:tcW w:w="1276" w:type="dxa"/>
            <w:shd w:val="clear" w:color="auto" w:fill="auto"/>
          </w:tcPr>
          <w:p w14:paraId="5AD7CEC3"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CANTIDAD</w:t>
            </w:r>
          </w:p>
        </w:tc>
        <w:tc>
          <w:tcPr>
            <w:tcW w:w="1843" w:type="dxa"/>
          </w:tcPr>
          <w:p w14:paraId="2424078D"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UNITARIO OFERTADO RD$</w:t>
            </w:r>
          </w:p>
        </w:tc>
        <w:tc>
          <w:tcPr>
            <w:tcW w:w="1134" w:type="dxa"/>
          </w:tcPr>
          <w:p w14:paraId="1542779A"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ITBIS</w:t>
            </w:r>
          </w:p>
        </w:tc>
        <w:tc>
          <w:tcPr>
            <w:tcW w:w="1842" w:type="dxa"/>
          </w:tcPr>
          <w:p w14:paraId="31F31E72"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 xml:space="preserve">PRECIO TOTAL </w:t>
            </w:r>
          </w:p>
        </w:tc>
      </w:tr>
      <w:tr w:rsidR="005E316C" w:rsidRPr="00443455" w14:paraId="6151E9A9" w14:textId="77777777" w:rsidTr="00412D83">
        <w:trPr>
          <w:trHeight w:val="1088"/>
          <w:jc w:val="center"/>
        </w:trPr>
        <w:tc>
          <w:tcPr>
            <w:tcW w:w="936" w:type="dxa"/>
            <w:shd w:val="clear" w:color="auto" w:fill="auto"/>
          </w:tcPr>
          <w:p w14:paraId="7BDDE2C7"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3</w:t>
            </w:r>
          </w:p>
        </w:tc>
        <w:tc>
          <w:tcPr>
            <w:tcW w:w="2608" w:type="dxa"/>
            <w:shd w:val="clear" w:color="auto" w:fill="auto"/>
          </w:tcPr>
          <w:p w14:paraId="0A51D38C" w14:textId="77777777" w:rsidR="005E316C" w:rsidRPr="00443455" w:rsidRDefault="005E316C" w:rsidP="00412D83">
            <w:pPr>
              <w:autoSpaceDE w:val="0"/>
              <w:autoSpaceDN w:val="0"/>
              <w:adjustRightInd w:val="0"/>
              <w:jc w:val="both"/>
              <w:rPr>
                <w:rFonts w:cs="Times New Roman"/>
                <w:szCs w:val="24"/>
              </w:rPr>
            </w:pPr>
            <w:r w:rsidRPr="00443455">
              <w:rPr>
                <w:rFonts w:cs="Times New Roman"/>
                <w:szCs w:val="24"/>
              </w:rPr>
              <w:t>Computadora de alto rendimiento para diseñador gráfico</w:t>
            </w:r>
          </w:p>
        </w:tc>
        <w:tc>
          <w:tcPr>
            <w:tcW w:w="1276" w:type="dxa"/>
            <w:shd w:val="clear" w:color="auto" w:fill="auto"/>
          </w:tcPr>
          <w:p w14:paraId="002D6107" w14:textId="77777777" w:rsidR="005E316C" w:rsidRPr="00443455" w:rsidRDefault="005E316C" w:rsidP="00412D83">
            <w:pPr>
              <w:autoSpaceDE w:val="0"/>
              <w:autoSpaceDN w:val="0"/>
              <w:adjustRightInd w:val="0"/>
              <w:jc w:val="center"/>
              <w:rPr>
                <w:rFonts w:cs="Times New Roman"/>
                <w:szCs w:val="24"/>
              </w:rPr>
            </w:pPr>
          </w:p>
          <w:p w14:paraId="67F001BD"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w:t>
            </w:r>
          </w:p>
        </w:tc>
        <w:tc>
          <w:tcPr>
            <w:tcW w:w="1843" w:type="dxa"/>
          </w:tcPr>
          <w:p w14:paraId="7D7F9257" w14:textId="77777777" w:rsidR="005E316C" w:rsidRPr="00443455" w:rsidRDefault="005E316C" w:rsidP="00412D83">
            <w:pPr>
              <w:autoSpaceDE w:val="0"/>
              <w:autoSpaceDN w:val="0"/>
              <w:adjustRightInd w:val="0"/>
              <w:jc w:val="center"/>
              <w:rPr>
                <w:rFonts w:cs="Times New Roman"/>
                <w:szCs w:val="24"/>
              </w:rPr>
            </w:pPr>
          </w:p>
          <w:p w14:paraId="221E044D"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76,800.00</w:t>
            </w:r>
          </w:p>
        </w:tc>
        <w:tc>
          <w:tcPr>
            <w:tcW w:w="1134" w:type="dxa"/>
          </w:tcPr>
          <w:p w14:paraId="7497B8A3" w14:textId="77777777" w:rsidR="005E316C" w:rsidRPr="00443455" w:rsidRDefault="005E316C" w:rsidP="00412D83">
            <w:pPr>
              <w:autoSpaceDE w:val="0"/>
              <w:autoSpaceDN w:val="0"/>
              <w:adjustRightInd w:val="0"/>
              <w:jc w:val="center"/>
              <w:rPr>
                <w:rFonts w:cs="Times New Roman"/>
                <w:szCs w:val="24"/>
              </w:rPr>
            </w:pPr>
          </w:p>
          <w:p w14:paraId="7B934E0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13,824.00</w:t>
            </w:r>
          </w:p>
        </w:tc>
        <w:tc>
          <w:tcPr>
            <w:tcW w:w="1842" w:type="dxa"/>
          </w:tcPr>
          <w:p w14:paraId="5D257CD2" w14:textId="77777777" w:rsidR="005E316C" w:rsidRPr="00443455" w:rsidRDefault="005E316C" w:rsidP="00412D83">
            <w:pPr>
              <w:autoSpaceDE w:val="0"/>
              <w:autoSpaceDN w:val="0"/>
              <w:adjustRightInd w:val="0"/>
              <w:jc w:val="center"/>
              <w:rPr>
                <w:rFonts w:cs="Times New Roman"/>
                <w:szCs w:val="24"/>
              </w:rPr>
            </w:pPr>
          </w:p>
          <w:p w14:paraId="02325E2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90,624.00</w:t>
            </w:r>
          </w:p>
        </w:tc>
      </w:tr>
      <w:tr w:rsidR="005E316C" w:rsidRPr="00443455" w14:paraId="207070BB" w14:textId="77777777" w:rsidTr="00412D83">
        <w:trPr>
          <w:trHeight w:val="799"/>
          <w:jc w:val="center"/>
        </w:trPr>
        <w:tc>
          <w:tcPr>
            <w:tcW w:w="936" w:type="dxa"/>
            <w:shd w:val="clear" w:color="auto" w:fill="auto"/>
          </w:tcPr>
          <w:p w14:paraId="1E7DD1CA"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4</w:t>
            </w:r>
          </w:p>
        </w:tc>
        <w:tc>
          <w:tcPr>
            <w:tcW w:w="2608" w:type="dxa"/>
            <w:shd w:val="clear" w:color="auto" w:fill="auto"/>
          </w:tcPr>
          <w:p w14:paraId="5BE5F13F" w14:textId="77777777" w:rsidR="005E316C" w:rsidRPr="00443455" w:rsidRDefault="005E316C" w:rsidP="00412D83">
            <w:pPr>
              <w:spacing w:line="276" w:lineRule="auto"/>
              <w:jc w:val="both"/>
              <w:rPr>
                <w:rFonts w:cs="Times New Roman"/>
                <w:szCs w:val="24"/>
              </w:rPr>
            </w:pPr>
            <w:r w:rsidRPr="00443455">
              <w:rPr>
                <w:rFonts w:cs="Times New Roman"/>
                <w:szCs w:val="24"/>
              </w:rPr>
              <w:t>Computadora de alto rendimiento para realizador audiovisual</w:t>
            </w:r>
          </w:p>
        </w:tc>
        <w:tc>
          <w:tcPr>
            <w:tcW w:w="1276" w:type="dxa"/>
            <w:shd w:val="clear" w:color="auto" w:fill="auto"/>
          </w:tcPr>
          <w:p w14:paraId="1F64E6F0" w14:textId="77777777" w:rsidR="005E316C" w:rsidRPr="00443455" w:rsidRDefault="005E316C" w:rsidP="00412D83">
            <w:pPr>
              <w:autoSpaceDE w:val="0"/>
              <w:autoSpaceDN w:val="0"/>
              <w:adjustRightInd w:val="0"/>
              <w:jc w:val="center"/>
              <w:rPr>
                <w:rFonts w:cs="Times New Roman"/>
                <w:szCs w:val="24"/>
              </w:rPr>
            </w:pPr>
          </w:p>
          <w:p w14:paraId="7CFC51FC"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w:t>
            </w:r>
          </w:p>
        </w:tc>
        <w:tc>
          <w:tcPr>
            <w:tcW w:w="1843" w:type="dxa"/>
          </w:tcPr>
          <w:p w14:paraId="76E237B7" w14:textId="77777777" w:rsidR="005E316C" w:rsidRPr="00443455" w:rsidRDefault="005E316C" w:rsidP="00412D83">
            <w:pPr>
              <w:autoSpaceDE w:val="0"/>
              <w:autoSpaceDN w:val="0"/>
              <w:adjustRightInd w:val="0"/>
              <w:jc w:val="center"/>
              <w:rPr>
                <w:rFonts w:cs="Times New Roman"/>
                <w:szCs w:val="24"/>
              </w:rPr>
            </w:pPr>
          </w:p>
          <w:p w14:paraId="5F805B65"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125,300.00</w:t>
            </w:r>
          </w:p>
        </w:tc>
        <w:tc>
          <w:tcPr>
            <w:tcW w:w="1134" w:type="dxa"/>
          </w:tcPr>
          <w:p w14:paraId="5A3F0B87" w14:textId="77777777" w:rsidR="005E316C" w:rsidRPr="00443455" w:rsidRDefault="005E316C" w:rsidP="00412D83">
            <w:pPr>
              <w:autoSpaceDE w:val="0"/>
              <w:autoSpaceDN w:val="0"/>
              <w:adjustRightInd w:val="0"/>
              <w:jc w:val="center"/>
              <w:rPr>
                <w:rFonts w:cs="Times New Roman"/>
                <w:szCs w:val="24"/>
              </w:rPr>
            </w:pPr>
          </w:p>
          <w:p w14:paraId="3FAA3214"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22,554.00</w:t>
            </w:r>
          </w:p>
        </w:tc>
        <w:tc>
          <w:tcPr>
            <w:tcW w:w="1842" w:type="dxa"/>
          </w:tcPr>
          <w:p w14:paraId="7F5002A7" w14:textId="77777777" w:rsidR="005E316C" w:rsidRPr="00443455" w:rsidRDefault="005E316C" w:rsidP="00412D83">
            <w:pPr>
              <w:autoSpaceDE w:val="0"/>
              <w:autoSpaceDN w:val="0"/>
              <w:adjustRightInd w:val="0"/>
              <w:jc w:val="center"/>
              <w:rPr>
                <w:rFonts w:cs="Times New Roman"/>
                <w:szCs w:val="24"/>
              </w:rPr>
            </w:pPr>
          </w:p>
          <w:p w14:paraId="3B82B54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147,854.00</w:t>
            </w:r>
          </w:p>
        </w:tc>
      </w:tr>
      <w:tr w:rsidR="005E316C" w:rsidRPr="00443455" w14:paraId="7C4A1601" w14:textId="77777777" w:rsidTr="00412D83">
        <w:trPr>
          <w:trHeight w:val="406"/>
          <w:jc w:val="center"/>
        </w:trPr>
        <w:tc>
          <w:tcPr>
            <w:tcW w:w="936" w:type="dxa"/>
            <w:shd w:val="clear" w:color="auto" w:fill="auto"/>
          </w:tcPr>
          <w:p w14:paraId="14A181EA"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6</w:t>
            </w:r>
          </w:p>
        </w:tc>
        <w:tc>
          <w:tcPr>
            <w:tcW w:w="2608" w:type="dxa"/>
            <w:shd w:val="clear" w:color="auto" w:fill="auto"/>
          </w:tcPr>
          <w:p w14:paraId="1301A888" w14:textId="77777777" w:rsidR="005E316C" w:rsidRPr="00443455" w:rsidRDefault="005E316C" w:rsidP="00412D83">
            <w:pPr>
              <w:spacing w:line="276" w:lineRule="auto"/>
              <w:rPr>
                <w:rFonts w:cs="Times New Roman"/>
                <w:bCs/>
                <w:szCs w:val="24"/>
              </w:rPr>
            </w:pPr>
            <w:r w:rsidRPr="00443455">
              <w:rPr>
                <w:rFonts w:cs="Times New Roman"/>
                <w:szCs w:val="24"/>
              </w:rPr>
              <w:t>Laptop</w:t>
            </w:r>
          </w:p>
        </w:tc>
        <w:tc>
          <w:tcPr>
            <w:tcW w:w="1276" w:type="dxa"/>
            <w:shd w:val="clear" w:color="auto" w:fill="auto"/>
          </w:tcPr>
          <w:p w14:paraId="41AB1790"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19</w:t>
            </w:r>
          </w:p>
        </w:tc>
        <w:tc>
          <w:tcPr>
            <w:tcW w:w="1843" w:type="dxa"/>
          </w:tcPr>
          <w:p w14:paraId="5BB3C4F4"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54,000.00</w:t>
            </w:r>
          </w:p>
        </w:tc>
        <w:tc>
          <w:tcPr>
            <w:tcW w:w="1134" w:type="dxa"/>
          </w:tcPr>
          <w:p w14:paraId="1A97B616"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9,720.00</w:t>
            </w:r>
          </w:p>
        </w:tc>
        <w:tc>
          <w:tcPr>
            <w:tcW w:w="1842" w:type="dxa"/>
          </w:tcPr>
          <w:p w14:paraId="49311D9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1,210,680.00</w:t>
            </w:r>
          </w:p>
        </w:tc>
      </w:tr>
      <w:tr w:rsidR="005E316C" w:rsidRPr="00443455" w14:paraId="26A39B66" w14:textId="77777777" w:rsidTr="00412D83">
        <w:trPr>
          <w:trHeight w:val="419"/>
          <w:jc w:val="center"/>
        </w:trPr>
        <w:tc>
          <w:tcPr>
            <w:tcW w:w="936" w:type="dxa"/>
            <w:shd w:val="clear" w:color="auto" w:fill="auto"/>
          </w:tcPr>
          <w:p w14:paraId="413B1BE0"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7</w:t>
            </w:r>
          </w:p>
        </w:tc>
        <w:tc>
          <w:tcPr>
            <w:tcW w:w="2608" w:type="dxa"/>
            <w:shd w:val="clear" w:color="auto" w:fill="auto"/>
          </w:tcPr>
          <w:p w14:paraId="13A92F6D" w14:textId="77777777" w:rsidR="005E316C" w:rsidRPr="00443455" w:rsidRDefault="005E316C" w:rsidP="00412D83">
            <w:pPr>
              <w:autoSpaceDE w:val="0"/>
              <w:autoSpaceDN w:val="0"/>
              <w:adjustRightInd w:val="0"/>
              <w:jc w:val="both"/>
              <w:rPr>
                <w:rFonts w:cs="Times New Roman"/>
                <w:szCs w:val="24"/>
              </w:rPr>
            </w:pPr>
            <w:r w:rsidRPr="00443455">
              <w:rPr>
                <w:rFonts w:cs="Times New Roman"/>
                <w:szCs w:val="24"/>
              </w:rPr>
              <w:t>Minicomputadoras</w:t>
            </w:r>
          </w:p>
        </w:tc>
        <w:tc>
          <w:tcPr>
            <w:tcW w:w="1276" w:type="dxa"/>
            <w:shd w:val="clear" w:color="auto" w:fill="auto"/>
          </w:tcPr>
          <w:p w14:paraId="5C8D3446"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w:t>
            </w:r>
          </w:p>
        </w:tc>
        <w:tc>
          <w:tcPr>
            <w:tcW w:w="1843" w:type="dxa"/>
          </w:tcPr>
          <w:p w14:paraId="301B4CC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29,000.00</w:t>
            </w:r>
          </w:p>
        </w:tc>
        <w:tc>
          <w:tcPr>
            <w:tcW w:w="1134" w:type="dxa"/>
          </w:tcPr>
          <w:p w14:paraId="225E397A"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5,256.00</w:t>
            </w:r>
          </w:p>
        </w:tc>
        <w:tc>
          <w:tcPr>
            <w:tcW w:w="1842" w:type="dxa"/>
          </w:tcPr>
          <w:p w14:paraId="13CFD17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344,560.00</w:t>
            </w:r>
          </w:p>
        </w:tc>
      </w:tr>
      <w:tr w:rsidR="005E316C" w:rsidRPr="00571EDC" w14:paraId="46748620" w14:textId="77777777" w:rsidTr="00412D83">
        <w:trPr>
          <w:trHeight w:val="406"/>
          <w:jc w:val="center"/>
        </w:trPr>
        <w:tc>
          <w:tcPr>
            <w:tcW w:w="7797" w:type="dxa"/>
            <w:gridSpan w:val="5"/>
            <w:shd w:val="clear" w:color="auto" w:fill="BDD6EE"/>
            <w:vAlign w:val="bottom"/>
          </w:tcPr>
          <w:p w14:paraId="6D8D515F" w14:textId="77777777" w:rsidR="005E316C" w:rsidRPr="00571EDC" w:rsidRDefault="005E316C" w:rsidP="00412D83">
            <w:pPr>
              <w:jc w:val="right"/>
              <w:rPr>
                <w:rFonts w:cs="Times New Roman"/>
                <w:b/>
                <w:bCs/>
                <w:sz w:val="22"/>
                <w:szCs w:val="24"/>
              </w:rPr>
            </w:pPr>
            <w:r w:rsidRPr="00571EDC">
              <w:rPr>
                <w:rFonts w:cs="Times New Roman"/>
                <w:b/>
                <w:bCs/>
                <w:sz w:val="22"/>
                <w:szCs w:val="24"/>
              </w:rPr>
              <w:t xml:space="preserve">VALOR DEL CONTRATO CON ITBIS </w:t>
            </w:r>
          </w:p>
        </w:tc>
        <w:tc>
          <w:tcPr>
            <w:tcW w:w="1842" w:type="dxa"/>
            <w:shd w:val="clear" w:color="auto" w:fill="BDD6EE"/>
            <w:vAlign w:val="bottom"/>
          </w:tcPr>
          <w:p w14:paraId="6177A7FD" w14:textId="77777777" w:rsidR="005E316C" w:rsidRPr="00571EDC" w:rsidRDefault="005E316C" w:rsidP="00412D83">
            <w:pPr>
              <w:jc w:val="right"/>
              <w:rPr>
                <w:rFonts w:cs="Times New Roman"/>
                <w:b/>
                <w:bCs/>
                <w:sz w:val="22"/>
                <w:szCs w:val="24"/>
              </w:rPr>
            </w:pPr>
            <w:r w:rsidRPr="00571EDC">
              <w:rPr>
                <w:rFonts w:cs="Times New Roman"/>
                <w:b/>
                <w:bCs/>
                <w:sz w:val="22"/>
                <w:szCs w:val="24"/>
              </w:rPr>
              <w:t>RD$1,793,718.00</w:t>
            </w:r>
          </w:p>
        </w:tc>
      </w:tr>
    </w:tbl>
    <w:p w14:paraId="7F4A6512" w14:textId="77777777" w:rsidR="005E316C" w:rsidRPr="00443455" w:rsidRDefault="005E316C" w:rsidP="005E316C">
      <w:pPr>
        <w:autoSpaceDE w:val="0"/>
        <w:autoSpaceDN w:val="0"/>
        <w:adjustRightInd w:val="0"/>
        <w:jc w:val="both"/>
        <w:rPr>
          <w:rFonts w:cs="Times New Roman"/>
          <w:b/>
          <w:szCs w:val="24"/>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97"/>
        <w:gridCol w:w="1389"/>
        <w:gridCol w:w="1730"/>
        <w:gridCol w:w="1105"/>
        <w:gridCol w:w="1559"/>
      </w:tblGrid>
      <w:tr w:rsidR="005E316C" w:rsidRPr="00443455" w14:paraId="49E37174" w14:textId="77777777" w:rsidTr="00F87790">
        <w:trPr>
          <w:trHeight w:val="732"/>
          <w:tblHeader/>
          <w:jc w:val="center"/>
        </w:trPr>
        <w:tc>
          <w:tcPr>
            <w:tcW w:w="9072" w:type="dxa"/>
            <w:gridSpan w:val="6"/>
            <w:shd w:val="clear" w:color="auto" w:fill="auto"/>
          </w:tcPr>
          <w:p w14:paraId="64144F82" w14:textId="77777777" w:rsidR="005E316C" w:rsidRPr="00443455" w:rsidRDefault="005E316C" w:rsidP="00412D83">
            <w:pPr>
              <w:autoSpaceDE w:val="0"/>
              <w:autoSpaceDN w:val="0"/>
              <w:adjustRightInd w:val="0"/>
              <w:jc w:val="center"/>
              <w:rPr>
                <w:rFonts w:cs="Times New Roman"/>
                <w:b/>
                <w:szCs w:val="24"/>
                <w:lang w:val="en-US"/>
              </w:rPr>
            </w:pPr>
            <w:r w:rsidRPr="00443455">
              <w:rPr>
                <w:rFonts w:cs="Times New Roman"/>
                <w:b/>
                <w:szCs w:val="24"/>
                <w:lang w:val="en-US"/>
              </w:rPr>
              <w:t>OMEGA TECH, S.A.</w:t>
            </w:r>
          </w:p>
          <w:p w14:paraId="7A3B24AF" w14:textId="77777777" w:rsidR="005E316C" w:rsidRPr="00443455" w:rsidRDefault="005E316C" w:rsidP="00412D83">
            <w:pPr>
              <w:autoSpaceDE w:val="0"/>
              <w:autoSpaceDN w:val="0"/>
              <w:adjustRightInd w:val="0"/>
              <w:jc w:val="center"/>
              <w:rPr>
                <w:rFonts w:cs="Times New Roman"/>
                <w:b/>
                <w:szCs w:val="24"/>
                <w:lang w:val="en-US"/>
              </w:rPr>
            </w:pPr>
            <w:r w:rsidRPr="00443455">
              <w:rPr>
                <w:rFonts w:cs="Times New Roman"/>
                <w:b/>
                <w:szCs w:val="24"/>
                <w:lang w:val="en-US"/>
              </w:rPr>
              <w:t xml:space="preserve">RNC NO. </w:t>
            </w:r>
            <w:r w:rsidRPr="00443455">
              <w:rPr>
                <w:rFonts w:cs="Times New Roman"/>
                <w:b/>
                <w:color w:val="000000"/>
                <w:szCs w:val="24"/>
                <w:lang w:val="en-US"/>
              </w:rPr>
              <w:t>1-22-02152-3</w:t>
            </w:r>
          </w:p>
          <w:p w14:paraId="49FB5472" w14:textId="77777777" w:rsidR="005E316C" w:rsidRPr="00443455" w:rsidRDefault="005E316C" w:rsidP="00412D83">
            <w:pPr>
              <w:autoSpaceDE w:val="0"/>
              <w:autoSpaceDN w:val="0"/>
              <w:adjustRightInd w:val="0"/>
              <w:jc w:val="center"/>
              <w:rPr>
                <w:rFonts w:cs="Times New Roman"/>
                <w:b/>
                <w:szCs w:val="24"/>
              </w:rPr>
            </w:pPr>
          </w:p>
        </w:tc>
      </w:tr>
      <w:tr w:rsidR="005E316C" w:rsidRPr="00443455" w14:paraId="1A373A54" w14:textId="77777777" w:rsidTr="00F87790">
        <w:trPr>
          <w:trHeight w:val="406"/>
          <w:tblHeader/>
          <w:jc w:val="center"/>
        </w:trPr>
        <w:tc>
          <w:tcPr>
            <w:tcW w:w="992" w:type="dxa"/>
            <w:shd w:val="clear" w:color="auto" w:fill="auto"/>
          </w:tcPr>
          <w:p w14:paraId="35845964"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ITEM</w:t>
            </w:r>
          </w:p>
        </w:tc>
        <w:tc>
          <w:tcPr>
            <w:tcW w:w="2297" w:type="dxa"/>
            <w:shd w:val="clear" w:color="auto" w:fill="auto"/>
          </w:tcPr>
          <w:p w14:paraId="31661A89"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ARTÍCULO</w:t>
            </w:r>
          </w:p>
        </w:tc>
        <w:tc>
          <w:tcPr>
            <w:tcW w:w="1389" w:type="dxa"/>
            <w:shd w:val="clear" w:color="auto" w:fill="auto"/>
          </w:tcPr>
          <w:p w14:paraId="3514BF01"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CANTIDAD</w:t>
            </w:r>
          </w:p>
        </w:tc>
        <w:tc>
          <w:tcPr>
            <w:tcW w:w="1730" w:type="dxa"/>
          </w:tcPr>
          <w:p w14:paraId="77F05CE8"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UNITARIO OFERTADO RD$</w:t>
            </w:r>
          </w:p>
        </w:tc>
        <w:tc>
          <w:tcPr>
            <w:tcW w:w="1105" w:type="dxa"/>
          </w:tcPr>
          <w:p w14:paraId="5B291E6D"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ITBIS</w:t>
            </w:r>
          </w:p>
        </w:tc>
        <w:tc>
          <w:tcPr>
            <w:tcW w:w="1559" w:type="dxa"/>
          </w:tcPr>
          <w:p w14:paraId="53811609"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TOTAL</w:t>
            </w:r>
          </w:p>
        </w:tc>
      </w:tr>
      <w:tr w:rsidR="005E316C" w:rsidRPr="00443455" w14:paraId="0A314DE2" w14:textId="77777777" w:rsidTr="00412D83">
        <w:trPr>
          <w:trHeight w:val="540"/>
          <w:jc w:val="center"/>
        </w:trPr>
        <w:tc>
          <w:tcPr>
            <w:tcW w:w="992" w:type="dxa"/>
            <w:shd w:val="clear" w:color="auto" w:fill="auto"/>
          </w:tcPr>
          <w:p w14:paraId="53C560F0" w14:textId="77777777" w:rsidR="005E316C" w:rsidRPr="00443455" w:rsidRDefault="005E316C" w:rsidP="00412D83">
            <w:pPr>
              <w:autoSpaceDE w:val="0"/>
              <w:autoSpaceDN w:val="0"/>
              <w:adjustRightInd w:val="0"/>
              <w:jc w:val="center"/>
              <w:rPr>
                <w:rFonts w:cs="Times New Roman"/>
                <w:b/>
                <w:szCs w:val="24"/>
              </w:rPr>
            </w:pPr>
          </w:p>
          <w:p w14:paraId="5624A869"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8</w:t>
            </w:r>
          </w:p>
        </w:tc>
        <w:tc>
          <w:tcPr>
            <w:tcW w:w="2297" w:type="dxa"/>
            <w:shd w:val="clear" w:color="auto" w:fill="auto"/>
          </w:tcPr>
          <w:p w14:paraId="575D9A16" w14:textId="77777777" w:rsidR="005E316C" w:rsidRPr="00443455" w:rsidRDefault="005E316C" w:rsidP="00412D83">
            <w:pPr>
              <w:autoSpaceDE w:val="0"/>
              <w:autoSpaceDN w:val="0"/>
              <w:adjustRightInd w:val="0"/>
              <w:jc w:val="center"/>
              <w:rPr>
                <w:rFonts w:cs="Times New Roman"/>
                <w:szCs w:val="24"/>
              </w:rPr>
            </w:pPr>
          </w:p>
          <w:p w14:paraId="3CED24F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Monitor 17 ”</w:t>
            </w:r>
          </w:p>
        </w:tc>
        <w:tc>
          <w:tcPr>
            <w:tcW w:w="1389" w:type="dxa"/>
            <w:shd w:val="clear" w:color="auto" w:fill="auto"/>
          </w:tcPr>
          <w:p w14:paraId="70AF216B" w14:textId="77777777" w:rsidR="005E316C" w:rsidRPr="00443455" w:rsidRDefault="005E316C" w:rsidP="00412D83">
            <w:pPr>
              <w:autoSpaceDE w:val="0"/>
              <w:autoSpaceDN w:val="0"/>
              <w:adjustRightInd w:val="0"/>
              <w:jc w:val="center"/>
              <w:rPr>
                <w:rFonts w:cs="Times New Roman"/>
                <w:szCs w:val="24"/>
              </w:rPr>
            </w:pPr>
          </w:p>
          <w:p w14:paraId="09A1E6F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w:t>
            </w:r>
          </w:p>
        </w:tc>
        <w:tc>
          <w:tcPr>
            <w:tcW w:w="1730" w:type="dxa"/>
          </w:tcPr>
          <w:p w14:paraId="2326EE3F" w14:textId="77777777" w:rsidR="005E316C" w:rsidRPr="00443455" w:rsidRDefault="005E316C" w:rsidP="00412D83">
            <w:pPr>
              <w:autoSpaceDE w:val="0"/>
              <w:autoSpaceDN w:val="0"/>
              <w:adjustRightInd w:val="0"/>
              <w:jc w:val="center"/>
              <w:rPr>
                <w:rFonts w:cs="Times New Roman"/>
                <w:szCs w:val="24"/>
              </w:rPr>
            </w:pPr>
          </w:p>
          <w:p w14:paraId="278EB02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5,847.46</w:t>
            </w:r>
          </w:p>
        </w:tc>
        <w:tc>
          <w:tcPr>
            <w:tcW w:w="1105" w:type="dxa"/>
          </w:tcPr>
          <w:p w14:paraId="28092DD3" w14:textId="77777777" w:rsidR="005E316C" w:rsidRPr="00443455" w:rsidRDefault="005E316C" w:rsidP="00412D83">
            <w:pPr>
              <w:autoSpaceDE w:val="0"/>
              <w:autoSpaceDN w:val="0"/>
              <w:adjustRightInd w:val="0"/>
              <w:jc w:val="center"/>
              <w:rPr>
                <w:rFonts w:cs="Times New Roman"/>
                <w:szCs w:val="24"/>
              </w:rPr>
            </w:pPr>
          </w:p>
          <w:p w14:paraId="032FC715"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1,052.54</w:t>
            </w:r>
          </w:p>
        </w:tc>
        <w:tc>
          <w:tcPr>
            <w:tcW w:w="1559" w:type="dxa"/>
          </w:tcPr>
          <w:p w14:paraId="5AF5126C" w14:textId="77777777" w:rsidR="005E316C" w:rsidRPr="00443455" w:rsidRDefault="005E316C" w:rsidP="00412D83">
            <w:pPr>
              <w:autoSpaceDE w:val="0"/>
              <w:autoSpaceDN w:val="0"/>
              <w:adjustRightInd w:val="0"/>
              <w:jc w:val="center"/>
              <w:rPr>
                <w:rFonts w:cs="Times New Roman"/>
                <w:szCs w:val="24"/>
              </w:rPr>
            </w:pPr>
          </w:p>
          <w:p w14:paraId="06D0900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69,000.00</w:t>
            </w:r>
          </w:p>
        </w:tc>
      </w:tr>
      <w:tr w:rsidR="005E316C" w:rsidRPr="00443455" w14:paraId="65A8DA8D" w14:textId="77777777" w:rsidTr="00412D83">
        <w:trPr>
          <w:trHeight w:val="799"/>
          <w:jc w:val="center"/>
        </w:trPr>
        <w:tc>
          <w:tcPr>
            <w:tcW w:w="992" w:type="dxa"/>
            <w:shd w:val="clear" w:color="auto" w:fill="auto"/>
          </w:tcPr>
          <w:p w14:paraId="20859093"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9</w:t>
            </w:r>
          </w:p>
        </w:tc>
        <w:tc>
          <w:tcPr>
            <w:tcW w:w="2297" w:type="dxa"/>
            <w:shd w:val="clear" w:color="auto" w:fill="auto"/>
          </w:tcPr>
          <w:p w14:paraId="3F081717" w14:textId="77777777" w:rsidR="005E316C" w:rsidRPr="00443455" w:rsidRDefault="005E316C" w:rsidP="00412D83">
            <w:pPr>
              <w:spacing w:line="276" w:lineRule="auto"/>
              <w:jc w:val="center"/>
              <w:rPr>
                <w:rFonts w:cs="Times New Roman"/>
                <w:bCs/>
                <w:szCs w:val="24"/>
              </w:rPr>
            </w:pPr>
          </w:p>
          <w:p w14:paraId="346AB655" w14:textId="77777777" w:rsidR="005E316C" w:rsidRPr="00443455" w:rsidRDefault="005E316C" w:rsidP="00412D83">
            <w:pPr>
              <w:spacing w:line="276" w:lineRule="auto"/>
              <w:jc w:val="center"/>
              <w:rPr>
                <w:rFonts w:cs="Times New Roman"/>
                <w:szCs w:val="24"/>
              </w:rPr>
            </w:pPr>
            <w:r w:rsidRPr="00443455">
              <w:rPr>
                <w:rFonts w:cs="Times New Roman"/>
                <w:bCs/>
                <w:szCs w:val="24"/>
              </w:rPr>
              <w:t>Monitor 21”</w:t>
            </w:r>
          </w:p>
        </w:tc>
        <w:tc>
          <w:tcPr>
            <w:tcW w:w="1389" w:type="dxa"/>
            <w:shd w:val="clear" w:color="auto" w:fill="auto"/>
          </w:tcPr>
          <w:p w14:paraId="7CE1A0B5" w14:textId="77777777" w:rsidR="005E316C" w:rsidRPr="00443455" w:rsidRDefault="005E316C" w:rsidP="00412D83">
            <w:pPr>
              <w:autoSpaceDE w:val="0"/>
              <w:autoSpaceDN w:val="0"/>
              <w:adjustRightInd w:val="0"/>
              <w:jc w:val="center"/>
              <w:rPr>
                <w:rFonts w:cs="Times New Roman"/>
                <w:szCs w:val="24"/>
              </w:rPr>
            </w:pPr>
          </w:p>
          <w:p w14:paraId="76DF4B0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9</w:t>
            </w:r>
          </w:p>
        </w:tc>
        <w:tc>
          <w:tcPr>
            <w:tcW w:w="1730" w:type="dxa"/>
          </w:tcPr>
          <w:p w14:paraId="6F4ED89C" w14:textId="77777777" w:rsidR="005E316C" w:rsidRPr="00443455" w:rsidRDefault="005E316C" w:rsidP="00412D83">
            <w:pPr>
              <w:autoSpaceDE w:val="0"/>
              <w:autoSpaceDN w:val="0"/>
              <w:adjustRightInd w:val="0"/>
              <w:jc w:val="center"/>
              <w:rPr>
                <w:rFonts w:cs="Times New Roman"/>
                <w:szCs w:val="24"/>
              </w:rPr>
            </w:pPr>
          </w:p>
          <w:p w14:paraId="3ED8BD00"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5,847.46</w:t>
            </w:r>
          </w:p>
        </w:tc>
        <w:tc>
          <w:tcPr>
            <w:tcW w:w="1105" w:type="dxa"/>
          </w:tcPr>
          <w:p w14:paraId="1BD78B3C" w14:textId="77777777" w:rsidR="005E316C" w:rsidRPr="00443455" w:rsidRDefault="005E316C" w:rsidP="00412D83">
            <w:pPr>
              <w:autoSpaceDE w:val="0"/>
              <w:autoSpaceDN w:val="0"/>
              <w:adjustRightInd w:val="0"/>
              <w:jc w:val="center"/>
              <w:rPr>
                <w:rFonts w:cs="Times New Roman"/>
                <w:szCs w:val="24"/>
              </w:rPr>
            </w:pPr>
          </w:p>
          <w:p w14:paraId="3705354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1,052.54</w:t>
            </w:r>
          </w:p>
        </w:tc>
        <w:tc>
          <w:tcPr>
            <w:tcW w:w="1559" w:type="dxa"/>
          </w:tcPr>
          <w:p w14:paraId="5DDA566F" w14:textId="77777777" w:rsidR="005E316C" w:rsidRPr="00443455" w:rsidRDefault="005E316C" w:rsidP="00412D83">
            <w:pPr>
              <w:autoSpaceDE w:val="0"/>
              <w:autoSpaceDN w:val="0"/>
              <w:adjustRightInd w:val="0"/>
              <w:jc w:val="center"/>
              <w:rPr>
                <w:rFonts w:cs="Times New Roman"/>
                <w:szCs w:val="24"/>
              </w:rPr>
            </w:pPr>
          </w:p>
          <w:p w14:paraId="1C32D883"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62,100.00</w:t>
            </w:r>
          </w:p>
        </w:tc>
      </w:tr>
      <w:tr w:rsidR="005E316C" w:rsidRPr="00443455" w14:paraId="509C94B3" w14:textId="77777777" w:rsidTr="00412D83">
        <w:trPr>
          <w:trHeight w:val="406"/>
          <w:jc w:val="center"/>
        </w:trPr>
        <w:tc>
          <w:tcPr>
            <w:tcW w:w="992" w:type="dxa"/>
            <w:shd w:val="clear" w:color="auto" w:fill="auto"/>
          </w:tcPr>
          <w:p w14:paraId="19D53F92"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10</w:t>
            </w:r>
          </w:p>
        </w:tc>
        <w:tc>
          <w:tcPr>
            <w:tcW w:w="2297" w:type="dxa"/>
            <w:shd w:val="clear" w:color="auto" w:fill="auto"/>
          </w:tcPr>
          <w:p w14:paraId="24F4908B" w14:textId="77777777" w:rsidR="005E316C" w:rsidRPr="00443455" w:rsidRDefault="005E316C" w:rsidP="00412D83">
            <w:pPr>
              <w:spacing w:line="276" w:lineRule="auto"/>
              <w:jc w:val="center"/>
              <w:rPr>
                <w:rFonts w:cs="Times New Roman"/>
                <w:bCs/>
                <w:szCs w:val="24"/>
              </w:rPr>
            </w:pPr>
            <w:r w:rsidRPr="00443455">
              <w:rPr>
                <w:rFonts w:cs="Times New Roman"/>
                <w:bCs/>
                <w:szCs w:val="24"/>
              </w:rPr>
              <w:t>Impresora gama alta</w:t>
            </w:r>
          </w:p>
        </w:tc>
        <w:tc>
          <w:tcPr>
            <w:tcW w:w="1389" w:type="dxa"/>
            <w:shd w:val="clear" w:color="auto" w:fill="auto"/>
          </w:tcPr>
          <w:p w14:paraId="5559E96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w:t>
            </w:r>
          </w:p>
        </w:tc>
        <w:tc>
          <w:tcPr>
            <w:tcW w:w="1730" w:type="dxa"/>
          </w:tcPr>
          <w:p w14:paraId="755CFEF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42,879.12</w:t>
            </w:r>
          </w:p>
        </w:tc>
        <w:tc>
          <w:tcPr>
            <w:tcW w:w="1105" w:type="dxa"/>
          </w:tcPr>
          <w:p w14:paraId="0BAF54E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7,718.24</w:t>
            </w:r>
          </w:p>
        </w:tc>
        <w:tc>
          <w:tcPr>
            <w:tcW w:w="1559" w:type="dxa"/>
          </w:tcPr>
          <w:p w14:paraId="6058FAD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50,597.37</w:t>
            </w:r>
          </w:p>
        </w:tc>
      </w:tr>
      <w:tr w:rsidR="005E316C" w:rsidRPr="00443455" w14:paraId="7A8403DB" w14:textId="77777777" w:rsidTr="00412D83">
        <w:trPr>
          <w:trHeight w:val="419"/>
          <w:jc w:val="center"/>
        </w:trPr>
        <w:tc>
          <w:tcPr>
            <w:tcW w:w="992" w:type="dxa"/>
            <w:shd w:val="clear" w:color="auto" w:fill="auto"/>
          </w:tcPr>
          <w:p w14:paraId="22017B82"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lastRenderedPageBreak/>
              <w:t>11</w:t>
            </w:r>
          </w:p>
        </w:tc>
        <w:tc>
          <w:tcPr>
            <w:tcW w:w="2297" w:type="dxa"/>
            <w:shd w:val="clear" w:color="auto" w:fill="auto"/>
          </w:tcPr>
          <w:p w14:paraId="2DEBF3F5" w14:textId="77777777" w:rsidR="005E316C" w:rsidRPr="00443455" w:rsidRDefault="005E316C" w:rsidP="00412D83">
            <w:pPr>
              <w:autoSpaceDE w:val="0"/>
              <w:autoSpaceDN w:val="0"/>
              <w:adjustRightInd w:val="0"/>
              <w:jc w:val="center"/>
              <w:rPr>
                <w:rFonts w:cs="Times New Roman"/>
                <w:szCs w:val="24"/>
              </w:rPr>
            </w:pPr>
            <w:r w:rsidRPr="00443455">
              <w:rPr>
                <w:rFonts w:cs="Times New Roman"/>
                <w:bCs/>
                <w:szCs w:val="24"/>
              </w:rPr>
              <w:t>Impresora láser gama baja</w:t>
            </w:r>
          </w:p>
        </w:tc>
        <w:tc>
          <w:tcPr>
            <w:tcW w:w="1389" w:type="dxa"/>
            <w:shd w:val="clear" w:color="auto" w:fill="auto"/>
          </w:tcPr>
          <w:p w14:paraId="4FFACDA7"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7</w:t>
            </w:r>
          </w:p>
        </w:tc>
        <w:tc>
          <w:tcPr>
            <w:tcW w:w="1730" w:type="dxa"/>
          </w:tcPr>
          <w:p w14:paraId="63B05CBA"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6,072.89</w:t>
            </w:r>
          </w:p>
        </w:tc>
        <w:tc>
          <w:tcPr>
            <w:tcW w:w="1105" w:type="dxa"/>
          </w:tcPr>
          <w:p w14:paraId="7FE23C55"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1,093.12</w:t>
            </w:r>
          </w:p>
        </w:tc>
        <w:tc>
          <w:tcPr>
            <w:tcW w:w="1559" w:type="dxa"/>
          </w:tcPr>
          <w:p w14:paraId="2531973F"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50,162.07</w:t>
            </w:r>
          </w:p>
        </w:tc>
      </w:tr>
      <w:tr w:rsidR="005E316C" w:rsidRPr="00443455" w14:paraId="4CD429FF" w14:textId="77777777" w:rsidTr="00412D83">
        <w:trPr>
          <w:trHeight w:val="419"/>
          <w:jc w:val="center"/>
        </w:trPr>
        <w:tc>
          <w:tcPr>
            <w:tcW w:w="992" w:type="dxa"/>
            <w:shd w:val="clear" w:color="auto" w:fill="auto"/>
          </w:tcPr>
          <w:p w14:paraId="3594DCB3"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12</w:t>
            </w:r>
          </w:p>
        </w:tc>
        <w:tc>
          <w:tcPr>
            <w:tcW w:w="2297" w:type="dxa"/>
            <w:shd w:val="clear" w:color="auto" w:fill="auto"/>
          </w:tcPr>
          <w:p w14:paraId="2AE3877C" w14:textId="77777777" w:rsidR="005E316C" w:rsidRPr="00443455" w:rsidRDefault="005E316C" w:rsidP="00412D83">
            <w:pPr>
              <w:autoSpaceDE w:val="0"/>
              <w:autoSpaceDN w:val="0"/>
              <w:adjustRightInd w:val="0"/>
              <w:jc w:val="center"/>
              <w:rPr>
                <w:rFonts w:cs="Times New Roman"/>
                <w:szCs w:val="24"/>
              </w:rPr>
            </w:pPr>
            <w:r w:rsidRPr="00443455">
              <w:rPr>
                <w:rFonts w:cs="Times New Roman"/>
                <w:bCs/>
                <w:szCs w:val="24"/>
              </w:rPr>
              <w:t>Licencias Windows pro</w:t>
            </w:r>
          </w:p>
        </w:tc>
        <w:tc>
          <w:tcPr>
            <w:tcW w:w="1389" w:type="dxa"/>
            <w:shd w:val="clear" w:color="auto" w:fill="auto"/>
          </w:tcPr>
          <w:p w14:paraId="75D16C5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54</w:t>
            </w:r>
          </w:p>
        </w:tc>
        <w:tc>
          <w:tcPr>
            <w:tcW w:w="1730" w:type="dxa"/>
          </w:tcPr>
          <w:p w14:paraId="7E35828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10,593.22</w:t>
            </w:r>
          </w:p>
        </w:tc>
        <w:tc>
          <w:tcPr>
            <w:tcW w:w="1105" w:type="dxa"/>
          </w:tcPr>
          <w:p w14:paraId="65DDF8F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1,906.76</w:t>
            </w:r>
          </w:p>
        </w:tc>
        <w:tc>
          <w:tcPr>
            <w:tcW w:w="1559" w:type="dxa"/>
          </w:tcPr>
          <w:p w14:paraId="0FA5204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675,000.00</w:t>
            </w:r>
          </w:p>
        </w:tc>
      </w:tr>
      <w:tr w:rsidR="005E316C" w:rsidRPr="00443455" w14:paraId="322E1139" w14:textId="77777777" w:rsidTr="00412D83">
        <w:trPr>
          <w:trHeight w:val="406"/>
          <w:jc w:val="center"/>
        </w:trPr>
        <w:tc>
          <w:tcPr>
            <w:tcW w:w="7513" w:type="dxa"/>
            <w:gridSpan w:val="5"/>
            <w:shd w:val="clear" w:color="auto" w:fill="BDD6EE"/>
            <w:vAlign w:val="bottom"/>
          </w:tcPr>
          <w:p w14:paraId="025BEC30" w14:textId="77777777" w:rsidR="005E316C" w:rsidRPr="00443455" w:rsidRDefault="005E316C" w:rsidP="00412D83">
            <w:pPr>
              <w:jc w:val="center"/>
              <w:rPr>
                <w:rFonts w:cs="Times New Roman"/>
                <w:b/>
                <w:bCs/>
                <w:szCs w:val="24"/>
              </w:rPr>
            </w:pPr>
            <w:r w:rsidRPr="00443455">
              <w:rPr>
                <w:rFonts w:cs="Times New Roman"/>
                <w:b/>
                <w:bCs/>
                <w:szCs w:val="24"/>
              </w:rPr>
              <w:t>VALOR DEL CONTRATO CON ITBIS</w:t>
            </w:r>
          </w:p>
        </w:tc>
        <w:tc>
          <w:tcPr>
            <w:tcW w:w="1559" w:type="dxa"/>
            <w:shd w:val="clear" w:color="auto" w:fill="BDD6EE"/>
            <w:vAlign w:val="bottom"/>
          </w:tcPr>
          <w:p w14:paraId="1B80AB08" w14:textId="77777777" w:rsidR="005E316C" w:rsidRPr="00443455" w:rsidRDefault="005E316C" w:rsidP="00412D83">
            <w:pPr>
              <w:jc w:val="center"/>
              <w:rPr>
                <w:rFonts w:cs="Times New Roman"/>
                <w:b/>
                <w:bCs/>
                <w:szCs w:val="24"/>
              </w:rPr>
            </w:pPr>
            <w:r w:rsidRPr="00443455">
              <w:rPr>
                <w:rFonts w:cs="Times New Roman"/>
                <w:b/>
                <w:bCs/>
                <w:szCs w:val="24"/>
              </w:rPr>
              <w:t>RD$ 9</w:t>
            </w:r>
            <w:r w:rsidRPr="00443455">
              <w:rPr>
                <w:rFonts w:cs="Times New Roman"/>
                <w:b/>
                <w:szCs w:val="24"/>
              </w:rPr>
              <w:t>06,859.44</w:t>
            </w:r>
          </w:p>
        </w:tc>
      </w:tr>
    </w:tbl>
    <w:p w14:paraId="2C5794D8" w14:textId="77777777" w:rsidR="005E316C" w:rsidRPr="00443455" w:rsidRDefault="005E316C" w:rsidP="005E316C">
      <w:pPr>
        <w:jc w:val="center"/>
        <w:rPr>
          <w:rFonts w:cs="Times New Roman"/>
          <w:szCs w:val="24"/>
        </w:rPr>
      </w:pPr>
    </w:p>
    <w:p w14:paraId="36F5F3D7" w14:textId="77777777" w:rsidR="005E316C" w:rsidRPr="00443455" w:rsidRDefault="005E316C" w:rsidP="005E316C">
      <w:pPr>
        <w:jc w:val="center"/>
        <w:rPr>
          <w:rFonts w:cs="Times New Roman"/>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71"/>
        <w:gridCol w:w="1389"/>
        <w:gridCol w:w="1843"/>
        <w:gridCol w:w="1275"/>
        <w:gridCol w:w="1555"/>
      </w:tblGrid>
      <w:tr w:rsidR="005E316C" w:rsidRPr="008376B0" w14:paraId="4A867A3B" w14:textId="77777777" w:rsidTr="005F47F5">
        <w:trPr>
          <w:trHeight w:val="732"/>
          <w:jc w:val="center"/>
        </w:trPr>
        <w:tc>
          <w:tcPr>
            <w:tcW w:w="8926" w:type="dxa"/>
            <w:gridSpan w:val="6"/>
            <w:shd w:val="clear" w:color="auto" w:fill="auto"/>
          </w:tcPr>
          <w:p w14:paraId="149862FD" w14:textId="77777777" w:rsidR="005E316C" w:rsidRPr="00443455" w:rsidRDefault="005E316C" w:rsidP="00412D83">
            <w:pPr>
              <w:autoSpaceDE w:val="0"/>
              <w:autoSpaceDN w:val="0"/>
              <w:adjustRightInd w:val="0"/>
              <w:jc w:val="center"/>
              <w:rPr>
                <w:rFonts w:cs="Times New Roman"/>
                <w:b/>
                <w:szCs w:val="24"/>
                <w:lang w:val="en-US"/>
              </w:rPr>
            </w:pPr>
            <w:r w:rsidRPr="00443455">
              <w:rPr>
                <w:rFonts w:cs="Times New Roman"/>
                <w:b/>
                <w:szCs w:val="24"/>
                <w:lang w:val="en-US"/>
              </w:rPr>
              <w:t>IQTEK SOLUTION, SRL</w:t>
            </w:r>
          </w:p>
          <w:p w14:paraId="351A3C42" w14:textId="77777777" w:rsidR="005E316C" w:rsidRPr="00443455" w:rsidRDefault="005E316C" w:rsidP="00412D83">
            <w:pPr>
              <w:autoSpaceDE w:val="0"/>
              <w:autoSpaceDN w:val="0"/>
              <w:adjustRightInd w:val="0"/>
              <w:jc w:val="center"/>
              <w:rPr>
                <w:rFonts w:cs="Times New Roman"/>
                <w:b/>
                <w:szCs w:val="24"/>
                <w:lang w:val="en-US"/>
              </w:rPr>
            </w:pPr>
            <w:r w:rsidRPr="00443455">
              <w:rPr>
                <w:rFonts w:cs="Times New Roman"/>
                <w:b/>
                <w:szCs w:val="24"/>
                <w:lang w:val="en-US"/>
              </w:rPr>
              <w:t xml:space="preserve">RNC NO. </w:t>
            </w:r>
            <w:r w:rsidRPr="00443455">
              <w:rPr>
                <w:rFonts w:cs="Times New Roman"/>
                <w:b/>
                <w:color w:val="000000"/>
                <w:szCs w:val="24"/>
                <w:lang w:val="en-US"/>
              </w:rPr>
              <w:t>1-30-87696-7</w:t>
            </w:r>
          </w:p>
        </w:tc>
      </w:tr>
      <w:tr w:rsidR="005E316C" w:rsidRPr="00443455" w14:paraId="604A3A49" w14:textId="77777777" w:rsidTr="005F47F5">
        <w:trPr>
          <w:trHeight w:val="717"/>
          <w:jc w:val="center"/>
        </w:trPr>
        <w:tc>
          <w:tcPr>
            <w:tcW w:w="993" w:type="dxa"/>
            <w:shd w:val="clear" w:color="auto" w:fill="auto"/>
          </w:tcPr>
          <w:p w14:paraId="240C0380"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ITEM</w:t>
            </w:r>
          </w:p>
        </w:tc>
        <w:tc>
          <w:tcPr>
            <w:tcW w:w="1871" w:type="dxa"/>
            <w:shd w:val="clear" w:color="auto" w:fill="auto"/>
          </w:tcPr>
          <w:p w14:paraId="7BEF05B6"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ARTÍCULO</w:t>
            </w:r>
          </w:p>
        </w:tc>
        <w:tc>
          <w:tcPr>
            <w:tcW w:w="1389" w:type="dxa"/>
            <w:shd w:val="clear" w:color="auto" w:fill="auto"/>
          </w:tcPr>
          <w:p w14:paraId="1BBB0A82"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CANTIDAD</w:t>
            </w:r>
          </w:p>
        </w:tc>
        <w:tc>
          <w:tcPr>
            <w:tcW w:w="1843" w:type="dxa"/>
          </w:tcPr>
          <w:p w14:paraId="718EEC93"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UNITARIO OFERTADO RD$</w:t>
            </w:r>
          </w:p>
        </w:tc>
        <w:tc>
          <w:tcPr>
            <w:tcW w:w="1275" w:type="dxa"/>
          </w:tcPr>
          <w:p w14:paraId="1316AAF5"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ITBIS</w:t>
            </w:r>
          </w:p>
        </w:tc>
        <w:tc>
          <w:tcPr>
            <w:tcW w:w="1555" w:type="dxa"/>
          </w:tcPr>
          <w:p w14:paraId="67A92DAD"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TOTAL</w:t>
            </w:r>
          </w:p>
        </w:tc>
      </w:tr>
      <w:tr w:rsidR="005E316C" w:rsidRPr="00443455" w14:paraId="080DE1E3" w14:textId="77777777" w:rsidTr="005F47F5">
        <w:trPr>
          <w:trHeight w:val="540"/>
          <w:jc w:val="center"/>
        </w:trPr>
        <w:tc>
          <w:tcPr>
            <w:tcW w:w="993" w:type="dxa"/>
            <w:shd w:val="clear" w:color="auto" w:fill="auto"/>
          </w:tcPr>
          <w:p w14:paraId="1AAAE6B4" w14:textId="77777777" w:rsidR="005E316C" w:rsidRPr="00443455" w:rsidRDefault="005E316C" w:rsidP="00412D83">
            <w:pPr>
              <w:autoSpaceDE w:val="0"/>
              <w:autoSpaceDN w:val="0"/>
              <w:adjustRightInd w:val="0"/>
              <w:jc w:val="center"/>
              <w:rPr>
                <w:rFonts w:cs="Times New Roman"/>
                <w:b/>
                <w:szCs w:val="24"/>
              </w:rPr>
            </w:pPr>
          </w:p>
          <w:p w14:paraId="29613540"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1</w:t>
            </w:r>
          </w:p>
        </w:tc>
        <w:tc>
          <w:tcPr>
            <w:tcW w:w="1871" w:type="dxa"/>
            <w:shd w:val="clear" w:color="auto" w:fill="auto"/>
          </w:tcPr>
          <w:p w14:paraId="11449206" w14:textId="77777777" w:rsidR="005E316C" w:rsidRPr="00443455" w:rsidRDefault="005E316C" w:rsidP="00412D83">
            <w:pPr>
              <w:autoSpaceDE w:val="0"/>
              <w:autoSpaceDN w:val="0"/>
              <w:adjustRightInd w:val="0"/>
              <w:jc w:val="center"/>
              <w:rPr>
                <w:rFonts w:cs="Times New Roman"/>
                <w:szCs w:val="24"/>
              </w:rPr>
            </w:pPr>
          </w:p>
          <w:p w14:paraId="0EA2A56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Computadora de</w:t>
            </w:r>
          </w:p>
          <w:p w14:paraId="10AF52BB" w14:textId="77777777" w:rsidR="005E316C" w:rsidRPr="00443455" w:rsidRDefault="005E316C" w:rsidP="00412D83">
            <w:pPr>
              <w:autoSpaceDE w:val="0"/>
              <w:autoSpaceDN w:val="0"/>
              <w:adjustRightInd w:val="0"/>
              <w:jc w:val="center"/>
              <w:rPr>
                <w:rFonts w:cs="Times New Roman"/>
                <w:szCs w:val="24"/>
              </w:rPr>
            </w:pPr>
            <w:r w:rsidRPr="00443455">
              <w:rPr>
                <w:rFonts w:cs="Times New Roman"/>
                <w:bCs/>
                <w:szCs w:val="24"/>
              </w:rPr>
              <w:t>escritorios estándar</w:t>
            </w:r>
          </w:p>
        </w:tc>
        <w:tc>
          <w:tcPr>
            <w:tcW w:w="1389" w:type="dxa"/>
            <w:shd w:val="clear" w:color="auto" w:fill="auto"/>
          </w:tcPr>
          <w:p w14:paraId="31059744" w14:textId="77777777" w:rsidR="005E316C" w:rsidRPr="00443455" w:rsidRDefault="005E316C" w:rsidP="00412D83">
            <w:pPr>
              <w:autoSpaceDE w:val="0"/>
              <w:autoSpaceDN w:val="0"/>
              <w:adjustRightInd w:val="0"/>
              <w:jc w:val="center"/>
              <w:rPr>
                <w:rFonts w:cs="Times New Roman"/>
                <w:szCs w:val="24"/>
              </w:rPr>
            </w:pPr>
          </w:p>
          <w:p w14:paraId="3E88E28C"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61</w:t>
            </w:r>
          </w:p>
        </w:tc>
        <w:tc>
          <w:tcPr>
            <w:tcW w:w="1843" w:type="dxa"/>
          </w:tcPr>
          <w:p w14:paraId="2467DC58" w14:textId="77777777" w:rsidR="005E316C" w:rsidRPr="00443455" w:rsidRDefault="005E316C" w:rsidP="00412D83">
            <w:pPr>
              <w:autoSpaceDE w:val="0"/>
              <w:autoSpaceDN w:val="0"/>
              <w:adjustRightInd w:val="0"/>
              <w:jc w:val="center"/>
              <w:rPr>
                <w:rFonts w:cs="Times New Roman"/>
                <w:szCs w:val="24"/>
              </w:rPr>
            </w:pPr>
          </w:p>
          <w:p w14:paraId="3F7CDA6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36,689.04</w:t>
            </w:r>
          </w:p>
        </w:tc>
        <w:tc>
          <w:tcPr>
            <w:tcW w:w="1275" w:type="dxa"/>
          </w:tcPr>
          <w:p w14:paraId="33D2C735" w14:textId="77777777" w:rsidR="005E316C" w:rsidRPr="00443455" w:rsidRDefault="005E316C" w:rsidP="00412D83">
            <w:pPr>
              <w:autoSpaceDE w:val="0"/>
              <w:autoSpaceDN w:val="0"/>
              <w:adjustRightInd w:val="0"/>
              <w:jc w:val="center"/>
              <w:rPr>
                <w:rFonts w:cs="Times New Roman"/>
                <w:szCs w:val="24"/>
              </w:rPr>
            </w:pPr>
          </w:p>
          <w:p w14:paraId="3830FB6B"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6,636.43</w:t>
            </w:r>
          </w:p>
        </w:tc>
        <w:tc>
          <w:tcPr>
            <w:tcW w:w="1555" w:type="dxa"/>
          </w:tcPr>
          <w:p w14:paraId="4A2A166E" w14:textId="77777777" w:rsidR="005E316C" w:rsidRPr="00443455" w:rsidRDefault="005E316C" w:rsidP="00412D83">
            <w:pPr>
              <w:autoSpaceDE w:val="0"/>
              <w:autoSpaceDN w:val="0"/>
              <w:adjustRightInd w:val="0"/>
              <w:jc w:val="center"/>
              <w:rPr>
                <w:rFonts w:cs="Times New Roman"/>
                <w:szCs w:val="24"/>
              </w:rPr>
            </w:pPr>
          </w:p>
          <w:p w14:paraId="4BAB5CA4"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2,653,833.67</w:t>
            </w:r>
          </w:p>
        </w:tc>
      </w:tr>
      <w:tr w:rsidR="005E316C" w:rsidRPr="00443455" w14:paraId="1BA3F441" w14:textId="77777777" w:rsidTr="005F47F5">
        <w:trPr>
          <w:trHeight w:val="799"/>
          <w:jc w:val="center"/>
        </w:trPr>
        <w:tc>
          <w:tcPr>
            <w:tcW w:w="993" w:type="dxa"/>
            <w:shd w:val="clear" w:color="auto" w:fill="auto"/>
          </w:tcPr>
          <w:p w14:paraId="179F80EF"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2</w:t>
            </w:r>
          </w:p>
        </w:tc>
        <w:tc>
          <w:tcPr>
            <w:tcW w:w="1871" w:type="dxa"/>
            <w:shd w:val="clear" w:color="auto" w:fill="auto"/>
          </w:tcPr>
          <w:p w14:paraId="5D21FE87" w14:textId="77777777" w:rsidR="005E316C" w:rsidRPr="00443455" w:rsidRDefault="005E316C" w:rsidP="00412D83">
            <w:pPr>
              <w:spacing w:line="276" w:lineRule="auto"/>
              <w:jc w:val="center"/>
              <w:rPr>
                <w:rFonts w:cs="Times New Roman"/>
                <w:bCs/>
                <w:szCs w:val="24"/>
              </w:rPr>
            </w:pPr>
          </w:p>
          <w:p w14:paraId="7C2E7999" w14:textId="77777777" w:rsidR="005E316C" w:rsidRPr="00443455" w:rsidRDefault="005E316C" w:rsidP="00412D83">
            <w:pPr>
              <w:spacing w:line="276" w:lineRule="auto"/>
              <w:jc w:val="center"/>
              <w:rPr>
                <w:rFonts w:cs="Times New Roman"/>
                <w:bCs/>
                <w:szCs w:val="24"/>
              </w:rPr>
            </w:pPr>
            <w:r w:rsidRPr="00443455">
              <w:rPr>
                <w:rFonts w:cs="Times New Roman"/>
                <w:bCs/>
                <w:szCs w:val="24"/>
              </w:rPr>
              <w:t>Computadoras de</w:t>
            </w:r>
          </w:p>
          <w:p w14:paraId="1DFBECC1" w14:textId="77777777" w:rsidR="005E316C" w:rsidRPr="00443455" w:rsidRDefault="005E316C" w:rsidP="00412D83">
            <w:pPr>
              <w:spacing w:line="276" w:lineRule="auto"/>
              <w:jc w:val="center"/>
              <w:rPr>
                <w:rFonts w:cs="Times New Roman"/>
                <w:szCs w:val="24"/>
              </w:rPr>
            </w:pPr>
            <w:proofErr w:type="gramStart"/>
            <w:r w:rsidRPr="00443455">
              <w:rPr>
                <w:rFonts w:cs="Times New Roman"/>
                <w:bCs/>
                <w:szCs w:val="24"/>
              </w:rPr>
              <w:t>escritorio</w:t>
            </w:r>
            <w:proofErr w:type="gramEnd"/>
            <w:r w:rsidRPr="00443455">
              <w:rPr>
                <w:rFonts w:cs="Times New Roman"/>
                <w:bCs/>
                <w:szCs w:val="24"/>
              </w:rPr>
              <w:t xml:space="preserve"> estándar con características especiales.</w:t>
            </w:r>
          </w:p>
        </w:tc>
        <w:tc>
          <w:tcPr>
            <w:tcW w:w="1389" w:type="dxa"/>
            <w:shd w:val="clear" w:color="auto" w:fill="auto"/>
          </w:tcPr>
          <w:p w14:paraId="64B6597D" w14:textId="77777777" w:rsidR="005E316C" w:rsidRPr="00443455" w:rsidRDefault="005E316C" w:rsidP="00412D83">
            <w:pPr>
              <w:autoSpaceDE w:val="0"/>
              <w:autoSpaceDN w:val="0"/>
              <w:adjustRightInd w:val="0"/>
              <w:jc w:val="center"/>
              <w:rPr>
                <w:rFonts w:cs="Times New Roman"/>
                <w:szCs w:val="24"/>
              </w:rPr>
            </w:pPr>
          </w:p>
          <w:p w14:paraId="42940526"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7</w:t>
            </w:r>
          </w:p>
        </w:tc>
        <w:tc>
          <w:tcPr>
            <w:tcW w:w="1843" w:type="dxa"/>
          </w:tcPr>
          <w:p w14:paraId="43965C7E" w14:textId="77777777" w:rsidR="005E316C" w:rsidRPr="00443455" w:rsidRDefault="005E316C" w:rsidP="00412D83">
            <w:pPr>
              <w:autoSpaceDE w:val="0"/>
              <w:autoSpaceDN w:val="0"/>
              <w:adjustRightInd w:val="0"/>
              <w:jc w:val="center"/>
              <w:rPr>
                <w:rFonts w:cs="Times New Roman"/>
                <w:szCs w:val="24"/>
              </w:rPr>
            </w:pPr>
          </w:p>
          <w:p w14:paraId="7A6737D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45,923.23</w:t>
            </w:r>
          </w:p>
        </w:tc>
        <w:tc>
          <w:tcPr>
            <w:tcW w:w="1275" w:type="dxa"/>
          </w:tcPr>
          <w:p w14:paraId="64D747A4" w14:textId="77777777" w:rsidR="005E316C" w:rsidRPr="00443455" w:rsidRDefault="005E316C" w:rsidP="00412D83">
            <w:pPr>
              <w:autoSpaceDE w:val="0"/>
              <w:autoSpaceDN w:val="0"/>
              <w:adjustRightInd w:val="0"/>
              <w:jc w:val="center"/>
              <w:rPr>
                <w:rFonts w:cs="Times New Roman"/>
                <w:szCs w:val="24"/>
              </w:rPr>
            </w:pPr>
          </w:p>
          <w:p w14:paraId="31E4527E"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8,266.18</w:t>
            </w:r>
          </w:p>
        </w:tc>
        <w:tc>
          <w:tcPr>
            <w:tcW w:w="1555" w:type="dxa"/>
          </w:tcPr>
          <w:p w14:paraId="1F3D858A" w14:textId="77777777" w:rsidR="005E316C" w:rsidRPr="00443455" w:rsidRDefault="005E316C" w:rsidP="00412D83">
            <w:pPr>
              <w:autoSpaceDE w:val="0"/>
              <w:autoSpaceDN w:val="0"/>
              <w:adjustRightInd w:val="0"/>
              <w:jc w:val="center"/>
              <w:rPr>
                <w:rFonts w:cs="Times New Roman"/>
                <w:szCs w:val="24"/>
              </w:rPr>
            </w:pPr>
          </w:p>
          <w:p w14:paraId="1638C9D7"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379,325.87</w:t>
            </w:r>
          </w:p>
        </w:tc>
      </w:tr>
      <w:tr w:rsidR="005E316C" w:rsidRPr="00443455" w14:paraId="5CBFB098" w14:textId="77777777" w:rsidTr="005F47F5">
        <w:trPr>
          <w:trHeight w:val="406"/>
          <w:jc w:val="center"/>
        </w:trPr>
        <w:tc>
          <w:tcPr>
            <w:tcW w:w="7371" w:type="dxa"/>
            <w:gridSpan w:val="5"/>
            <w:shd w:val="clear" w:color="auto" w:fill="BDD6EE"/>
            <w:vAlign w:val="bottom"/>
          </w:tcPr>
          <w:p w14:paraId="7BDE2F76" w14:textId="77777777" w:rsidR="005E316C" w:rsidRPr="00443455" w:rsidRDefault="005E316C" w:rsidP="00412D83">
            <w:pPr>
              <w:jc w:val="center"/>
              <w:rPr>
                <w:rFonts w:cs="Times New Roman"/>
                <w:b/>
                <w:bCs/>
                <w:szCs w:val="24"/>
              </w:rPr>
            </w:pPr>
            <w:r w:rsidRPr="00443455">
              <w:rPr>
                <w:rFonts w:cs="Times New Roman"/>
                <w:b/>
                <w:bCs/>
                <w:szCs w:val="24"/>
              </w:rPr>
              <w:lastRenderedPageBreak/>
              <w:t>VALOR DEL CONTRATO CON ITBIS</w:t>
            </w:r>
          </w:p>
        </w:tc>
        <w:tc>
          <w:tcPr>
            <w:tcW w:w="1555" w:type="dxa"/>
            <w:shd w:val="clear" w:color="auto" w:fill="BDD6EE"/>
            <w:vAlign w:val="bottom"/>
          </w:tcPr>
          <w:p w14:paraId="15CFB782" w14:textId="77777777" w:rsidR="005E316C" w:rsidRPr="00443455" w:rsidRDefault="005E316C" w:rsidP="00412D83">
            <w:pPr>
              <w:jc w:val="center"/>
              <w:rPr>
                <w:rFonts w:cs="Times New Roman"/>
                <w:b/>
                <w:bCs/>
                <w:szCs w:val="24"/>
              </w:rPr>
            </w:pPr>
            <w:r w:rsidRPr="00443455">
              <w:rPr>
                <w:rFonts w:cs="Times New Roman"/>
                <w:b/>
                <w:bCs/>
                <w:szCs w:val="24"/>
              </w:rPr>
              <w:t>RD$ 3,033,159.54</w:t>
            </w:r>
          </w:p>
        </w:tc>
      </w:tr>
    </w:tbl>
    <w:p w14:paraId="40E6A42A" w14:textId="77777777" w:rsidR="005E316C" w:rsidRPr="00443455" w:rsidRDefault="005E316C" w:rsidP="005E316C">
      <w:pPr>
        <w:jc w:val="center"/>
        <w:rPr>
          <w:rFonts w:cs="Times New Roman"/>
          <w:szCs w:val="24"/>
        </w:rPr>
      </w:pPr>
    </w:p>
    <w:p w14:paraId="6B34BD24" w14:textId="77777777" w:rsidR="005E316C" w:rsidRPr="00443455" w:rsidRDefault="005E316C" w:rsidP="005E316C">
      <w:pPr>
        <w:jc w:val="center"/>
        <w:rPr>
          <w:rFonts w:cs="Times New Roman"/>
          <w:szCs w:val="24"/>
        </w:rPr>
      </w:pPr>
    </w:p>
    <w:p w14:paraId="6148FEC5" w14:textId="77777777" w:rsidR="005E316C" w:rsidRPr="00443455" w:rsidRDefault="005E316C" w:rsidP="005E316C">
      <w:pPr>
        <w:jc w:val="center"/>
        <w:rPr>
          <w:rFonts w:cs="Times New Roman"/>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608"/>
        <w:gridCol w:w="1389"/>
        <w:gridCol w:w="1730"/>
        <w:gridCol w:w="992"/>
        <w:gridCol w:w="1984"/>
      </w:tblGrid>
      <w:tr w:rsidR="005E316C" w:rsidRPr="00443455" w14:paraId="4A65E909" w14:textId="77777777" w:rsidTr="00412D83">
        <w:trPr>
          <w:trHeight w:val="732"/>
          <w:jc w:val="center"/>
        </w:trPr>
        <w:tc>
          <w:tcPr>
            <w:tcW w:w="9639" w:type="dxa"/>
            <w:gridSpan w:val="6"/>
            <w:shd w:val="clear" w:color="auto" w:fill="auto"/>
          </w:tcPr>
          <w:p w14:paraId="4862AC99"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COMPU-OFICCE DOMINICANA, SRL</w:t>
            </w:r>
          </w:p>
          <w:p w14:paraId="0C844C0B"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 xml:space="preserve">RNC NO. </w:t>
            </w:r>
            <w:r w:rsidRPr="00443455">
              <w:rPr>
                <w:rFonts w:cs="Times New Roman"/>
                <w:b/>
                <w:color w:val="000000"/>
                <w:szCs w:val="24"/>
              </w:rPr>
              <w:t>1-30-22869-8</w:t>
            </w:r>
          </w:p>
        </w:tc>
      </w:tr>
      <w:tr w:rsidR="005E316C" w:rsidRPr="00443455" w14:paraId="5C638618" w14:textId="77777777" w:rsidTr="00412D83">
        <w:trPr>
          <w:trHeight w:val="717"/>
          <w:jc w:val="center"/>
        </w:trPr>
        <w:tc>
          <w:tcPr>
            <w:tcW w:w="936" w:type="dxa"/>
            <w:shd w:val="clear" w:color="auto" w:fill="auto"/>
          </w:tcPr>
          <w:p w14:paraId="42A9CA19"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ITEM</w:t>
            </w:r>
          </w:p>
        </w:tc>
        <w:tc>
          <w:tcPr>
            <w:tcW w:w="2608" w:type="dxa"/>
            <w:shd w:val="clear" w:color="auto" w:fill="auto"/>
          </w:tcPr>
          <w:p w14:paraId="06BAF408"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ARTÍCULO</w:t>
            </w:r>
          </w:p>
        </w:tc>
        <w:tc>
          <w:tcPr>
            <w:tcW w:w="1389" w:type="dxa"/>
            <w:shd w:val="clear" w:color="auto" w:fill="auto"/>
          </w:tcPr>
          <w:p w14:paraId="4D308D4E"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CANTIDAD</w:t>
            </w:r>
          </w:p>
        </w:tc>
        <w:tc>
          <w:tcPr>
            <w:tcW w:w="1730" w:type="dxa"/>
          </w:tcPr>
          <w:p w14:paraId="5AA9BE3A"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UNITARIO OFERTADO RD$</w:t>
            </w:r>
          </w:p>
        </w:tc>
        <w:tc>
          <w:tcPr>
            <w:tcW w:w="992" w:type="dxa"/>
          </w:tcPr>
          <w:p w14:paraId="3CF3AF8E"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ITBIS</w:t>
            </w:r>
          </w:p>
        </w:tc>
        <w:tc>
          <w:tcPr>
            <w:tcW w:w="1984" w:type="dxa"/>
          </w:tcPr>
          <w:p w14:paraId="6BA2B76B"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PRECIO TOTAL</w:t>
            </w:r>
          </w:p>
        </w:tc>
      </w:tr>
      <w:tr w:rsidR="005E316C" w:rsidRPr="00443455" w14:paraId="24774CCF" w14:textId="77777777" w:rsidTr="00412D83">
        <w:trPr>
          <w:trHeight w:val="645"/>
          <w:jc w:val="center"/>
        </w:trPr>
        <w:tc>
          <w:tcPr>
            <w:tcW w:w="936" w:type="dxa"/>
            <w:shd w:val="clear" w:color="auto" w:fill="auto"/>
          </w:tcPr>
          <w:p w14:paraId="711C3B3B" w14:textId="77777777" w:rsidR="005E316C" w:rsidRPr="00443455" w:rsidRDefault="005E316C" w:rsidP="00412D83">
            <w:pPr>
              <w:autoSpaceDE w:val="0"/>
              <w:autoSpaceDN w:val="0"/>
              <w:adjustRightInd w:val="0"/>
              <w:jc w:val="center"/>
              <w:rPr>
                <w:rFonts w:cs="Times New Roman"/>
                <w:b/>
                <w:szCs w:val="24"/>
              </w:rPr>
            </w:pPr>
          </w:p>
          <w:p w14:paraId="63193194"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5</w:t>
            </w:r>
          </w:p>
        </w:tc>
        <w:tc>
          <w:tcPr>
            <w:tcW w:w="2608" w:type="dxa"/>
            <w:shd w:val="clear" w:color="auto" w:fill="auto"/>
          </w:tcPr>
          <w:p w14:paraId="588FF160"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Tabletas</w:t>
            </w:r>
          </w:p>
        </w:tc>
        <w:tc>
          <w:tcPr>
            <w:tcW w:w="1389" w:type="dxa"/>
            <w:shd w:val="clear" w:color="auto" w:fill="auto"/>
          </w:tcPr>
          <w:p w14:paraId="252BDE52" w14:textId="77777777" w:rsidR="005E316C" w:rsidRPr="00443455" w:rsidRDefault="005E316C" w:rsidP="00412D83">
            <w:pPr>
              <w:autoSpaceDE w:val="0"/>
              <w:autoSpaceDN w:val="0"/>
              <w:adjustRightInd w:val="0"/>
              <w:jc w:val="center"/>
              <w:rPr>
                <w:rFonts w:cs="Times New Roman"/>
                <w:szCs w:val="24"/>
              </w:rPr>
            </w:pPr>
          </w:p>
          <w:p w14:paraId="1EFCBF97"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5</w:t>
            </w:r>
          </w:p>
        </w:tc>
        <w:tc>
          <w:tcPr>
            <w:tcW w:w="1730" w:type="dxa"/>
          </w:tcPr>
          <w:p w14:paraId="614EC87D" w14:textId="77777777" w:rsidR="005E316C" w:rsidRPr="00443455" w:rsidRDefault="005E316C" w:rsidP="00412D83">
            <w:pPr>
              <w:autoSpaceDE w:val="0"/>
              <w:autoSpaceDN w:val="0"/>
              <w:adjustRightInd w:val="0"/>
              <w:jc w:val="center"/>
              <w:rPr>
                <w:rFonts w:cs="Times New Roman"/>
                <w:szCs w:val="24"/>
              </w:rPr>
            </w:pPr>
          </w:p>
          <w:p w14:paraId="266E4BF0"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15,130.29</w:t>
            </w:r>
          </w:p>
        </w:tc>
        <w:tc>
          <w:tcPr>
            <w:tcW w:w="992" w:type="dxa"/>
          </w:tcPr>
          <w:p w14:paraId="7063F892" w14:textId="77777777" w:rsidR="005E316C" w:rsidRPr="00443455" w:rsidRDefault="005E316C" w:rsidP="00412D83">
            <w:pPr>
              <w:autoSpaceDE w:val="0"/>
              <w:autoSpaceDN w:val="0"/>
              <w:adjustRightInd w:val="0"/>
              <w:jc w:val="center"/>
              <w:rPr>
                <w:rFonts w:cs="Times New Roman"/>
                <w:szCs w:val="24"/>
              </w:rPr>
            </w:pPr>
          </w:p>
          <w:p w14:paraId="4643F6B2"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2,723.45</w:t>
            </w:r>
          </w:p>
        </w:tc>
        <w:tc>
          <w:tcPr>
            <w:tcW w:w="1984" w:type="dxa"/>
          </w:tcPr>
          <w:p w14:paraId="385BD5AB" w14:textId="77777777" w:rsidR="005E316C" w:rsidRPr="00443455" w:rsidRDefault="005E316C" w:rsidP="00412D83">
            <w:pPr>
              <w:autoSpaceDE w:val="0"/>
              <w:autoSpaceDN w:val="0"/>
              <w:adjustRightInd w:val="0"/>
              <w:jc w:val="center"/>
              <w:rPr>
                <w:rFonts w:cs="Times New Roman"/>
                <w:szCs w:val="24"/>
              </w:rPr>
            </w:pPr>
          </w:p>
          <w:p w14:paraId="3620D424"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89,268.70</w:t>
            </w:r>
          </w:p>
        </w:tc>
      </w:tr>
      <w:tr w:rsidR="005E316C" w:rsidRPr="00443455" w14:paraId="44C1CB7C" w14:textId="77777777" w:rsidTr="00412D83">
        <w:trPr>
          <w:trHeight w:val="799"/>
          <w:jc w:val="center"/>
        </w:trPr>
        <w:tc>
          <w:tcPr>
            <w:tcW w:w="936" w:type="dxa"/>
            <w:shd w:val="clear" w:color="auto" w:fill="auto"/>
          </w:tcPr>
          <w:p w14:paraId="0FCA71FA" w14:textId="77777777" w:rsidR="005E316C" w:rsidRPr="00443455" w:rsidRDefault="005E316C" w:rsidP="00412D83">
            <w:pPr>
              <w:autoSpaceDE w:val="0"/>
              <w:autoSpaceDN w:val="0"/>
              <w:adjustRightInd w:val="0"/>
              <w:jc w:val="center"/>
              <w:rPr>
                <w:rFonts w:cs="Times New Roman"/>
                <w:b/>
                <w:szCs w:val="24"/>
              </w:rPr>
            </w:pPr>
            <w:r w:rsidRPr="00443455">
              <w:rPr>
                <w:rFonts w:cs="Times New Roman"/>
                <w:b/>
                <w:szCs w:val="24"/>
              </w:rPr>
              <w:t>14</w:t>
            </w:r>
          </w:p>
        </w:tc>
        <w:tc>
          <w:tcPr>
            <w:tcW w:w="2608" w:type="dxa"/>
            <w:shd w:val="clear" w:color="auto" w:fill="auto"/>
          </w:tcPr>
          <w:p w14:paraId="64832FF4" w14:textId="77777777" w:rsidR="005E316C" w:rsidRPr="00443455" w:rsidRDefault="005E316C" w:rsidP="00412D83">
            <w:pPr>
              <w:spacing w:line="276" w:lineRule="auto"/>
              <w:jc w:val="center"/>
              <w:rPr>
                <w:rFonts w:cs="Times New Roman"/>
                <w:bCs/>
                <w:szCs w:val="24"/>
              </w:rPr>
            </w:pPr>
          </w:p>
          <w:p w14:paraId="17D37CF5" w14:textId="77777777" w:rsidR="005E316C" w:rsidRPr="00443455" w:rsidRDefault="005E316C" w:rsidP="00412D83">
            <w:pPr>
              <w:spacing w:line="276" w:lineRule="auto"/>
              <w:jc w:val="center"/>
              <w:rPr>
                <w:rFonts w:cs="Times New Roman"/>
                <w:bCs/>
                <w:szCs w:val="24"/>
              </w:rPr>
            </w:pPr>
            <w:r w:rsidRPr="00443455">
              <w:rPr>
                <w:rFonts w:cs="Times New Roman"/>
                <w:bCs/>
                <w:szCs w:val="24"/>
              </w:rPr>
              <w:t>Computadoras de</w:t>
            </w:r>
          </w:p>
          <w:p w14:paraId="276D8A43" w14:textId="77777777" w:rsidR="005E316C" w:rsidRPr="00443455" w:rsidRDefault="005E316C" w:rsidP="00412D83">
            <w:pPr>
              <w:spacing w:line="276" w:lineRule="auto"/>
              <w:jc w:val="center"/>
              <w:rPr>
                <w:rFonts w:cs="Times New Roman"/>
                <w:szCs w:val="24"/>
              </w:rPr>
            </w:pPr>
            <w:r w:rsidRPr="00443455">
              <w:rPr>
                <w:rFonts w:cs="Times New Roman"/>
                <w:bCs/>
                <w:szCs w:val="24"/>
              </w:rPr>
              <w:t>Escritorio estándar con características especiales.</w:t>
            </w:r>
          </w:p>
        </w:tc>
        <w:tc>
          <w:tcPr>
            <w:tcW w:w="1389" w:type="dxa"/>
            <w:shd w:val="clear" w:color="auto" w:fill="auto"/>
          </w:tcPr>
          <w:p w14:paraId="305DFC37" w14:textId="77777777" w:rsidR="005E316C" w:rsidRPr="00443455" w:rsidRDefault="005E316C" w:rsidP="00412D83">
            <w:pPr>
              <w:autoSpaceDE w:val="0"/>
              <w:autoSpaceDN w:val="0"/>
              <w:adjustRightInd w:val="0"/>
              <w:jc w:val="center"/>
              <w:rPr>
                <w:rFonts w:cs="Times New Roman"/>
                <w:szCs w:val="24"/>
              </w:rPr>
            </w:pPr>
          </w:p>
          <w:p w14:paraId="20A19596"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35</w:t>
            </w:r>
          </w:p>
        </w:tc>
        <w:tc>
          <w:tcPr>
            <w:tcW w:w="1730" w:type="dxa"/>
          </w:tcPr>
          <w:p w14:paraId="71F45988" w14:textId="77777777" w:rsidR="005E316C" w:rsidRPr="00443455" w:rsidRDefault="005E316C" w:rsidP="00412D83">
            <w:pPr>
              <w:autoSpaceDE w:val="0"/>
              <w:autoSpaceDN w:val="0"/>
              <w:adjustRightInd w:val="0"/>
              <w:jc w:val="center"/>
              <w:rPr>
                <w:rFonts w:cs="Times New Roman"/>
                <w:szCs w:val="24"/>
              </w:rPr>
            </w:pPr>
          </w:p>
          <w:p w14:paraId="461B9F88"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1,077.96</w:t>
            </w:r>
          </w:p>
        </w:tc>
        <w:tc>
          <w:tcPr>
            <w:tcW w:w="992" w:type="dxa"/>
          </w:tcPr>
          <w:p w14:paraId="2CC3F841" w14:textId="77777777" w:rsidR="005E316C" w:rsidRPr="00443455" w:rsidRDefault="005E316C" w:rsidP="00412D83">
            <w:pPr>
              <w:autoSpaceDE w:val="0"/>
              <w:autoSpaceDN w:val="0"/>
              <w:adjustRightInd w:val="0"/>
              <w:jc w:val="center"/>
              <w:rPr>
                <w:rFonts w:cs="Times New Roman"/>
                <w:szCs w:val="24"/>
              </w:rPr>
            </w:pPr>
          </w:p>
          <w:p w14:paraId="751792E7"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194.03</w:t>
            </w:r>
          </w:p>
        </w:tc>
        <w:tc>
          <w:tcPr>
            <w:tcW w:w="1984" w:type="dxa"/>
          </w:tcPr>
          <w:p w14:paraId="246B9816" w14:textId="77777777" w:rsidR="005E316C" w:rsidRPr="00443455" w:rsidRDefault="005E316C" w:rsidP="00412D83">
            <w:pPr>
              <w:autoSpaceDE w:val="0"/>
              <w:autoSpaceDN w:val="0"/>
              <w:adjustRightInd w:val="0"/>
              <w:jc w:val="center"/>
              <w:rPr>
                <w:rFonts w:cs="Times New Roman"/>
                <w:szCs w:val="24"/>
              </w:rPr>
            </w:pPr>
          </w:p>
          <w:p w14:paraId="4EB65AAF" w14:textId="77777777" w:rsidR="005E316C" w:rsidRPr="00443455" w:rsidRDefault="005E316C" w:rsidP="00412D83">
            <w:pPr>
              <w:autoSpaceDE w:val="0"/>
              <w:autoSpaceDN w:val="0"/>
              <w:adjustRightInd w:val="0"/>
              <w:jc w:val="center"/>
              <w:rPr>
                <w:rFonts w:cs="Times New Roman"/>
                <w:szCs w:val="24"/>
              </w:rPr>
            </w:pPr>
            <w:r w:rsidRPr="00443455">
              <w:rPr>
                <w:rFonts w:cs="Times New Roman"/>
                <w:szCs w:val="24"/>
              </w:rPr>
              <w:t>44,519.65</w:t>
            </w:r>
          </w:p>
        </w:tc>
      </w:tr>
      <w:tr w:rsidR="005E316C" w:rsidRPr="00443455" w14:paraId="49B44718" w14:textId="77777777" w:rsidTr="00412D83">
        <w:trPr>
          <w:trHeight w:val="406"/>
          <w:jc w:val="center"/>
        </w:trPr>
        <w:tc>
          <w:tcPr>
            <w:tcW w:w="7655" w:type="dxa"/>
            <w:gridSpan w:val="5"/>
            <w:shd w:val="clear" w:color="auto" w:fill="BDD6EE"/>
            <w:vAlign w:val="bottom"/>
          </w:tcPr>
          <w:p w14:paraId="59A81AB4" w14:textId="77777777" w:rsidR="005E316C" w:rsidRPr="00443455" w:rsidRDefault="005E316C" w:rsidP="00412D83">
            <w:pPr>
              <w:jc w:val="center"/>
              <w:rPr>
                <w:rFonts w:cs="Times New Roman"/>
                <w:b/>
                <w:bCs/>
                <w:szCs w:val="24"/>
              </w:rPr>
            </w:pPr>
            <w:r w:rsidRPr="00443455">
              <w:rPr>
                <w:rFonts w:cs="Times New Roman"/>
                <w:b/>
                <w:bCs/>
                <w:szCs w:val="24"/>
              </w:rPr>
              <w:t>VALOR DEL CONTRATO CON ITBIS</w:t>
            </w:r>
          </w:p>
        </w:tc>
        <w:tc>
          <w:tcPr>
            <w:tcW w:w="1984" w:type="dxa"/>
            <w:shd w:val="clear" w:color="auto" w:fill="BDD6EE"/>
            <w:vAlign w:val="bottom"/>
          </w:tcPr>
          <w:p w14:paraId="2115503F" w14:textId="77777777" w:rsidR="005E316C" w:rsidRPr="00443455" w:rsidRDefault="005E316C" w:rsidP="00412D83">
            <w:pPr>
              <w:jc w:val="center"/>
              <w:rPr>
                <w:rFonts w:cs="Times New Roman"/>
                <w:b/>
                <w:bCs/>
                <w:szCs w:val="24"/>
              </w:rPr>
            </w:pPr>
            <w:r w:rsidRPr="00443455">
              <w:rPr>
                <w:rFonts w:cs="Times New Roman"/>
                <w:b/>
                <w:bCs/>
                <w:szCs w:val="24"/>
              </w:rPr>
              <w:t>RD$ 133,788.35</w:t>
            </w:r>
          </w:p>
        </w:tc>
      </w:tr>
    </w:tbl>
    <w:p w14:paraId="24184521" w14:textId="77777777" w:rsidR="005E316C" w:rsidRPr="00443455" w:rsidRDefault="005E316C" w:rsidP="005E316C">
      <w:pPr>
        <w:jc w:val="center"/>
        <w:rPr>
          <w:rFonts w:cs="Times New Roman"/>
          <w:szCs w:val="24"/>
        </w:rPr>
      </w:pPr>
    </w:p>
    <w:p w14:paraId="5220BB8F" w14:textId="77777777" w:rsidR="005E316C" w:rsidRPr="00443455" w:rsidRDefault="005E316C" w:rsidP="005E316C">
      <w:pPr>
        <w:jc w:val="center"/>
        <w:rPr>
          <w:rFonts w:cs="Times New Roman"/>
          <w:szCs w:val="24"/>
        </w:rPr>
      </w:pPr>
    </w:p>
    <w:p w14:paraId="4CC83C1C" w14:textId="77777777" w:rsidR="005E316C" w:rsidRPr="00443455" w:rsidRDefault="005E316C" w:rsidP="005E316C">
      <w:pPr>
        <w:rPr>
          <w:rFonts w:cs="Times New Roman"/>
          <w:szCs w:val="24"/>
        </w:rPr>
      </w:pPr>
    </w:p>
    <w:p w14:paraId="38B6CBE0" w14:textId="77777777" w:rsidR="005E316C" w:rsidRPr="003555BB" w:rsidRDefault="005E316C" w:rsidP="005E316C">
      <w:pPr>
        <w:rPr>
          <w:rFonts w:cs="Times New Roman"/>
          <w:b/>
          <w:szCs w:val="24"/>
        </w:rPr>
      </w:pPr>
      <w:r w:rsidRPr="003555BB">
        <w:rPr>
          <w:rFonts w:cs="Times New Roman"/>
          <w:b/>
          <w:szCs w:val="24"/>
        </w:rPr>
        <w:t xml:space="preserve">Procesos por Excepción </w:t>
      </w:r>
    </w:p>
    <w:p w14:paraId="57B811B6" w14:textId="77777777" w:rsidR="005E316C" w:rsidRPr="00443455" w:rsidRDefault="005E316C" w:rsidP="005E316C">
      <w:pPr>
        <w:rPr>
          <w:rFonts w:cs="Times New Roman"/>
          <w:szCs w:val="24"/>
        </w:rPr>
      </w:pPr>
    </w:p>
    <w:tbl>
      <w:tblPr>
        <w:tblW w:w="1041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276"/>
        <w:gridCol w:w="1463"/>
        <w:gridCol w:w="2081"/>
        <w:gridCol w:w="1134"/>
        <w:gridCol w:w="2442"/>
        <w:gridCol w:w="2023"/>
      </w:tblGrid>
      <w:tr w:rsidR="00571EDC" w:rsidRPr="00443455" w14:paraId="6A8CBB36" w14:textId="77777777" w:rsidTr="00571EDC">
        <w:trPr>
          <w:jc w:val="center"/>
        </w:trPr>
        <w:tc>
          <w:tcPr>
            <w:tcW w:w="1276" w:type="dxa"/>
            <w:tcBorders>
              <w:top w:val="single" w:sz="12" w:space="0" w:color="FFFFFF"/>
            </w:tcBorders>
            <w:shd w:val="clear" w:color="auto" w:fill="CCCCCC"/>
            <w:tcMar>
              <w:top w:w="75" w:type="dxa"/>
              <w:left w:w="180" w:type="dxa"/>
              <w:bottom w:w="75" w:type="dxa"/>
              <w:right w:w="195" w:type="dxa"/>
            </w:tcMar>
            <w:hideMark/>
          </w:tcPr>
          <w:p w14:paraId="4B8C5BF1"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INAP-2019-00066</w:t>
            </w:r>
          </w:p>
        </w:tc>
        <w:tc>
          <w:tcPr>
            <w:tcW w:w="1463" w:type="dxa"/>
            <w:tcBorders>
              <w:top w:val="single" w:sz="12" w:space="0" w:color="FFFFFF"/>
            </w:tcBorders>
            <w:shd w:val="clear" w:color="auto" w:fill="CCCCCC"/>
            <w:tcMar>
              <w:top w:w="75" w:type="dxa"/>
              <w:left w:w="180" w:type="dxa"/>
              <w:bottom w:w="75" w:type="dxa"/>
              <w:right w:w="195" w:type="dxa"/>
            </w:tcMar>
            <w:hideMark/>
          </w:tcPr>
          <w:p w14:paraId="62B00ACF"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Consultoría Tecnológica Educativa CTE, SRL</w:t>
            </w:r>
          </w:p>
        </w:tc>
        <w:tc>
          <w:tcPr>
            <w:tcW w:w="2081" w:type="dxa"/>
            <w:tcBorders>
              <w:top w:val="single" w:sz="12" w:space="0" w:color="FFFFFF"/>
            </w:tcBorders>
            <w:shd w:val="clear" w:color="auto" w:fill="CCCCCC"/>
            <w:tcMar>
              <w:top w:w="75" w:type="dxa"/>
              <w:left w:w="180" w:type="dxa"/>
              <w:bottom w:w="75" w:type="dxa"/>
              <w:right w:w="195" w:type="dxa"/>
            </w:tcMar>
            <w:hideMark/>
          </w:tcPr>
          <w:p w14:paraId="169B945F"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FORMACION VIRTUAL</w:t>
            </w:r>
          </w:p>
        </w:tc>
        <w:tc>
          <w:tcPr>
            <w:tcW w:w="1134" w:type="dxa"/>
            <w:tcBorders>
              <w:top w:val="single" w:sz="12" w:space="0" w:color="FFFFFF"/>
            </w:tcBorders>
            <w:shd w:val="clear" w:color="auto" w:fill="CCCCCC"/>
            <w:tcMar>
              <w:top w:w="75" w:type="dxa"/>
              <w:left w:w="180" w:type="dxa"/>
              <w:bottom w:w="75" w:type="dxa"/>
              <w:right w:w="195" w:type="dxa"/>
            </w:tcMar>
            <w:hideMark/>
          </w:tcPr>
          <w:p w14:paraId="6997CCF0"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INAP-CCC-PEEX-2019-0002</w:t>
            </w:r>
          </w:p>
        </w:tc>
        <w:tc>
          <w:tcPr>
            <w:tcW w:w="2442" w:type="dxa"/>
            <w:tcBorders>
              <w:top w:val="single" w:sz="12" w:space="0" w:color="FFFFFF"/>
            </w:tcBorders>
            <w:shd w:val="clear" w:color="auto" w:fill="CCCCCC"/>
            <w:tcMar>
              <w:top w:w="75" w:type="dxa"/>
              <w:left w:w="180" w:type="dxa"/>
              <w:bottom w:w="75" w:type="dxa"/>
              <w:right w:w="195" w:type="dxa"/>
            </w:tcMar>
            <w:hideMark/>
          </w:tcPr>
          <w:p w14:paraId="7F9DF783"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SERVICIO DE CAPACITACIÓN Y CERTIFICACIÓN MICROSOFT OFFICE SPECILALIST Y ALFABETIZACIÓN DIGITAL (IC3)</w:t>
            </w:r>
          </w:p>
        </w:tc>
        <w:tc>
          <w:tcPr>
            <w:tcW w:w="2023" w:type="dxa"/>
            <w:tcBorders>
              <w:top w:val="single" w:sz="12" w:space="0" w:color="FFFFFF"/>
            </w:tcBorders>
            <w:shd w:val="clear" w:color="auto" w:fill="CCCCCC"/>
            <w:tcMar>
              <w:top w:w="75" w:type="dxa"/>
              <w:left w:w="180" w:type="dxa"/>
              <w:bottom w:w="75" w:type="dxa"/>
              <w:right w:w="195" w:type="dxa"/>
            </w:tcMar>
            <w:hideMark/>
          </w:tcPr>
          <w:p w14:paraId="6A2D651B"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3,000,000 Pesos Dominicanos</w:t>
            </w:r>
          </w:p>
        </w:tc>
      </w:tr>
      <w:tr w:rsidR="00571EDC" w:rsidRPr="00443455" w14:paraId="671DCF63" w14:textId="77777777" w:rsidTr="00571EDC">
        <w:trPr>
          <w:jc w:val="center"/>
        </w:trPr>
        <w:tc>
          <w:tcPr>
            <w:tcW w:w="1276" w:type="dxa"/>
            <w:tcBorders>
              <w:top w:val="single" w:sz="12" w:space="0" w:color="FFFFFF"/>
            </w:tcBorders>
            <w:shd w:val="clear" w:color="auto" w:fill="FAFAFA"/>
            <w:tcMar>
              <w:top w:w="75" w:type="dxa"/>
              <w:left w:w="180" w:type="dxa"/>
              <w:bottom w:w="75" w:type="dxa"/>
              <w:right w:w="195" w:type="dxa"/>
            </w:tcMar>
            <w:hideMark/>
          </w:tcPr>
          <w:p w14:paraId="33F6F0DE" w14:textId="77777777" w:rsidR="00571EDC" w:rsidRPr="00571EDC" w:rsidRDefault="00571EDC" w:rsidP="00412D83">
            <w:pPr>
              <w:spacing w:after="0" w:line="240" w:lineRule="auto"/>
              <w:rPr>
                <w:rFonts w:eastAsia="Times New Roman" w:cs="Times New Roman"/>
                <w:color w:val="000000"/>
                <w:sz w:val="22"/>
                <w:lang w:eastAsia="es-DO"/>
              </w:rPr>
            </w:pPr>
            <w:bookmarkStart w:id="70" w:name="tblMainTable_trRowMiddle_tdCell1_tblForm" w:colFirst="11" w:colLast="11"/>
            <w:r w:rsidRPr="00571EDC">
              <w:rPr>
                <w:rFonts w:eastAsia="Times New Roman" w:cs="Times New Roman"/>
                <w:color w:val="000000"/>
                <w:sz w:val="22"/>
                <w:lang w:eastAsia="es-DO"/>
              </w:rPr>
              <w:lastRenderedPageBreak/>
              <w:t>INAP-2019-00057</w:t>
            </w:r>
          </w:p>
        </w:tc>
        <w:tc>
          <w:tcPr>
            <w:tcW w:w="1463" w:type="dxa"/>
            <w:tcBorders>
              <w:top w:val="single" w:sz="12" w:space="0" w:color="FFFFFF"/>
            </w:tcBorders>
            <w:shd w:val="clear" w:color="auto" w:fill="FAFAFA"/>
            <w:tcMar>
              <w:top w:w="75" w:type="dxa"/>
              <w:left w:w="180" w:type="dxa"/>
              <w:bottom w:w="75" w:type="dxa"/>
              <w:right w:w="195" w:type="dxa"/>
            </w:tcMar>
            <w:hideMark/>
          </w:tcPr>
          <w:p w14:paraId="23833DDB"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 xml:space="preserve">Integral Training </w:t>
            </w:r>
            <w:proofErr w:type="spellStart"/>
            <w:r w:rsidRPr="00571EDC">
              <w:rPr>
                <w:rFonts w:eastAsia="Times New Roman" w:cs="Times New Roman"/>
                <w:color w:val="000000"/>
                <w:sz w:val="22"/>
                <w:lang w:eastAsia="es-DO"/>
              </w:rPr>
              <w:t>Solutions</w:t>
            </w:r>
            <w:proofErr w:type="spellEnd"/>
            <w:r w:rsidRPr="00571EDC">
              <w:rPr>
                <w:rFonts w:eastAsia="Times New Roman" w:cs="Times New Roman"/>
                <w:color w:val="000000"/>
                <w:sz w:val="22"/>
                <w:lang w:eastAsia="es-DO"/>
              </w:rPr>
              <w:t>, SRL</w:t>
            </w:r>
          </w:p>
        </w:tc>
        <w:tc>
          <w:tcPr>
            <w:tcW w:w="2081" w:type="dxa"/>
            <w:tcBorders>
              <w:top w:val="single" w:sz="12" w:space="0" w:color="FFFFFF"/>
            </w:tcBorders>
            <w:shd w:val="clear" w:color="auto" w:fill="FAFAFA"/>
            <w:tcMar>
              <w:top w:w="75" w:type="dxa"/>
              <w:left w:w="180" w:type="dxa"/>
              <w:bottom w:w="75" w:type="dxa"/>
              <w:right w:w="195" w:type="dxa"/>
            </w:tcMar>
            <w:hideMark/>
          </w:tcPr>
          <w:p w14:paraId="7CE8BFCA"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ACREDITACION Y CERTIFICACION</w:t>
            </w:r>
          </w:p>
        </w:tc>
        <w:tc>
          <w:tcPr>
            <w:tcW w:w="1134" w:type="dxa"/>
            <w:tcBorders>
              <w:top w:val="single" w:sz="12" w:space="0" w:color="FFFFFF"/>
            </w:tcBorders>
            <w:shd w:val="clear" w:color="auto" w:fill="FAFAFA"/>
            <w:tcMar>
              <w:top w:w="75" w:type="dxa"/>
              <w:left w:w="180" w:type="dxa"/>
              <w:bottom w:w="75" w:type="dxa"/>
              <w:right w:w="195" w:type="dxa"/>
            </w:tcMar>
            <w:hideMark/>
          </w:tcPr>
          <w:p w14:paraId="0812A24B"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INAP-CCC-PEEX-2019-0001</w:t>
            </w:r>
          </w:p>
        </w:tc>
        <w:tc>
          <w:tcPr>
            <w:tcW w:w="2442" w:type="dxa"/>
            <w:tcBorders>
              <w:top w:val="single" w:sz="12" w:space="0" w:color="FFFFFF"/>
            </w:tcBorders>
            <w:shd w:val="clear" w:color="auto" w:fill="FAFAFA"/>
            <w:tcMar>
              <w:top w:w="75" w:type="dxa"/>
              <w:left w:w="180" w:type="dxa"/>
              <w:bottom w:w="75" w:type="dxa"/>
              <w:right w:w="195" w:type="dxa"/>
            </w:tcMar>
            <w:hideMark/>
          </w:tcPr>
          <w:p w14:paraId="4DE8DF1A"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SERV. CERTIFICACION DE GESTOR DE PROGRAMA DE MENTORING</w:t>
            </w:r>
          </w:p>
        </w:tc>
        <w:tc>
          <w:tcPr>
            <w:tcW w:w="2023" w:type="dxa"/>
            <w:tcBorders>
              <w:top w:val="single" w:sz="12" w:space="0" w:color="FFFFFF"/>
            </w:tcBorders>
            <w:shd w:val="clear" w:color="auto" w:fill="FAFAFA"/>
            <w:tcMar>
              <w:top w:w="75" w:type="dxa"/>
              <w:left w:w="180" w:type="dxa"/>
              <w:bottom w:w="75" w:type="dxa"/>
              <w:right w:w="195" w:type="dxa"/>
            </w:tcMar>
            <w:hideMark/>
          </w:tcPr>
          <w:p w14:paraId="79C3C9B3" w14:textId="77777777" w:rsidR="00571EDC" w:rsidRPr="00571EDC" w:rsidRDefault="00571EDC" w:rsidP="00412D83">
            <w:pPr>
              <w:spacing w:after="0" w:line="240" w:lineRule="auto"/>
              <w:rPr>
                <w:rFonts w:eastAsia="Times New Roman" w:cs="Times New Roman"/>
                <w:color w:val="000000"/>
                <w:sz w:val="22"/>
                <w:lang w:eastAsia="es-DO"/>
              </w:rPr>
            </w:pPr>
            <w:r w:rsidRPr="00571EDC">
              <w:rPr>
                <w:rFonts w:eastAsia="Times New Roman" w:cs="Times New Roman"/>
                <w:color w:val="000000"/>
                <w:sz w:val="22"/>
                <w:lang w:eastAsia="es-DO"/>
              </w:rPr>
              <w:t>1,461,937.5 Pesos Dominicanos</w:t>
            </w:r>
          </w:p>
        </w:tc>
      </w:tr>
      <w:bookmarkEnd w:id="70"/>
    </w:tbl>
    <w:p w14:paraId="7DA9F070" w14:textId="77777777" w:rsidR="005E316C" w:rsidRDefault="005E316C" w:rsidP="005E316C"/>
    <w:p w14:paraId="7B79F2F8" w14:textId="77777777" w:rsidR="005E316C" w:rsidRDefault="005E316C" w:rsidP="00AA63C9"/>
    <w:p w14:paraId="7ACA3A6A" w14:textId="11CE4064" w:rsidR="00197730" w:rsidRPr="00776352" w:rsidRDefault="00197730" w:rsidP="00410E2D"/>
    <w:sectPr w:rsidR="00197730" w:rsidRPr="00776352" w:rsidSect="00EE6E41">
      <w:footerReference w:type="default" r:id="rId20"/>
      <w:pgSz w:w="12240" w:h="15840" w:code="1"/>
      <w:pgMar w:top="1440" w:right="2160" w:bottom="1440" w:left="21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A0218" w14:textId="77777777" w:rsidR="00030BDC" w:rsidRDefault="00030BDC" w:rsidP="00F32755">
      <w:pPr>
        <w:spacing w:after="0" w:line="240" w:lineRule="auto"/>
      </w:pPr>
      <w:r>
        <w:separator/>
      </w:r>
    </w:p>
  </w:endnote>
  <w:endnote w:type="continuationSeparator" w:id="0">
    <w:p w14:paraId="284206EF" w14:textId="77777777" w:rsidR="00030BDC" w:rsidRDefault="00030BDC" w:rsidP="00F3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18166"/>
      <w:docPartObj>
        <w:docPartGallery w:val="Page Numbers (Bottom of Page)"/>
        <w:docPartUnique/>
      </w:docPartObj>
    </w:sdtPr>
    <w:sdtEndPr/>
    <w:sdtContent>
      <w:p w14:paraId="4C4708D1" w14:textId="77777777" w:rsidR="00763FD6" w:rsidRDefault="00763FD6">
        <w:pPr>
          <w:pStyle w:val="Piedepgina"/>
          <w:jc w:val="right"/>
        </w:pPr>
        <w:r>
          <w:fldChar w:fldCharType="begin"/>
        </w:r>
        <w:r>
          <w:instrText>PAGE   \* MERGEFORMAT</w:instrText>
        </w:r>
        <w:r>
          <w:fldChar w:fldCharType="separate"/>
        </w:r>
        <w:r w:rsidR="00DE7371" w:rsidRPr="00DE7371">
          <w:rPr>
            <w:noProof/>
            <w:lang w:val="es-ES"/>
          </w:rPr>
          <w:t>8</w:t>
        </w:r>
        <w:r>
          <w:fldChar w:fldCharType="end"/>
        </w:r>
      </w:p>
    </w:sdtContent>
  </w:sdt>
  <w:p w14:paraId="5C2A0BF9" w14:textId="77777777" w:rsidR="00763FD6" w:rsidRDefault="00763F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A2DE" w14:textId="77777777" w:rsidR="00030BDC" w:rsidRDefault="00030BDC" w:rsidP="00F32755">
      <w:pPr>
        <w:spacing w:after="0" w:line="240" w:lineRule="auto"/>
      </w:pPr>
      <w:r>
        <w:separator/>
      </w:r>
    </w:p>
  </w:footnote>
  <w:footnote w:type="continuationSeparator" w:id="0">
    <w:p w14:paraId="3644227F" w14:textId="77777777" w:rsidR="00030BDC" w:rsidRDefault="00030BDC" w:rsidP="00F3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078A"/>
    <w:multiLevelType w:val="hybridMultilevel"/>
    <w:tmpl w:val="D4EE553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 w15:restartNumberingAfterBreak="0">
    <w:nsid w:val="080963FA"/>
    <w:multiLevelType w:val="hybridMultilevel"/>
    <w:tmpl w:val="518A6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B1C7328"/>
    <w:multiLevelType w:val="hybridMultilevel"/>
    <w:tmpl w:val="0A5852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2783C42"/>
    <w:multiLevelType w:val="hybridMultilevel"/>
    <w:tmpl w:val="D4567F38"/>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35A18F7"/>
    <w:multiLevelType w:val="hybridMultilevel"/>
    <w:tmpl w:val="E188BE0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9046BAB"/>
    <w:multiLevelType w:val="multilevel"/>
    <w:tmpl w:val="A8E49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A18E6"/>
    <w:multiLevelType w:val="hybridMultilevel"/>
    <w:tmpl w:val="DEB2E4CE"/>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7" w15:restartNumberingAfterBreak="0">
    <w:nsid w:val="1E9743D6"/>
    <w:multiLevelType w:val="multilevel"/>
    <w:tmpl w:val="1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186826"/>
    <w:multiLevelType w:val="hybridMultilevel"/>
    <w:tmpl w:val="69B60C76"/>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6A53732"/>
    <w:multiLevelType w:val="hybridMultilevel"/>
    <w:tmpl w:val="C6AAF78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7BF1409"/>
    <w:multiLevelType w:val="hybridMultilevel"/>
    <w:tmpl w:val="ADCE5E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98D323D"/>
    <w:multiLevelType w:val="hybridMultilevel"/>
    <w:tmpl w:val="FE1E81C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9CB1E0D"/>
    <w:multiLevelType w:val="hybridMultilevel"/>
    <w:tmpl w:val="0A4431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0751E7"/>
    <w:multiLevelType w:val="hybridMultilevel"/>
    <w:tmpl w:val="124A102C"/>
    <w:lvl w:ilvl="0" w:tplc="C08C719A">
      <w:start w:val="1"/>
      <w:numFmt w:val="decimal"/>
      <w:lvlText w:val="%1-"/>
      <w:lvlJc w:val="left"/>
      <w:pPr>
        <w:ind w:left="644" w:hanging="360"/>
      </w:pPr>
      <w:rPr>
        <w:color w:val="000000"/>
      </w:rPr>
    </w:lvl>
    <w:lvl w:ilvl="1" w:tplc="1C0A0019">
      <w:start w:val="1"/>
      <w:numFmt w:val="lowerLetter"/>
      <w:lvlText w:val="%2."/>
      <w:lvlJc w:val="left"/>
      <w:pPr>
        <w:ind w:left="1364" w:hanging="360"/>
      </w:pPr>
    </w:lvl>
    <w:lvl w:ilvl="2" w:tplc="1C0A001B">
      <w:start w:val="1"/>
      <w:numFmt w:val="lowerRoman"/>
      <w:lvlText w:val="%3."/>
      <w:lvlJc w:val="right"/>
      <w:pPr>
        <w:ind w:left="2084" w:hanging="180"/>
      </w:pPr>
    </w:lvl>
    <w:lvl w:ilvl="3" w:tplc="1C0A000F">
      <w:start w:val="1"/>
      <w:numFmt w:val="decimal"/>
      <w:lvlText w:val="%4."/>
      <w:lvlJc w:val="left"/>
      <w:pPr>
        <w:ind w:left="2804" w:hanging="360"/>
      </w:pPr>
    </w:lvl>
    <w:lvl w:ilvl="4" w:tplc="1C0A0019">
      <w:start w:val="1"/>
      <w:numFmt w:val="lowerLetter"/>
      <w:lvlText w:val="%5."/>
      <w:lvlJc w:val="left"/>
      <w:pPr>
        <w:ind w:left="3524" w:hanging="360"/>
      </w:pPr>
    </w:lvl>
    <w:lvl w:ilvl="5" w:tplc="1C0A001B">
      <w:start w:val="1"/>
      <w:numFmt w:val="lowerRoman"/>
      <w:lvlText w:val="%6."/>
      <w:lvlJc w:val="right"/>
      <w:pPr>
        <w:ind w:left="4244" w:hanging="180"/>
      </w:pPr>
    </w:lvl>
    <w:lvl w:ilvl="6" w:tplc="1C0A000F">
      <w:start w:val="1"/>
      <w:numFmt w:val="decimal"/>
      <w:lvlText w:val="%7."/>
      <w:lvlJc w:val="left"/>
      <w:pPr>
        <w:ind w:left="4964" w:hanging="360"/>
      </w:pPr>
    </w:lvl>
    <w:lvl w:ilvl="7" w:tplc="1C0A0019">
      <w:start w:val="1"/>
      <w:numFmt w:val="lowerLetter"/>
      <w:lvlText w:val="%8."/>
      <w:lvlJc w:val="left"/>
      <w:pPr>
        <w:ind w:left="5684" w:hanging="360"/>
      </w:pPr>
    </w:lvl>
    <w:lvl w:ilvl="8" w:tplc="1C0A001B">
      <w:start w:val="1"/>
      <w:numFmt w:val="lowerRoman"/>
      <w:lvlText w:val="%9."/>
      <w:lvlJc w:val="right"/>
      <w:pPr>
        <w:ind w:left="6404" w:hanging="180"/>
      </w:pPr>
    </w:lvl>
  </w:abstractNum>
  <w:abstractNum w:abstractNumId="14" w15:restartNumberingAfterBreak="0">
    <w:nsid w:val="2C920DAC"/>
    <w:multiLevelType w:val="hybridMultilevel"/>
    <w:tmpl w:val="C37E5D8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FC01EE5"/>
    <w:multiLevelType w:val="hybridMultilevel"/>
    <w:tmpl w:val="5900B428"/>
    <w:lvl w:ilvl="0" w:tplc="1C0A0011">
      <w:start w:val="1"/>
      <w:numFmt w:val="decimal"/>
      <w:lvlText w:val="%1)"/>
      <w:lvlJc w:val="left"/>
      <w:pPr>
        <w:ind w:left="720" w:hanging="360"/>
      </w:pPr>
      <w:rPr>
        <w:rFonts w:hint="default"/>
      </w:rPr>
    </w:lvl>
    <w:lvl w:ilvl="1" w:tplc="E932B4F2">
      <w:start w:val="1"/>
      <w:numFmt w:val="decimal"/>
      <w:lvlText w:val="%2."/>
      <w:lvlJc w:val="left"/>
      <w:pPr>
        <w:ind w:left="1785"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17C2AE8"/>
    <w:multiLevelType w:val="hybridMultilevel"/>
    <w:tmpl w:val="73F60AF0"/>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77E0C06"/>
    <w:multiLevelType w:val="hybridMultilevel"/>
    <w:tmpl w:val="D9BECA1C"/>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8" w15:restartNumberingAfterBreak="0">
    <w:nsid w:val="38D634AF"/>
    <w:multiLevelType w:val="hybridMultilevel"/>
    <w:tmpl w:val="A274CCA2"/>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94E17A3"/>
    <w:multiLevelType w:val="hybridMultilevel"/>
    <w:tmpl w:val="0798B09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0" w15:restartNumberingAfterBreak="0">
    <w:nsid w:val="42602300"/>
    <w:multiLevelType w:val="hybridMultilevel"/>
    <w:tmpl w:val="DE7277C4"/>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785" w:hanging="705"/>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AD064BE"/>
    <w:multiLevelType w:val="hybridMultilevel"/>
    <w:tmpl w:val="01AA2AA6"/>
    <w:lvl w:ilvl="0" w:tplc="EC923E7A">
      <w:start w:val="1"/>
      <w:numFmt w:val="decimal"/>
      <w:lvlText w:val="%1-"/>
      <w:lvlJc w:val="left"/>
      <w:pPr>
        <w:ind w:left="720" w:hanging="360"/>
      </w:pPr>
      <w:rPr>
        <w:rFonts w:asciiTheme="minorHAnsi" w:eastAsiaTheme="minorHAnsi" w:hAnsiTheme="minorHAnsi" w:cstheme="minorBidi" w:hint="default"/>
        <w:color w:val="auto"/>
        <w:sz w:val="2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CAD5566"/>
    <w:multiLevelType w:val="hybridMultilevel"/>
    <w:tmpl w:val="F894E0EC"/>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15:restartNumberingAfterBreak="0">
    <w:nsid w:val="524D2554"/>
    <w:multiLevelType w:val="hybridMultilevel"/>
    <w:tmpl w:val="825C6F1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26405F6"/>
    <w:multiLevelType w:val="hybridMultilevel"/>
    <w:tmpl w:val="3D566C90"/>
    <w:lvl w:ilvl="0" w:tplc="1C0A000D">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5" w15:restartNumberingAfterBreak="0">
    <w:nsid w:val="53AC3F68"/>
    <w:multiLevelType w:val="hybridMultilevel"/>
    <w:tmpl w:val="70CA7B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DF9615F"/>
    <w:multiLevelType w:val="hybridMultilevel"/>
    <w:tmpl w:val="A57ABCD8"/>
    <w:lvl w:ilvl="0" w:tplc="06D2062E">
      <w:start w:val="9"/>
      <w:numFmt w:val="bullet"/>
      <w:lvlText w:val="-"/>
      <w:lvlJc w:val="left"/>
      <w:pPr>
        <w:ind w:left="720" w:hanging="360"/>
      </w:pPr>
      <w:rPr>
        <w:rFonts w:ascii="Calibri" w:eastAsiaTheme="minorHAnsi" w:hAnsi="Calibri"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7880B90"/>
    <w:multiLevelType w:val="hybridMultilevel"/>
    <w:tmpl w:val="E2F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07827"/>
    <w:multiLevelType w:val="multilevel"/>
    <w:tmpl w:val="67DE2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C5E5F"/>
    <w:multiLevelType w:val="multilevel"/>
    <w:tmpl w:val="6F9AC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8759B"/>
    <w:multiLevelType w:val="hybridMultilevel"/>
    <w:tmpl w:val="19646B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BD9430F"/>
    <w:multiLevelType w:val="hybridMultilevel"/>
    <w:tmpl w:val="8DF46CCE"/>
    <w:lvl w:ilvl="0" w:tplc="1C0A0011">
      <w:start w:val="1"/>
      <w:numFmt w:val="decimal"/>
      <w:lvlText w:val="%1)"/>
      <w:lvlJc w:val="left"/>
      <w:pPr>
        <w:ind w:left="720" w:hanging="360"/>
      </w:pPr>
    </w:lvl>
    <w:lvl w:ilvl="1" w:tplc="AA6A40AA">
      <w:start w:val="1"/>
      <w:numFmt w:val="lowerLetter"/>
      <w:lvlText w:val="%2)"/>
      <w:lvlJc w:val="left"/>
      <w:pPr>
        <w:ind w:left="1785"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FBE0A55"/>
    <w:multiLevelType w:val="hybridMultilevel"/>
    <w:tmpl w:val="12ACC65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1231829"/>
    <w:multiLevelType w:val="hybridMultilevel"/>
    <w:tmpl w:val="1CAC507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7B180D2F"/>
    <w:multiLevelType w:val="hybridMultilevel"/>
    <w:tmpl w:val="A330DBCA"/>
    <w:lvl w:ilvl="0" w:tplc="490A7F3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5"/>
  </w:num>
  <w:num w:numId="2">
    <w:abstractNumId w:val="16"/>
  </w:num>
  <w:num w:numId="3">
    <w:abstractNumId w:val="31"/>
  </w:num>
  <w:num w:numId="4">
    <w:abstractNumId w:val="3"/>
  </w:num>
  <w:num w:numId="5">
    <w:abstractNumId w:val="8"/>
  </w:num>
  <w:num w:numId="6">
    <w:abstractNumId w:val="20"/>
  </w:num>
  <w:num w:numId="7">
    <w:abstractNumId w:val="9"/>
  </w:num>
  <w:num w:numId="8">
    <w:abstractNumId w:val="21"/>
  </w:num>
  <w:num w:numId="9">
    <w:abstractNumId w:val="14"/>
  </w:num>
  <w:num w:numId="10">
    <w:abstractNumId w:val="12"/>
  </w:num>
  <w:num w:numId="11">
    <w:abstractNumId w:val="34"/>
  </w:num>
  <w:num w:numId="12">
    <w:abstractNumId w:val="26"/>
  </w:num>
  <w:num w:numId="13">
    <w:abstractNumId w:val="32"/>
  </w:num>
  <w:num w:numId="14">
    <w:abstractNumId w:val="33"/>
  </w:num>
  <w:num w:numId="15">
    <w:abstractNumId w:val="4"/>
  </w:num>
  <w:num w:numId="16">
    <w:abstractNumId w:val="25"/>
  </w:num>
  <w:num w:numId="17">
    <w:abstractNumId w:val="1"/>
  </w:num>
  <w:num w:numId="18">
    <w:abstractNumId w:val="7"/>
  </w:num>
  <w:num w:numId="19">
    <w:abstractNumId w:val="27"/>
  </w:num>
  <w:num w:numId="20">
    <w:abstractNumId w:val="19"/>
  </w:num>
  <w:num w:numId="21">
    <w:abstractNumId w:val="22"/>
  </w:num>
  <w:num w:numId="22">
    <w:abstractNumId w:val="5"/>
  </w:num>
  <w:num w:numId="23">
    <w:abstractNumId w:val="29"/>
  </w:num>
  <w:num w:numId="24">
    <w:abstractNumId w:val="28"/>
  </w:num>
  <w:num w:numId="25">
    <w:abstractNumId w:val="11"/>
  </w:num>
  <w:num w:numId="26">
    <w:abstractNumId w:val="2"/>
  </w:num>
  <w:num w:numId="27">
    <w:abstractNumId w:val="30"/>
  </w:num>
  <w:num w:numId="28">
    <w:abstractNumId w:val="23"/>
  </w:num>
  <w:num w:numId="29">
    <w:abstractNumId w:val="24"/>
  </w:num>
  <w:num w:numId="30">
    <w:abstractNumId w:val="10"/>
  </w:num>
  <w:num w:numId="31">
    <w:abstractNumId w:val="17"/>
  </w:num>
  <w:num w:numId="32">
    <w:abstractNumId w:val="1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73"/>
    <w:rsid w:val="00011B06"/>
    <w:rsid w:val="0001469E"/>
    <w:rsid w:val="000168C5"/>
    <w:rsid w:val="00020D8E"/>
    <w:rsid w:val="00027661"/>
    <w:rsid w:val="00030BDC"/>
    <w:rsid w:val="00041A9B"/>
    <w:rsid w:val="00046308"/>
    <w:rsid w:val="00050E84"/>
    <w:rsid w:val="00052F1C"/>
    <w:rsid w:val="00055C08"/>
    <w:rsid w:val="00062957"/>
    <w:rsid w:val="000743DD"/>
    <w:rsid w:val="00075224"/>
    <w:rsid w:val="00075443"/>
    <w:rsid w:val="0008517C"/>
    <w:rsid w:val="00093107"/>
    <w:rsid w:val="000960FD"/>
    <w:rsid w:val="0009676C"/>
    <w:rsid w:val="000A23B3"/>
    <w:rsid w:val="000A5B83"/>
    <w:rsid w:val="000A7CD7"/>
    <w:rsid w:val="000B0CA3"/>
    <w:rsid w:val="000B1B7B"/>
    <w:rsid w:val="000B21F6"/>
    <w:rsid w:val="000B79A1"/>
    <w:rsid w:val="000C3811"/>
    <w:rsid w:val="000D1824"/>
    <w:rsid w:val="000D5E98"/>
    <w:rsid w:val="000D5ECD"/>
    <w:rsid w:val="000D77FB"/>
    <w:rsid w:val="000E01DB"/>
    <w:rsid w:val="000E3783"/>
    <w:rsid w:val="000E525D"/>
    <w:rsid w:val="000F3E56"/>
    <w:rsid w:val="000F60A8"/>
    <w:rsid w:val="001053CA"/>
    <w:rsid w:val="001059E9"/>
    <w:rsid w:val="00111A7E"/>
    <w:rsid w:val="00120779"/>
    <w:rsid w:val="00131F60"/>
    <w:rsid w:val="0014145F"/>
    <w:rsid w:val="00141713"/>
    <w:rsid w:val="001641DB"/>
    <w:rsid w:val="00167CDF"/>
    <w:rsid w:val="00185CE9"/>
    <w:rsid w:val="00186C79"/>
    <w:rsid w:val="00197730"/>
    <w:rsid w:val="001A7128"/>
    <w:rsid w:val="001C270B"/>
    <w:rsid w:val="001E2399"/>
    <w:rsid w:val="001F54F4"/>
    <w:rsid w:val="00205D41"/>
    <w:rsid w:val="00206B3E"/>
    <w:rsid w:val="00211FBF"/>
    <w:rsid w:val="0021331D"/>
    <w:rsid w:val="00220F1F"/>
    <w:rsid w:val="00223208"/>
    <w:rsid w:val="0023797A"/>
    <w:rsid w:val="002409A1"/>
    <w:rsid w:val="0024335E"/>
    <w:rsid w:val="002529DE"/>
    <w:rsid w:val="00261050"/>
    <w:rsid w:val="00271E9C"/>
    <w:rsid w:val="00272A0E"/>
    <w:rsid w:val="00274106"/>
    <w:rsid w:val="00274809"/>
    <w:rsid w:val="00276DA5"/>
    <w:rsid w:val="00280094"/>
    <w:rsid w:val="002815BD"/>
    <w:rsid w:val="00285699"/>
    <w:rsid w:val="00295FD7"/>
    <w:rsid w:val="002A0208"/>
    <w:rsid w:val="002A5D02"/>
    <w:rsid w:val="002C62B6"/>
    <w:rsid w:val="002D2D6C"/>
    <w:rsid w:val="002D6E07"/>
    <w:rsid w:val="002E4659"/>
    <w:rsid w:val="002E5DF8"/>
    <w:rsid w:val="00303D25"/>
    <w:rsid w:val="00306351"/>
    <w:rsid w:val="00315D13"/>
    <w:rsid w:val="00315E78"/>
    <w:rsid w:val="003301C8"/>
    <w:rsid w:val="003314E0"/>
    <w:rsid w:val="00337E61"/>
    <w:rsid w:val="00342E0B"/>
    <w:rsid w:val="00355179"/>
    <w:rsid w:val="003555BB"/>
    <w:rsid w:val="00357E03"/>
    <w:rsid w:val="00365C58"/>
    <w:rsid w:val="0037170E"/>
    <w:rsid w:val="00375015"/>
    <w:rsid w:val="00377288"/>
    <w:rsid w:val="00396449"/>
    <w:rsid w:val="003B1160"/>
    <w:rsid w:val="003B3B9C"/>
    <w:rsid w:val="003C3C3F"/>
    <w:rsid w:val="003E0961"/>
    <w:rsid w:val="003E7D8A"/>
    <w:rsid w:val="003F411D"/>
    <w:rsid w:val="003F4B3D"/>
    <w:rsid w:val="004018B2"/>
    <w:rsid w:val="00410E2D"/>
    <w:rsid w:val="00412D83"/>
    <w:rsid w:val="0041559C"/>
    <w:rsid w:val="00431E7E"/>
    <w:rsid w:val="004356C4"/>
    <w:rsid w:val="0043754C"/>
    <w:rsid w:val="0045221F"/>
    <w:rsid w:val="00452FB0"/>
    <w:rsid w:val="004539C9"/>
    <w:rsid w:val="004609E0"/>
    <w:rsid w:val="00463291"/>
    <w:rsid w:val="004658E6"/>
    <w:rsid w:val="00484315"/>
    <w:rsid w:val="00487B80"/>
    <w:rsid w:val="00492B1F"/>
    <w:rsid w:val="00492CD1"/>
    <w:rsid w:val="004B3A09"/>
    <w:rsid w:val="004B42F0"/>
    <w:rsid w:val="004C6C4F"/>
    <w:rsid w:val="004D35C8"/>
    <w:rsid w:val="004E324E"/>
    <w:rsid w:val="004E4DEC"/>
    <w:rsid w:val="004F12F3"/>
    <w:rsid w:val="0051372E"/>
    <w:rsid w:val="00533FB5"/>
    <w:rsid w:val="00535739"/>
    <w:rsid w:val="00542684"/>
    <w:rsid w:val="00551A0A"/>
    <w:rsid w:val="005564BF"/>
    <w:rsid w:val="0056112C"/>
    <w:rsid w:val="00571EDC"/>
    <w:rsid w:val="0059001E"/>
    <w:rsid w:val="00592C5C"/>
    <w:rsid w:val="005933B5"/>
    <w:rsid w:val="00594489"/>
    <w:rsid w:val="005A62C6"/>
    <w:rsid w:val="005B01B0"/>
    <w:rsid w:val="005B1E82"/>
    <w:rsid w:val="005B7B3D"/>
    <w:rsid w:val="005C12CA"/>
    <w:rsid w:val="005C3877"/>
    <w:rsid w:val="005D47A5"/>
    <w:rsid w:val="005D7413"/>
    <w:rsid w:val="005E173E"/>
    <w:rsid w:val="005E316C"/>
    <w:rsid w:val="005E702D"/>
    <w:rsid w:val="005F0765"/>
    <w:rsid w:val="005F2BB7"/>
    <w:rsid w:val="005F47F5"/>
    <w:rsid w:val="00600487"/>
    <w:rsid w:val="0060060F"/>
    <w:rsid w:val="00601A8C"/>
    <w:rsid w:val="00602613"/>
    <w:rsid w:val="00603A21"/>
    <w:rsid w:val="00615E96"/>
    <w:rsid w:val="00626D02"/>
    <w:rsid w:val="006276CD"/>
    <w:rsid w:val="0063656D"/>
    <w:rsid w:val="00636784"/>
    <w:rsid w:val="006438BD"/>
    <w:rsid w:val="00643F27"/>
    <w:rsid w:val="00656856"/>
    <w:rsid w:val="00697DB2"/>
    <w:rsid w:val="006A048A"/>
    <w:rsid w:val="006A5EC9"/>
    <w:rsid w:val="006A7074"/>
    <w:rsid w:val="006B1D7A"/>
    <w:rsid w:val="006B7FB4"/>
    <w:rsid w:val="006D151C"/>
    <w:rsid w:val="006E64F1"/>
    <w:rsid w:val="006F1581"/>
    <w:rsid w:val="0073234A"/>
    <w:rsid w:val="00735811"/>
    <w:rsid w:val="007360C5"/>
    <w:rsid w:val="00751D31"/>
    <w:rsid w:val="00760B28"/>
    <w:rsid w:val="00763FD6"/>
    <w:rsid w:val="00770409"/>
    <w:rsid w:val="00776352"/>
    <w:rsid w:val="0078069D"/>
    <w:rsid w:val="00790FD4"/>
    <w:rsid w:val="0079602D"/>
    <w:rsid w:val="007A0682"/>
    <w:rsid w:val="007A49BD"/>
    <w:rsid w:val="007C61D8"/>
    <w:rsid w:val="007D334F"/>
    <w:rsid w:val="007D34A8"/>
    <w:rsid w:val="007E029B"/>
    <w:rsid w:val="007F3180"/>
    <w:rsid w:val="00801BCD"/>
    <w:rsid w:val="008106BD"/>
    <w:rsid w:val="00821AEE"/>
    <w:rsid w:val="008256A3"/>
    <w:rsid w:val="0083150A"/>
    <w:rsid w:val="008327DB"/>
    <w:rsid w:val="0083723C"/>
    <w:rsid w:val="008376B0"/>
    <w:rsid w:val="00837F81"/>
    <w:rsid w:val="008430FD"/>
    <w:rsid w:val="00844A75"/>
    <w:rsid w:val="00852958"/>
    <w:rsid w:val="00853C9E"/>
    <w:rsid w:val="0085426C"/>
    <w:rsid w:val="00855B73"/>
    <w:rsid w:val="00870DC1"/>
    <w:rsid w:val="00881196"/>
    <w:rsid w:val="00881831"/>
    <w:rsid w:val="00881FC7"/>
    <w:rsid w:val="0089742E"/>
    <w:rsid w:val="008A2F1E"/>
    <w:rsid w:val="008A55C3"/>
    <w:rsid w:val="008B3E93"/>
    <w:rsid w:val="008D5329"/>
    <w:rsid w:val="008D576B"/>
    <w:rsid w:val="00903050"/>
    <w:rsid w:val="00906901"/>
    <w:rsid w:val="00906E9F"/>
    <w:rsid w:val="00912324"/>
    <w:rsid w:val="00913247"/>
    <w:rsid w:val="0091497E"/>
    <w:rsid w:val="00915EBE"/>
    <w:rsid w:val="00941326"/>
    <w:rsid w:val="00950B0E"/>
    <w:rsid w:val="00956403"/>
    <w:rsid w:val="00995372"/>
    <w:rsid w:val="009A37DD"/>
    <w:rsid w:val="009A4D49"/>
    <w:rsid w:val="009A641C"/>
    <w:rsid w:val="009B0E24"/>
    <w:rsid w:val="009B574D"/>
    <w:rsid w:val="009B6A7C"/>
    <w:rsid w:val="009D0027"/>
    <w:rsid w:val="009D0949"/>
    <w:rsid w:val="009E1B08"/>
    <w:rsid w:val="00A01F51"/>
    <w:rsid w:val="00A034BC"/>
    <w:rsid w:val="00A12F20"/>
    <w:rsid w:val="00A16656"/>
    <w:rsid w:val="00A20474"/>
    <w:rsid w:val="00A40822"/>
    <w:rsid w:val="00A41259"/>
    <w:rsid w:val="00A43BD7"/>
    <w:rsid w:val="00A51D6E"/>
    <w:rsid w:val="00A7205C"/>
    <w:rsid w:val="00A7527D"/>
    <w:rsid w:val="00A76AB6"/>
    <w:rsid w:val="00A7786B"/>
    <w:rsid w:val="00A84CE5"/>
    <w:rsid w:val="00A878A6"/>
    <w:rsid w:val="00AA0B09"/>
    <w:rsid w:val="00AA203C"/>
    <w:rsid w:val="00AA50E5"/>
    <w:rsid w:val="00AA63C9"/>
    <w:rsid w:val="00AA6AF6"/>
    <w:rsid w:val="00AB2729"/>
    <w:rsid w:val="00AB6952"/>
    <w:rsid w:val="00AB7318"/>
    <w:rsid w:val="00AC402F"/>
    <w:rsid w:val="00AD6073"/>
    <w:rsid w:val="00AF4F61"/>
    <w:rsid w:val="00AF684C"/>
    <w:rsid w:val="00B072DC"/>
    <w:rsid w:val="00B07A4C"/>
    <w:rsid w:val="00B1790B"/>
    <w:rsid w:val="00B20CFC"/>
    <w:rsid w:val="00B30EB3"/>
    <w:rsid w:val="00B31E4F"/>
    <w:rsid w:val="00B3740D"/>
    <w:rsid w:val="00B422A5"/>
    <w:rsid w:val="00B458D5"/>
    <w:rsid w:val="00B47DD7"/>
    <w:rsid w:val="00B53A33"/>
    <w:rsid w:val="00B61C23"/>
    <w:rsid w:val="00B72EFC"/>
    <w:rsid w:val="00B84086"/>
    <w:rsid w:val="00B90A8F"/>
    <w:rsid w:val="00B91CFE"/>
    <w:rsid w:val="00B93473"/>
    <w:rsid w:val="00B93604"/>
    <w:rsid w:val="00BA010D"/>
    <w:rsid w:val="00BA1F6E"/>
    <w:rsid w:val="00BC1AAD"/>
    <w:rsid w:val="00BC2D11"/>
    <w:rsid w:val="00BC3412"/>
    <w:rsid w:val="00BC5A8B"/>
    <w:rsid w:val="00BD4A54"/>
    <w:rsid w:val="00BD684E"/>
    <w:rsid w:val="00BE0777"/>
    <w:rsid w:val="00BF7E19"/>
    <w:rsid w:val="00C044E9"/>
    <w:rsid w:val="00C128EF"/>
    <w:rsid w:val="00C13FDD"/>
    <w:rsid w:val="00C2407D"/>
    <w:rsid w:val="00C26892"/>
    <w:rsid w:val="00C3533A"/>
    <w:rsid w:val="00C35DD9"/>
    <w:rsid w:val="00C3794E"/>
    <w:rsid w:val="00C37A97"/>
    <w:rsid w:val="00C45B4F"/>
    <w:rsid w:val="00C5160D"/>
    <w:rsid w:val="00C568BB"/>
    <w:rsid w:val="00C7670B"/>
    <w:rsid w:val="00C76CB6"/>
    <w:rsid w:val="00C872EA"/>
    <w:rsid w:val="00C90F6A"/>
    <w:rsid w:val="00C950DC"/>
    <w:rsid w:val="00CA18BB"/>
    <w:rsid w:val="00CB143B"/>
    <w:rsid w:val="00CB2B49"/>
    <w:rsid w:val="00CB53BF"/>
    <w:rsid w:val="00CC00E3"/>
    <w:rsid w:val="00CC5641"/>
    <w:rsid w:val="00CE1E94"/>
    <w:rsid w:val="00CE2501"/>
    <w:rsid w:val="00CE3FC2"/>
    <w:rsid w:val="00CF373D"/>
    <w:rsid w:val="00D010C5"/>
    <w:rsid w:val="00D03338"/>
    <w:rsid w:val="00D040D0"/>
    <w:rsid w:val="00D04F27"/>
    <w:rsid w:val="00D117AB"/>
    <w:rsid w:val="00D203B7"/>
    <w:rsid w:val="00D24C95"/>
    <w:rsid w:val="00D26B7E"/>
    <w:rsid w:val="00D323CD"/>
    <w:rsid w:val="00D335C9"/>
    <w:rsid w:val="00D34950"/>
    <w:rsid w:val="00D34F66"/>
    <w:rsid w:val="00D4583B"/>
    <w:rsid w:val="00D468C1"/>
    <w:rsid w:val="00D47C54"/>
    <w:rsid w:val="00D607EA"/>
    <w:rsid w:val="00D62537"/>
    <w:rsid w:val="00D643DC"/>
    <w:rsid w:val="00D83D00"/>
    <w:rsid w:val="00D94F4F"/>
    <w:rsid w:val="00DB030A"/>
    <w:rsid w:val="00DC3878"/>
    <w:rsid w:val="00DC691B"/>
    <w:rsid w:val="00DE1C10"/>
    <w:rsid w:val="00DE3303"/>
    <w:rsid w:val="00DE62A3"/>
    <w:rsid w:val="00DE7371"/>
    <w:rsid w:val="00DF1884"/>
    <w:rsid w:val="00E03DC8"/>
    <w:rsid w:val="00E04439"/>
    <w:rsid w:val="00E069C4"/>
    <w:rsid w:val="00E07969"/>
    <w:rsid w:val="00E178C1"/>
    <w:rsid w:val="00E20987"/>
    <w:rsid w:val="00E27678"/>
    <w:rsid w:val="00E319B6"/>
    <w:rsid w:val="00E36F25"/>
    <w:rsid w:val="00E37505"/>
    <w:rsid w:val="00E42566"/>
    <w:rsid w:val="00E46EED"/>
    <w:rsid w:val="00E5118F"/>
    <w:rsid w:val="00E5147D"/>
    <w:rsid w:val="00E60157"/>
    <w:rsid w:val="00E607A5"/>
    <w:rsid w:val="00E63B38"/>
    <w:rsid w:val="00E9142E"/>
    <w:rsid w:val="00E967D4"/>
    <w:rsid w:val="00E97145"/>
    <w:rsid w:val="00EA3A2A"/>
    <w:rsid w:val="00EA4767"/>
    <w:rsid w:val="00EA5619"/>
    <w:rsid w:val="00EB75DF"/>
    <w:rsid w:val="00EC2617"/>
    <w:rsid w:val="00EC3A89"/>
    <w:rsid w:val="00EC42B4"/>
    <w:rsid w:val="00ED060B"/>
    <w:rsid w:val="00ED2358"/>
    <w:rsid w:val="00ED4A9E"/>
    <w:rsid w:val="00ED5B64"/>
    <w:rsid w:val="00ED68C3"/>
    <w:rsid w:val="00ED6B59"/>
    <w:rsid w:val="00ED742B"/>
    <w:rsid w:val="00EE0FED"/>
    <w:rsid w:val="00EE6E41"/>
    <w:rsid w:val="00F0060C"/>
    <w:rsid w:val="00F00D77"/>
    <w:rsid w:val="00F126FF"/>
    <w:rsid w:val="00F142C9"/>
    <w:rsid w:val="00F17D3F"/>
    <w:rsid w:val="00F22E7D"/>
    <w:rsid w:val="00F22FE4"/>
    <w:rsid w:val="00F31FA3"/>
    <w:rsid w:val="00F32755"/>
    <w:rsid w:val="00F35222"/>
    <w:rsid w:val="00F400F9"/>
    <w:rsid w:val="00F5037C"/>
    <w:rsid w:val="00F60C13"/>
    <w:rsid w:val="00F63735"/>
    <w:rsid w:val="00F6448A"/>
    <w:rsid w:val="00F77307"/>
    <w:rsid w:val="00F87790"/>
    <w:rsid w:val="00F9451E"/>
    <w:rsid w:val="00FA2AE1"/>
    <w:rsid w:val="00FA6932"/>
    <w:rsid w:val="00FB0760"/>
    <w:rsid w:val="00FB6FF2"/>
    <w:rsid w:val="00FB7883"/>
    <w:rsid w:val="00FB7973"/>
    <w:rsid w:val="00FC0E1D"/>
    <w:rsid w:val="00FC235A"/>
    <w:rsid w:val="00FD2F2C"/>
    <w:rsid w:val="00FE1A0C"/>
    <w:rsid w:val="00FF4A44"/>
    <w:rsid w:val="00FF67B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CF56"/>
  <w15:chartTrackingRefBased/>
  <w15:docId w15:val="{AB6C9592-86DB-4399-8A25-E26A7E69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C4"/>
    <w:rPr>
      <w:rFonts w:ascii="Times New Roman" w:hAnsi="Times New Roman"/>
      <w:sz w:val="24"/>
    </w:rPr>
  </w:style>
  <w:style w:type="paragraph" w:styleId="Ttulo1">
    <w:name w:val="heading 1"/>
    <w:basedOn w:val="Normal"/>
    <w:next w:val="Normal"/>
    <w:link w:val="Ttulo1Car"/>
    <w:uiPriority w:val="9"/>
    <w:qFormat/>
    <w:rsid w:val="00FB7973"/>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FB7973"/>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BC1AAD"/>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E20987"/>
    <w:pPr>
      <w:keepNext/>
      <w:keepLines/>
      <w:spacing w:before="40" w:after="0"/>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973"/>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FB7973"/>
    <w:rPr>
      <w:rFonts w:ascii="Times New Roman" w:eastAsiaTheme="majorEastAsia" w:hAnsi="Times New Roman" w:cstheme="majorBidi"/>
      <w:b/>
      <w:sz w:val="28"/>
      <w:szCs w:val="26"/>
    </w:rPr>
  </w:style>
  <w:style w:type="paragraph" w:styleId="Prrafodelista">
    <w:name w:val="List Paragraph"/>
    <w:aliases w:val="Compomente"/>
    <w:basedOn w:val="Normal"/>
    <w:uiPriority w:val="34"/>
    <w:qFormat/>
    <w:rsid w:val="00FB7973"/>
    <w:pPr>
      <w:ind w:left="720"/>
      <w:contextualSpacing/>
    </w:pPr>
  </w:style>
  <w:style w:type="character" w:customStyle="1" w:styleId="Ttulo3Car">
    <w:name w:val="Título 3 Car"/>
    <w:basedOn w:val="Fuentedeprrafopredeter"/>
    <w:link w:val="Ttulo3"/>
    <w:uiPriority w:val="9"/>
    <w:rsid w:val="00BC1AAD"/>
    <w:rPr>
      <w:rFonts w:ascii="Times New Roman" w:eastAsiaTheme="majorEastAsia" w:hAnsi="Times New Roman" w:cstheme="majorBidi"/>
      <w:b/>
      <w:sz w:val="24"/>
      <w:szCs w:val="24"/>
    </w:rPr>
  </w:style>
  <w:style w:type="table" w:styleId="Tablaconcuadrcula">
    <w:name w:val="Table Grid"/>
    <w:basedOn w:val="Tablanormal"/>
    <w:uiPriority w:val="39"/>
    <w:rsid w:val="00F3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806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BA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020D8E"/>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A020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F2BB7"/>
    <w:rPr>
      <w:color w:val="0563C1" w:themeColor="hyperlink"/>
      <w:u w:val="single"/>
    </w:rPr>
  </w:style>
  <w:style w:type="paragraph" w:styleId="TtulodeTDC">
    <w:name w:val="TOC Heading"/>
    <w:basedOn w:val="Ttulo1"/>
    <w:next w:val="Normal"/>
    <w:uiPriority w:val="39"/>
    <w:unhideWhenUsed/>
    <w:qFormat/>
    <w:rsid w:val="00F32755"/>
    <w:pPr>
      <w:outlineLvl w:val="9"/>
    </w:pPr>
    <w:rPr>
      <w:rFonts w:asciiTheme="majorHAnsi" w:hAnsiTheme="majorHAnsi"/>
      <w:b w:val="0"/>
      <w:color w:val="2E74B5" w:themeColor="accent1" w:themeShade="BF"/>
      <w:lang w:eastAsia="es-DO"/>
    </w:rPr>
  </w:style>
  <w:style w:type="paragraph" w:styleId="TDC1">
    <w:name w:val="toc 1"/>
    <w:basedOn w:val="Normal"/>
    <w:next w:val="Normal"/>
    <w:autoRedefine/>
    <w:uiPriority w:val="39"/>
    <w:unhideWhenUsed/>
    <w:rsid w:val="00F32755"/>
    <w:pPr>
      <w:spacing w:after="100"/>
    </w:pPr>
  </w:style>
  <w:style w:type="paragraph" w:styleId="TDC2">
    <w:name w:val="toc 2"/>
    <w:basedOn w:val="Normal"/>
    <w:next w:val="Normal"/>
    <w:autoRedefine/>
    <w:uiPriority w:val="39"/>
    <w:unhideWhenUsed/>
    <w:rsid w:val="00F32755"/>
    <w:pPr>
      <w:spacing w:after="100"/>
      <w:ind w:left="220"/>
    </w:pPr>
  </w:style>
  <w:style w:type="paragraph" w:styleId="TDC3">
    <w:name w:val="toc 3"/>
    <w:basedOn w:val="Normal"/>
    <w:next w:val="Normal"/>
    <w:autoRedefine/>
    <w:uiPriority w:val="39"/>
    <w:unhideWhenUsed/>
    <w:rsid w:val="00F32755"/>
    <w:pPr>
      <w:spacing w:after="100"/>
      <w:ind w:left="440"/>
    </w:pPr>
  </w:style>
  <w:style w:type="paragraph" w:styleId="Textodeglobo">
    <w:name w:val="Balloon Text"/>
    <w:basedOn w:val="Normal"/>
    <w:link w:val="TextodegloboCar"/>
    <w:uiPriority w:val="99"/>
    <w:semiHidden/>
    <w:unhideWhenUsed/>
    <w:rsid w:val="00F327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755"/>
    <w:rPr>
      <w:rFonts w:ascii="Segoe UI" w:hAnsi="Segoe UI" w:cs="Segoe UI"/>
      <w:sz w:val="18"/>
      <w:szCs w:val="18"/>
    </w:rPr>
  </w:style>
  <w:style w:type="paragraph" w:styleId="Encabezado">
    <w:name w:val="header"/>
    <w:basedOn w:val="Normal"/>
    <w:link w:val="EncabezadoCar"/>
    <w:uiPriority w:val="99"/>
    <w:unhideWhenUsed/>
    <w:rsid w:val="00F32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755"/>
  </w:style>
  <w:style w:type="paragraph" w:styleId="Piedepgina">
    <w:name w:val="footer"/>
    <w:basedOn w:val="Normal"/>
    <w:link w:val="PiedepginaCar"/>
    <w:uiPriority w:val="99"/>
    <w:unhideWhenUsed/>
    <w:rsid w:val="00F32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755"/>
  </w:style>
  <w:style w:type="paragraph" w:styleId="Sinespaciado">
    <w:name w:val="No Spacing"/>
    <w:link w:val="SinespaciadoCar"/>
    <w:uiPriority w:val="1"/>
    <w:qFormat/>
    <w:rsid w:val="00E9142E"/>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E9142E"/>
    <w:rPr>
      <w:rFonts w:eastAsiaTheme="minorEastAsia"/>
      <w:lang w:eastAsia="es-DO"/>
    </w:rPr>
  </w:style>
  <w:style w:type="table" w:styleId="Tablanormal2">
    <w:name w:val="Plain Table 2"/>
    <w:basedOn w:val="Tablanormal"/>
    <w:uiPriority w:val="42"/>
    <w:rsid w:val="00E914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E9142E"/>
    <w:rPr>
      <w:b/>
      <w:bCs/>
    </w:rPr>
  </w:style>
  <w:style w:type="paragraph" w:styleId="NormalWeb">
    <w:name w:val="Normal (Web)"/>
    <w:basedOn w:val="Normal"/>
    <w:uiPriority w:val="99"/>
    <w:unhideWhenUsed/>
    <w:rsid w:val="00FE1A0C"/>
    <w:pPr>
      <w:spacing w:before="100" w:beforeAutospacing="1" w:after="100" w:afterAutospacing="1" w:line="240" w:lineRule="auto"/>
    </w:pPr>
    <w:rPr>
      <w:rFonts w:eastAsia="Times New Roman" w:cs="Times New Roman"/>
      <w:szCs w:val="24"/>
      <w:lang w:eastAsia="es-DO"/>
    </w:rPr>
  </w:style>
  <w:style w:type="character" w:styleId="Refdecomentario">
    <w:name w:val="annotation reference"/>
    <w:basedOn w:val="Fuentedeprrafopredeter"/>
    <w:uiPriority w:val="99"/>
    <w:semiHidden/>
    <w:unhideWhenUsed/>
    <w:rsid w:val="000B79A1"/>
    <w:rPr>
      <w:sz w:val="16"/>
      <w:szCs w:val="16"/>
    </w:rPr>
  </w:style>
  <w:style w:type="paragraph" w:styleId="Textocomentario">
    <w:name w:val="annotation text"/>
    <w:basedOn w:val="Normal"/>
    <w:link w:val="TextocomentarioCar"/>
    <w:uiPriority w:val="99"/>
    <w:semiHidden/>
    <w:unhideWhenUsed/>
    <w:rsid w:val="000B79A1"/>
    <w:pPr>
      <w:spacing w:line="240" w:lineRule="auto"/>
    </w:pPr>
    <w:rPr>
      <w:rFonts w:ascii="Segoe UI" w:hAnsi="Segoe UI"/>
      <w:sz w:val="20"/>
      <w:szCs w:val="20"/>
    </w:rPr>
  </w:style>
  <w:style w:type="character" w:customStyle="1" w:styleId="TextocomentarioCar">
    <w:name w:val="Texto comentario Car"/>
    <w:basedOn w:val="Fuentedeprrafopredeter"/>
    <w:link w:val="Textocomentario"/>
    <w:uiPriority w:val="99"/>
    <w:semiHidden/>
    <w:rsid w:val="000B79A1"/>
    <w:rPr>
      <w:rFonts w:ascii="Segoe UI" w:hAnsi="Segoe UI"/>
      <w:sz w:val="20"/>
      <w:szCs w:val="20"/>
    </w:rPr>
  </w:style>
  <w:style w:type="character" w:customStyle="1" w:styleId="Ttulo4Car">
    <w:name w:val="Título 4 Car"/>
    <w:basedOn w:val="Fuentedeprrafopredeter"/>
    <w:link w:val="Ttulo4"/>
    <w:uiPriority w:val="9"/>
    <w:rsid w:val="00E20987"/>
    <w:rPr>
      <w:rFonts w:ascii="Times New Roman" w:eastAsiaTheme="majorEastAsia" w:hAnsi="Times New Roman" w:cstheme="majorBidi"/>
      <w:b/>
      <w:iCs/>
      <w:sz w:val="24"/>
    </w:rPr>
  </w:style>
  <w:style w:type="paragraph" w:styleId="Puesto">
    <w:name w:val="Title"/>
    <w:basedOn w:val="Normal"/>
    <w:next w:val="Normal"/>
    <w:link w:val="PuestoCar"/>
    <w:uiPriority w:val="19"/>
    <w:unhideWhenUsed/>
    <w:qFormat/>
    <w:rsid w:val="00C128EF"/>
    <w:pPr>
      <w:pBdr>
        <w:top w:val="single" w:sz="4" w:space="10" w:color="5B9BD5" w:themeColor="accent1"/>
        <w:left w:val="single" w:sz="4" w:space="5" w:color="5B9BD5" w:themeColor="accent1"/>
        <w:bottom w:val="single" w:sz="4" w:space="10" w:color="5B9BD5" w:themeColor="accent1"/>
        <w:right w:val="single" w:sz="4" w:space="5" w:color="5B9BD5" w:themeColor="accent1"/>
      </w:pBdr>
      <w:shd w:val="clear" w:color="auto" w:fill="5B9BD5"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20"/>
      <w:lang w:val="es-ES" w:eastAsia="ja-JP"/>
      <w14:ligatures w14:val="standardContextual"/>
    </w:rPr>
  </w:style>
  <w:style w:type="character" w:customStyle="1" w:styleId="PuestoCar">
    <w:name w:val="Puesto Car"/>
    <w:basedOn w:val="Fuentedeprrafopredeter"/>
    <w:link w:val="Puesto"/>
    <w:uiPriority w:val="19"/>
    <w:rsid w:val="00C128EF"/>
    <w:rPr>
      <w:rFonts w:asciiTheme="majorHAnsi" w:eastAsiaTheme="majorEastAsia" w:hAnsiTheme="majorHAnsi" w:cstheme="majorBidi"/>
      <w:caps/>
      <w:color w:val="FFFFFF" w:themeColor="background1"/>
      <w:spacing w:val="40"/>
      <w:kern w:val="28"/>
      <w:sz w:val="136"/>
      <w:szCs w:val="20"/>
      <w:shd w:val="clear" w:color="auto" w:fill="5B9BD5" w:themeFill="accent1"/>
      <w:lang w:val="es-ES" w:eastAsia="ja-JP"/>
      <w14:ligatures w14:val="standardContextual"/>
    </w:rPr>
  </w:style>
  <w:style w:type="paragraph" w:styleId="Asuntodelcomentario">
    <w:name w:val="annotation subject"/>
    <w:basedOn w:val="Textocomentario"/>
    <w:next w:val="Textocomentario"/>
    <w:link w:val="AsuntodelcomentarioCar"/>
    <w:uiPriority w:val="99"/>
    <w:semiHidden/>
    <w:unhideWhenUsed/>
    <w:rsid w:val="00853C9E"/>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853C9E"/>
    <w:rPr>
      <w:rFonts w:ascii="Segoe UI" w:hAnsi="Segoe UI"/>
      <w:b/>
      <w:bCs/>
      <w:sz w:val="20"/>
      <w:szCs w:val="20"/>
    </w:rPr>
  </w:style>
  <w:style w:type="paragraph" w:styleId="Revisin">
    <w:name w:val="Revision"/>
    <w:hidden/>
    <w:uiPriority w:val="99"/>
    <w:semiHidden/>
    <w:rsid w:val="00306351"/>
    <w:pPr>
      <w:spacing w:after="0" w:line="240" w:lineRule="auto"/>
    </w:pPr>
    <w:rPr>
      <w:rFonts w:ascii="Times New Roman" w:hAnsi="Times New Roman"/>
      <w:sz w:val="24"/>
    </w:rPr>
  </w:style>
  <w:style w:type="character" w:styleId="Hipervnculovisitado">
    <w:name w:val="FollowedHyperlink"/>
    <w:basedOn w:val="Fuentedeprrafopredeter"/>
    <w:uiPriority w:val="99"/>
    <w:semiHidden/>
    <w:unhideWhenUsed/>
    <w:rsid w:val="00211FBF"/>
    <w:rPr>
      <w:color w:val="954F72"/>
      <w:u w:val="single"/>
    </w:rPr>
  </w:style>
  <w:style w:type="paragraph" w:customStyle="1" w:styleId="xl65">
    <w:name w:val="xl65"/>
    <w:basedOn w:val="Normal"/>
    <w:rsid w:val="00211FBF"/>
    <w:pPr>
      <w:pBdr>
        <w:top w:val="single" w:sz="4" w:space="0" w:color="555555"/>
      </w:pBdr>
      <w:shd w:val="clear" w:color="000000" w:fill="C10003"/>
      <w:spacing w:before="100" w:beforeAutospacing="1" w:after="100" w:afterAutospacing="1" w:line="240" w:lineRule="auto"/>
      <w:jc w:val="center"/>
      <w:textAlignment w:val="center"/>
    </w:pPr>
    <w:rPr>
      <w:rFonts w:ascii="Arial" w:eastAsia="Times New Roman" w:hAnsi="Arial" w:cs="Arial"/>
      <w:color w:val="FFFFFF"/>
      <w:sz w:val="16"/>
      <w:szCs w:val="16"/>
      <w:lang w:eastAsia="es-DO"/>
    </w:rPr>
  </w:style>
  <w:style w:type="paragraph" w:customStyle="1" w:styleId="xl66">
    <w:name w:val="xl66"/>
    <w:basedOn w:val="Normal"/>
    <w:rsid w:val="00211FBF"/>
    <w:pPr>
      <w:pBdr>
        <w:top w:val="single" w:sz="4" w:space="0" w:color="auto"/>
        <w:left w:val="single" w:sz="4" w:space="0" w:color="auto"/>
        <w:bottom w:val="single" w:sz="4" w:space="0" w:color="auto"/>
        <w:right w:val="single" w:sz="4" w:space="0" w:color="auto"/>
      </w:pBdr>
      <w:shd w:val="clear" w:color="000000" w:fill="F6F6F6"/>
      <w:spacing w:before="100" w:beforeAutospacing="1" w:after="100" w:afterAutospacing="1" w:line="240" w:lineRule="auto"/>
      <w:jc w:val="center"/>
      <w:textAlignment w:val="center"/>
    </w:pPr>
    <w:rPr>
      <w:rFonts w:ascii="Arial" w:eastAsia="Times New Roman" w:hAnsi="Arial" w:cs="Arial"/>
      <w:color w:val="000000"/>
      <w:sz w:val="16"/>
      <w:szCs w:val="16"/>
      <w:lang w:eastAsia="es-DO"/>
    </w:rPr>
  </w:style>
  <w:style w:type="paragraph" w:customStyle="1" w:styleId="xl67">
    <w:name w:val="xl67"/>
    <w:basedOn w:val="Normal"/>
    <w:rsid w:val="00211FBF"/>
    <w:pPr>
      <w:pBdr>
        <w:top w:val="single" w:sz="4" w:space="0" w:color="auto"/>
        <w:left w:val="single" w:sz="4" w:space="0" w:color="auto"/>
        <w:bottom w:val="single" w:sz="4" w:space="0" w:color="auto"/>
        <w:right w:val="single" w:sz="4" w:space="0" w:color="auto"/>
      </w:pBdr>
      <w:shd w:val="clear" w:color="000000" w:fill="F6F6F6"/>
      <w:spacing w:before="100" w:beforeAutospacing="1" w:after="100" w:afterAutospacing="1" w:line="240" w:lineRule="auto"/>
      <w:jc w:val="center"/>
      <w:textAlignment w:val="center"/>
    </w:pPr>
    <w:rPr>
      <w:rFonts w:ascii="Arial" w:eastAsia="Times New Roman" w:hAnsi="Arial" w:cs="Arial"/>
      <w:color w:val="000000"/>
      <w:sz w:val="16"/>
      <w:szCs w:val="16"/>
      <w:lang w:eastAsia="es-DO"/>
    </w:rPr>
  </w:style>
  <w:style w:type="paragraph" w:customStyle="1" w:styleId="xl68">
    <w:name w:val="xl68"/>
    <w:basedOn w:val="Normal"/>
    <w:rsid w:val="00211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DO"/>
    </w:rPr>
  </w:style>
  <w:style w:type="paragraph" w:customStyle="1" w:styleId="xl69">
    <w:name w:val="xl69"/>
    <w:basedOn w:val="Normal"/>
    <w:rsid w:val="00211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749">
      <w:bodyDiv w:val="1"/>
      <w:marLeft w:val="0"/>
      <w:marRight w:val="0"/>
      <w:marTop w:val="0"/>
      <w:marBottom w:val="0"/>
      <w:divBdr>
        <w:top w:val="none" w:sz="0" w:space="0" w:color="auto"/>
        <w:left w:val="none" w:sz="0" w:space="0" w:color="auto"/>
        <w:bottom w:val="none" w:sz="0" w:space="0" w:color="auto"/>
        <w:right w:val="none" w:sz="0" w:space="0" w:color="auto"/>
      </w:divBdr>
    </w:div>
    <w:div w:id="30344367">
      <w:bodyDiv w:val="1"/>
      <w:marLeft w:val="0"/>
      <w:marRight w:val="0"/>
      <w:marTop w:val="0"/>
      <w:marBottom w:val="0"/>
      <w:divBdr>
        <w:top w:val="none" w:sz="0" w:space="0" w:color="auto"/>
        <w:left w:val="none" w:sz="0" w:space="0" w:color="auto"/>
        <w:bottom w:val="none" w:sz="0" w:space="0" w:color="auto"/>
        <w:right w:val="none" w:sz="0" w:space="0" w:color="auto"/>
      </w:divBdr>
    </w:div>
    <w:div w:id="47654621">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116341657">
      <w:bodyDiv w:val="1"/>
      <w:marLeft w:val="0"/>
      <w:marRight w:val="0"/>
      <w:marTop w:val="0"/>
      <w:marBottom w:val="0"/>
      <w:divBdr>
        <w:top w:val="none" w:sz="0" w:space="0" w:color="auto"/>
        <w:left w:val="none" w:sz="0" w:space="0" w:color="auto"/>
        <w:bottom w:val="none" w:sz="0" w:space="0" w:color="auto"/>
        <w:right w:val="none" w:sz="0" w:space="0" w:color="auto"/>
      </w:divBdr>
    </w:div>
    <w:div w:id="117995979">
      <w:bodyDiv w:val="1"/>
      <w:marLeft w:val="0"/>
      <w:marRight w:val="0"/>
      <w:marTop w:val="0"/>
      <w:marBottom w:val="0"/>
      <w:divBdr>
        <w:top w:val="none" w:sz="0" w:space="0" w:color="auto"/>
        <w:left w:val="none" w:sz="0" w:space="0" w:color="auto"/>
        <w:bottom w:val="none" w:sz="0" w:space="0" w:color="auto"/>
        <w:right w:val="none" w:sz="0" w:space="0" w:color="auto"/>
      </w:divBdr>
    </w:div>
    <w:div w:id="142434174">
      <w:bodyDiv w:val="1"/>
      <w:marLeft w:val="0"/>
      <w:marRight w:val="0"/>
      <w:marTop w:val="0"/>
      <w:marBottom w:val="0"/>
      <w:divBdr>
        <w:top w:val="none" w:sz="0" w:space="0" w:color="auto"/>
        <w:left w:val="none" w:sz="0" w:space="0" w:color="auto"/>
        <w:bottom w:val="none" w:sz="0" w:space="0" w:color="auto"/>
        <w:right w:val="none" w:sz="0" w:space="0" w:color="auto"/>
      </w:divBdr>
    </w:div>
    <w:div w:id="187182119">
      <w:bodyDiv w:val="1"/>
      <w:marLeft w:val="0"/>
      <w:marRight w:val="0"/>
      <w:marTop w:val="0"/>
      <w:marBottom w:val="0"/>
      <w:divBdr>
        <w:top w:val="none" w:sz="0" w:space="0" w:color="auto"/>
        <w:left w:val="none" w:sz="0" w:space="0" w:color="auto"/>
        <w:bottom w:val="none" w:sz="0" w:space="0" w:color="auto"/>
        <w:right w:val="none" w:sz="0" w:space="0" w:color="auto"/>
      </w:divBdr>
    </w:div>
    <w:div w:id="362560562">
      <w:bodyDiv w:val="1"/>
      <w:marLeft w:val="0"/>
      <w:marRight w:val="0"/>
      <w:marTop w:val="0"/>
      <w:marBottom w:val="0"/>
      <w:divBdr>
        <w:top w:val="none" w:sz="0" w:space="0" w:color="auto"/>
        <w:left w:val="none" w:sz="0" w:space="0" w:color="auto"/>
        <w:bottom w:val="none" w:sz="0" w:space="0" w:color="auto"/>
        <w:right w:val="none" w:sz="0" w:space="0" w:color="auto"/>
      </w:divBdr>
    </w:div>
    <w:div w:id="384842775">
      <w:bodyDiv w:val="1"/>
      <w:marLeft w:val="0"/>
      <w:marRight w:val="0"/>
      <w:marTop w:val="0"/>
      <w:marBottom w:val="0"/>
      <w:divBdr>
        <w:top w:val="none" w:sz="0" w:space="0" w:color="auto"/>
        <w:left w:val="none" w:sz="0" w:space="0" w:color="auto"/>
        <w:bottom w:val="none" w:sz="0" w:space="0" w:color="auto"/>
        <w:right w:val="none" w:sz="0" w:space="0" w:color="auto"/>
      </w:divBdr>
    </w:div>
    <w:div w:id="430781759">
      <w:bodyDiv w:val="1"/>
      <w:marLeft w:val="0"/>
      <w:marRight w:val="0"/>
      <w:marTop w:val="0"/>
      <w:marBottom w:val="0"/>
      <w:divBdr>
        <w:top w:val="none" w:sz="0" w:space="0" w:color="auto"/>
        <w:left w:val="none" w:sz="0" w:space="0" w:color="auto"/>
        <w:bottom w:val="none" w:sz="0" w:space="0" w:color="auto"/>
        <w:right w:val="none" w:sz="0" w:space="0" w:color="auto"/>
      </w:divBdr>
    </w:div>
    <w:div w:id="434594325">
      <w:bodyDiv w:val="1"/>
      <w:marLeft w:val="0"/>
      <w:marRight w:val="0"/>
      <w:marTop w:val="0"/>
      <w:marBottom w:val="0"/>
      <w:divBdr>
        <w:top w:val="none" w:sz="0" w:space="0" w:color="auto"/>
        <w:left w:val="none" w:sz="0" w:space="0" w:color="auto"/>
        <w:bottom w:val="none" w:sz="0" w:space="0" w:color="auto"/>
        <w:right w:val="none" w:sz="0" w:space="0" w:color="auto"/>
      </w:divBdr>
    </w:div>
    <w:div w:id="488987766">
      <w:bodyDiv w:val="1"/>
      <w:marLeft w:val="0"/>
      <w:marRight w:val="0"/>
      <w:marTop w:val="0"/>
      <w:marBottom w:val="0"/>
      <w:divBdr>
        <w:top w:val="none" w:sz="0" w:space="0" w:color="auto"/>
        <w:left w:val="none" w:sz="0" w:space="0" w:color="auto"/>
        <w:bottom w:val="none" w:sz="0" w:space="0" w:color="auto"/>
        <w:right w:val="none" w:sz="0" w:space="0" w:color="auto"/>
      </w:divBdr>
    </w:div>
    <w:div w:id="599871931">
      <w:bodyDiv w:val="1"/>
      <w:marLeft w:val="0"/>
      <w:marRight w:val="0"/>
      <w:marTop w:val="0"/>
      <w:marBottom w:val="0"/>
      <w:divBdr>
        <w:top w:val="none" w:sz="0" w:space="0" w:color="auto"/>
        <w:left w:val="none" w:sz="0" w:space="0" w:color="auto"/>
        <w:bottom w:val="none" w:sz="0" w:space="0" w:color="auto"/>
        <w:right w:val="none" w:sz="0" w:space="0" w:color="auto"/>
      </w:divBdr>
    </w:div>
    <w:div w:id="659581975">
      <w:bodyDiv w:val="1"/>
      <w:marLeft w:val="0"/>
      <w:marRight w:val="0"/>
      <w:marTop w:val="0"/>
      <w:marBottom w:val="0"/>
      <w:divBdr>
        <w:top w:val="none" w:sz="0" w:space="0" w:color="auto"/>
        <w:left w:val="none" w:sz="0" w:space="0" w:color="auto"/>
        <w:bottom w:val="none" w:sz="0" w:space="0" w:color="auto"/>
        <w:right w:val="none" w:sz="0" w:space="0" w:color="auto"/>
      </w:divBdr>
    </w:div>
    <w:div w:id="802042175">
      <w:bodyDiv w:val="1"/>
      <w:marLeft w:val="0"/>
      <w:marRight w:val="0"/>
      <w:marTop w:val="0"/>
      <w:marBottom w:val="0"/>
      <w:divBdr>
        <w:top w:val="none" w:sz="0" w:space="0" w:color="auto"/>
        <w:left w:val="none" w:sz="0" w:space="0" w:color="auto"/>
        <w:bottom w:val="none" w:sz="0" w:space="0" w:color="auto"/>
        <w:right w:val="none" w:sz="0" w:space="0" w:color="auto"/>
      </w:divBdr>
    </w:div>
    <w:div w:id="862403768">
      <w:bodyDiv w:val="1"/>
      <w:marLeft w:val="0"/>
      <w:marRight w:val="0"/>
      <w:marTop w:val="0"/>
      <w:marBottom w:val="0"/>
      <w:divBdr>
        <w:top w:val="none" w:sz="0" w:space="0" w:color="auto"/>
        <w:left w:val="none" w:sz="0" w:space="0" w:color="auto"/>
        <w:bottom w:val="none" w:sz="0" w:space="0" w:color="auto"/>
        <w:right w:val="none" w:sz="0" w:space="0" w:color="auto"/>
      </w:divBdr>
    </w:div>
    <w:div w:id="940992871">
      <w:bodyDiv w:val="1"/>
      <w:marLeft w:val="0"/>
      <w:marRight w:val="0"/>
      <w:marTop w:val="0"/>
      <w:marBottom w:val="0"/>
      <w:divBdr>
        <w:top w:val="none" w:sz="0" w:space="0" w:color="auto"/>
        <w:left w:val="none" w:sz="0" w:space="0" w:color="auto"/>
        <w:bottom w:val="none" w:sz="0" w:space="0" w:color="auto"/>
        <w:right w:val="none" w:sz="0" w:space="0" w:color="auto"/>
      </w:divBdr>
    </w:div>
    <w:div w:id="1015573620">
      <w:bodyDiv w:val="1"/>
      <w:marLeft w:val="0"/>
      <w:marRight w:val="0"/>
      <w:marTop w:val="0"/>
      <w:marBottom w:val="0"/>
      <w:divBdr>
        <w:top w:val="none" w:sz="0" w:space="0" w:color="auto"/>
        <w:left w:val="none" w:sz="0" w:space="0" w:color="auto"/>
        <w:bottom w:val="none" w:sz="0" w:space="0" w:color="auto"/>
        <w:right w:val="none" w:sz="0" w:space="0" w:color="auto"/>
      </w:divBdr>
    </w:div>
    <w:div w:id="1243687545">
      <w:bodyDiv w:val="1"/>
      <w:marLeft w:val="0"/>
      <w:marRight w:val="0"/>
      <w:marTop w:val="0"/>
      <w:marBottom w:val="0"/>
      <w:divBdr>
        <w:top w:val="none" w:sz="0" w:space="0" w:color="auto"/>
        <w:left w:val="none" w:sz="0" w:space="0" w:color="auto"/>
        <w:bottom w:val="none" w:sz="0" w:space="0" w:color="auto"/>
        <w:right w:val="none" w:sz="0" w:space="0" w:color="auto"/>
      </w:divBdr>
    </w:div>
    <w:div w:id="1263951862">
      <w:bodyDiv w:val="1"/>
      <w:marLeft w:val="0"/>
      <w:marRight w:val="0"/>
      <w:marTop w:val="0"/>
      <w:marBottom w:val="0"/>
      <w:divBdr>
        <w:top w:val="none" w:sz="0" w:space="0" w:color="auto"/>
        <w:left w:val="none" w:sz="0" w:space="0" w:color="auto"/>
        <w:bottom w:val="none" w:sz="0" w:space="0" w:color="auto"/>
        <w:right w:val="none" w:sz="0" w:space="0" w:color="auto"/>
      </w:divBdr>
    </w:div>
    <w:div w:id="1332638978">
      <w:bodyDiv w:val="1"/>
      <w:marLeft w:val="0"/>
      <w:marRight w:val="0"/>
      <w:marTop w:val="0"/>
      <w:marBottom w:val="0"/>
      <w:divBdr>
        <w:top w:val="none" w:sz="0" w:space="0" w:color="auto"/>
        <w:left w:val="none" w:sz="0" w:space="0" w:color="auto"/>
        <w:bottom w:val="none" w:sz="0" w:space="0" w:color="auto"/>
        <w:right w:val="none" w:sz="0" w:space="0" w:color="auto"/>
      </w:divBdr>
    </w:div>
    <w:div w:id="1334186853">
      <w:bodyDiv w:val="1"/>
      <w:marLeft w:val="0"/>
      <w:marRight w:val="0"/>
      <w:marTop w:val="0"/>
      <w:marBottom w:val="0"/>
      <w:divBdr>
        <w:top w:val="none" w:sz="0" w:space="0" w:color="auto"/>
        <w:left w:val="none" w:sz="0" w:space="0" w:color="auto"/>
        <w:bottom w:val="none" w:sz="0" w:space="0" w:color="auto"/>
        <w:right w:val="none" w:sz="0" w:space="0" w:color="auto"/>
      </w:divBdr>
    </w:div>
    <w:div w:id="1403142028">
      <w:bodyDiv w:val="1"/>
      <w:marLeft w:val="0"/>
      <w:marRight w:val="0"/>
      <w:marTop w:val="0"/>
      <w:marBottom w:val="0"/>
      <w:divBdr>
        <w:top w:val="none" w:sz="0" w:space="0" w:color="auto"/>
        <w:left w:val="none" w:sz="0" w:space="0" w:color="auto"/>
        <w:bottom w:val="none" w:sz="0" w:space="0" w:color="auto"/>
        <w:right w:val="none" w:sz="0" w:space="0" w:color="auto"/>
      </w:divBdr>
    </w:div>
    <w:div w:id="1405640831">
      <w:bodyDiv w:val="1"/>
      <w:marLeft w:val="0"/>
      <w:marRight w:val="0"/>
      <w:marTop w:val="0"/>
      <w:marBottom w:val="0"/>
      <w:divBdr>
        <w:top w:val="none" w:sz="0" w:space="0" w:color="auto"/>
        <w:left w:val="none" w:sz="0" w:space="0" w:color="auto"/>
        <w:bottom w:val="none" w:sz="0" w:space="0" w:color="auto"/>
        <w:right w:val="none" w:sz="0" w:space="0" w:color="auto"/>
      </w:divBdr>
    </w:div>
    <w:div w:id="1450123319">
      <w:bodyDiv w:val="1"/>
      <w:marLeft w:val="0"/>
      <w:marRight w:val="0"/>
      <w:marTop w:val="0"/>
      <w:marBottom w:val="0"/>
      <w:divBdr>
        <w:top w:val="none" w:sz="0" w:space="0" w:color="auto"/>
        <w:left w:val="none" w:sz="0" w:space="0" w:color="auto"/>
        <w:bottom w:val="none" w:sz="0" w:space="0" w:color="auto"/>
        <w:right w:val="none" w:sz="0" w:space="0" w:color="auto"/>
      </w:divBdr>
    </w:div>
    <w:div w:id="1470436907">
      <w:bodyDiv w:val="1"/>
      <w:marLeft w:val="0"/>
      <w:marRight w:val="0"/>
      <w:marTop w:val="0"/>
      <w:marBottom w:val="0"/>
      <w:divBdr>
        <w:top w:val="none" w:sz="0" w:space="0" w:color="auto"/>
        <w:left w:val="none" w:sz="0" w:space="0" w:color="auto"/>
        <w:bottom w:val="none" w:sz="0" w:space="0" w:color="auto"/>
        <w:right w:val="none" w:sz="0" w:space="0" w:color="auto"/>
      </w:divBdr>
    </w:div>
    <w:div w:id="1517379345">
      <w:bodyDiv w:val="1"/>
      <w:marLeft w:val="0"/>
      <w:marRight w:val="0"/>
      <w:marTop w:val="0"/>
      <w:marBottom w:val="0"/>
      <w:divBdr>
        <w:top w:val="none" w:sz="0" w:space="0" w:color="auto"/>
        <w:left w:val="none" w:sz="0" w:space="0" w:color="auto"/>
        <w:bottom w:val="none" w:sz="0" w:space="0" w:color="auto"/>
        <w:right w:val="none" w:sz="0" w:space="0" w:color="auto"/>
      </w:divBdr>
    </w:div>
    <w:div w:id="1558473025">
      <w:bodyDiv w:val="1"/>
      <w:marLeft w:val="0"/>
      <w:marRight w:val="0"/>
      <w:marTop w:val="0"/>
      <w:marBottom w:val="0"/>
      <w:divBdr>
        <w:top w:val="none" w:sz="0" w:space="0" w:color="auto"/>
        <w:left w:val="none" w:sz="0" w:space="0" w:color="auto"/>
        <w:bottom w:val="none" w:sz="0" w:space="0" w:color="auto"/>
        <w:right w:val="none" w:sz="0" w:space="0" w:color="auto"/>
      </w:divBdr>
    </w:div>
    <w:div w:id="1564637711">
      <w:bodyDiv w:val="1"/>
      <w:marLeft w:val="0"/>
      <w:marRight w:val="0"/>
      <w:marTop w:val="0"/>
      <w:marBottom w:val="0"/>
      <w:divBdr>
        <w:top w:val="none" w:sz="0" w:space="0" w:color="auto"/>
        <w:left w:val="none" w:sz="0" w:space="0" w:color="auto"/>
        <w:bottom w:val="none" w:sz="0" w:space="0" w:color="auto"/>
        <w:right w:val="none" w:sz="0" w:space="0" w:color="auto"/>
      </w:divBdr>
    </w:div>
    <w:div w:id="1646199780">
      <w:bodyDiv w:val="1"/>
      <w:marLeft w:val="0"/>
      <w:marRight w:val="0"/>
      <w:marTop w:val="0"/>
      <w:marBottom w:val="0"/>
      <w:divBdr>
        <w:top w:val="none" w:sz="0" w:space="0" w:color="auto"/>
        <w:left w:val="none" w:sz="0" w:space="0" w:color="auto"/>
        <w:bottom w:val="none" w:sz="0" w:space="0" w:color="auto"/>
        <w:right w:val="none" w:sz="0" w:space="0" w:color="auto"/>
      </w:divBdr>
    </w:div>
    <w:div w:id="1679188927">
      <w:bodyDiv w:val="1"/>
      <w:marLeft w:val="0"/>
      <w:marRight w:val="0"/>
      <w:marTop w:val="0"/>
      <w:marBottom w:val="0"/>
      <w:divBdr>
        <w:top w:val="none" w:sz="0" w:space="0" w:color="auto"/>
        <w:left w:val="none" w:sz="0" w:space="0" w:color="auto"/>
        <w:bottom w:val="none" w:sz="0" w:space="0" w:color="auto"/>
        <w:right w:val="none" w:sz="0" w:space="0" w:color="auto"/>
      </w:divBdr>
    </w:div>
    <w:div w:id="1695375100">
      <w:bodyDiv w:val="1"/>
      <w:marLeft w:val="0"/>
      <w:marRight w:val="0"/>
      <w:marTop w:val="0"/>
      <w:marBottom w:val="0"/>
      <w:divBdr>
        <w:top w:val="none" w:sz="0" w:space="0" w:color="auto"/>
        <w:left w:val="none" w:sz="0" w:space="0" w:color="auto"/>
        <w:bottom w:val="none" w:sz="0" w:space="0" w:color="auto"/>
        <w:right w:val="none" w:sz="0" w:space="0" w:color="auto"/>
      </w:divBdr>
    </w:div>
    <w:div w:id="1722903599">
      <w:bodyDiv w:val="1"/>
      <w:marLeft w:val="0"/>
      <w:marRight w:val="0"/>
      <w:marTop w:val="0"/>
      <w:marBottom w:val="0"/>
      <w:divBdr>
        <w:top w:val="none" w:sz="0" w:space="0" w:color="auto"/>
        <w:left w:val="none" w:sz="0" w:space="0" w:color="auto"/>
        <w:bottom w:val="none" w:sz="0" w:space="0" w:color="auto"/>
        <w:right w:val="none" w:sz="0" w:space="0" w:color="auto"/>
      </w:divBdr>
    </w:div>
    <w:div w:id="1743868011">
      <w:bodyDiv w:val="1"/>
      <w:marLeft w:val="0"/>
      <w:marRight w:val="0"/>
      <w:marTop w:val="0"/>
      <w:marBottom w:val="0"/>
      <w:divBdr>
        <w:top w:val="none" w:sz="0" w:space="0" w:color="auto"/>
        <w:left w:val="none" w:sz="0" w:space="0" w:color="auto"/>
        <w:bottom w:val="none" w:sz="0" w:space="0" w:color="auto"/>
        <w:right w:val="none" w:sz="0" w:space="0" w:color="auto"/>
      </w:divBdr>
    </w:div>
    <w:div w:id="1813328806">
      <w:bodyDiv w:val="1"/>
      <w:marLeft w:val="0"/>
      <w:marRight w:val="0"/>
      <w:marTop w:val="0"/>
      <w:marBottom w:val="0"/>
      <w:divBdr>
        <w:top w:val="none" w:sz="0" w:space="0" w:color="auto"/>
        <w:left w:val="none" w:sz="0" w:space="0" w:color="auto"/>
        <w:bottom w:val="none" w:sz="0" w:space="0" w:color="auto"/>
        <w:right w:val="none" w:sz="0" w:space="0" w:color="auto"/>
      </w:divBdr>
    </w:div>
    <w:div w:id="1874344517">
      <w:bodyDiv w:val="1"/>
      <w:marLeft w:val="0"/>
      <w:marRight w:val="0"/>
      <w:marTop w:val="0"/>
      <w:marBottom w:val="0"/>
      <w:divBdr>
        <w:top w:val="none" w:sz="0" w:space="0" w:color="auto"/>
        <w:left w:val="none" w:sz="0" w:space="0" w:color="auto"/>
        <w:bottom w:val="none" w:sz="0" w:space="0" w:color="auto"/>
        <w:right w:val="none" w:sz="0" w:space="0" w:color="auto"/>
      </w:divBdr>
    </w:div>
    <w:div w:id="1958291931">
      <w:bodyDiv w:val="1"/>
      <w:marLeft w:val="0"/>
      <w:marRight w:val="0"/>
      <w:marTop w:val="0"/>
      <w:marBottom w:val="0"/>
      <w:divBdr>
        <w:top w:val="none" w:sz="0" w:space="0" w:color="auto"/>
        <w:left w:val="none" w:sz="0" w:space="0" w:color="auto"/>
        <w:bottom w:val="none" w:sz="0" w:space="0" w:color="auto"/>
        <w:right w:val="none" w:sz="0" w:space="0" w:color="auto"/>
      </w:divBdr>
    </w:div>
    <w:div w:id="1994065679">
      <w:bodyDiv w:val="1"/>
      <w:marLeft w:val="0"/>
      <w:marRight w:val="0"/>
      <w:marTop w:val="0"/>
      <w:marBottom w:val="0"/>
      <w:divBdr>
        <w:top w:val="none" w:sz="0" w:space="0" w:color="auto"/>
        <w:left w:val="none" w:sz="0" w:space="0" w:color="auto"/>
        <w:bottom w:val="none" w:sz="0" w:space="0" w:color="auto"/>
        <w:right w:val="none" w:sz="0" w:space="0" w:color="auto"/>
      </w:divBdr>
    </w:div>
    <w:div w:id="2042585709">
      <w:bodyDiv w:val="1"/>
      <w:marLeft w:val="0"/>
      <w:marRight w:val="0"/>
      <w:marTop w:val="0"/>
      <w:marBottom w:val="0"/>
      <w:divBdr>
        <w:top w:val="none" w:sz="0" w:space="0" w:color="auto"/>
        <w:left w:val="none" w:sz="0" w:space="0" w:color="auto"/>
        <w:bottom w:val="none" w:sz="0" w:space="0" w:color="auto"/>
        <w:right w:val="none" w:sz="0" w:space="0" w:color="auto"/>
      </w:divBdr>
    </w:div>
    <w:div w:id="20667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Min13</b:Tag>
    <b:SourceType>InternetSite</b:SourceType>
    <b:Guid>{89B7E7ED-76B2-445C-9426-2594B6327512}</b:Guid>
    <b:Author>
      <b:Author>
        <b:Corporate>Ministerio de Administración Pública</b:Corporate>
      </b:Author>
    </b:Author>
    <b:Title>www.map.gob.do</b:Title>
    <b:InternetSiteTitle>www.map.gob.do</b:InternetSiteTitle>
    <b:Year>2013</b:Year>
    <b:Month>Agosto</b:Month>
    <b:Day>17</b:Day>
    <b:URL>http://www.map.gob.do:8088/DirectorioVirtual/fckeditor/_samples/html/portada.jsp</b:URL>
    <b:RefOrder>1</b:RefOrder>
  </b:Source>
</b:Sources>
</file>

<file path=customXml/itemProps1.xml><?xml version="1.0" encoding="utf-8"?>
<ds:datastoreItem xmlns:ds="http://schemas.openxmlformats.org/officeDocument/2006/customXml" ds:itemID="{428A767C-C273-4326-B780-FD644F9C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8857</Words>
  <Characters>48714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 del Villar</dc:creator>
  <cp:keywords/>
  <dc:description/>
  <cp:lastModifiedBy>Arlys Pérez</cp:lastModifiedBy>
  <cp:revision>11</cp:revision>
  <dcterms:created xsi:type="dcterms:W3CDTF">2019-12-18T16:15:00Z</dcterms:created>
  <dcterms:modified xsi:type="dcterms:W3CDTF">2019-12-18T16:35:00Z</dcterms:modified>
</cp:coreProperties>
</file>