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AEA" w:rsidRPr="00760FDC" w:rsidRDefault="00FE02DE" w:rsidP="006E2DC7">
      <w:pPr>
        <w:tabs>
          <w:tab w:val="left" w:pos="4904"/>
        </w:tabs>
        <w:ind w:left="4904" w:hanging="4904"/>
        <w:jc w:val="both"/>
        <w:rPr>
          <w:sz w:val="28"/>
        </w:rPr>
      </w:pPr>
      <w:bookmarkStart w:id="0" w:name="_GoBack"/>
      <w:bookmarkEnd w:id="0"/>
      <w:r>
        <w:tab/>
      </w:r>
    </w:p>
    <w:p w:rsidR="00760FDC" w:rsidRPr="00FE02DE" w:rsidRDefault="00760FDC" w:rsidP="00760FDC">
      <w:pPr>
        <w:tabs>
          <w:tab w:val="left" w:pos="4904"/>
        </w:tabs>
        <w:jc w:val="both"/>
        <w:rPr>
          <w:sz w:val="10"/>
          <w:szCs w:val="10"/>
        </w:rPr>
      </w:pPr>
    </w:p>
    <w:p w:rsidR="000F4FB7" w:rsidRDefault="000F4FB7" w:rsidP="00CB1CD8">
      <w:pPr>
        <w:jc w:val="center"/>
        <w:rPr>
          <w:sz w:val="40"/>
          <w:szCs w:val="40"/>
          <w:lang w:val="es-ES_tradnl"/>
        </w:rPr>
      </w:pPr>
    </w:p>
    <w:p w:rsidR="00CB1CD8" w:rsidRDefault="00CB1CD8" w:rsidP="00CB1CD8">
      <w:pPr>
        <w:jc w:val="center"/>
        <w:rPr>
          <w:sz w:val="40"/>
          <w:szCs w:val="40"/>
          <w:lang w:val="es-ES_tradnl"/>
        </w:rPr>
      </w:pPr>
      <w:r>
        <w:rPr>
          <w:noProof/>
          <w:lang w:eastAsia="es-DO"/>
        </w:rPr>
        <mc:AlternateContent>
          <mc:Choice Requires="wps">
            <w:drawing>
              <wp:anchor distT="0" distB="0" distL="114300" distR="114300" simplePos="0" relativeHeight="251642880" behindDoc="0" locked="0" layoutInCell="1" allowOverlap="1" wp14:anchorId="357DF0EE" wp14:editId="7C385E30">
                <wp:simplePos x="0" y="0"/>
                <wp:positionH relativeFrom="column">
                  <wp:posOffset>-139065</wp:posOffset>
                </wp:positionH>
                <wp:positionV relativeFrom="paragraph">
                  <wp:posOffset>-2009775</wp:posOffset>
                </wp:positionV>
                <wp:extent cx="5812155" cy="1995170"/>
                <wp:effectExtent l="381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155" cy="199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4C493" id="Rectangle 10" o:spid="_x0000_s1026" style="position:absolute;margin-left:-10.95pt;margin-top:-158.25pt;width:457.65pt;height:157.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" stroked="f"/>
            </w:pict>
          </mc:Fallback>
        </mc:AlternateContent>
      </w:r>
      <w:r w:rsidRPr="00742E36">
        <w:rPr>
          <w:noProof/>
          <w:lang w:eastAsia="es-DO"/>
        </w:rPr>
        <w:drawing>
          <wp:inline distT="0" distB="0" distL="0" distR="0" wp14:anchorId="389B6892" wp14:editId="064469B3">
            <wp:extent cx="2085975" cy="2085975"/>
            <wp:effectExtent l="0" t="0" r="9525" b="9525"/>
            <wp:docPr id="5" name="Picture 5" descr="http://upload.wikimedia.org/wikipedia/commons/thumb/2/26/Coat_of_arms_of_the_Dominican_Republic.svg/270px-Coat_of_arms_of_the_Dominican_Republ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upload.wikimedia.org/wikipedia/commons/thumb/2/26/Coat_of_arms_of_the_Dominican_Republic.svg/270px-Coat_of_arms_of_the_Dominican_Republic.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rsidR="00CB1CD8" w:rsidRPr="00E02234" w:rsidRDefault="00CB1CD8" w:rsidP="00E02234">
      <w:pPr>
        <w:pStyle w:val="Sinespaciado"/>
        <w:rPr>
          <w:rFonts w:ascii="Arial" w:hAnsi="Arial" w:cs="Arial"/>
          <w:sz w:val="16"/>
          <w:szCs w:val="16"/>
        </w:rPr>
      </w:pPr>
    </w:p>
    <w:p w:rsidR="00CB1CD8" w:rsidRPr="00CD27F6" w:rsidRDefault="00CB1CD8" w:rsidP="00CB1CD8">
      <w:pPr>
        <w:jc w:val="center"/>
        <w:rPr>
          <w:sz w:val="40"/>
          <w:szCs w:val="40"/>
          <w:lang w:val="es-ES_tradnl"/>
        </w:rPr>
      </w:pPr>
      <w:r>
        <w:rPr>
          <w:sz w:val="40"/>
          <w:szCs w:val="40"/>
          <w:lang w:val="es-ES_tradnl"/>
        </w:rPr>
        <w:t>REPÚ</w:t>
      </w:r>
      <w:r w:rsidRPr="00CD27F6">
        <w:rPr>
          <w:sz w:val="40"/>
          <w:szCs w:val="40"/>
          <w:lang w:val="es-ES_tradnl"/>
        </w:rPr>
        <w:t>BLICA DOMINICANA</w:t>
      </w:r>
    </w:p>
    <w:p w:rsidR="000F4FB7" w:rsidRPr="00E02234" w:rsidRDefault="000F4FB7" w:rsidP="00CB1CD8">
      <w:pPr>
        <w:rPr>
          <w:sz w:val="116"/>
          <w:szCs w:val="116"/>
          <w:lang w:val="es-ES_tradnl"/>
        </w:rPr>
      </w:pPr>
    </w:p>
    <w:p w:rsidR="00CB1CD8" w:rsidRPr="00CD27F6" w:rsidRDefault="00CB1CD8" w:rsidP="00CB1CD8">
      <w:pPr>
        <w:jc w:val="center"/>
        <w:rPr>
          <w:sz w:val="40"/>
          <w:szCs w:val="40"/>
          <w:lang w:val="es-ES_tradnl"/>
        </w:rPr>
      </w:pPr>
      <w:r w:rsidRPr="00CD27F6">
        <w:rPr>
          <w:sz w:val="40"/>
          <w:szCs w:val="40"/>
          <w:lang w:val="es-ES_tradnl"/>
        </w:rPr>
        <w:t>SUPERINTENDENCIA DE ELECTRICIDAD</w:t>
      </w:r>
    </w:p>
    <w:p w:rsidR="00CB1CD8" w:rsidRPr="00CD27F6" w:rsidRDefault="00CB1CD8" w:rsidP="00CB1CD8">
      <w:pPr>
        <w:jc w:val="center"/>
        <w:rPr>
          <w:sz w:val="40"/>
          <w:szCs w:val="40"/>
          <w:lang w:val="es-ES_tradnl"/>
        </w:rPr>
      </w:pPr>
    </w:p>
    <w:p w:rsidR="00CB1CD8" w:rsidRDefault="00CB1CD8" w:rsidP="00CB1CD8">
      <w:pPr>
        <w:jc w:val="center"/>
        <w:rPr>
          <w:b/>
          <w:sz w:val="40"/>
          <w:szCs w:val="40"/>
          <w:lang w:val="es-ES_tradnl"/>
        </w:rPr>
      </w:pPr>
      <w:r w:rsidRPr="00DF57B8">
        <w:rPr>
          <w:b/>
          <w:sz w:val="40"/>
          <w:szCs w:val="40"/>
          <w:lang w:val="es-ES_tradnl"/>
        </w:rPr>
        <w:t>MEMORIA INSTITUCIONAL</w:t>
      </w:r>
      <w:r>
        <w:rPr>
          <w:b/>
          <w:sz w:val="40"/>
          <w:szCs w:val="40"/>
          <w:lang w:val="es-ES_tradnl"/>
        </w:rPr>
        <w:t xml:space="preserve"> </w:t>
      </w:r>
    </w:p>
    <w:p w:rsidR="00CB1CD8" w:rsidRDefault="00CB1CD8" w:rsidP="00CB1CD8">
      <w:pPr>
        <w:jc w:val="center"/>
        <w:rPr>
          <w:b/>
          <w:sz w:val="40"/>
          <w:szCs w:val="40"/>
          <w:lang w:val="es-ES_tradnl"/>
        </w:rPr>
      </w:pPr>
    </w:p>
    <w:p w:rsidR="00CB1CD8" w:rsidRDefault="002636EE" w:rsidP="00CB1CD8">
      <w:pPr>
        <w:jc w:val="center"/>
        <w:rPr>
          <w:b/>
          <w:sz w:val="40"/>
          <w:szCs w:val="40"/>
          <w:lang w:val="es-ES_tradnl"/>
        </w:rPr>
      </w:pPr>
      <w:r>
        <w:rPr>
          <w:b/>
          <w:sz w:val="40"/>
          <w:szCs w:val="40"/>
          <w:lang w:val="es-ES_tradnl"/>
        </w:rPr>
        <w:t>201</w:t>
      </w:r>
      <w:r w:rsidR="008D7F29">
        <w:rPr>
          <w:b/>
          <w:sz w:val="40"/>
          <w:szCs w:val="40"/>
          <w:lang w:val="es-ES_tradnl"/>
        </w:rPr>
        <w:t>9</w:t>
      </w:r>
    </w:p>
    <w:p w:rsidR="00B058DE" w:rsidRDefault="00B058DE" w:rsidP="00CB1CD8">
      <w:pPr>
        <w:jc w:val="center"/>
        <w:rPr>
          <w:b/>
          <w:sz w:val="40"/>
          <w:szCs w:val="40"/>
          <w:lang w:val="es-ES_tradnl"/>
        </w:rPr>
      </w:pPr>
    </w:p>
    <w:p w:rsidR="002E1CD6" w:rsidRDefault="002E1CD6">
      <w:pPr>
        <w:spacing w:after="160" w:line="259" w:lineRule="auto"/>
        <w:rPr>
          <w:b/>
          <w:sz w:val="40"/>
          <w:szCs w:val="40"/>
          <w:lang w:val="es-ES_tradnl"/>
        </w:rPr>
      </w:pPr>
      <w:r>
        <w:rPr>
          <w:b/>
          <w:sz w:val="40"/>
          <w:szCs w:val="40"/>
          <w:lang w:val="es-ES_tradnl"/>
        </w:rPr>
        <w:br w:type="page"/>
      </w:r>
    </w:p>
    <w:p w:rsidR="00B058DE" w:rsidRDefault="00B058DE" w:rsidP="00CB1CD8">
      <w:pPr>
        <w:jc w:val="center"/>
        <w:rPr>
          <w:b/>
          <w:sz w:val="40"/>
          <w:szCs w:val="40"/>
          <w:lang w:val="es-ES_tradnl"/>
        </w:rPr>
      </w:pPr>
    </w:p>
    <w:p w:rsidR="00B058DE" w:rsidRDefault="00B058DE" w:rsidP="00CB1CD8">
      <w:pPr>
        <w:jc w:val="center"/>
        <w:rPr>
          <w:b/>
          <w:sz w:val="40"/>
          <w:szCs w:val="40"/>
          <w:lang w:val="es-ES_tradnl"/>
        </w:rPr>
      </w:pPr>
    </w:p>
    <w:p w:rsidR="00B058DE" w:rsidRDefault="00B058DE" w:rsidP="00CB1CD8">
      <w:pPr>
        <w:jc w:val="center"/>
        <w:rPr>
          <w:b/>
          <w:sz w:val="40"/>
          <w:szCs w:val="40"/>
          <w:lang w:val="es-ES_tradnl"/>
        </w:rPr>
      </w:pPr>
      <w:r>
        <w:rPr>
          <w:b/>
          <w:sz w:val="40"/>
          <w:szCs w:val="40"/>
          <w:lang w:val="es-ES_tradnl"/>
        </w:rPr>
        <w:br w:type="page"/>
      </w:r>
    </w:p>
    <w:sdt>
      <w:sdtPr>
        <w:rPr>
          <w:rFonts w:eastAsia="Times New Roman" w:cs="Times New Roman"/>
          <w:b w:val="0"/>
          <w:caps w:val="0"/>
          <w:sz w:val="24"/>
          <w:szCs w:val="24"/>
          <w:lang w:val="es-ES" w:eastAsia="en-US"/>
        </w:rPr>
        <w:id w:val="422459426"/>
        <w:docPartObj>
          <w:docPartGallery w:val="Table of Contents"/>
          <w:docPartUnique/>
        </w:docPartObj>
      </w:sdtPr>
      <w:sdtEndPr>
        <w:rPr>
          <w:bCs/>
        </w:rPr>
      </w:sdtEndPr>
      <w:sdtContent>
        <w:p w:rsidR="00D87D89" w:rsidRDefault="001D5E06" w:rsidP="00F140AB">
          <w:pPr>
            <w:pStyle w:val="TtuloTDC"/>
            <w:numPr>
              <w:ilvl w:val="0"/>
              <w:numId w:val="9"/>
            </w:numPr>
            <w:spacing w:line="240" w:lineRule="auto"/>
            <w:ind w:left="1134"/>
            <w:jc w:val="center"/>
            <w:rPr>
              <w:rFonts w:cs="Times New Roman"/>
              <w:color w:val="000000" w:themeColor="text1"/>
              <w:lang w:eastAsia="en-US"/>
            </w:rPr>
          </w:pPr>
          <w:r w:rsidRPr="00550C54">
            <w:rPr>
              <w:rFonts w:cs="Times New Roman"/>
              <w:color w:val="000000" w:themeColor="text1"/>
              <w:lang w:eastAsia="en-US"/>
            </w:rPr>
            <w:t>Í</w:t>
          </w:r>
          <w:r w:rsidR="00D87D89" w:rsidRPr="00550C54">
            <w:rPr>
              <w:rFonts w:cs="Times New Roman"/>
              <w:color w:val="000000" w:themeColor="text1"/>
              <w:lang w:eastAsia="en-US"/>
            </w:rPr>
            <w:t>NDICE DE CONTENIDO</w:t>
          </w:r>
        </w:p>
        <w:p w:rsidR="00244145" w:rsidRPr="00244145" w:rsidRDefault="00244145" w:rsidP="00244145"/>
        <w:p w:rsidR="003E5876" w:rsidRDefault="00E1013D" w:rsidP="003E5876">
          <w:pPr>
            <w:pStyle w:val="TDC1"/>
            <w:spacing w:line="276" w:lineRule="auto"/>
            <w:rPr>
              <w:rFonts w:asciiTheme="minorHAnsi" w:eastAsiaTheme="minorEastAsia" w:hAnsiTheme="minorHAnsi" w:cstheme="minorBidi"/>
              <w:noProof/>
              <w:sz w:val="22"/>
              <w:szCs w:val="22"/>
              <w:lang w:eastAsia="es-DO"/>
            </w:rPr>
          </w:pPr>
          <w:r w:rsidRPr="006F46A2">
            <w:rPr>
              <w:sz w:val="20"/>
            </w:rPr>
            <w:fldChar w:fldCharType="begin"/>
          </w:r>
          <w:r w:rsidRPr="006F46A2">
            <w:rPr>
              <w:sz w:val="20"/>
            </w:rPr>
            <w:instrText xml:space="preserve"> TOC \o "1-4" \h \z \u </w:instrText>
          </w:r>
          <w:r w:rsidRPr="006F46A2">
            <w:rPr>
              <w:sz w:val="20"/>
            </w:rPr>
            <w:fldChar w:fldCharType="separate"/>
          </w:r>
          <w:hyperlink w:anchor="_Toc27142833" w:history="1">
            <w:r w:rsidR="003E5876" w:rsidRPr="008157AA">
              <w:rPr>
                <w:rStyle w:val="Hipervnculo"/>
                <w:rFonts w:eastAsiaTheme="majorEastAsia"/>
                <w:noProof/>
              </w:rPr>
              <w:t>II. RESUMEN EJECUTIVO</w:t>
            </w:r>
            <w:r w:rsidR="003E5876">
              <w:rPr>
                <w:noProof/>
                <w:webHidden/>
              </w:rPr>
              <w:tab/>
            </w:r>
            <w:r w:rsidR="003E5876">
              <w:rPr>
                <w:noProof/>
                <w:webHidden/>
              </w:rPr>
              <w:fldChar w:fldCharType="begin"/>
            </w:r>
            <w:r w:rsidR="003E5876">
              <w:rPr>
                <w:noProof/>
                <w:webHidden/>
              </w:rPr>
              <w:instrText xml:space="preserve"> PAGEREF _Toc27142833 \h </w:instrText>
            </w:r>
            <w:r w:rsidR="003E5876">
              <w:rPr>
                <w:noProof/>
                <w:webHidden/>
              </w:rPr>
            </w:r>
            <w:r w:rsidR="003E5876">
              <w:rPr>
                <w:noProof/>
                <w:webHidden/>
              </w:rPr>
              <w:fldChar w:fldCharType="separate"/>
            </w:r>
            <w:r w:rsidR="00DB25DD">
              <w:rPr>
                <w:noProof/>
                <w:webHidden/>
              </w:rPr>
              <w:t>6</w:t>
            </w:r>
            <w:r w:rsidR="003E5876">
              <w:rPr>
                <w:noProof/>
                <w:webHidden/>
              </w:rPr>
              <w:fldChar w:fldCharType="end"/>
            </w:r>
          </w:hyperlink>
        </w:p>
        <w:p w:rsidR="003E5876" w:rsidRDefault="007F04FB" w:rsidP="003E5876">
          <w:pPr>
            <w:pStyle w:val="TDC1"/>
            <w:spacing w:line="276" w:lineRule="auto"/>
            <w:rPr>
              <w:rFonts w:asciiTheme="minorHAnsi" w:eastAsiaTheme="minorEastAsia" w:hAnsiTheme="minorHAnsi" w:cstheme="minorBidi"/>
              <w:noProof/>
              <w:sz w:val="22"/>
              <w:szCs w:val="22"/>
              <w:lang w:eastAsia="es-DO"/>
            </w:rPr>
          </w:pPr>
          <w:hyperlink w:anchor="_Toc27142834" w:history="1">
            <w:r w:rsidR="003E5876" w:rsidRPr="008157AA">
              <w:rPr>
                <w:rStyle w:val="Hipervnculo"/>
                <w:rFonts w:eastAsiaTheme="majorEastAsia"/>
                <w:noProof/>
              </w:rPr>
              <w:t>III.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INFORMACIÓN INSTITUCIONAL</w:t>
            </w:r>
            <w:r w:rsidR="003E5876">
              <w:rPr>
                <w:noProof/>
                <w:webHidden/>
              </w:rPr>
              <w:tab/>
            </w:r>
            <w:r w:rsidR="003E5876">
              <w:rPr>
                <w:noProof/>
                <w:webHidden/>
              </w:rPr>
              <w:fldChar w:fldCharType="begin"/>
            </w:r>
            <w:r w:rsidR="003E5876">
              <w:rPr>
                <w:noProof/>
                <w:webHidden/>
              </w:rPr>
              <w:instrText xml:space="preserve"> PAGEREF _Toc27142834 \h </w:instrText>
            </w:r>
            <w:r w:rsidR="003E5876">
              <w:rPr>
                <w:noProof/>
                <w:webHidden/>
              </w:rPr>
            </w:r>
            <w:r w:rsidR="003E5876">
              <w:rPr>
                <w:noProof/>
                <w:webHidden/>
              </w:rPr>
              <w:fldChar w:fldCharType="separate"/>
            </w:r>
            <w:r w:rsidR="00DB25DD">
              <w:rPr>
                <w:noProof/>
                <w:webHidden/>
              </w:rPr>
              <w:t>11</w:t>
            </w:r>
            <w:r w:rsidR="003E5876">
              <w:rPr>
                <w:noProof/>
                <w:webHidden/>
              </w:rPr>
              <w:fldChar w:fldCharType="end"/>
            </w:r>
          </w:hyperlink>
        </w:p>
        <w:p w:rsidR="003E5876" w:rsidRDefault="007F04FB" w:rsidP="003E5876">
          <w:pPr>
            <w:pStyle w:val="TDC1"/>
            <w:spacing w:line="276" w:lineRule="auto"/>
            <w:rPr>
              <w:rFonts w:asciiTheme="minorHAnsi" w:eastAsiaTheme="minorEastAsia" w:hAnsiTheme="minorHAnsi" w:cstheme="minorBidi"/>
              <w:noProof/>
              <w:sz w:val="22"/>
              <w:szCs w:val="22"/>
              <w:lang w:eastAsia="es-DO"/>
            </w:rPr>
          </w:pPr>
          <w:hyperlink w:anchor="_Toc27142835" w:history="1">
            <w:r w:rsidR="003E5876" w:rsidRPr="008157AA">
              <w:rPr>
                <w:rStyle w:val="Hipervnculo"/>
                <w:rFonts w:eastAsiaTheme="majorEastAsia"/>
                <w:noProof/>
              </w:rPr>
              <w:t>IV.</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RESULTADOS GESTIÓN DEL AÑO 2019</w:t>
            </w:r>
            <w:r w:rsidR="003E5876">
              <w:rPr>
                <w:noProof/>
                <w:webHidden/>
              </w:rPr>
              <w:tab/>
            </w:r>
            <w:r w:rsidR="003E5876">
              <w:rPr>
                <w:noProof/>
                <w:webHidden/>
              </w:rPr>
              <w:fldChar w:fldCharType="begin"/>
            </w:r>
            <w:r w:rsidR="003E5876">
              <w:rPr>
                <w:noProof/>
                <w:webHidden/>
              </w:rPr>
              <w:instrText xml:space="preserve"> PAGEREF _Toc27142835 \h </w:instrText>
            </w:r>
            <w:r w:rsidR="003E5876">
              <w:rPr>
                <w:noProof/>
                <w:webHidden/>
              </w:rPr>
            </w:r>
            <w:r w:rsidR="003E5876">
              <w:rPr>
                <w:noProof/>
                <w:webHidden/>
              </w:rPr>
              <w:fldChar w:fldCharType="separate"/>
            </w:r>
            <w:r w:rsidR="00DB25DD">
              <w:rPr>
                <w:noProof/>
                <w:webHidden/>
              </w:rPr>
              <w:t>16</w:t>
            </w:r>
            <w:r w:rsidR="003E5876">
              <w:rPr>
                <w:noProof/>
                <w:webHidden/>
              </w:rPr>
              <w:fldChar w:fldCharType="end"/>
            </w:r>
          </w:hyperlink>
        </w:p>
        <w:p w:rsidR="003E5876" w:rsidRDefault="007F04FB" w:rsidP="003E5876">
          <w:pPr>
            <w:pStyle w:val="TDC2"/>
            <w:spacing w:line="276" w:lineRule="auto"/>
            <w:rPr>
              <w:rFonts w:asciiTheme="minorHAnsi" w:eastAsiaTheme="minorEastAsia" w:hAnsiTheme="minorHAnsi" w:cstheme="minorBidi"/>
              <w:noProof/>
              <w:sz w:val="22"/>
              <w:szCs w:val="22"/>
              <w:lang w:eastAsia="es-DO"/>
            </w:rPr>
          </w:pPr>
          <w:hyperlink w:anchor="_Toc27142836" w:history="1">
            <w:r w:rsidR="003E5876" w:rsidRPr="008157AA">
              <w:rPr>
                <w:rStyle w:val="Hipervnculo"/>
                <w:rFonts w:eastAsiaTheme="majorEastAsia"/>
                <w:smallCaps/>
                <w:noProof/>
              </w:rPr>
              <w:t>A.</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smallCaps/>
                <w:noProof/>
              </w:rPr>
              <w:t>metas Institucionales De Impacto A La Ciudadanía</w:t>
            </w:r>
            <w:r w:rsidR="003E5876">
              <w:rPr>
                <w:noProof/>
                <w:webHidden/>
              </w:rPr>
              <w:tab/>
            </w:r>
            <w:r w:rsidR="003E5876">
              <w:rPr>
                <w:noProof/>
                <w:webHidden/>
              </w:rPr>
              <w:fldChar w:fldCharType="begin"/>
            </w:r>
            <w:r w:rsidR="003E5876">
              <w:rPr>
                <w:noProof/>
                <w:webHidden/>
              </w:rPr>
              <w:instrText xml:space="preserve"> PAGEREF _Toc27142836 \h </w:instrText>
            </w:r>
            <w:r w:rsidR="003E5876">
              <w:rPr>
                <w:noProof/>
                <w:webHidden/>
              </w:rPr>
            </w:r>
            <w:r w:rsidR="003E5876">
              <w:rPr>
                <w:noProof/>
                <w:webHidden/>
              </w:rPr>
              <w:fldChar w:fldCharType="separate"/>
            </w:r>
            <w:r w:rsidR="00DB25DD">
              <w:rPr>
                <w:noProof/>
                <w:webHidden/>
              </w:rPr>
              <w:t>16</w:t>
            </w:r>
            <w:r w:rsidR="003E5876">
              <w:rPr>
                <w:noProof/>
                <w:webHidden/>
              </w:rPr>
              <w:fldChar w:fldCharType="end"/>
            </w:r>
          </w:hyperlink>
        </w:p>
        <w:p w:rsidR="003E5876" w:rsidRDefault="007F04FB" w:rsidP="003E5876">
          <w:pPr>
            <w:pStyle w:val="TDC2"/>
            <w:spacing w:line="276" w:lineRule="auto"/>
            <w:rPr>
              <w:rFonts w:asciiTheme="minorHAnsi" w:eastAsiaTheme="minorEastAsia" w:hAnsiTheme="minorHAnsi" w:cstheme="minorBidi"/>
              <w:noProof/>
              <w:sz w:val="22"/>
              <w:szCs w:val="22"/>
              <w:lang w:eastAsia="es-DO"/>
            </w:rPr>
          </w:pPr>
          <w:hyperlink w:anchor="_Toc27142837" w:history="1">
            <w:r w:rsidR="003E5876" w:rsidRPr="008157AA">
              <w:rPr>
                <w:rStyle w:val="Hipervnculo"/>
                <w:rFonts w:eastAsiaTheme="majorEastAsia"/>
                <w:noProof/>
              </w:rPr>
              <w:t>B.</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smallCaps/>
                <w:noProof/>
              </w:rPr>
              <w:t>indicadores</w:t>
            </w:r>
            <w:r w:rsidR="003E5876" w:rsidRPr="008157AA">
              <w:rPr>
                <w:rStyle w:val="Hipervnculo"/>
                <w:rFonts w:eastAsiaTheme="majorEastAsia"/>
                <w:noProof/>
              </w:rPr>
              <w:t xml:space="preserve"> </w:t>
            </w:r>
            <w:r w:rsidR="003E5876" w:rsidRPr="008157AA">
              <w:rPr>
                <w:rStyle w:val="Hipervnculo"/>
                <w:rFonts w:eastAsiaTheme="majorEastAsia"/>
                <w:smallCaps/>
                <w:noProof/>
              </w:rPr>
              <w:t>de</w:t>
            </w:r>
            <w:r w:rsidR="003E5876" w:rsidRPr="008157AA">
              <w:rPr>
                <w:rStyle w:val="Hipervnculo"/>
                <w:rFonts w:eastAsiaTheme="majorEastAsia"/>
                <w:noProof/>
              </w:rPr>
              <w:t xml:space="preserve"> </w:t>
            </w:r>
            <w:r w:rsidR="003E5876" w:rsidRPr="008157AA">
              <w:rPr>
                <w:rStyle w:val="Hipervnculo"/>
                <w:rFonts w:eastAsiaTheme="majorEastAsia"/>
                <w:smallCaps/>
                <w:noProof/>
              </w:rPr>
              <w:t>Gestión</w:t>
            </w:r>
            <w:r w:rsidR="003E5876">
              <w:rPr>
                <w:noProof/>
                <w:webHidden/>
              </w:rPr>
              <w:tab/>
            </w:r>
            <w:r w:rsidR="003E5876">
              <w:rPr>
                <w:noProof/>
                <w:webHidden/>
              </w:rPr>
              <w:fldChar w:fldCharType="begin"/>
            </w:r>
            <w:r w:rsidR="003E5876">
              <w:rPr>
                <w:noProof/>
                <w:webHidden/>
              </w:rPr>
              <w:instrText xml:space="preserve"> PAGEREF _Toc27142837 \h </w:instrText>
            </w:r>
            <w:r w:rsidR="003E5876">
              <w:rPr>
                <w:noProof/>
                <w:webHidden/>
              </w:rPr>
            </w:r>
            <w:r w:rsidR="003E5876">
              <w:rPr>
                <w:noProof/>
                <w:webHidden/>
              </w:rPr>
              <w:fldChar w:fldCharType="separate"/>
            </w:r>
            <w:r w:rsidR="00DB25DD">
              <w:rPr>
                <w:noProof/>
                <w:webHidden/>
              </w:rPr>
              <w:t>17</w:t>
            </w:r>
            <w:r w:rsidR="003E5876">
              <w:rPr>
                <w:noProof/>
                <w:webHidden/>
              </w:rPr>
              <w:fldChar w:fldCharType="end"/>
            </w:r>
          </w:hyperlink>
        </w:p>
        <w:p w:rsidR="003E5876" w:rsidRDefault="007F04FB" w:rsidP="003E5876">
          <w:pPr>
            <w:pStyle w:val="TDC3"/>
            <w:spacing w:line="276" w:lineRule="auto"/>
            <w:rPr>
              <w:rFonts w:asciiTheme="minorHAnsi" w:eastAsiaTheme="minorEastAsia" w:hAnsiTheme="minorHAnsi" w:cstheme="minorBidi"/>
              <w:noProof/>
              <w:sz w:val="22"/>
              <w:szCs w:val="22"/>
              <w:lang w:eastAsia="es-DO"/>
            </w:rPr>
          </w:pPr>
          <w:hyperlink w:anchor="_Toc27142838" w:history="1">
            <w:r w:rsidR="003E5876" w:rsidRPr="008157AA">
              <w:rPr>
                <w:rStyle w:val="Hipervnculo"/>
                <w:rFonts w:eastAsiaTheme="majorEastAsia"/>
                <w:noProof/>
              </w:rPr>
              <w:t>1.</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Perspectiva Estratégica</w:t>
            </w:r>
            <w:r w:rsidR="003E5876">
              <w:rPr>
                <w:noProof/>
                <w:webHidden/>
              </w:rPr>
              <w:tab/>
            </w:r>
            <w:r w:rsidR="003E5876">
              <w:rPr>
                <w:noProof/>
                <w:webHidden/>
              </w:rPr>
              <w:fldChar w:fldCharType="begin"/>
            </w:r>
            <w:r w:rsidR="003E5876">
              <w:rPr>
                <w:noProof/>
                <w:webHidden/>
              </w:rPr>
              <w:instrText xml:space="preserve"> PAGEREF _Toc27142838 \h </w:instrText>
            </w:r>
            <w:r w:rsidR="003E5876">
              <w:rPr>
                <w:noProof/>
                <w:webHidden/>
              </w:rPr>
            </w:r>
            <w:r w:rsidR="003E5876">
              <w:rPr>
                <w:noProof/>
                <w:webHidden/>
              </w:rPr>
              <w:fldChar w:fldCharType="separate"/>
            </w:r>
            <w:r w:rsidR="00DB25DD">
              <w:rPr>
                <w:noProof/>
                <w:webHidden/>
              </w:rPr>
              <w:t>17</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39" w:history="1">
            <w:r w:rsidR="003E5876" w:rsidRPr="008157AA">
              <w:rPr>
                <w:rStyle w:val="Hipervnculo"/>
                <w:rFonts w:eastAsiaTheme="majorEastAsia"/>
                <w:noProof/>
              </w:rPr>
              <w:t>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Metas Presidenciales</w:t>
            </w:r>
            <w:r w:rsidR="003E5876">
              <w:rPr>
                <w:noProof/>
                <w:webHidden/>
              </w:rPr>
              <w:tab/>
            </w:r>
            <w:r w:rsidR="003E5876">
              <w:rPr>
                <w:noProof/>
                <w:webHidden/>
              </w:rPr>
              <w:fldChar w:fldCharType="begin"/>
            </w:r>
            <w:r w:rsidR="003E5876">
              <w:rPr>
                <w:noProof/>
                <w:webHidden/>
              </w:rPr>
              <w:instrText xml:space="preserve"> PAGEREF _Toc27142839 \h </w:instrText>
            </w:r>
            <w:r w:rsidR="003E5876">
              <w:rPr>
                <w:noProof/>
                <w:webHidden/>
              </w:rPr>
            </w:r>
            <w:r w:rsidR="003E5876">
              <w:rPr>
                <w:noProof/>
                <w:webHidden/>
              </w:rPr>
              <w:fldChar w:fldCharType="separate"/>
            </w:r>
            <w:r w:rsidR="00DB25DD">
              <w:rPr>
                <w:noProof/>
                <w:webHidden/>
              </w:rPr>
              <w:t>17</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40" w:history="1">
            <w:r w:rsidR="003E5876" w:rsidRPr="008157AA">
              <w:rPr>
                <w:rStyle w:val="Hipervnculo"/>
                <w:rFonts w:eastAsiaTheme="majorEastAsia"/>
                <w:noProof/>
              </w:rPr>
              <w:t>ii.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Sistema de Monitoreo y Medición de la Gestión Pública (SMMGP)</w:t>
            </w:r>
            <w:r w:rsidR="003E5876">
              <w:rPr>
                <w:noProof/>
                <w:webHidden/>
              </w:rPr>
              <w:tab/>
            </w:r>
            <w:r w:rsidR="003E5876">
              <w:rPr>
                <w:noProof/>
                <w:webHidden/>
              </w:rPr>
              <w:fldChar w:fldCharType="begin"/>
            </w:r>
            <w:r w:rsidR="003E5876">
              <w:rPr>
                <w:noProof/>
                <w:webHidden/>
              </w:rPr>
              <w:instrText xml:space="preserve"> PAGEREF _Toc27142840 \h </w:instrText>
            </w:r>
            <w:r w:rsidR="003E5876">
              <w:rPr>
                <w:noProof/>
                <w:webHidden/>
              </w:rPr>
            </w:r>
            <w:r w:rsidR="003E5876">
              <w:rPr>
                <w:noProof/>
                <w:webHidden/>
              </w:rPr>
              <w:fldChar w:fldCharType="separate"/>
            </w:r>
            <w:r w:rsidR="00DB25DD">
              <w:rPr>
                <w:noProof/>
                <w:webHidden/>
              </w:rPr>
              <w:t>20</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41" w:history="1">
            <w:r w:rsidR="003E5876" w:rsidRPr="008157AA">
              <w:rPr>
                <w:rStyle w:val="Hipervnculo"/>
                <w:rFonts w:eastAsiaTheme="majorEastAsia"/>
                <w:noProof/>
              </w:rPr>
              <w:t>iii.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Sistema de Monitoreo de la Administración de la Pública (sismap)</w:t>
            </w:r>
            <w:r w:rsidR="003E5876">
              <w:rPr>
                <w:noProof/>
                <w:webHidden/>
              </w:rPr>
              <w:tab/>
            </w:r>
            <w:r w:rsidR="003E5876">
              <w:rPr>
                <w:noProof/>
                <w:webHidden/>
              </w:rPr>
              <w:fldChar w:fldCharType="begin"/>
            </w:r>
            <w:r w:rsidR="003E5876">
              <w:rPr>
                <w:noProof/>
                <w:webHidden/>
              </w:rPr>
              <w:instrText xml:space="preserve"> PAGEREF _Toc27142841 \h </w:instrText>
            </w:r>
            <w:r w:rsidR="003E5876">
              <w:rPr>
                <w:noProof/>
                <w:webHidden/>
              </w:rPr>
            </w:r>
            <w:r w:rsidR="003E5876">
              <w:rPr>
                <w:noProof/>
                <w:webHidden/>
              </w:rPr>
              <w:fldChar w:fldCharType="separate"/>
            </w:r>
            <w:r w:rsidR="00DB25DD">
              <w:rPr>
                <w:noProof/>
                <w:webHidden/>
              </w:rPr>
              <w:t>22</w:t>
            </w:r>
            <w:r w:rsidR="003E5876">
              <w:rPr>
                <w:noProof/>
                <w:webHidden/>
              </w:rPr>
              <w:fldChar w:fldCharType="end"/>
            </w:r>
          </w:hyperlink>
        </w:p>
        <w:p w:rsidR="003E5876" w:rsidRDefault="007F04FB" w:rsidP="003E5876">
          <w:pPr>
            <w:pStyle w:val="TDC3"/>
            <w:spacing w:line="276" w:lineRule="auto"/>
            <w:rPr>
              <w:rFonts w:asciiTheme="minorHAnsi" w:eastAsiaTheme="minorEastAsia" w:hAnsiTheme="minorHAnsi" w:cstheme="minorBidi"/>
              <w:noProof/>
              <w:sz w:val="22"/>
              <w:szCs w:val="22"/>
              <w:lang w:eastAsia="es-DO"/>
            </w:rPr>
          </w:pPr>
          <w:hyperlink w:anchor="_Toc27142842" w:history="1">
            <w:r w:rsidR="003E5876" w:rsidRPr="008157AA">
              <w:rPr>
                <w:rStyle w:val="Hipervnculo"/>
                <w:rFonts w:eastAsiaTheme="majorEastAsia"/>
                <w:noProof/>
              </w:rPr>
              <w:t>2.</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Perspectiva Operativa</w:t>
            </w:r>
            <w:r w:rsidR="003E5876">
              <w:rPr>
                <w:noProof/>
                <w:webHidden/>
              </w:rPr>
              <w:tab/>
            </w:r>
            <w:r w:rsidR="003E5876">
              <w:rPr>
                <w:noProof/>
                <w:webHidden/>
              </w:rPr>
              <w:fldChar w:fldCharType="begin"/>
            </w:r>
            <w:r w:rsidR="003E5876">
              <w:rPr>
                <w:noProof/>
                <w:webHidden/>
              </w:rPr>
              <w:instrText xml:space="preserve"> PAGEREF _Toc27142842 \h </w:instrText>
            </w:r>
            <w:r w:rsidR="003E5876">
              <w:rPr>
                <w:noProof/>
                <w:webHidden/>
              </w:rPr>
            </w:r>
            <w:r w:rsidR="003E5876">
              <w:rPr>
                <w:noProof/>
                <w:webHidden/>
              </w:rPr>
              <w:fldChar w:fldCharType="separate"/>
            </w:r>
            <w:r w:rsidR="00DB25DD">
              <w:rPr>
                <w:noProof/>
                <w:webHidden/>
              </w:rPr>
              <w:t>22</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43" w:history="1">
            <w:r w:rsidR="003E5876" w:rsidRPr="008157AA">
              <w:rPr>
                <w:rStyle w:val="Hipervnculo"/>
                <w:rFonts w:eastAsiaTheme="majorEastAsia"/>
                <w:noProof/>
              </w:rPr>
              <w:t>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 xml:space="preserve">Índice </w:t>
            </w:r>
            <w:r w:rsidR="00942B2E">
              <w:rPr>
                <w:rStyle w:val="Hipervnculo"/>
                <w:rFonts w:eastAsiaTheme="majorEastAsia"/>
                <w:noProof/>
              </w:rPr>
              <w:t>d</w:t>
            </w:r>
            <w:r w:rsidR="003E5876" w:rsidRPr="008157AA">
              <w:rPr>
                <w:rStyle w:val="Hipervnculo"/>
                <w:rFonts w:eastAsiaTheme="majorEastAsia"/>
                <w:noProof/>
              </w:rPr>
              <w:t>e Transparencia</w:t>
            </w:r>
            <w:r w:rsidR="003E5876">
              <w:rPr>
                <w:noProof/>
                <w:webHidden/>
              </w:rPr>
              <w:tab/>
            </w:r>
            <w:r w:rsidR="003E5876">
              <w:rPr>
                <w:noProof/>
                <w:webHidden/>
              </w:rPr>
              <w:fldChar w:fldCharType="begin"/>
            </w:r>
            <w:r w:rsidR="003E5876">
              <w:rPr>
                <w:noProof/>
                <w:webHidden/>
              </w:rPr>
              <w:instrText xml:space="preserve"> PAGEREF _Toc27142843 \h </w:instrText>
            </w:r>
            <w:r w:rsidR="003E5876">
              <w:rPr>
                <w:noProof/>
                <w:webHidden/>
              </w:rPr>
            </w:r>
            <w:r w:rsidR="003E5876">
              <w:rPr>
                <w:noProof/>
                <w:webHidden/>
              </w:rPr>
              <w:fldChar w:fldCharType="separate"/>
            </w:r>
            <w:r w:rsidR="00DB25DD">
              <w:rPr>
                <w:noProof/>
                <w:webHidden/>
              </w:rPr>
              <w:t>22</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44" w:history="1">
            <w:r w:rsidR="003E5876" w:rsidRPr="008157AA">
              <w:rPr>
                <w:rStyle w:val="Hipervnculo"/>
                <w:rFonts w:eastAsiaTheme="majorEastAsia"/>
                <w:noProof/>
              </w:rPr>
              <w:t>ii.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Índice de Uso Tic e implementación Gobierno Electrónico</w:t>
            </w:r>
            <w:r w:rsidR="003E5876">
              <w:rPr>
                <w:noProof/>
                <w:webHidden/>
              </w:rPr>
              <w:tab/>
            </w:r>
            <w:r w:rsidR="003E5876">
              <w:rPr>
                <w:noProof/>
                <w:webHidden/>
              </w:rPr>
              <w:fldChar w:fldCharType="begin"/>
            </w:r>
            <w:r w:rsidR="003E5876">
              <w:rPr>
                <w:noProof/>
                <w:webHidden/>
              </w:rPr>
              <w:instrText xml:space="preserve"> PAGEREF _Toc27142844 \h </w:instrText>
            </w:r>
            <w:r w:rsidR="003E5876">
              <w:rPr>
                <w:noProof/>
                <w:webHidden/>
              </w:rPr>
            </w:r>
            <w:r w:rsidR="003E5876">
              <w:rPr>
                <w:noProof/>
                <w:webHidden/>
              </w:rPr>
              <w:fldChar w:fldCharType="separate"/>
            </w:r>
            <w:r w:rsidR="00DB25DD">
              <w:rPr>
                <w:noProof/>
                <w:webHidden/>
              </w:rPr>
              <w:t>23</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45" w:history="1">
            <w:r w:rsidR="003E5876" w:rsidRPr="008157AA">
              <w:rPr>
                <w:rStyle w:val="Hipervnculo"/>
                <w:rFonts w:eastAsiaTheme="majorEastAsia"/>
                <w:noProof/>
              </w:rPr>
              <w:t>iii.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Normas Básica de Control Interno (NOBACI)</w:t>
            </w:r>
            <w:r w:rsidR="003E5876">
              <w:rPr>
                <w:noProof/>
                <w:webHidden/>
              </w:rPr>
              <w:tab/>
            </w:r>
            <w:r w:rsidR="003E5876">
              <w:rPr>
                <w:noProof/>
                <w:webHidden/>
              </w:rPr>
              <w:fldChar w:fldCharType="begin"/>
            </w:r>
            <w:r w:rsidR="003E5876">
              <w:rPr>
                <w:noProof/>
                <w:webHidden/>
              </w:rPr>
              <w:instrText xml:space="preserve"> PAGEREF _Toc27142845 \h </w:instrText>
            </w:r>
            <w:r w:rsidR="003E5876">
              <w:rPr>
                <w:noProof/>
                <w:webHidden/>
              </w:rPr>
            </w:r>
            <w:r w:rsidR="003E5876">
              <w:rPr>
                <w:noProof/>
                <w:webHidden/>
              </w:rPr>
              <w:fldChar w:fldCharType="separate"/>
            </w:r>
            <w:r w:rsidR="00DB25DD">
              <w:rPr>
                <w:noProof/>
                <w:webHidden/>
              </w:rPr>
              <w:t>23</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46" w:history="1">
            <w:r w:rsidR="003E5876" w:rsidRPr="008157AA">
              <w:rPr>
                <w:rStyle w:val="Hipervnculo"/>
                <w:rFonts w:eastAsiaTheme="majorEastAsia"/>
                <w:noProof/>
              </w:rPr>
              <w:t>iv.</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Gestión Presupuestaria</w:t>
            </w:r>
            <w:r w:rsidR="003E5876">
              <w:rPr>
                <w:noProof/>
                <w:webHidden/>
              </w:rPr>
              <w:tab/>
            </w:r>
            <w:r w:rsidR="003E5876">
              <w:rPr>
                <w:noProof/>
                <w:webHidden/>
              </w:rPr>
              <w:fldChar w:fldCharType="begin"/>
            </w:r>
            <w:r w:rsidR="003E5876">
              <w:rPr>
                <w:noProof/>
                <w:webHidden/>
              </w:rPr>
              <w:instrText xml:space="preserve"> PAGEREF _Toc27142846 \h </w:instrText>
            </w:r>
            <w:r w:rsidR="003E5876">
              <w:rPr>
                <w:noProof/>
                <w:webHidden/>
              </w:rPr>
            </w:r>
            <w:r w:rsidR="003E5876">
              <w:rPr>
                <w:noProof/>
                <w:webHidden/>
              </w:rPr>
              <w:fldChar w:fldCharType="separate"/>
            </w:r>
            <w:r w:rsidR="00DB25DD">
              <w:rPr>
                <w:noProof/>
                <w:webHidden/>
              </w:rPr>
              <w:t>24</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47" w:history="1">
            <w:r w:rsidR="003E5876" w:rsidRPr="008157AA">
              <w:rPr>
                <w:rStyle w:val="Hipervnculo"/>
                <w:rFonts w:eastAsiaTheme="majorEastAsia"/>
                <w:noProof/>
              </w:rPr>
              <w:t>v.</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Plan Anual de Compras y Contrataciones (PACC)</w:t>
            </w:r>
            <w:r w:rsidR="003E5876">
              <w:rPr>
                <w:noProof/>
                <w:webHidden/>
              </w:rPr>
              <w:tab/>
            </w:r>
            <w:r w:rsidR="003E5876">
              <w:rPr>
                <w:noProof/>
                <w:webHidden/>
              </w:rPr>
              <w:fldChar w:fldCharType="begin"/>
            </w:r>
            <w:r w:rsidR="003E5876">
              <w:rPr>
                <w:noProof/>
                <w:webHidden/>
              </w:rPr>
              <w:instrText xml:space="preserve"> PAGEREF _Toc27142847 \h </w:instrText>
            </w:r>
            <w:r w:rsidR="003E5876">
              <w:rPr>
                <w:noProof/>
                <w:webHidden/>
              </w:rPr>
            </w:r>
            <w:r w:rsidR="003E5876">
              <w:rPr>
                <w:noProof/>
                <w:webHidden/>
              </w:rPr>
              <w:fldChar w:fldCharType="separate"/>
            </w:r>
            <w:r w:rsidR="00DB25DD">
              <w:rPr>
                <w:noProof/>
                <w:webHidden/>
              </w:rPr>
              <w:t>25</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48" w:history="1">
            <w:r w:rsidR="003E5876" w:rsidRPr="008157AA">
              <w:rPr>
                <w:rStyle w:val="Hipervnculo"/>
                <w:rFonts w:eastAsiaTheme="majorEastAsia"/>
                <w:noProof/>
              </w:rPr>
              <w:t>vi.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Sistema Nacional de Compras y Contrataciones Públicas (SNCCP)</w:t>
            </w:r>
            <w:r w:rsidR="003E5876">
              <w:rPr>
                <w:noProof/>
                <w:webHidden/>
              </w:rPr>
              <w:tab/>
            </w:r>
            <w:r w:rsidR="003E5876">
              <w:rPr>
                <w:noProof/>
                <w:webHidden/>
              </w:rPr>
              <w:fldChar w:fldCharType="begin"/>
            </w:r>
            <w:r w:rsidR="003E5876">
              <w:rPr>
                <w:noProof/>
                <w:webHidden/>
              </w:rPr>
              <w:instrText xml:space="preserve"> PAGEREF _Toc27142848 \h </w:instrText>
            </w:r>
            <w:r w:rsidR="003E5876">
              <w:rPr>
                <w:noProof/>
                <w:webHidden/>
              </w:rPr>
            </w:r>
            <w:r w:rsidR="003E5876">
              <w:rPr>
                <w:noProof/>
                <w:webHidden/>
              </w:rPr>
              <w:fldChar w:fldCharType="separate"/>
            </w:r>
            <w:r w:rsidR="00DB25DD">
              <w:rPr>
                <w:noProof/>
                <w:webHidden/>
              </w:rPr>
              <w:t>26</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49" w:history="1">
            <w:r w:rsidR="003E5876" w:rsidRPr="008157AA">
              <w:rPr>
                <w:rStyle w:val="Hipervnculo"/>
                <w:rFonts w:eastAsiaTheme="majorEastAsia"/>
                <w:noProof/>
              </w:rPr>
              <w:t>vii.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Auditorías y Declaraciones Juradas</w:t>
            </w:r>
            <w:r w:rsidR="003E5876">
              <w:rPr>
                <w:noProof/>
                <w:webHidden/>
              </w:rPr>
              <w:tab/>
            </w:r>
            <w:r w:rsidR="003E5876">
              <w:rPr>
                <w:noProof/>
                <w:webHidden/>
              </w:rPr>
              <w:fldChar w:fldCharType="begin"/>
            </w:r>
            <w:r w:rsidR="003E5876">
              <w:rPr>
                <w:noProof/>
                <w:webHidden/>
              </w:rPr>
              <w:instrText xml:space="preserve"> PAGEREF _Toc27142849 \h </w:instrText>
            </w:r>
            <w:r w:rsidR="003E5876">
              <w:rPr>
                <w:noProof/>
                <w:webHidden/>
              </w:rPr>
            </w:r>
            <w:r w:rsidR="003E5876">
              <w:rPr>
                <w:noProof/>
                <w:webHidden/>
              </w:rPr>
              <w:fldChar w:fldCharType="separate"/>
            </w:r>
            <w:r w:rsidR="00DB25DD">
              <w:rPr>
                <w:noProof/>
                <w:webHidden/>
              </w:rPr>
              <w:t>26</w:t>
            </w:r>
            <w:r w:rsidR="003E5876">
              <w:rPr>
                <w:noProof/>
                <w:webHidden/>
              </w:rPr>
              <w:fldChar w:fldCharType="end"/>
            </w:r>
          </w:hyperlink>
        </w:p>
        <w:p w:rsidR="003E5876" w:rsidRDefault="007F04FB" w:rsidP="003E5876">
          <w:pPr>
            <w:pStyle w:val="TDC3"/>
            <w:spacing w:line="276" w:lineRule="auto"/>
            <w:rPr>
              <w:rFonts w:asciiTheme="minorHAnsi" w:eastAsiaTheme="minorEastAsia" w:hAnsiTheme="minorHAnsi" w:cstheme="minorBidi"/>
              <w:noProof/>
              <w:sz w:val="22"/>
              <w:szCs w:val="22"/>
              <w:lang w:eastAsia="es-DO"/>
            </w:rPr>
          </w:pPr>
          <w:hyperlink w:anchor="_Toc27142850" w:history="1">
            <w:r w:rsidR="003E5876" w:rsidRPr="008157AA">
              <w:rPr>
                <w:rStyle w:val="Hipervnculo"/>
                <w:rFonts w:eastAsiaTheme="majorEastAsia"/>
                <w:noProof/>
              </w:rPr>
              <w:t>3.</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Perspectiva de los Usuarios</w:t>
            </w:r>
            <w:r w:rsidR="003E5876">
              <w:rPr>
                <w:noProof/>
                <w:webHidden/>
              </w:rPr>
              <w:tab/>
            </w:r>
            <w:r w:rsidR="003E5876">
              <w:rPr>
                <w:noProof/>
                <w:webHidden/>
              </w:rPr>
              <w:fldChar w:fldCharType="begin"/>
            </w:r>
            <w:r w:rsidR="003E5876">
              <w:rPr>
                <w:noProof/>
                <w:webHidden/>
              </w:rPr>
              <w:instrText xml:space="preserve"> PAGEREF _Toc27142850 \h </w:instrText>
            </w:r>
            <w:r w:rsidR="003E5876">
              <w:rPr>
                <w:noProof/>
                <w:webHidden/>
              </w:rPr>
            </w:r>
            <w:r w:rsidR="003E5876">
              <w:rPr>
                <w:noProof/>
                <w:webHidden/>
              </w:rPr>
              <w:fldChar w:fldCharType="separate"/>
            </w:r>
            <w:r w:rsidR="00DB25DD">
              <w:rPr>
                <w:noProof/>
                <w:webHidden/>
              </w:rPr>
              <w:t>27</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51" w:history="1">
            <w:r w:rsidR="003E5876" w:rsidRPr="008157AA">
              <w:rPr>
                <w:rStyle w:val="Hipervnculo"/>
                <w:rFonts w:eastAsiaTheme="majorEastAsia"/>
                <w:noProof/>
              </w:rPr>
              <w:t>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 xml:space="preserve">Sistema </w:t>
            </w:r>
            <w:r w:rsidR="00942B2E">
              <w:rPr>
                <w:rStyle w:val="Hipervnculo"/>
                <w:rFonts w:eastAsiaTheme="majorEastAsia"/>
                <w:noProof/>
              </w:rPr>
              <w:t>d</w:t>
            </w:r>
            <w:r w:rsidR="003E5876" w:rsidRPr="008157AA">
              <w:rPr>
                <w:rStyle w:val="Hipervnculo"/>
                <w:rFonts w:eastAsiaTheme="majorEastAsia"/>
                <w:noProof/>
              </w:rPr>
              <w:t>e Atención Ciudadana 3-1-1</w:t>
            </w:r>
            <w:r w:rsidR="003E5876">
              <w:rPr>
                <w:noProof/>
                <w:webHidden/>
              </w:rPr>
              <w:tab/>
            </w:r>
            <w:r w:rsidR="003E5876">
              <w:rPr>
                <w:noProof/>
                <w:webHidden/>
              </w:rPr>
              <w:fldChar w:fldCharType="begin"/>
            </w:r>
            <w:r w:rsidR="003E5876">
              <w:rPr>
                <w:noProof/>
                <w:webHidden/>
              </w:rPr>
              <w:instrText xml:space="preserve"> PAGEREF _Toc27142851 \h </w:instrText>
            </w:r>
            <w:r w:rsidR="003E5876">
              <w:rPr>
                <w:noProof/>
                <w:webHidden/>
              </w:rPr>
            </w:r>
            <w:r w:rsidR="003E5876">
              <w:rPr>
                <w:noProof/>
                <w:webHidden/>
              </w:rPr>
              <w:fldChar w:fldCharType="separate"/>
            </w:r>
            <w:r w:rsidR="00DB25DD">
              <w:rPr>
                <w:noProof/>
                <w:webHidden/>
              </w:rPr>
              <w:t>27</w:t>
            </w:r>
            <w:r w:rsidR="003E5876">
              <w:rPr>
                <w:noProof/>
                <w:webHidden/>
              </w:rPr>
              <w:fldChar w:fldCharType="end"/>
            </w:r>
          </w:hyperlink>
        </w:p>
        <w:p w:rsidR="003E5876" w:rsidRDefault="007F04FB" w:rsidP="00244145">
          <w:pPr>
            <w:pStyle w:val="TDC4"/>
            <w:rPr>
              <w:rFonts w:asciiTheme="minorHAnsi" w:eastAsiaTheme="minorEastAsia" w:hAnsiTheme="minorHAnsi" w:cstheme="minorBidi"/>
              <w:noProof/>
              <w:sz w:val="22"/>
              <w:szCs w:val="22"/>
              <w:lang w:eastAsia="es-DO"/>
            </w:rPr>
          </w:pPr>
          <w:hyperlink w:anchor="_Toc27142852" w:history="1">
            <w:r w:rsidR="003E5876" w:rsidRPr="008157AA">
              <w:rPr>
                <w:rStyle w:val="Hipervnculo"/>
                <w:rFonts w:eastAsiaTheme="majorEastAsia"/>
                <w:noProof/>
              </w:rPr>
              <w:t>ii.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Entrada de servicios en línea, simplificación de trámites, mejora de servicios públicos</w:t>
            </w:r>
            <w:r w:rsidR="003E5876">
              <w:rPr>
                <w:noProof/>
                <w:webHidden/>
              </w:rPr>
              <w:tab/>
            </w:r>
            <w:r w:rsidR="003E5876">
              <w:rPr>
                <w:noProof/>
                <w:webHidden/>
              </w:rPr>
              <w:fldChar w:fldCharType="begin"/>
            </w:r>
            <w:r w:rsidR="003E5876">
              <w:rPr>
                <w:noProof/>
                <w:webHidden/>
              </w:rPr>
              <w:instrText xml:space="preserve"> PAGEREF _Toc27142852 \h </w:instrText>
            </w:r>
            <w:r w:rsidR="003E5876">
              <w:rPr>
                <w:noProof/>
                <w:webHidden/>
              </w:rPr>
            </w:r>
            <w:r w:rsidR="003E5876">
              <w:rPr>
                <w:noProof/>
                <w:webHidden/>
              </w:rPr>
              <w:fldChar w:fldCharType="separate"/>
            </w:r>
            <w:r w:rsidR="00DB25DD">
              <w:rPr>
                <w:noProof/>
                <w:webHidden/>
              </w:rPr>
              <w:t>28</w:t>
            </w:r>
            <w:r w:rsidR="003E5876">
              <w:rPr>
                <w:noProof/>
                <w:webHidden/>
              </w:rPr>
              <w:fldChar w:fldCharType="end"/>
            </w:r>
          </w:hyperlink>
        </w:p>
        <w:p w:rsidR="003E5876" w:rsidRDefault="007F04FB" w:rsidP="003E5876">
          <w:pPr>
            <w:pStyle w:val="TDC2"/>
            <w:spacing w:line="276" w:lineRule="auto"/>
            <w:rPr>
              <w:rFonts w:asciiTheme="minorHAnsi" w:eastAsiaTheme="minorEastAsia" w:hAnsiTheme="minorHAnsi" w:cstheme="minorBidi"/>
              <w:noProof/>
              <w:sz w:val="22"/>
              <w:szCs w:val="22"/>
              <w:lang w:eastAsia="es-DO"/>
            </w:rPr>
          </w:pPr>
          <w:hyperlink w:anchor="_Toc27142853" w:history="1">
            <w:r w:rsidR="003E5876" w:rsidRPr="008157AA">
              <w:rPr>
                <w:rStyle w:val="Hipervnculo"/>
                <w:rFonts w:eastAsiaTheme="majorEastAsia"/>
                <w:noProof/>
              </w:rPr>
              <w:t>C.</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OTRAS ACCIONES DESARROLLADAS</w:t>
            </w:r>
            <w:r w:rsidR="003E5876">
              <w:rPr>
                <w:noProof/>
                <w:webHidden/>
              </w:rPr>
              <w:tab/>
            </w:r>
            <w:r w:rsidR="003E5876">
              <w:rPr>
                <w:noProof/>
                <w:webHidden/>
              </w:rPr>
              <w:fldChar w:fldCharType="begin"/>
            </w:r>
            <w:r w:rsidR="003E5876">
              <w:rPr>
                <w:noProof/>
                <w:webHidden/>
              </w:rPr>
              <w:instrText xml:space="preserve"> PAGEREF _Toc27142853 \h </w:instrText>
            </w:r>
            <w:r w:rsidR="003E5876">
              <w:rPr>
                <w:noProof/>
                <w:webHidden/>
              </w:rPr>
            </w:r>
            <w:r w:rsidR="003E5876">
              <w:rPr>
                <w:noProof/>
                <w:webHidden/>
              </w:rPr>
              <w:fldChar w:fldCharType="separate"/>
            </w:r>
            <w:r w:rsidR="00DB25DD">
              <w:rPr>
                <w:noProof/>
                <w:webHidden/>
              </w:rPr>
              <w:t>29</w:t>
            </w:r>
            <w:r w:rsidR="003E5876">
              <w:rPr>
                <w:noProof/>
                <w:webHidden/>
              </w:rPr>
              <w:fldChar w:fldCharType="end"/>
            </w:r>
          </w:hyperlink>
        </w:p>
        <w:p w:rsidR="003E5876" w:rsidRDefault="007F04FB" w:rsidP="003E5876">
          <w:pPr>
            <w:pStyle w:val="TDC1"/>
            <w:spacing w:line="276" w:lineRule="auto"/>
            <w:rPr>
              <w:rFonts w:asciiTheme="minorHAnsi" w:eastAsiaTheme="minorEastAsia" w:hAnsiTheme="minorHAnsi" w:cstheme="minorBidi"/>
              <w:noProof/>
              <w:sz w:val="22"/>
              <w:szCs w:val="22"/>
              <w:lang w:eastAsia="es-DO"/>
            </w:rPr>
          </w:pPr>
          <w:hyperlink w:anchor="_Toc27142864" w:history="1">
            <w:r w:rsidR="003E5876" w:rsidRPr="008157AA">
              <w:rPr>
                <w:rStyle w:val="Hipervnculo"/>
                <w:rFonts w:eastAsiaTheme="majorEastAsia"/>
                <w:noProof/>
              </w:rPr>
              <w:t>V.</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GESTIÓN INTERNA</w:t>
            </w:r>
            <w:r w:rsidR="003E5876">
              <w:rPr>
                <w:noProof/>
                <w:webHidden/>
              </w:rPr>
              <w:tab/>
            </w:r>
            <w:r w:rsidR="003E5876">
              <w:rPr>
                <w:noProof/>
                <w:webHidden/>
              </w:rPr>
              <w:fldChar w:fldCharType="begin"/>
            </w:r>
            <w:r w:rsidR="003E5876">
              <w:rPr>
                <w:noProof/>
                <w:webHidden/>
              </w:rPr>
              <w:instrText xml:space="preserve"> PAGEREF _Toc27142864 \h </w:instrText>
            </w:r>
            <w:r w:rsidR="003E5876">
              <w:rPr>
                <w:noProof/>
                <w:webHidden/>
              </w:rPr>
            </w:r>
            <w:r w:rsidR="003E5876">
              <w:rPr>
                <w:noProof/>
                <w:webHidden/>
              </w:rPr>
              <w:fldChar w:fldCharType="separate"/>
            </w:r>
            <w:r w:rsidR="00DB25DD">
              <w:rPr>
                <w:noProof/>
                <w:webHidden/>
              </w:rPr>
              <w:t>65</w:t>
            </w:r>
            <w:r w:rsidR="003E5876">
              <w:rPr>
                <w:noProof/>
                <w:webHidden/>
              </w:rPr>
              <w:fldChar w:fldCharType="end"/>
            </w:r>
          </w:hyperlink>
        </w:p>
        <w:p w:rsidR="003E5876" w:rsidRDefault="007F04FB" w:rsidP="003E5876">
          <w:pPr>
            <w:pStyle w:val="TDC2"/>
            <w:spacing w:line="276" w:lineRule="auto"/>
            <w:rPr>
              <w:rFonts w:asciiTheme="minorHAnsi" w:eastAsiaTheme="minorEastAsia" w:hAnsiTheme="minorHAnsi" w:cstheme="minorBidi"/>
              <w:noProof/>
              <w:sz w:val="22"/>
              <w:szCs w:val="22"/>
              <w:lang w:eastAsia="es-DO"/>
            </w:rPr>
          </w:pPr>
          <w:hyperlink w:anchor="_Toc27142865" w:history="1">
            <w:r w:rsidR="003E5876" w:rsidRPr="008157AA">
              <w:rPr>
                <w:rStyle w:val="Hipervnculo"/>
                <w:rFonts w:eastAsiaTheme="majorEastAsia"/>
                <w:noProof/>
              </w:rPr>
              <w:t>A.</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DESEMPEÑO FINANCIERO</w:t>
            </w:r>
            <w:r w:rsidR="003E5876">
              <w:rPr>
                <w:noProof/>
                <w:webHidden/>
              </w:rPr>
              <w:tab/>
            </w:r>
            <w:r w:rsidR="003E5876">
              <w:rPr>
                <w:noProof/>
                <w:webHidden/>
              </w:rPr>
              <w:fldChar w:fldCharType="begin"/>
            </w:r>
            <w:r w:rsidR="003E5876">
              <w:rPr>
                <w:noProof/>
                <w:webHidden/>
              </w:rPr>
              <w:instrText xml:space="preserve"> PAGEREF _Toc27142865 \h </w:instrText>
            </w:r>
            <w:r w:rsidR="003E5876">
              <w:rPr>
                <w:noProof/>
                <w:webHidden/>
              </w:rPr>
            </w:r>
            <w:r w:rsidR="003E5876">
              <w:rPr>
                <w:noProof/>
                <w:webHidden/>
              </w:rPr>
              <w:fldChar w:fldCharType="separate"/>
            </w:r>
            <w:r w:rsidR="00DB25DD">
              <w:rPr>
                <w:noProof/>
                <w:webHidden/>
              </w:rPr>
              <w:t>65</w:t>
            </w:r>
            <w:r w:rsidR="003E5876">
              <w:rPr>
                <w:noProof/>
                <w:webHidden/>
              </w:rPr>
              <w:fldChar w:fldCharType="end"/>
            </w:r>
          </w:hyperlink>
        </w:p>
        <w:p w:rsidR="003E5876" w:rsidRDefault="007F04FB" w:rsidP="003E5876">
          <w:pPr>
            <w:pStyle w:val="TDC2"/>
            <w:spacing w:line="276" w:lineRule="auto"/>
            <w:rPr>
              <w:rFonts w:asciiTheme="minorHAnsi" w:eastAsiaTheme="minorEastAsia" w:hAnsiTheme="minorHAnsi" w:cstheme="minorBidi"/>
              <w:noProof/>
              <w:sz w:val="22"/>
              <w:szCs w:val="22"/>
              <w:lang w:eastAsia="es-DO"/>
            </w:rPr>
          </w:pPr>
          <w:hyperlink w:anchor="_Toc27142866" w:history="1">
            <w:r w:rsidR="003E5876" w:rsidRPr="008157AA">
              <w:rPr>
                <w:rStyle w:val="Hipervnculo"/>
                <w:rFonts w:eastAsiaTheme="majorEastAsia"/>
                <w:noProof/>
              </w:rPr>
              <w:t>B.</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CONTRATACIONES Y ADQUISICIONES</w:t>
            </w:r>
            <w:r w:rsidR="003E5876">
              <w:rPr>
                <w:noProof/>
                <w:webHidden/>
              </w:rPr>
              <w:tab/>
            </w:r>
            <w:r w:rsidR="003E5876">
              <w:rPr>
                <w:noProof/>
                <w:webHidden/>
              </w:rPr>
              <w:fldChar w:fldCharType="begin"/>
            </w:r>
            <w:r w:rsidR="003E5876">
              <w:rPr>
                <w:noProof/>
                <w:webHidden/>
              </w:rPr>
              <w:instrText xml:space="preserve"> PAGEREF _Toc27142866 \h </w:instrText>
            </w:r>
            <w:r w:rsidR="003E5876">
              <w:rPr>
                <w:noProof/>
                <w:webHidden/>
              </w:rPr>
            </w:r>
            <w:r w:rsidR="003E5876">
              <w:rPr>
                <w:noProof/>
                <w:webHidden/>
              </w:rPr>
              <w:fldChar w:fldCharType="separate"/>
            </w:r>
            <w:r w:rsidR="00DB25DD">
              <w:rPr>
                <w:noProof/>
                <w:webHidden/>
              </w:rPr>
              <w:t>70</w:t>
            </w:r>
            <w:r w:rsidR="003E5876">
              <w:rPr>
                <w:noProof/>
                <w:webHidden/>
              </w:rPr>
              <w:fldChar w:fldCharType="end"/>
            </w:r>
          </w:hyperlink>
        </w:p>
        <w:p w:rsidR="003E5876" w:rsidRDefault="007F04FB" w:rsidP="003E5876">
          <w:pPr>
            <w:pStyle w:val="TDC1"/>
            <w:spacing w:line="276" w:lineRule="auto"/>
            <w:rPr>
              <w:rFonts w:asciiTheme="minorHAnsi" w:eastAsiaTheme="minorEastAsia" w:hAnsiTheme="minorHAnsi" w:cstheme="minorBidi"/>
              <w:noProof/>
              <w:sz w:val="22"/>
              <w:szCs w:val="22"/>
              <w:lang w:eastAsia="es-DO"/>
            </w:rPr>
          </w:pPr>
          <w:hyperlink w:anchor="_Toc27142867" w:history="1">
            <w:r w:rsidR="003E5876" w:rsidRPr="008157AA">
              <w:rPr>
                <w:rStyle w:val="Hipervnculo"/>
                <w:rFonts w:eastAsiaTheme="majorEastAsia"/>
                <w:noProof/>
              </w:rPr>
              <w:t>VI.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PROYECTOS AL PRÓXIMO AÑO</w:t>
            </w:r>
            <w:r w:rsidR="003E5876">
              <w:rPr>
                <w:noProof/>
                <w:webHidden/>
              </w:rPr>
              <w:tab/>
            </w:r>
            <w:r w:rsidR="003E5876">
              <w:rPr>
                <w:noProof/>
                <w:webHidden/>
              </w:rPr>
              <w:fldChar w:fldCharType="begin"/>
            </w:r>
            <w:r w:rsidR="003E5876">
              <w:rPr>
                <w:noProof/>
                <w:webHidden/>
              </w:rPr>
              <w:instrText xml:space="preserve"> PAGEREF _Toc27142867 \h </w:instrText>
            </w:r>
            <w:r w:rsidR="003E5876">
              <w:rPr>
                <w:noProof/>
                <w:webHidden/>
              </w:rPr>
            </w:r>
            <w:r w:rsidR="003E5876">
              <w:rPr>
                <w:noProof/>
                <w:webHidden/>
              </w:rPr>
              <w:fldChar w:fldCharType="separate"/>
            </w:r>
            <w:r w:rsidR="00DB25DD">
              <w:rPr>
                <w:noProof/>
                <w:webHidden/>
              </w:rPr>
              <w:t>70</w:t>
            </w:r>
            <w:r w:rsidR="003E5876">
              <w:rPr>
                <w:noProof/>
                <w:webHidden/>
              </w:rPr>
              <w:fldChar w:fldCharType="end"/>
            </w:r>
          </w:hyperlink>
        </w:p>
        <w:p w:rsidR="003E5876" w:rsidRDefault="007F04FB" w:rsidP="003E5876">
          <w:pPr>
            <w:pStyle w:val="TDC1"/>
            <w:spacing w:line="276" w:lineRule="auto"/>
            <w:rPr>
              <w:rFonts w:asciiTheme="minorHAnsi" w:eastAsiaTheme="minorEastAsia" w:hAnsiTheme="minorHAnsi" w:cstheme="minorBidi"/>
              <w:noProof/>
              <w:sz w:val="22"/>
              <w:szCs w:val="22"/>
              <w:lang w:eastAsia="es-DO"/>
            </w:rPr>
          </w:pPr>
          <w:hyperlink w:anchor="_Toc27142868" w:history="1">
            <w:r w:rsidR="003E5876" w:rsidRPr="008157AA">
              <w:rPr>
                <w:rStyle w:val="Hipervnculo"/>
                <w:rFonts w:eastAsiaTheme="majorEastAsia"/>
                <w:noProof/>
              </w:rPr>
              <w:t>VII.</w:t>
            </w:r>
            <w:r w:rsidR="003E5876">
              <w:rPr>
                <w:rFonts w:asciiTheme="minorHAnsi" w:eastAsiaTheme="minorEastAsia" w:hAnsiTheme="minorHAnsi" w:cstheme="minorBidi"/>
                <w:noProof/>
                <w:sz w:val="22"/>
                <w:szCs w:val="22"/>
                <w:lang w:eastAsia="es-DO"/>
              </w:rPr>
              <w:tab/>
            </w:r>
            <w:r w:rsidR="003E5876" w:rsidRPr="008157AA">
              <w:rPr>
                <w:rStyle w:val="Hipervnculo"/>
                <w:rFonts w:eastAsiaTheme="majorEastAsia"/>
                <w:noProof/>
              </w:rPr>
              <w:t>ANEXOS</w:t>
            </w:r>
            <w:r w:rsidR="003E5876">
              <w:rPr>
                <w:noProof/>
                <w:webHidden/>
              </w:rPr>
              <w:tab/>
            </w:r>
            <w:r w:rsidR="003E5876">
              <w:rPr>
                <w:noProof/>
                <w:webHidden/>
              </w:rPr>
              <w:fldChar w:fldCharType="begin"/>
            </w:r>
            <w:r w:rsidR="003E5876">
              <w:rPr>
                <w:noProof/>
                <w:webHidden/>
              </w:rPr>
              <w:instrText xml:space="preserve"> PAGEREF _Toc27142868 \h </w:instrText>
            </w:r>
            <w:r w:rsidR="003E5876">
              <w:rPr>
                <w:noProof/>
                <w:webHidden/>
              </w:rPr>
            </w:r>
            <w:r w:rsidR="003E5876">
              <w:rPr>
                <w:noProof/>
                <w:webHidden/>
              </w:rPr>
              <w:fldChar w:fldCharType="separate"/>
            </w:r>
            <w:r w:rsidR="00DB25DD">
              <w:rPr>
                <w:noProof/>
                <w:webHidden/>
              </w:rPr>
              <w:t>73</w:t>
            </w:r>
            <w:r w:rsidR="003E5876">
              <w:rPr>
                <w:noProof/>
                <w:webHidden/>
              </w:rPr>
              <w:fldChar w:fldCharType="end"/>
            </w:r>
          </w:hyperlink>
        </w:p>
        <w:p w:rsidR="00B058DE" w:rsidRPr="003721E4" w:rsidRDefault="00E1013D" w:rsidP="003E5876">
          <w:pPr>
            <w:spacing w:line="276" w:lineRule="auto"/>
          </w:pPr>
          <w:r w:rsidRPr="006F46A2">
            <w:rPr>
              <w:sz w:val="20"/>
            </w:rPr>
            <w:fldChar w:fldCharType="end"/>
          </w:r>
        </w:p>
      </w:sdtContent>
    </w:sdt>
    <w:p w:rsidR="00B058DE" w:rsidRDefault="00B058DE" w:rsidP="003E5876">
      <w:pPr>
        <w:rPr>
          <w:b/>
          <w:sz w:val="40"/>
          <w:szCs w:val="40"/>
          <w:lang w:val="es-ES_tradnl"/>
        </w:rPr>
        <w:sectPr w:rsidR="00B058DE" w:rsidSect="004E3F16">
          <w:headerReference w:type="default" r:id="rId12"/>
          <w:footerReference w:type="default" r:id="rId13"/>
          <w:pgSz w:w="12240" w:h="15840" w:code="1"/>
          <w:pgMar w:top="1440" w:right="2160" w:bottom="1440" w:left="2160" w:header="706" w:footer="706" w:gutter="0"/>
          <w:cols w:space="708"/>
          <w:titlePg/>
          <w:docGrid w:linePitch="360"/>
        </w:sectPr>
      </w:pPr>
    </w:p>
    <w:p w:rsidR="00CB1CD8" w:rsidRDefault="00CB1CD8" w:rsidP="00CB1CD8">
      <w:pPr>
        <w:jc w:val="center"/>
        <w:rPr>
          <w:b/>
          <w:sz w:val="40"/>
          <w:szCs w:val="40"/>
          <w:lang w:val="es-ES_tradnl"/>
        </w:rPr>
      </w:pPr>
    </w:p>
    <w:p w:rsidR="00CB1CD8" w:rsidRDefault="00CB1CD8" w:rsidP="00CB1CD8">
      <w:pPr>
        <w:jc w:val="center"/>
        <w:rPr>
          <w:b/>
          <w:sz w:val="40"/>
          <w:szCs w:val="40"/>
          <w:lang w:val="es-ES_tradnl"/>
        </w:rPr>
      </w:pPr>
    </w:p>
    <w:p w:rsidR="00CB1CD8" w:rsidRDefault="00CB1CD8" w:rsidP="00CB1CD8">
      <w:pPr>
        <w:jc w:val="center"/>
        <w:rPr>
          <w:b/>
          <w:sz w:val="40"/>
          <w:szCs w:val="40"/>
          <w:lang w:val="es-ES_tradnl"/>
        </w:rPr>
      </w:pPr>
    </w:p>
    <w:p w:rsidR="00CB1CD8" w:rsidRDefault="00CB1CD8" w:rsidP="00CB1CD8">
      <w:pPr>
        <w:jc w:val="center"/>
        <w:rPr>
          <w:b/>
          <w:sz w:val="40"/>
          <w:szCs w:val="40"/>
          <w:lang w:val="es-ES_tradnl"/>
        </w:rPr>
      </w:pPr>
    </w:p>
    <w:p w:rsidR="00CB1CD8" w:rsidRDefault="00CB1CD8" w:rsidP="00CB1CD8">
      <w:pPr>
        <w:jc w:val="center"/>
        <w:rPr>
          <w:b/>
          <w:sz w:val="40"/>
          <w:szCs w:val="40"/>
          <w:lang w:val="es-ES_tradnl"/>
        </w:rPr>
      </w:pPr>
    </w:p>
    <w:p w:rsidR="00CB1CD8" w:rsidRDefault="00CB1CD8" w:rsidP="00CB1CD8">
      <w:pPr>
        <w:jc w:val="center"/>
        <w:rPr>
          <w:b/>
          <w:sz w:val="40"/>
          <w:szCs w:val="40"/>
          <w:lang w:val="es-ES_tradnl"/>
        </w:rPr>
      </w:pPr>
    </w:p>
    <w:p w:rsidR="00CB1CD8" w:rsidRDefault="00CB1CD8" w:rsidP="00CB1CD8">
      <w:pPr>
        <w:jc w:val="center"/>
        <w:rPr>
          <w:b/>
          <w:sz w:val="40"/>
          <w:szCs w:val="40"/>
          <w:lang w:val="es-ES_tradnl"/>
        </w:rPr>
      </w:pPr>
    </w:p>
    <w:p w:rsidR="00777E9D" w:rsidRDefault="00777E9D" w:rsidP="00CB1CD8">
      <w:pPr>
        <w:jc w:val="center"/>
        <w:rPr>
          <w:b/>
          <w:sz w:val="40"/>
          <w:szCs w:val="40"/>
          <w:lang w:val="es-ES_tradnl"/>
        </w:rPr>
      </w:pPr>
    </w:p>
    <w:p w:rsidR="007C10D5" w:rsidRDefault="007C10D5" w:rsidP="007C10D5">
      <w:pPr>
        <w:jc w:val="both"/>
        <w:rPr>
          <w:b/>
          <w:sz w:val="40"/>
          <w:szCs w:val="40"/>
          <w:lang w:val="es-ES_tradnl"/>
        </w:rPr>
      </w:pPr>
    </w:p>
    <w:p w:rsidR="007C10D5" w:rsidRDefault="007C10D5" w:rsidP="007C10D5">
      <w:pPr>
        <w:jc w:val="both"/>
        <w:rPr>
          <w:b/>
          <w:sz w:val="40"/>
          <w:szCs w:val="40"/>
          <w:lang w:val="es-ES_tradnl"/>
        </w:rPr>
      </w:pPr>
    </w:p>
    <w:p w:rsidR="007C10D5" w:rsidRDefault="007C10D5" w:rsidP="007C10D5">
      <w:pPr>
        <w:jc w:val="both"/>
        <w:rPr>
          <w:b/>
          <w:sz w:val="40"/>
          <w:szCs w:val="40"/>
          <w:lang w:val="es-ES_tradnl"/>
        </w:rPr>
      </w:pPr>
    </w:p>
    <w:p w:rsidR="007C10D5" w:rsidRDefault="007C10D5" w:rsidP="007C10D5">
      <w:pPr>
        <w:jc w:val="both"/>
        <w:rPr>
          <w:b/>
          <w:sz w:val="40"/>
          <w:szCs w:val="40"/>
          <w:lang w:val="es-ES_tradnl"/>
        </w:rPr>
      </w:pPr>
    </w:p>
    <w:p w:rsidR="007C10D5" w:rsidRPr="003D443B" w:rsidRDefault="007C10D5" w:rsidP="007C10D5">
      <w:pPr>
        <w:jc w:val="center"/>
        <w:rPr>
          <w:b/>
          <w:sz w:val="40"/>
          <w:szCs w:val="40"/>
          <w:lang w:val="es-ES_tradnl"/>
        </w:rPr>
      </w:pPr>
      <w:r>
        <w:rPr>
          <w:b/>
          <w:sz w:val="40"/>
          <w:szCs w:val="40"/>
          <w:lang w:val="es-ES_tradnl"/>
        </w:rPr>
        <w:t>RESUMEN EJECUTIVO</w:t>
      </w:r>
    </w:p>
    <w:p w:rsidR="007C10D5" w:rsidRPr="00DF57B8" w:rsidRDefault="007C10D5" w:rsidP="007C10D5">
      <w:pPr>
        <w:jc w:val="both"/>
        <w:rPr>
          <w:b/>
          <w:sz w:val="40"/>
          <w:szCs w:val="40"/>
          <w:lang w:val="es-ES_tradnl"/>
        </w:rPr>
      </w:pPr>
      <w:r>
        <w:rPr>
          <w:noProof/>
          <w:sz w:val="40"/>
          <w:szCs w:val="40"/>
          <w:lang w:eastAsia="es-DO"/>
        </w:rPr>
        <mc:AlternateContent>
          <mc:Choice Requires="wps">
            <w:drawing>
              <wp:anchor distT="0" distB="0" distL="114300" distR="114300" simplePos="0" relativeHeight="251701248" behindDoc="0" locked="0" layoutInCell="1" allowOverlap="1" wp14:anchorId="60C24B1D" wp14:editId="3A06EDB4">
                <wp:simplePos x="0" y="0"/>
                <wp:positionH relativeFrom="column">
                  <wp:posOffset>813435</wp:posOffset>
                </wp:positionH>
                <wp:positionV relativeFrom="paragraph">
                  <wp:posOffset>206375</wp:posOffset>
                </wp:positionV>
                <wp:extent cx="3387255" cy="75363"/>
                <wp:effectExtent l="0" t="0" r="22860" b="20320"/>
                <wp:wrapNone/>
                <wp:docPr id="16" name="Rectángulo 16"/>
                <wp:cNvGraphicFramePr/>
                <a:graphic xmlns:a="http://schemas.openxmlformats.org/drawingml/2006/main">
                  <a:graphicData uri="http://schemas.microsoft.com/office/word/2010/wordprocessingShape">
                    <wps:wsp>
                      <wps:cNvSpPr/>
                      <wps:spPr>
                        <a:xfrm>
                          <a:off x="0" y="0"/>
                          <a:ext cx="3387255" cy="75363"/>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0F635" id="Rectángulo 16" o:spid="_x0000_s1026" style="position:absolute;margin-left:64.05pt;margin-top:16.25pt;width:266.7pt;height:5.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" fillcolor="#002060" strokecolor="#002060" strokeweight="1pt"/>
            </w:pict>
          </mc:Fallback>
        </mc:AlternateContent>
      </w:r>
    </w:p>
    <w:p w:rsidR="007C10D5" w:rsidRDefault="007C10D5" w:rsidP="007C10D5">
      <w:pPr>
        <w:jc w:val="both"/>
        <w:rPr>
          <w:sz w:val="40"/>
          <w:szCs w:val="40"/>
          <w:lang w:val="es-ES_tradnl"/>
        </w:rPr>
      </w:pPr>
      <w:r>
        <w:rPr>
          <w:noProof/>
          <w:sz w:val="40"/>
          <w:szCs w:val="40"/>
          <w:lang w:eastAsia="es-DO"/>
        </w:rPr>
        <mc:AlternateContent>
          <mc:Choice Requires="wps">
            <w:drawing>
              <wp:anchor distT="0" distB="0" distL="114300" distR="114300" simplePos="0" relativeHeight="251702272" behindDoc="0" locked="0" layoutInCell="1" allowOverlap="1" wp14:anchorId="5C8163BE" wp14:editId="36D9E0C4">
                <wp:simplePos x="0" y="0"/>
                <wp:positionH relativeFrom="column">
                  <wp:posOffset>1062990</wp:posOffset>
                </wp:positionH>
                <wp:positionV relativeFrom="paragraph">
                  <wp:posOffset>66675</wp:posOffset>
                </wp:positionV>
                <wp:extent cx="2888902" cy="69338"/>
                <wp:effectExtent l="0" t="0" r="26035" b="26035"/>
                <wp:wrapNone/>
                <wp:docPr id="18" name="Rectángulo 18"/>
                <wp:cNvGraphicFramePr/>
                <a:graphic xmlns:a="http://schemas.openxmlformats.org/drawingml/2006/main">
                  <a:graphicData uri="http://schemas.microsoft.com/office/word/2010/wordprocessingShape">
                    <wps:wsp>
                      <wps:cNvSpPr/>
                      <wps:spPr>
                        <a:xfrm>
                          <a:off x="0" y="0"/>
                          <a:ext cx="2888902" cy="69338"/>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36A57" id="Rectángulo 18" o:spid="_x0000_s1026" style="position:absolute;margin-left:83.7pt;margin-top:5.25pt;width:227.45pt;height:5.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" fillcolor="red" strokecolor="red" strokeweight="1pt"/>
            </w:pict>
          </mc:Fallback>
        </mc:AlternateContent>
      </w:r>
    </w:p>
    <w:p w:rsidR="007C10D5" w:rsidRDefault="007C10D5" w:rsidP="007C10D5">
      <w:pPr>
        <w:jc w:val="both"/>
        <w:rPr>
          <w:sz w:val="40"/>
          <w:szCs w:val="40"/>
          <w:lang w:val="es-ES_tradnl"/>
        </w:rPr>
      </w:pPr>
    </w:p>
    <w:p w:rsidR="007C10D5" w:rsidRPr="00CD27F6" w:rsidRDefault="007C10D5" w:rsidP="007C10D5">
      <w:pPr>
        <w:jc w:val="both"/>
        <w:rPr>
          <w:sz w:val="40"/>
          <w:szCs w:val="40"/>
          <w:lang w:val="es-ES_tradnl"/>
        </w:rPr>
      </w:pPr>
    </w:p>
    <w:p w:rsidR="007C10D5" w:rsidRDefault="007C10D5" w:rsidP="007C10D5">
      <w:pPr>
        <w:jc w:val="both"/>
        <w:rPr>
          <w:sz w:val="40"/>
          <w:szCs w:val="40"/>
          <w:lang w:val="es-ES_tradnl"/>
        </w:rPr>
      </w:pPr>
    </w:p>
    <w:p w:rsidR="002E1CD6" w:rsidRDefault="002E1CD6">
      <w:pPr>
        <w:spacing w:after="160" w:line="259" w:lineRule="auto"/>
        <w:rPr>
          <w:sz w:val="40"/>
          <w:szCs w:val="40"/>
          <w:lang w:val="es-ES_tradnl"/>
        </w:rPr>
      </w:pPr>
      <w:r>
        <w:rPr>
          <w:sz w:val="40"/>
          <w:szCs w:val="40"/>
          <w:lang w:val="es-ES_tradnl"/>
        </w:rPr>
        <w:br w:type="page"/>
      </w:r>
    </w:p>
    <w:p w:rsidR="00CB1CD8" w:rsidRDefault="00CB1CD8" w:rsidP="00CB1CD8">
      <w:pPr>
        <w:rPr>
          <w:sz w:val="40"/>
          <w:szCs w:val="40"/>
          <w:lang w:val="es-ES_tradnl"/>
        </w:rPr>
      </w:pPr>
    </w:p>
    <w:p w:rsidR="00CB1CD8" w:rsidRPr="00CD27F6" w:rsidRDefault="00CB1CD8" w:rsidP="00CB1CD8">
      <w:pPr>
        <w:rPr>
          <w:sz w:val="40"/>
          <w:szCs w:val="40"/>
          <w:lang w:val="es-ES_tradnl"/>
        </w:rPr>
      </w:pPr>
    </w:p>
    <w:p w:rsidR="00CB1CD8" w:rsidRPr="00CD27F6" w:rsidRDefault="00CB1CD8" w:rsidP="00CB1CD8">
      <w:pPr>
        <w:jc w:val="center"/>
        <w:rPr>
          <w:sz w:val="40"/>
          <w:szCs w:val="40"/>
          <w:lang w:val="es-ES_tradnl"/>
        </w:rPr>
      </w:pPr>
    </w:p>
    <w:p w:rsidR="00CB1CD8" w:rsidRDefault="00CB1CD8" w:rsidP="00CB1CD8">
      <w:pPr>
        <w:jc w:val="center"/>
        <w:rPr>
          <w:sz w:val="40"/>
          <w:szCs w:val="40"/>
          <w:lang w:val="es-ES_tradnl"/>
        </w:rPr>
      </w:pPr>
    </w:p>
    <w:p w:rsidR="00CB1CD8" w:rsidRDefault="00CB1CD8" w:rsidP="00CB1CD8">
      <w:pPr>
        <w:jc w:val="center"/>
        <w:rPr>
          <w:sz w:val="40"/>
          <w:szCs w:val="40"/>
          <w:lang w:val="es-ES_tradnl"/>
        </w:rPr>
      </w:pPr>
    </w:p>
    <w:p w:rsidR="00CB1CD8" w:rsidRDefault="00CB1CD8" w:rsidP="00CB1CD8">
      <w:pPr>
        <w:tabs>
          <w:tab w:val="left" w:pos="5760"/>
        </w:tabs>
        <w:rPr>
          <w:sz w:val="40"/>
          <w:szCs w:val="40"/>
          <w:lang w:val="es-ES_tradnl"/>
        </w:rPr>
      </w:pPr>
      <w:r>
        <w:rPr>
          <w:sz w:val="40"/>
          <w:szCs w:val="40"/>
          <w:lang w:val="es-ES_tradnl"/>
        </w:rPr>
        <w:tab/>
      </w:r>
    </w:p>
    <w:p w:rsidR="00CB1CD8" w:rsidRDefault="00CB1CD8" w:rsidP="00CB1CD8">
      <w:pPr>
        <w:jc w:val="center"/>
        <w:rPr>
          <w:sz w:val="40"/>
          <w:szCs w:val="40"/>
          <w:lang w:val="es-ES_tradnl"/>
        </w:rPr>
      </w:pPr>
    </w:p>
    <w:p w:rsidR="00CB1CD8" w:rsidRDefault="003E1308">
      <w:pPr>
        <w:spacing w:after="160" w:line="259" w:lineRule="auto"/>
        <w:rPr>
          <w:b/>
          <w:color w:val="000000" w:themeColor="text1"/>
          <w:sz w:val="32"/>
          <w:szCs w:val="32"/>
        </w:rPr>
        <w:sectPr w:rsidR="00CB1CD8" w:rsidSect="004E3F16">
          <w:headerReference w:type="default" r:id="rId14"/>
          <w:pgSz w:w="12240" w:h="15840"/>
          <w:pgMar w:top="1440" w:right="2160" w:bottom="1440" w:left="2160" w:header="426" w:footer="708" w:gutter="0"/>
          <w:cols w:space="708"/>
          <w:docGrid w:linePitch="360"/>
        </w:sectPr>
      </w:pPr>
      <w:r>
        <w:rPr>
          <w:b/>
          <w:noProof/>
          <w:color w:val="000000" w:themeColor="text1"/>
          <w:sz w:val="32"/>
          <w:szCs w:val="32"/>
          <w:lang w:eastAsia="es-DO"/>
        </w:rPr>
        <mc:AlternateContent>
          <mc:Choice Requires="wps">
            <w:drawing>
              <wp:anchor distT="0" distB="0" distL="114300" distR="114300" simplePos="0" relativeHeight="251697152" behindDoc="0" locked="0" layoutInCell="1" allowOverlap="1" wp14:anchorId="24B91F08" wp14:editId="5F9098E4">
                <wp:simplePos x="0" y="0"/>
                <wp:positionH relativeFrom="column">
                  <wp:posOffset>4657725</wp:posOffset>
                </wp:positionH>
                <wp:positionV relativeFrom="paragraph">
                  <wp:posOffset>410210</wp:posOffset>
                </wp:positionV>
                <wp:extent cx="723900" cy="38100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72390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8E993" id="Rectángulo 3" o:spid="_x0000_s1026" style="position:absolute;margin-left:366.75pt;margin-top:32.3pt;width:57pt;height:30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" fillcolor="white [3212]" strokecolor="white [3212]" strokeweight="1pt"/>
            </w:pict>
          </mc:Fallback>
        </mc:AlternateContent>
      </w:r>
      <w:r w:rsidR="00CB1CD8">
        <w:rPr>
          <w:b/>
          <w:color w:val="000000" w:themeColor="text1"/>
          <w:sz w:val="32"/>
          <w:szCs w:val="32"/>
        </w:rPr>
        <w:br w:type="page"/>
      </w:r>
    </w:p>
    <w:p w:rsidR="00D5711D" w:rsidRPr="005266C9" w:rsidRDefault="00602CD7" w:rsidP="00D5711D">
      <w:pPr>
        <w:pStyle w:val="Ttulo1"/>
        <w:numPr>
          <w:ilvl w:val="0"/>
          <w:numId w:val="0"/>
        </w:numPr>
        <w:rPr>
          <w:rFonts w:cs="Times New Roman"/>
          <w:color w:val="000000" w:themeColor="text1"/>
          <w:sz w:val="14"/>
        </w:rPr>
      </w:pPr>
      <w:bookmarkStart w:id="1" w:name="_Toc27142833"/>
      <w:r w:rsidRPr="00602CD7">
        <w:rPr>
          <w:rFonts w:cs="Times New Roman"/>
          <w:color w:val="000000" w:themeColor="text1"/>
        </w:rPr>
        <w:lastRenderedPageBreak/>
        <w:t>I</w:t>
      </w:r>
      <w:r w:rsidR="004503AB">
        <w:rPr>
          <w:rFonts w:cs="Times New Roman"/>
          <w:caps w:val="0"/>
          <w:color w:val="000000" w:themeColor="text1"/>
        </w:rPr>
        <w:t>I</w:t>
      </w:r>
      <w:r w:rsidR="008116F5" w:rsidRPr="00602CD7">
        <w:rPr>
          <w:rFonts w:cs="Times New Roman"/>
          <w:color w:val="000000" w:themeColor="text1"/>
        </w:rPr>
        <w:t xml:space="preserve">. </w:t>
      </w:r>
      <w:r w:rsidR="00785866" w:rsidRPr="00602CD7">
        <w:rPr>
          <w:rFonts w:cs="Times New Roman"/>
          <w:color w:val="000000" w:themeColor="text1"/>
        </w:rPr>
        <w:t>RESUMEN EJECUTIVO</w:t>
      </w:r>
      <w:bookmarkEnd w:id="1"/>
      <w:r w:rsidR="00D5711D" w:rsidRPr="00602CD7">
        <w:rPr>
          <w:rFonts w:cs="Times New Roman"/>
          <w:color w:val="000000" w:themeColor="text1"/>
        </w:rPr>
        <w:br/>
      </w:r>
    </w:p>
    <w:p w:rsidR="00275A68" w:rsidRPr="005047C8" w:rsidRDefault="00275A68" w:rsidP="00275A68">
      <w:pPr>
        <w:tabs>
          <w:tab w:val="left" w:pos="284"/>
          <w:tab w:val="left" w:pos="567"/>
        </w:tabs>
        <w:spacing w:line="480" w:lineRule="auto"/>
        <w:ind w:firstLine="709"/>
        <w:jc w:val="both"/>
        <w:rPr>
          <w:color w:val="000000" w:themeColor="text1"/>
        </w:rPr>
      </w:pPr>
      <w:r w:rsidRPr="005047C8">
        <w:t xml:space="preserve">La </w:t>
      </w:r>
      <w:r w:rsidRPr="005047C8">
        <w:rPr>
          <w:smallCaps/>
        </w:rPr>
        <w:t>Superintendencia De Electricidad</w:t>
      </w:r>
      <w:r w:rsidRPr="005047C8">
        <w:t xml:space="preserve"> (SIE) constituye el ente regulador del Subsector Eléctrico Dominicano y tiene la obligación de </w:t>
      </w:r>
      <w:r w:rsidR="00BF2EC7" w:rsidRPr="005047C8">
        <w:t>regular y fiscaliz</w:t>
      </w:r>
      <w:r w:rsidRPr="005047C8">
        <w:t>ar el cumplimiento de las disposiciones legales, reglamentarias y la normativa técnica aplicables al subsector; además de brindar protección a los usuarios de energía eléctrica. Sus actividades y proyectos se enmarcan en el eje tres de la Estrategia Nacional de Desarrollo (END), buscando contribuir al logro del Objetivo General 3.2, y más puntualmente al Objetivo Específico 3.2.1</w:t>
      </w:r>
    </w:p>
    <w:p w:rsidR="005047C8" w:rsidRPr="005047C8" w:rsidRDefault="00275A68" w:rsidP="00275A68">
      <w:pPr>
        <w:spacing w:line="480" w:lineRule="auto"/>
        <w:ind w:firstLine="708"/>
        <w:jc w:val="both"/>
      </w:pPr>
      <w:r w:rsidRPr="005047C8">
        <w:t xml:space="preserve">Durante el año 2019, cumpliendo con los mandatos establecidos en la Ley General de Electricidad (LGE) y el Reglamento de Aplicación de Ley General de Electricidad (RLGE),  la SIE actualizó varias normativas relacionadas con la fijación de precios, peajes e incentivos en el Mercado Eléctrico Mayorista (MEM), con la finalidad de fortalecer las reglas comerciales del </w:t>
      </w:r>
      <w:r w:rsidR="00BF2EC7" w:rsidRPr="005047C8">
        <w:t>M</w:t>
      </w:r>
      <w:r w:rsidRPr="005047C8">
        <w:t xml:space="preserve">ercado </w:t>
      </w:r>
      <w:r w:rsidR="00BF2EC7" w:rsidRPr="005047C8">
        <w:t>E</w:t>
      </w:r>
      <w:r w:rsidRPr="005047C8">
        <w:t>léctrico relacionadas con las transacciones económicas para el 2019, dentro de las que podemos citar: (i) Fijación Incentivo Regulación de Frecuencia en el M</w:t>
      </w:r>
      <w:r w:rsidR="00BF2EC7" w:rsidRPr="005047C8">
        <w:t xml:space="preserve">ercado Eléctrico </w:t>
      </w:r>
      <w:r w:rsidRPr="005047C8">
        <w:t>M</w:t>
      </w:r>
      <w:r w:rsidR="00BF2EC7" w:rsidRPr="005047C8">
        <w:t>ayorista</w:t>
      </w:r>
      <w:r w:rsidRPr="005047C8">
        <w:t>; (ii) Fijación Mecanismo de Compensación Unidades Generadores por Despacho Forzado en el M</w:t>
      </w:r>
      <w:r w:rsidR="00BF2EC7" w:rsidRPr="005047C8">
        <w:t xml:space="preserve">ercado Eléctrico </w:t>
      </w:r>
      <w:r w:rsidRPr="005047C8">
        <w:t>M</w:t>
      </w:r>
      <w:r w:rsidR="00BF2EC7" w:rsidRPr="005047C8">
        <w:t>ayorista</w:t>
      </w:r>
      <w:r w:rsidRPr="005047C8">
        <w:t xml:space="preserve">; (iii) Fijación Costo Marginal Tope de Energía y Costo Desabastecimiento. </w:t>
      </w:r>
    </w:p>
    <w:p w:rsidR="005047C8" w:rsidRPr="005047C8" w:rsidRDefault="005047C8">
      <w:pPr>
        <w:spacing w:after="160" w:line="259" w:lineRule="auto"/>
      </w:pPr>
      <w:r w:rsidRPr="005047C8">
        <w:br w:type="page"/>
      </w:r>
    </w:p>
    <w:p w:rsidR="00275A68" w:rsidRPr="005047C8" w:rsidRDefault="00275A68" w:rsidP="00275A68">
      <w:pPr>
        <w:spacing w:line="480" w:lineRule="auto"/>
        <w:ind w:firstLine="708"/>
        <w:jc w:val="both"/>
        <w:rPr>
          <w:color w:val="000000"/>
        </w:rPr>
      </w:pPr>
      <w:r w:rsidRPr="005047C8">
        <w:lastRenderedPageBreak/>
        <w:t xml:space="preserve">De igual forma, </w:t>
      </w:r>
      <w:r w:rsidRPr="005047C8">
        <w:rPr>
          <w:color w:val="000000"/>
        </w:rPr>
        <w:t>la SIE emitió los siguientes reglamentos: (i) “Reglamento Técnico para el Alumbrado de las Vías Públicas”, aprobado por el Consejo d</w:t>
      </w:r>
      <w:r w:rsidR="005047C8" w:rsidRPr="005047C8">
        <w:rPr>
          <w:color w:val="000000"/>
        </w:rPr>
        <w:t xml:space="preserve">e la SIE mediante la Resolución SIE-050-2019-REG; y, </w:t>
      </w:r>
      <w:r w:rsidRPr="005047C8">
        <w:rPr>
          <w:color w:val="000000"/>
        </w:rPr>
        <w:t>(ii) “</w:t>
      </w:r>
      <w:r w:rsidRPr="005047C8">
        <w:rPr>
          <w:color w:val="000000" w:themeColor="text1"/>
        </w:rPr>
        <w:t>Reglamento Fijación Valor Agregado de Distribución de Referencia para las Empresas Distribuidoras: EDESUR, EDEESTE y EDENORTE, mediante la Resolución SIE 106-2019-MEMI</w:t>
      </w:r>
      <w:r w:rsidR="005047C8" w:rsidRPr="005047C8">
        <w:rPr>
          <w:color w:val="000000"/>
        </w:rPr>
        <w:t>.</w:t>
      </w:r>
    </w:p>
    <w:p w:rsidR="00484FEA" w:rsidRDefault="00275A68" w:rsidP="00D34E61">
      <w:pPr>
        <w:spacing w:line="480" w:lineRule="auto"/>
        <w:ind w:right="-18" w:firstLine="708"/>
        <w:jc w:val="both"/>
        <w:rPr>
          <w:rFonts w:eastAsia="Calibri"/>
        </w:rPr>
      </w:pPr>
      <w:r w:rsidRPr="005047C8">
        <w:rPr>
          <w:color w:val="000000"/>
        </w:rPr>
        <w:t>Cumpliendo su rol como fiscalizador,</w:t>
      </w:r>
      <w:r w:rsidRPr="005047C8">
        <w:t xml:space="preserve"> la SIE decidió mediante las respectivas resoluciones: (i) Autorizar la Puesta en Servicio de siete (7) Centrales de Generación, dos (2) Subestaciones y dos (2) Líneas de Transmisión; (ii) Conceder siete (7) Autorizaciones para el ejercicio de la condición de Usuario No Regulado (UNR); (iii) Expedir siete (7) recomendaciones favorables para Concesión de Generación</w:t>
      </w:r>
      <w:r w:rsidR="008237A0" w:rsidRPr="005047C8">
        <w:t xml:space="preserve"> Definitivas Convencionales y de Energías Renovables</w:t>
      </w:r>
      <w:r w:rsidRPr="005047C8">
        <w:t>; y, (iv) Se e</w:t>
      </w:r>
      <w:r w:rsidRPr="005047C8">
        <w:rPr>
          <w:color w:val="000000"/>
        </w:rPr>
        <w:t>mitieron cuarenta y tres (43) licencias a técnicos electricistas evaluados y certificados por el INFOTEP, bajo Normas Técnicas de Competencias Laborales, exclusivamente para Corporación Turística Servicios Punta Cana (CTSPC), dando cumplimiento a la Resolución SIE-049-2017- MEMI, de</w:t>
      </w:r>
      <w:r w:rsidRPr="005047C8">
        <w:rPr>
          <w:b/>
          <w:color w:val="000000"/>
        </w:rPr>
        <w:t xml:space="preserve"> </w:t>
      </w:r>
      <w:r w:rsidRPr="005047C8">
        <w:rPr>
          <w:color w:val="000000"/>
        </w:rPr>
        <w:t>“Reglamento Emisión y Fiscalización de Licencias para</w:t>
      </w:r>
      <w:r w:rsidR="00BF2EC7" w:rsidRPr="005047C8">
        <w:rPr>
          <w:color w:val="000000"/>
        </w:rPr>
        <w:t xml:space="preserve"> Técnicos</w:t>
      </w:r>
      <w:r w:rsidRPr="005047C8">
        <w:rPr>
          <w:color w:val="000000"/>
        </w:rPr>
        <w:t xml:space="preserve"> Electricistas”.</w:t>
      </w:r>
      <w:r w:rsidR="008237A0" w:rsidRPr="005047C8">
        <w:rPr>
          <w:color w:val="000000"/>
        </w:rPr>
        <w:t xml:space="preserve"> </w:t>
      </w:r>
      <w:r w:rsidRPr="005047C8">
        <w:t xml:space="preserve"> Se aprobaron los procedimientos de fiscalización de “Cálculo de Mora” y </w:t>
      </w:r>
      <w:r w:rsidRPr="005047C8">
        <w:rPr>
          <w:rFonts w:eastAsia="Calibri"/>
        </w:rPr>
        <w:t xml:space="preserve">fiscalización de “Equipos de Medición” y se completaron las fiscalizaciones según el cronograma anual Comercial. </w:t>
      </w:r>
    </w:p>
    <w:p w:rsidR="00484FEA" w:rsidRDefault="00484FEA">
      <w:pPr>
        <w:spacing w:after="160" w:line="259" w:lineRule="auto"/>
        <w:rPr>
          <w:rFonts w:eastAsia="Calibri"/>
        </w:rPr>
      </w:pPr>
      <w:r>
        <w:rPr>
          <w:rFonts w:eastAsia="Calibri"/>
        </w:rPr>
        <w:br w:type="page"/>
      </w:r>
    </w:p>
    <w:p w:rsidR="00275A68" w:rsidRPr="005047C8" w:rsidRDefault="00275A68" w:rsidP="00275A68">
      <w:pPr>
        <w:tabs>
          <w:tab w:val="left" w:pos="720"/>
        </w:tabs>
        <w:spacing w:line="480" w:lineRule="auto"/>
        <w:ind w:firstLine="709"/>
        <w:jc w:val="both"/>
      </w:pPr>
      <w:r w:rsidRPr="005047C8">
        <w:lastRenderedPageBreak/>
        <w:t xml:space="preserve">La SIE ha mantenido un canal de comunicación abierto para atender las quejas motivadas por retrasos en la solución de las mismas, en beneficio de los 2,436,000 clientes o usuarios del servicio eléctrico nacional. Para este periodo se atendió un total de 418 reclamaciones sobre: averías en red de distribución, indisponibilidad de servicio continuo, interconexiones de proyectos, reconexiones de servicio y avería en medidores, mejora de red de iluminación pública, etc., así como 102 solicitudes de certificación, para un total de 520 casos. </w:t>
      </w:r>
    </w:p>
    <w:p w:rsidR="00275A68" w:rsidRPr="005047C8" w:rsidRDefault="00275A68" w:rsidP="00275A68">
      <w:pPr>
        <w:spacing w:line="480" w:lineRule="auto"/>
        <w:ind w:firstLine="708"/>
        <w:jc w:val="both"/>
      </w:pPr>
      <w:r w:rsidRPr="005047C8">
        <w:t>Al 30 de noviembre, la SIE recibió un total de 38,393 reclamaciones de usuarios, correspondiendo el 53% a EDEESTE, el 30% a EDESUR, el 17% a EDENORTE y el restante 0.5% a otras distribuidoras como Luz y Fuerza Las Terrenas, Progreso del Limón y Consorcio Energético Punta Cana Macao. Producto de estas reclamaciones, la SIE ordenó a las empresas distribuidoras acreditar a los clientes un monto aproximado de RD$44.3 millones de pesos.</w:t>
      </w:r>
    </w:p>
    <w:p w:rsidR="00DA1CF7" w:rsidRPr="005047C8" w:rsidRDefault="00275A68" w:rsidP="00275A68">
      <w:pPr>
        <w:spacing w:line="480" w:lineRule="auto"/>
        <w:ind w:firstLine="709"/>
        <w:jc w:val="both"/>
      </w:pPr>
      <w:r w:rsidRPr="005047C8">
        <w:t>De los Grandes Usuarios se recibieron 247 reclamaciones, de las cuales el 47% corresponden a EDESUR, el 32% a EDEESTE y el 21% a EDENORTE. Se ordenó a las empresas distribuidoras acreditar en beneficio de los Grandes Usuarios un monto aproximado de RD$17.3 millones de pesos.</w:t>
      </w:r>
    </w:p>
    <w:p w:rsidR="00DA1CF7" w:rsidRPr="005047C8" w:rsidRDefault="00DA1CF7" w:rsidP="00075764">
      <w:pPr>
        <w:tabs>
          <w:tab w:val="left" w:pos="720"/>
        </w:tabs>
        <w:spacing w:line="480" w:lineRule="auto"/>
        <w:jc w:val="both"/>
        <w:rPr>
          <w:sz w:val="28"/>
          <w:szCs w:val="28"/>
        </w:rPr>
      </w:pPr>
    </w:p>
    <w:p w:rsidR="00075764" w:rsidRPr="005047C8" w:rsidRDefault="00075764" w:rsidP="00075764">
      <w:pPr>
        <w:spacing w:line="480" w:lineRule="auto"/>
        <w:ind w:right="333" w:firstLine="708"/>
        <w:jc w:val="both"/>
      </w:pPr>
    </w:p>
    <w:p w:rsidR="00CA0CF8" w:rsidRPr="005047C8" w:rsidRDefault="00CA0CF8" w:rsidP="00CA0CF8">
      <w:pPr>
        <w:tabs>
          <w:tab w:val="left" w:pos="284"/>
          <w:tab w:val="left" w:pos="567"/>
        </w:tabs>
        <w:spacing w:line="480" w:lineRule="auto"/>
        <w:ind w:firstLine="709"/>
        <w:jc w:val="both"/>
      </w:pPr>
    </w:p>
    <w:p w:rsidR="006F1FC4" w:rsidRPr="005047C8" w:rsidRDefault="006F1FC4" w:rsidP="00A6640A">
      <w:pPr>
        <w:spacing w:line="480" w:lineRule="auto"/>
        <w:ind w:firstLine="708"/>
        <w:jc w:val="both"/>
        <w:rPr>
          <w:color w:val="FF0000"/>
        </w:rPr>
        <w:sectPr w:rsidR="006F1FC4" w:rsidRPr="005047C8" w:rsidSect="00BF3997">
          <w:headerReference w:type="default" r:id="rId15"/>
          <w:footerReference w:type="default" r:id="rId16"/>
          <w:type w:val="continuous"/>
          <w:pgSz w:w="12240" w:h="15840"/>
          <w:pgMar w:top="1440" w:right="2160" w:bottom="1276" w:left="2160" w:header="425" w:footer="709" w:gutter="0"/>
          <w:cols w:space="708"/>
          <w:docGrid w:linePitch="360"/>
        </w:sectPr>
      </w:pPr>
    </w:p>
    <w:p w:rsidR="00414797" w:rsidRPr="005047C8" w:rsidRDefault="00414797" w:rsidP="00414797">
      <w:pPr>
        <w:spacing w:after="160" w:line="259" w:lineRule="auto"/>
        <w:rPr>
          <w:color w:val="000000" w:themeColor="text1"/>
        </w:rPr>
      </w:pPr>
    </w:p>
    <w:p w:rsidR="00414797" w:rsidRPr="005047C8" w:rsidRDefault="00414797" w:rsidP="00414797">
      <w:pPr>
        <w:spacing w:after="160" w:line="259" w:lineRule="auto"/>
        <w:rPr>
          <w:color w:val="000000" w:themeColor="text1"/>
        </w:rPr>
      </w:pPr>
    </w:p>
    <w:p w:rsidR="00414797" w:rsidRPr="005047C8" w:rsidRDefault="00414797" w:rsidP="00414797">
      <w:pPr>
        <w:jc w:val="center"/>
        <w:rPr>
          <w:b/>
          <w:sz w:val="40"/>
          <w:szCs w:val="40"/>
          <w:lang w:val="es-ES_tradnl"/>
        </w:rPr>
      </w:pPr>
    </w:p>
    <w:p w:rsidR="00414797" w:rsidRPr="005047C8" w:rsidRDefault="00414797" w:rsidP="00414797">
      <w:pPr>
        <w:jc w:val="center"/>
        <w:rPr>
          <w:b/>
          <w:sz w:val="40"/>
          <w:szCs w:val="40"/>
          <w:lang w:val="es-ES_tradnl"/>
        </w:rPr>
      </w:pPr>
    </w:p>
    <w:p w:rsidR="00414797" w:rsidRPr="005047C8" w:rsidRDefault="00414797" w:rsidP="00414797">
      <w:pPr>
        <w:jc w:val="center"/>
        <w:rPr>
          <w:b/>
          <w:sz w:val="40"/>
          <w:szCs w:val="40"/>
          <w:lang w:val="es-ES_tradnl"/>
        </w:rPr>
      </w:pPr>
    </w:p>
    <w:p w:rsidR="00777E9D" w:rsidRPr="005047C8" w:rsidRDefault="00777E9D" w:rsidP="00414797">
      <w:pPr>
        <w:jc w:val="center"/>
        <w:rPr>
          <w:b/>
          <w:sz w:val="40"/>
          <w:szCs w:val="40"/>
          <w:lang w:val="es-ES_tradnl"/>
        </w:rPr>
      </w:pPr>
    </w:p>
    <w:p w:rsidR="00777E9D" w:rsidRPr="005047C8" w:rsidRDefault="00777E9D" w:rsidP="00414797">
      <w:pPr>
        <w:jc w:val="center"/>
        <w:rPr>
          <w:b/>
          <w:sz w:val="40"/>
          <w:szCs w:val="40"/>
          <w:lang w:val="es-ES_tradnl"/>
        </w:rPr>
      </w:pPr>
    </w:p>
    <w:p w:rsidR="00777E9D" w:rsidRPr="005047C8" w:rsidRDefault="00777E9D" w:rsidP="00414797">
      <w:pPr>
        <w:jc w:val="center"/>
        <w:rPr>
          <w:b/>
          <w:sz w:val="40"/>
          <w:szCs w:val="40"/>
          <w:lang w:val="es-ES_tradnl"/>
        </w:rPr>
      </w:pPr>
    </w:p>
    <w:p w:rsidR="00777E9D" w:rsidRPr="005047C8" w:rsidRDefault="00777E9D" w:rsidP="00414797">
      <w:pPr>
        <w:jc w:val="center"/>
        <w:rPr>
          <w:b/>
          <w:sz w:val="40"/>
          <w:szCs w:val="40"/>
          <w:lang w:val="es-ES_tradnl"/>
        </w:rPr>
      </w:pPr>
    </w:p>
    <w:p w:rsidR="00414797" w:rsidRPr="005047C8" w:rsidRDefault="00414797" w:rsidP="00414797">
      <w:pPr>
        <w:rPr>
          <w:b/>
          <w:sz w:val="40"/>
          <w:szCs w:val="40"/>
          <w:lang w:val="es-ES_tradnl"/>
        </w:rPr>
      </w:pPr>
    </w:p>
    <w:p w:rsidR="00414797" w:rsidRPr="005047C8" w:rsidRDefault="00414797" w:rsidP="00414797">
      <w:pPr>
        <w:jc w:val="center"/>
        <w:rPr>
          <w:b/>
          <w:sz w:val="40"/>
          <w:szCs w:val="40"/>
          <w:lang w:val="es-ES_tradnl"/>
        </w:rPr>
      </w:pPr>
    </w:p>
    <w:p w:rsidR="00414797" w:rsidRPr="005047C8" w:rsidRDefault="00414797" w:rsidP="00414797">
      <w:pPr>
        <w:jc w:val="center"/>
        <w:rPr>
          <w:b/>
          <w:sz w:val="40"/>
          <w:szCs w:val="40"/>
          <w:lang w:val="es-ES_tradnl"/>
        </w:rPr>
      </w:pPr>
    </w:p>
    <w:p w:rsidR="00414797" w:rsidRPr="005047C8" w:rsidRDefault="00414797" w:rsidP="00414797">
      <w:pPr>
        <w:spacing w:line="288" w:lineRule="auto"/>
        <w:jc w:val="center"/>
        <w:rPr>
          <w:b/>
          <w:sz w:val="40"/>
          <w:szCs w:val="40"/>
          <w:lang w:val="es-ES_tradnl"/>
        </w:rPr>
      </w:pPr>
      <w:r w:rsidRPr="005047C8">
        <w:rPr>
          <w:b/>
          <w:sz w:val="40"/>
          <w:szCs w:val="40"/>
          <w:lang w:val="es-ES_tradnl"/>
        </w:rPr>
        <w:t>MEMORIA INSTITUCIONAL</w:t>
      </w:r>
    </w:p>
    <w:p w:rsidR="005F4865" w:rsidRPr="005047C8" w:rsidRDefault="005F4865" w:rsidP="005F4865">
      <w:pPr>
        <w:jc w:val="both"/>
        <w:rPr>
          <w:b/>
          <w:sz w:val="40"/>
          <w:szCs w:val="40"/>
          <w:lang w:val="es-ES_tradnl"/>
        </w:rPr>
      </w:pPr>
      <w:r w:rsidRPr="005047C8">
        <w:rPr>
          <w:noProof/>
          <w:sz w:val="40"/>
          <w:szCs w:val="40"/>
          <w:lang w:eastAsia="es-DO"/>
        </w:rPr>
        <mc:AlternateContent>
          <mc:Choice Requires="wps">
            <w:drawing>
              <wp:anchor distT="0" distB="0" distL="114300" distR="114300" simplePos="0" relativeHeight="251705344" behindDoc="0" locked="0" layoutInCell="1" allowOverlap="1" wp14:anchorId="22A7D958" wp14:editId="49464CED">
                <wp:simplePos x="0" y="0"/>
                <wp:positionH relativeFrom="column">
                  <wp:posOffset>813435</wp:posOffset>
                </wp:positionH>
                <wp:positionV relativeFrom="paragraph">
                  <wp:posOffset>206375</wp:posOffset>
                </wp:positionV>
                <wp:extent cx="3387255" cy="75363"/>
                <wp:effectExtent l="0" t="0" r="22860" b="20320"/>
                <wp:wrapNone/>
                <wp:docPr id="19" name="Rectángulo 19"/>
                <wp:cNvGraphicFramePr/>
                <a:graphic xmlns:a="http://schemas.openxmlformats.org/drawingml/2006/main">
                  <a:graphicData uri="http://schemas.microsoft.com/office/word/2010/wordprocessingShape">
                    <wps:wsp>
                      <wps:cNvSpPr/>
                      <wps:spPr>
                        <a:xfrm>
                          <a:off x="0" y="0"/>
                          <a:ext cx="3387255" cy="75363"/>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4EA7" id="Rectángulo 19" o:spid="_x0000_s1026" style="position:absolute;margin-left:64.05pt;margin-top:16.25pt;width:266.7pt;height:5.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" fillcolor="#002060" strokecolor="#002060" strokeweight="1pt"/>
            </w:pict>
          </mc:Fallback>
        </mc:AlternateContent>
      </w:r>
    </w:p>
    <w:p w:rsidR="005F4865" w:rsidRPr="005047C8" w:rsidRDefault="005F4865" w:rsidP="005F4865">
      <w:pPr>
        <w:jc w:val="both"/>
        <w:rPr>
          <w:sz w:val="40"/>
          <w:szCs w:val="40"/>
          <w:lang w:val="es-ES_tradnl"/>
        </w:rPr>
      </w:pPr>
      <w:r w:rsidRPr="005047C8">
        <w:rPr>
          <w:noProof/>
          <w:sz w:val="40"/>
          <w:szCs w:val="40"/>
          <w:lang w:eastAsia="es-DO"/>
        </w:rPr>
        <mc:AlternateContent>
          <mc:Choice Requires="wps">
            <w:drawing>
              <wp:anchor distT="0" distB="0" distL="114300" distR="114300" simplePos="0" relativeHeight="251706368" behindDoc="0" locked="0" layoutInCell="1" allowOverlap="1" wp14:anchorId="54A5AE88" wp14:editId="290201BB">
                <wp:simplePos x="0" y="0"/>
                <wp:positionH relativeFrom="column">
                  <wp:posOffset>1062990</wp:posOffset>
                </wp:positionH>
                <wp:positionV relativeFrom="paragraph">
                  <wp:posOffset>66675</wp:posOffset>
                </wp:positionV>
                <wp:extent cx="2888902" cy="69338"/>
                <wp:effectExtent l="0" t="0" r="26035" b="26035"/>
                <wp:wrapNone/>
                <wp:docPr id="25" name="Rectángulo 25"/>
                <wp:cNvGraphicFramePr/>
                <a:graphic xmlns:a="http://schemas.openxmlformats.org/drawingml/2006/main">
                  <a:graphicData uri="http://schemas.microsoft.com/office/word/2010/wordprocessingShape">
                    <wps:wsp>
                      <wps:cNvSpPr/>
                      <wps:spPr>
                        <a:xfrm>
                          <a:off x="0" y="0"/>
                          <a:ext cx="2888902" cy="69338"/>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98C26" id="Rectángulo 25" o:spid="_x0000_s1026" style="position:absolute;margin-left:83.7pt;margin-top:5.25pt;width:227.45pt;height:5.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" fillcolor="red" strokecolor="red" strokeweight="1pt"/>
            </w:pict>
          </mc:Fallback>
        </mc:AlternateContent>
      </w:r>
    </w:p>
    <w:p w:rsidR="005F4865" w:rsidRPr="005047C8" w:rsidRDefault="005F4865" w:rsidP="005F4865">
      <w:pPr>
        <w:jc w:val="both"/>
        <w:rPr>
          <w:sz w:val="40"/>
          <w:szCs w:val="40"/>
          <w:lang w:val="es-ES_tradnl"/>
        </w:rPr>
      </w:pPr>
    </w:p>
    <w:p w:rsidR="005F4865" w:rsidRPr="005047C8" w:rsidRDefault="005F4865" w:rsidP="005F4865">
      <w:pPr>
        <w:jc w:val="both"/>
        <w:rPr>
          <w:sz w:val="40"/>
          <w:szCs w:val="40"/>
          <w:lang w:val="es-ES_tradnl"/>
        </w:rPr>
      </w:pPr>
    </w:p>
    <w:p w:rsidR="00414797" w:rsidRPr="005047C8" w:rsidRDefault="00414797" w:rsidP="00414797">
      <w:pPr>
        <w:jc w:val="center"/>
        <w:rPr>
          <w:b/>
          <w:sz w:val="40"/>
          <w:szCs w:val="40"/>
          <w:lang w:val="es-ES_tradnl"/>
        </w:rPr>
      </w:pPr>
    </w:p>
    <w:p w:rsidR="00414797" w:rsidRPr="005047C8" w:rsidRDefault="00414797" w:rsidP="00414797">
      <w:pPr>
        <w:jc w:val="center"/>
        <w:rPr>
          <w:b/>
          <w:sz w:val="40"/>
          <w:szCs w:val="40"/>
          <w:lang w:val="es-ES_tradnl"/>
        </w:rPr>
      </w:pPr>
    </w:p>
    <w:p w:rsidR="002E1CD6" w:rsidRDefault="002E1CD6">
      <w:pPr>
        <w:spacing w:after="160" w:line="259" w:lineRule="auto"/>
        <w:rPr>
          <w:sz w:val="40"/>
          <w:szCs w:val="40"/>
          <w:lang w:val="es-ES_tradnl"/>
        </w:rPr>
      </w:pPr>
      <w:r>
        <w:rPr>
          <w:sz w:val="40"/>
          <w:szCs w:val="40"/>
          <w:lang w:val="es-ES_tradnl"/>
        </w:rPr>
        <w:br w:type="page"/>
      </w:r>
    </w:p>
    <w:p w:rsidR="00414797" w:rsidRPr="005047C8" w:rsidRDefault="00414797" w:rsidP="00414797">
      <w:pPr>
        <w:jc w:val="center"/>
        <w:rPr>
          <w:sz w:val="40"/>
          <w:szCs w:val="40"/>
          <w:lang w:val="es-ES_tradnl"/>
        </w:rPr>
      </w:pPr>
    </w:p>
    <w:p w:rsidR="00414797" w:rsidRPr="005047C8" w:rsidRDefault="00414797" w:rsidP="00414797">
      <w:pPr>
        <w:jc w:val="center"/>
        <w:rPr>
          <w:sz w:val="40"/>
          <w:szCs w:val="40"/>
          <w:lang w:val="es-ES_tradnl"/>
        </w:rPr>
      </w:pPr>
    </w:p>
    <w:p w:rsidR="00414797" w:rsidRPr="005047C8" w:rsidRDefault="00414797" w:rsidP="00414797">
      <w:pPr>
        <w:jc w:val="center"/>
        <w:rPr>
          <w:sz w:val="40"/>
          <w:szCs w:val="40"/>
          <w:lang w:val="es-ES_tradnl"/>
        </w:rPr>
      </w:pPr>
    </w:p>
    <w:p w:rsidR="00414797" w:rsidRPr="005047C8" w:rsidRDefault="00414797" w:rsidP="00414797">
      <w:pPr>
        <w:rPr>
          <w:sz w:val="40"/>
          <w:szCs w:val="40"/>
          <w:lang w:val="es-ES_tradnl"/>
        </w:rPr>
      </w:pPr>
    </w:p>
    <w:p w:rsidR="00414797" w:rsidRPr="005047C8" w:rsidRDefault="00414797" w:rsidP="00414797">
      <w:pPr>
        <w:jc w:val="center"/>
        <w:rPr>
          <w:sz w:val="40"/>
          <w:szCs w:val="40"/>
          <w:lang w:val="es-ES_tradnl"/>
        </w:rPr>
      </w:pPr>
    </w:p>
    <w:p w:rsidR="00414797" w:rsidRPr="005047C8" w:rsidRDefault="00414797" w:rsidP="00414797">
      <w:pPr>
        <w:rPr>
          <w:sz w:val="40"/>
          <w:szCs w:val="40"/>
          <w:lang w:val="es-ES_tradnl"/>
        </w:rPr>
      </w:pPr>
    </w:p>
    <w:p w:rsidR="00414797" w:rsidRPr="005047C8" w:rsidRDefault="00414797" w:rsidP="00414797">
      <w:pPr>
        <w:rPr>
          <w:sz w:val="40"/>
          <w:szCs w:val="40"/>
          <w:lang w:val="es-ES_tradnl"/>
        </w:rPr>
      </w:pPr>
    </w:p>
    <w:p w:rsidR="00414797" w:rsidRPr="005047C8" w:rsidRDefault="00414797" w:rsidP="00414797">
      <w:pPr>
        <w:jc w:val="center"/>
        <w:rPr>
          <w:sz w:val="40"/>
          <w:szCs w:val="40"/>
          <w:lang w:val="es-ES_tradnl"/>
        </w:rPr>
      </w:pPr>
    </w:p>
    <w:p w:rsidR="00414797" w:rsidRPr="005047C8" w:rsidRDefault="00414797" w:rsidP="00414797">
      <w:pPr>
        <w:jc w:val="center"/>
        <w:rPr>
          <w:sz w:val="40"/>
          <w:szCs w:val="40"/>
          <w:lang w:val="es-ES_tradnl"/>
        </w:rPr>
      </w:pPr>
    </w:p>
    <w:p w:rsidR="008023DB" w:rsidRPr="005047C8" w:rsidRDefault="003E1308" w:rsidP="005F4865">
      <w:pPr>
        <w:tabs>
          <w:tab w:val="left" w:pos="5760"/>
        </w:tabs>
        <w:rPr>
          <w:sz w:val="40"/>
          <w:szCs w:val="40"/>
          <w:lang w:val="es-ES_tradnl"/>
        </w:rPr>
        <w:sectPr w:rsidR="008023DB" w:rsidRPr="005047C8" w:rsidSect="008023DB">
          <w:headerReference w:type="default" r:id="rId17"/>
          <w:footerReference w:type="default" r:id="rId18"/>
          <w:pgSz w:w="12240" w:h="15840"/>
          <w:pgMar w:top="1440" w:right="2160" w:bottom="1276" w:left="2160" w:header="425" w:footer="709" w:gutter="0"/>
          <w:cols w:space="708"/>
          <w:docGrid w:linePitch="360"/>
        </w:sectPr>
      </w:pPr>
      <w:r w:rsidRPr="005047C8">
        <w:rPr>
          <w:b/>
          <w:noProof/>
          <w:color w:val="000000" w:themeColor="text1"/>
          <w:sz w:val="32"/>
          <w:szCs w:val="32"/>
          <w:lang w:eastAsia="es-DO"/>
        </w:rPr>
        <mc:AlternateContent>
          <mc:Choice Requires="wps">
            <w:drawing>
              <wp:anchor distT="0" distB="0" distL="114300" distR="114300" simplePos="0" relativeHeight="251699200" behindDoc="0" locked="0" layoutInCell="1" allowOverlap="1" wp14:anchorId="7FD4FFC7" wp14:editId="4D093069">
                <wp:simplePos x="0" y="0"/>
                <wp:positionH relativeFrom="column">
                  <wp:posOffset>4619625</wp:posOffset>
                </wp:positionH>
                <wp:positionV relativeFrom="paragraph">
                  <wp:posOffset>957580</wp:posOffset>
                </wp:positionV>
                <wp:extent cx="723900" cy="381000"/>
                <wp:effectExtent l="0" t="0" r="19050" b="19050"/>
                <wp:wrapNone/>
                <wp:docPr id="14" name="Rectángulo 14"/>
                <wp:cNvGraphicFramePr/>
                <a:graphic xmlns:a="http://schemas.openxmlformats.org/drawingml/2006/main">
                  <a:graphicData uri="http://schemas.microsoft.com/office/word/2010/wordprocessingShape">
                    <wps:wsp>
                      <wps:cNvSpPr/>
                      <wps:spPr>
                        <a:xfrm>
                          <a:off x="0" y="0"/>
                          <a:ext cx="72390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5D300" id="Rectángulo 14" o:spid="_x0000_s1026" style="position:absolute;margin-left:363.75pt;margin-top:75.4pt;width:57pt;height:30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" fillcolor="white [3212]" strokecolor="white [3212]" strokeweight="1pt"/>
            </w:pict>
          </mc:Fallback>
        </mc:AlternateContent>
      </w:r>
    </w:p>
    <w:p w:rsidR="00BF3997" w:rsidRPr="005047C8" w:rsidRDefault="00BF3997" w:rsidP="00B42602">
      <w:pPr>
        <w:spacing w:line="288" w:lineRule="auto"/>
        <w:rPr>
          <w:b/>
          <w:color w:val="000000" w:themeColor="text1"/>
          <w:sz w:val="4"/>
          <w:szCs w:val="18"/>
        </w:rPr>
      </w:pPr>
    </w:p>
    <w:p w:rsidR="00E867A6" w:rsidRPr="005047C8" w:rsidRDefault="00550C54" w:rsidP="004503AB">
      <w:pPr>
        <w:pStyle w:val="Ttulo1"/>
        <w:ind w:left="0"/>
        <w:rPr>
          <w:rFonts w:cs="Times New Roman"/>
        </w:rPr>
      </w:pPr>
      <w:bookmarkStart w:id="2" w:name="_Toc27142834"/>
      <w:r w:rsidRPr="005047C8">
        <w:rPr>
          <w:rFonts w:cs="Times New Roman"/>
        </w:rPr>
        <w:t>INFORMACIÓN INSTITUCIONAL</w:t>
      </w:r>
      <w:bookmarkEnd w:id="2"/>
    </w:p>
    <w:p w:rsidR="00ED413F" w:rsidRPr="005047C8" w:rsidRDefault="00ED413F" w:rsidP="00ED413F">
      <w:pPr>
        <w:rPr>
          <w:sz w:val="14"/>
        </w:rPr>
      </w:pPr>
    </w:p>
    <w:p w:rsidR="00D06229" w:rsidRPr="005047C8" w:rsidRDefault="00CB10EF" w:rsidP="00134EB4">
      <w:pPr>
        <w:tabs>
          <w:tab w:val="left" w:pos="284"/>
          <w:tab w:val="left" w:pos="567"/>
        </w:tabs>
        <w:spacing w:line="480" w:lineRule="auto"/>
        <w:ind w:firstLine="709"/>
        <w:jc w:val="both"/>
      </w:pPr>
      <w:r w:rsidRPr="005047C8">
        <w:t xml:space="preserve">La </w:t>
      </w:r>
      <w:r w:rsidR="009E449E" w:rsidRPr="005047C8">
        <w:rPr>
          <w:smallCaps/>
        </w:rPr>
        <w:t>Superintendencia De Electricidad</w:t>
      </w:r>
      <w:r w:rsidR="009E449E" w:rsidRPr="005047C8">
        <w:t xml:space="preserve"> </w:t>
      </w:r>
      <w:r w:rsidRPr="005047C8">
        <w:t xml:space="preserve">(SIE) tiene como misión </w:t>
      </w:r>
      <w:r w:rsidRPr="005047C8">
        <w:rPr>
          <w:i/>
        </w:rPr>
        <w:t>“Regular el Sector Eléctrico de manera transparente e imparcial”</w:t>
      </w:r>
      <w:r w:rsidRPr="005047C8">
        <w:t xml:space="preserve">. Su visión es </w:t>
      </w:r>
      <w:r w:rsidRPr="005047C8">
        <w:rPr>
          <w:i/>
        </w:rPr>
        <w:t xml:space="preserve">“Garantizar que la República Dominicana cuente con un servicio </w:t>
      </w:r>
      <w:r w:rsidRPr="005047C8">
        <w:t>eléctrico</w:t>
      </w:r>
      <w:r w:rsidRPr="005047C8">
        <w:rPr>
          <w:i/>
        </w:rPr>
        <w:t xml:space="preserve"> de calidad a precios competitivos”</w:t>
      </w:r>
      <w:r w:rsidRPr="005047C8">
        <w:t xml:space="preserve">. </w:t>
      </w:r>
    </w:p>
    <w:p w:rsidR="00DF7F45" w:rsidRPr="005047C8" w:rsidRDefault="00DF7F45" w:rsidP="00134EB4">
      <w:pPr>
        <w:tabs>
          <w:tab w:val="left" w:pos="284"/>
          <w:tab w:val="left" w:pos="567"/>
        </w:tabs>
        <w:spacing w:line="480" w:lineRule="auto"/>
        <w:ind w:firstLine="709"/>
        <w:jc w:val="both"/>
      </w:pPr>
      <w:r w:rsidRPr="005047C8">
        <w:t xml:space="preserve">La SIE constituye el </w:t>
      </w:r>
      <w:r w:rsidR="007C0AD3" w:rsidRPr="005047C8">
        <w:t xml:space="preserve">ente regulador </w:t>
      </w:r>
      <w:r w:rsidRPr="005047C8">
        <w:t>del Subsector Eléctrico Dominicano, y está llamada a fiscalizar y supervisar el cumplimiento de las disposiciones legales, reglamentarias y la normativa técnica aplicable en dicho subsector, en relación con el desarrollo de las actividades de generación, transmisión, distribución y comercialización de electricidad, así como establecer las tarifas y peajes su</w:t>
      </w:r>
      <w:r w:rsidR="00A6640A" w:rsidRPr="005047C8">
        <w:t xml:space="preserve">jetos a regulación de precios. </w:t>
      </w:r>
    </w:p>
    <w:p w:rsidR="00020B72" w:rsidRPr="005047C8" w:rsidRDefault="00020B72" w:rsidP="00134EB4">
      <w:pPr>
        <w:spacing w:line="480" w:lineRule="auto"/>
        <w:ind w:firstLine="708"/>
        <w:jc w:val="both"/>
        <w:rPr>
          <w:b/>
          <w:smallCaps/>
        </w:rPr>
      </w:pPr>
      <w:r w:rsidRPr="005047C8">
        <w:rPr>
          <w:b/>
          <w:smallCaps/>
        </w:rPr>
        <w:t>La base legal en la cual se sustentan las funciones y atribuciones, está conformada por las siguientes normativas:</w:t>
      </w:r>
    </w:p>
    <w:p w:rsidR="00D329FF" w:rsidRPr="005047C8" w:rsidRDefault="00020B72" w:rsidP="00134EB4">
      <w:pPr>
        <w:spacing w:line="480" w:lineRule="auto"/>
        <w:jc w:val="both"/>
      </w:pPr>
      <w:r w:rsidRPr="005047C8">
        <w:t>(i)  Ley General de Electricidad No.125-01 (LGE), promulgada en fecha 26 de Julio del 2</w:t>
      </w:r>
      <w:r w:rsidR="00E87472" w:rsidRPr="005047C8">
        <w:t>001, modificada por la Ley 186-</w:t>
      </w:r>
      <w:r w:rsidR="009615E0" w:rsidRPr="005047C8">
        <w:t xml:space="preserve">7, </w:t>
      </w:r>
      <w:r w:rsidRPr="005047C8">
        <w:t>de fecha 06 de agosto de</w:t>
      </w:r>
      <w:r w:rsidR="00E87472" w:rsidRPr="005047C8">
        <w:t>l</w:t>
      </w:r>
      <w:r w:rsidRPr="005047C8">
        <w:t xml:space="preserve"> 2007;</w:t>
      </w:r>
      <w:r w:rsidR="00E87472" w:rsidRPr="005047C8">
        <w:br/>
      </w:r>
      <w:r w:rsidRPr="005047C8">
        <w:t>(ii) Reglamento para la Aplicación de la Ley General de Electricidad No.125-01, instituido mediante Decreto No. 555-02, de fecha 19 de julio de</w:t>
      </w:r>
      <w:r w:rsidR="00E87472" w:rsidRPr="005047C8">
        <w:t>l</w:t>
      </w:r>
      <w:r w:rsidRPr="005047C8">
        <w:t xml:space="preserve"> 2002, y sus modificaciones llevadas a efecto mediante los Decretos No. 749-02 de fecha 19 de septiembre de</w:t>
      </w:r>
      <w:r w:rsidR="009615E0" w:rsidRPr="005047C8">
        <w:t>l</w:t>
      </w:r>
      <w:r w:rsidRPr="005047C8">
        <w:t xml:space="preserve"> 2002, y No. 494-07 de fecha 30 de agosto de</w:t>
      </w:r>
      <w:r w:rsidR="009615E0" w:rsidRPr="005047C8">
        <w:t>l</w:t>
      </w:r>
      <w:r w:rsidRPr="005047C8">
        <w:t xml:space="preserve"> 2007;  </w:t>
      </w:r>
      <w:r w:rsidR="009615E0" w:rsidRPr="005047C8">
        <w:br/>
      </w:r>
      <w:r w:rsidRPr="005047C8">
        <w:t>(iii) Ley 57-07 de Incentivo al Desarrollo de Energías Renovables y sus Regímenes Especiales, promulgada por el Poder Ejecutivo, en fecha 07 de mayo de</w:t>
      </w:r>
      <w:r w:rsidR="009615E0" w:rsidRPr="005047C8">
        <w:t>l</w:t>
      </w:r>
      <w:r w:rsidRPr="005047C8">
        <w:t xml:space="preserve"> 2007 y su Reglamento, </w:t>
      </w:r>
    </w:p>
    <w:p w:rsidR="00D329FF" w:rsidRPr="005047C8" w:rsidRDefault="00D329FF" w:rsidP="00D329FF">
      <w:pPr>
        <w:jc w:val="both"/>
        <w:rPr>
          <w:sz w:val="12"/>
        </w:rPr>
      </w:pPr>
    </w:p>
    <w:p w:rsidR="00020B72" w:rsidRPr="005047C8" w:rsidRDefault="00020B72" w:rsidP="00134EB4">
      <w:pPr>
        <w:spacing w:line="480" w:lineRule="auto"/>
        <w:jc w:val="both"/>
      </w:pPr>
      <w:r w:rsidRPr="005047C8">
        <w:t>(iv); Ley No. 100-03 que crea el Ministerio de Energía y Minas, de fecha 30 de julio de</w:t>
      </w:r>
      <w:r w:rsidR="009615E0" w:rsidRPr="005047C8">
        <w:t>l</w:t>
      </w:r>
      <w:r w:rsidRPr="005047C8">
        <w:t xml:space="preserve"> 2013; (v) Ley 394-14, de fecha 20 de agosto de</w:t>
      </w:r>
      <w:r w:rsidR="009615E0" w:rsidRPr="005047C8">
        <w:t>l</w:t>
      </w:r>
      <w:r w:rsidRPr="005047C8">
        <w:t xml:space="preserve"> 2014, que autoriza a la Corporación Dominicana de Empresas Eléctricas Estatales (CDEEE), a promover, directa o indirectamente, la actividad de generación de electricidad; (vi) Decretos dictados por el Poder Ejecutivo relacionados con el Subsector Eléctrico, como es el caso del Decreto No. 302-03 de fecha 31 de marzo de 2003, que creó el Fondo de Estabilización de la Tarifa Eléctrica (FETE); y, (vii) Resoluciones, Reglamentos y Normas complementarias dictadas por la propia Superintendencia de Electricidad en el ejercicio de sus atribuciones legales.</w:t>
      </w:r>
    </w:p>
    <w:p w:rsidR="00020B72" w:rsidRPr="005047C8" w:rsidRDefault="00020B72" w:rsidP="00020B72">
      <w:pPr>
        <w:pStyle w:val="Sinespaciado"/>
        <w:rPr>
          <w:rFonts w:ascii="Times New Roman" w:hAnsi="Times New Roman" w:cs="Times New Roman"/>
          <w:color w:val="auto"/>
          <w:sz w:val="6"/>
          <w:szCs w:val="6"/>
          <w:lang w:val="es-DO"/>
        </w:rPr>
      </w:pPr>
    </w:p>
    <w:p w:rsidR="00020B72" w:rsidRPr="005047C8" w:rsidRDefault="00020B72" w:rsidP="00020B72">
      <w:pPr>
        <w:spacing w:line="480" w:lineRule="auto"/>
        <w:ind w:firstLine="720"/>
        <w:jc w:val="both"/>
      </w:pPr>
      <w:r w:rsidRPr="005047C8">
        <w:t xml:space="preserve">De acuerdo con el Artículo 31 de la LGE, la administración de la Superintendencia de Electricidad está a cargo de un Consejo integrado por un (1) presidente y dos (2) miembros, designados por el Poder Ejecutivo y ratificados por el Congreso Nacional. Ostenta el cargo de Superintendente el funcionario designado como Presidente del Consejo. </w:t>
      </w:r>
    </w:p>
    <w:p w:rsidR="00020B72" w:rsidRPr="005047C8" w:rsidRDefault="00020B72" w:rsidP="00020B72">
      <w:pPr>
        <w:pStyle w:val="Sinespaciado"/>
        <w:rPr>
          <w:rFonts w:ascii="Times New Roman" w:hAnsi="Times New Roman" w:cs="Times New Roman"/>
          <w:color w:val="auto"/>
          <w:sz w:val="8"/>
          <w:szCs w:val="24"/>
          <w:lang w:val="es-DO"/>
        </w:rPr>
      </w:pPr>
    </w:p>
    <w:p w:rsidR="00020B72" w:rsidRPr="005047C8" w:rsidRDefault="00020B72" w:rsidP="00020B72">
      <w:pPr>
        <w:spacing w:line="480" w:lineRule="auto"/>
        <w:ind w:firstLine="720"/>
        <w:jc w:val="both"/>
        <w:rPr>
          <w:b/>
          <w:smallCaps/>
        </w:rPr>
      </w:pPr>
      <w:r w:rsidRPr="005047C8">
        <w:rPr>
          <w:b/>
          <w:smallCaps/>
        </w:rPr>
        <w:t xml:space="preserve">Los Miembros del Consejo de la Superintendencia de Electricidad son los señores: </w:t>
      </w:r>
    </w:p>
    <w:p w:rsidR="00020B72" w:rsidRPr="005047C8" w:rsidRDefault="00020B72" w:rsidP="00020B72">
      <w:pPr>
        <w:pStyle w:val="Prrafodelista"/>
        <w:numPr>
          <w:ilvl w:val="0"/>
          <w:numId w:val="2"/>
        </w:numPr>
        <w:spacing w:line="480" w:lineRule="auto"/>
        <w:ind w:left="709" w:hanging="283"/>
        <w:jc w:val="both"/>
        <w:rPr>
          <w:rFonts w:ascii="Times New Roman" w:hAnsi="Times New Roman" w:cs="Times New Roman"/>
        </w:rPr>
      </w:pPr>
      <w:r w:rsidRPr="005047C8">
        <w:rPr>
          <w:rFonts w:ascii="Times New Roman" w:eastAsia="Times New Roman" w:hAnsi="Times New Roman" w:cs="Times New Roman"/>
          <w:sz w:val="24"/>
          <w:szCs w:val="24"/>
        </w:rPr>
        <w:t>Ing. César Augusto Prieto Santamaría, Presidente del Consejo y Superintendente de Electricidad.</w:t>
      </w:r>
    </w:p>
    <w:p w:rsidR="00020B72" w:rsidRPr="005047C8" w:rsidRDefault="001F3CD0" w:rsidP="00020B72">
      <w:pPr>
        <w:pStyle w:val="Prrafodelista"/>
        <w:numPr>
          <w:ilvl w:val="0"/>
          <w:numId w:val="2"/>
        </w:numPr>
        <w:spacing w:line="480" w:lineRule="auto"/>
        <w:ind w:left="709" w:hanging="283"/>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Ing</w:t>
      </w:r>
      <w:r w:rsidR="00020B72" w:rsidRPr="005047C8">
        <w:rPr>
          <w:rFonts w:ascii="Times New Roman" w:eastAsia="Times New Roman" w:hAnsi="Times New Roman" w:cs="Times New Roman"/>
          <w:sz w:val="24"/>
          <w:szCs w:val="24"/>
        </w:rPr>
        <w:t xml:space="preserve">. </w:t>
      </w:r>
      <w:r w:rsidRPr="005047C8">
        <w:rPr>
          <w:rFonts w:ascii="Times New Roman" w:eastAsia="Times New Roman" w:hAnsi="Times New Roman" w:cs="Times New Roman"/>
          <w:sz w:val="24"/>
          <w:szCs w:val="24"/>
        </w:rPr>
        <w:t>Juan Antonio Tejeda</w:t>
      </w:r>
      <w:r w:rsidR="00020B72" w:rsidRPr="005047C8">
        <w:rPr>
          <w:rFonts w:ascii="Times New Roman" w:eastAsia="Times New Roman" w:hAnsi="Times New Roman" w:cs="Times New Roman"/>
          <w:sz w:val="24"/>
          <w:szCs w:val="24"/>
        </w:rPr>
        <w:t>, Miembro del Consejo.</w:t>
      </w:r>
    </w:p>
    <w:p w:rsidR="00020B72" w:rsidRPr="005047C8" w:rsidRDefault="00020B72" w:rsidP="00020B72">
      <w:pPr>
        <w:numPr>
          <w:ilvl w:val="0"/>
          <w:numId w:val="2"/>
        </w:numPr>
        <w:spacing w:line="480" w:lineRule="auto"/>
        <w:ind w:left="709" w:hanging="283"/>
        <w:jc w:val="both"/>
      </w:pPr>
      <w:r w:rsidRPr="005047C8">
        <w:t>Dr. Diógenes Rodríguez Grullón, Miembro del Consejo.</w:t>
      </w:r>
    </w:p>
    <w:p w:rsidR="00020B72" w:rsidRPr="005047C8" w:rsidRDefault="00020B72" w:rsidP="00020B72">
      <w:pPr>
        <w:pStyle w:val="Sinespaciado"/>
        <w:rPr>
          <w:rFonts w:ascii="Times New Roman" w:hAnsi="Times New Roman" w:cs="Times New Roman"/>
          <w:color w:val="auto"/>
          <w:sz w:val="12"/>
          <w:szCs w:val="12"/>
          <w:lang w:val="es-DO"/>
        </w:rPr>
      </w:pPr>
    </w:p>
    <w:p w:rsidR="004039A5" w:rsidRPr="005047C8" w:rsidRDefault="004039A5">
      <w:pPr>
        <w:spacing w:after="160" w:line="259" w:lineRule="auto"/>
      </w:pPr>
      <w:r w:rsidRPr="005047C8">
        <w:br w:type="page"/>
      </w:r>
    </w:p>
    <w:p w:rsidR="004039A5" w:rsidRPr="005047C8" w:rsidRDefault="004039A5" w:rsidP="00020B72">
      <w:pPr>
        <w:spacing w:line="480" w:lineRule="auto"/>
        <w:ind w:firstLine="706"/>
        <w:jc w:val="both"/>
        <w:rPr>
          <w:sz w:val="10"/>
        </w:rPr>
      </w:pPr>
    </w:p>
    <w:p w:rsidR="00020B72" w:rsidRPr="005047C8" w:rsidRDefault="00020B72" w:rsidP="00FC075A">
      <w:pPr>
        <w:tabs>
          <w:tab w:val="left" w:pos="284"/>
          <w:tab w:val="left" w:pos="567"/>
        </w:tabs>
        <w:spacing w:line="480" w:lineRule="auto"/>
        <w:ind w:firstLine="709"/>
        <w:jc w:val="both"/>
      </w:pPr>
      <w:r w:rsidRPr="005047C8">
        <w:t>La estructura organizacional de la SIE está compuesta por 6 Órganos Técnicos, 3 de Apoyo y 5 de Staff. Los Órganos Técnicos son responsables de los procesos centrales y los de Apoyo y Staff de los procesos de soporte. Estos Órganos se designan como Direcciones y Departamentos respectivamente y están a cargo de los siguientes funcionarios:</w:t>
      </w:r>
    </w:p>
    <w:p w:rsidR="00020B72" w:rsidRPr="005047C8" w:rsidRDefault="00020B72" w:rsidP="00020B72">
      <w:pPr>
        <w:pStyle w:val="Sinespaciado"/>
        <w:rPr>
          <w:rFonts w:ascii="Times New Roman" w:hAnsi="Times New Roman" w:cs="Times New Roman"/>
          <w:color w:val="auto"/>
          <w:sz w:val="8"/>
          <w:szCs w:val="8"/>
          <w:lang w:val="es-DO"/>
        </w:rPr>
      </w:pPr>
    </w:p>
    <w:p w:rsidR="00020B72" w:rsidRPr="005047C8" w:rsidRDefault="00020B72" w:rsidP="00020B72">
      <w:pPr>
        <w:spacing w:line="480" w:lineRule="auto"/>
        <w:ind w:firstLine="720"/>
        <w:jc w:val="both"/>
        <w:rPr>
          <w:b/>
          <w:smallCaps/>
        </w:rPr>
      </w:pPr>
      <w:r w:rsidRPr="005047C8">
        <w:rPr>
          <w:b/>
          <w:smallCaps/>
        </w:rPr>
        <w:t>Las Direcciones responsables de los procesos centrales y sus directores son:</w:t>
      </w:r>
    </w:p>
    <w:p w:rsidR="00020B72" w:rsidRPr="005047C8" w:rsidRDefault="00020B72" w:rsidP="00020B72">
      <w:pPr>
        <w:numPr>
          <w:ilvl w:val="1"/>
          <w:numId w:val="3"/>
        </w:numPr>
        <w:spacing w:line="480" w:lineRule="auto"/>
        <w:ind w:left="720"/>
        <w:jc w:val="both"/>
      </w:pPr>
      <w:r w:rsidRPr="005047C8">
        <w:t>Regulación</w:t>
      </w:r>
      <w:r w:rsidRPr="005047C8">
        <w:tab/>
      </w:r>
      <w:r w:rsidRPr="005047C8">
        <w:tab/>
      </w:r>
      <w:r w:rsidRPr="005047C8">
        <w:tab/>
      </w:r>
      <w:r w:rsidRPr="005047C8">
        <w:tab/>
      </w:r>
      <w:r w:rsidRPr="005047C8">
        <w:tab/>
        <w:t xml:space="preserve">         Ing. José Ramón Acosta</w:t>
      </w:r>
    </w:p>
    <w:p w:rsidR="00020B72" w:rsidRPr="005047C8" w:rsidRDefault="00020B72" w:rsidP="00020B72">
      <w:pPr>
        <w:numPr>
          <w:ilvl w:val="1"/>
          <w:numId w:val="3"/>
        </w:numPr>
        <w:spacing w:line="480" w:lineRule="auto"/>
        <w:ind w:left="720"/>
        <w:jc w:val="both"/>
      </w:pPr>
      <w:r w:rsidRPr="005047C8">
        <w:t>Fiscalización Mercado Eléctrico Mayorista</w:t>
      </w:r>
      <w:r w:rsidRPr="005047C8">
        <w:tab/>
        <w:t xml:space="preserve">         Ing. Daniel Ramírez </w:t>
      </w:r>
    </w:p>
    <w:p w:rsidR="00020B72" w:rsidRPr="005047C8" w:rsidRDefault="00020B72" w:rsidP="00020B72">
      <w:pPr>
        <w:numPr>
          <w:ilvl w:val="1"/>
          <w:numId w:val="3"/>
        </w:numPr>
        <w:spacing w:line="480" w:lineRule="auto"/>
        <w:ind w:left="720"/>
        <w:jc w:val="both"/>
      </w:pPr>
      <w:r w:rsidRPr="005047C8">
        <w:t xml:space="preserve">Fiscalización Mercado </w:t>
      </w:r>
      <w:r w:rsidR="00C13B58" w:rsidRPr="005047C8">
        <w:t>Eléctrico Minorista</w:t>
      </w:r>
      <w:r w:rsidRPr="005047C8">
        <w:tab/>
        <w:t xml:space="preserve">         Ing. Domingo Reynoso </w:t>
      </w:r>
    </w:p>
    <w:p w:rsidR="00020B72" w:rsidRPr="005047C8" w:rsidRDefault="00020B72" w:rsidP="00020B72">
      <w:pPr>
        <w:numPr>
          <w:ilvl w:val="1"/>
          <w:numId w:val="3"/>
        </w:numPr>
        <w:spacing w:line="480" w:lineRule="auto"/>
        <w:ind w:left="720"/>
        <w:jc w:val="both"/>
      </w:pPr>
      <w:r w:rsidRPr="005047C8">
        <w:t>Asuntos Económicos Regulatorios</w:t>
      </w:r>
      <w:r w:rsidRPr="005047C8">
        <w:tab/>
      </w:r>
      <w:r w:rsidRPr="005047C8">
        <w:tab/>
        <w:t xml:space="preserve">         Ing. Francisco Galiano</w:t>
      </w:r>
    </w:p>
    <w:p w:rsidR="00020B72" w:rsidRPr="005047C8" w:rsidRDefault="009615E0" w:rsidP="00020B72">
      <w:pPr>
        <w:numPr>
          <w:ilvl w:val="1"/>
          <w:numId w:val="3"/>
        </w:numPr>
        <w:spacing w:line="480" w:lineRule="auto"/>
        <w:ind w:left="720"/>
        <w:jc w:val="both"/>
      </w:pPr>
      <w:r w:rsidRPr="005047C8">
        <w:t>Asuntos Jurídicos</w:t>
      </w:r>
      <w:r w:rsidRPr="005047C8">
        <w:tab/>
      </w:r>
      <w:r w:rsidRPr="005047C8">
        <w:tab/>
      </w:r>
      <w:r w:rsidRPr="005047C8">
        <w:tab/>
      </w:r>
      <w:r w:rsidRPr="005047C8">
        <w:tab/>
        <w:t xml:space="preserve">        </w:t>
      </w:r>
      <w:r w:rsidR="00020B72" w:rsidRPr="005047C8">
        <w:t xml:space="preserve"> </w:t>
      </w:r>
      <w:r w:rsidR="009C233C" w:rsidRPr="005047C8">
        <w:t xml:space="preserve">Lic. </w:t>
      </w:r>
      <w:r w:rsidR="00020B72" w:rsidRPr="005047C8">
        <w:t xml:space="preserve">Edward Barett </w:t>
      </w:r>
    </w:p>
    <w:p w:rsidR="00020B72" w:rsidRPr="005047C8" w:rsidRDefault="00020B72" w:rsidP="00020B72">
      <w:pPr>
        <w:numPr>
          <w:ilvl w:val="1"/>
          <w:numId w:val="3"/>
        </w:numPr>
        <w:spacing w:line="480" w:lineRule="auto"/>
        <w:ind w:left="720"/>
        <w:jc w:val="both"/>
      </w:pPr>
      <w:r w:rsidRPr="005047C8">
        <w:t>PROTECOM y Peritajes</w:t>
      </w:r>
      <w:r w:rsidRPr="005047C8">
        <w:tab/>
      </w:r>
      <w:r w:rsidRPr="005047C8">
        <w:tab/>
      </w:r>
      <w:r w:rsidRPr="005047C8">
        <w:tab/>
        <w:t xml:space="preserve">         </w:t>
      </w:r>
      <w:r w:rsidR="00BE03A4" w:rsidRPr="005047C8">
        <w:t>Lic</w:t>
      </w:r>
      <w:r w:rsidR="009C233C" w:rsidRPr="005047C8">
        <w:t xml:space="preserve">. </w:t>
      </w:r>
      <w:r w:rsidR="00633E8A" w:rsidRPr="005047C8">
        <w:t>Edward Mariñez</w:t>
      </w:r>
    </w:p>
    <w:p w:rsidR="00020B72" w:rsidRPr="005047C8" w:rsidRDefault="00020B72" w:rsidP="00020B72">
      <w:pPr>
        <w:pStyle w:val="Sinespaciado"/>
        <w:rPr>
          <w:rFonts w:ascii="Times New Roman" w:hAnsi="Times New Roman" w:cs="Times New Roman"/>
          <w:color w:val="auto"/>
          <w:sz w:val="24"/>
          <w:szCs w:val="24"/>
          <w:lang w:val="es-DO"/>
        </w:rPr>
      </w:pPr>
    </w:p>
    <w:p w:rsidR="00020B72" w:rsidRPr="005047C8" w:rsidRDefault="00020B72" w:rsidP="00020B72">
      <w:pPr>
        <w:spacing w:line="480" w:lineRule="auto"/>
        <w:ind w:firstLine="720"/>
        <w:jc w:val="both"/>
        <w:rPr>
          <w:b/>
          <w:smallCaps/>
        </w:rPr>
      </w:pPr>
      <w:r w:rsidRPr="005047C8">
        <w:rPr>
          <w:b/>
          <w:smallCaps/>
        </w:rPr>
        <w:t xml:space="preserve">Las Direcciones responsables de los procesos de soporte y sus directores son: </w:t>
      </w:r>
    </w:p>
    <w:p w:rsidR="00020B72" w:rsidRPr="005047C8" w:rsidRDefault="00020B72" w:rsidP="00020B72">
      <w:pPr>
        <w:numPr>
          <w:ilvl w:val="1"/>
          <w:numId w:val="3"/>
        </w:numPr>
        <w:spacing w:line="480" w:lineRule="auto"/>
        <w:ind w:left="720"/>
        <w:jc w:val="both"/>
      </w:pPr>
      <w:r w:rsidRPr="005047C8">
        <w:t>Administrativa Financiera</w:t>
      </w:r>
      <w:r w:rsidRPr="005047C8">
        <w:tab/>
      </w:r>
      <w:r w:rsidRPr="005047C8">
        <w:tab/>
      </w:r>
      <w:r w:rsidRPr="005047C8">
        <w:tab/>
        <w:t xml:space="preserve">      Lic. Gilberto Hernández </w:t>
      </w:r>
    </w:p>
    <w:p w:rsidR="00020B72" w:rsidRPr="005047C8" w:rsidRDefault="00020B72" w:rsidP="00020B72">
      <w:pPr>
        <w:numPr>
          <w:ilvl w:val="1"/>
          <w:numId w:val="3"/>
        </w:numPr>
        <w:spacing w:line="480" w:lineRule="auto"/>
        <w:ind w:left="720"/>
        <w:jc w:val="both"/>
      </w:pPr>
      <w:r w:rsidRPr="005047C8">
        <w:t>Infraestructura Física</w:t>
      </w:r>
      <w:r w:rsidRPr="005047C8">
        <w:tab/>
      </w:r>
      <w:r w:rsidRPr="005047C8">
        <w:tab/>
      </w:r>
      <w:r w:rsidRPr="005047C8">
        <w:tab/>
      </w:r>
      <w:r w:rsidRPr="005047C8">
        <w:tab/>
        <w:t xml:space="preserve">      Ing. José Darío Rodríguez </w:t>
      </w:r>
    </w:p>
    <w:p w:rsidR="00020B72" w:rsidRPr="005047C8" w:rsidRDefault="00020B72" w:rsidP="00020B72">
      <w:pPr>
        <w:numPr>
          <w:ilvl w:val="1"/>
          <w:numId w:val="3"/>
        </w:numPr>
        <w:spacing w:line="480" w:lineRule="auto"/>
        <w:ind w:left="720"/>
        <w:jc w:val="both"/>
      </w:pPr>
      <w:r w:rsidRPr="005047C8">
        <w:t>Tecnología y Comunicaciones</w:t>
      </w:r>
      <w:r w:rsidRPr="005047C8">
        <w:tab/>
      </w:r>
      <w:r w:rsidRPr="005047C8">
        <w:tab/>
        <w:t xml:space="preserve">      Ing. Fabricio Gómez</w:t>
      </w:r>
    </w:p>
    <w:p w:rsidR="001E52F6" w:rsidRPr="005047C8" w:rsidRDefault="001E52F6" w:rsidP="001E52F6">
      <w:pPr>
        <w:numPr>
          <w:ilvl w:val="1"/>
          <w:numId w:val="3"/>
        </w:numPr>
        <w:spacing w:line="480" w:lineRule="auto"/>
        <w:ind w:left="720"/>
        <w:jc w:val="both"/>
      </w:pPr>
      <w:r w:rsidRPr="005047C8">
        <w:t>Recursos Humanos</w:t>
      </w:r>
      <w:r w:rsidRPr="005047C8">
        <w:tab/>
        <w:t xml:space="preserve"> </w:t>
      </w:r>
      <w:r w:rsidRPr="005047C8">
        <w:tab/>
      </w:r>
      <w:r w:rsidRPr="005047C8">
        <w:tab/>
      </w:r>
      <w:r w:rsidRPr="005047C8">
        <w:tab/>
        <w:t xml:space="preserve">      Lic. Yanira Alonzo </w:t>
      </w:r>
    </w:p>
    <w:p w:rsidR="00020B72" w:rsidRPr="005047C8" w:rsidRDefault="00020B72" w:rsidP="00020B72">
      <w:pPr>
        <w:pStyle w:val="Sinespaciado"/>
        <w:rPr>
          <w:rFonts w:ascii="Times New Roman" w:hAnsi="Times New Roman" w:cs="Times New Roman"/>
          <w:color w:val="auto"/>
          <w:sz w:val="12"/>
          <w:szCs w:val="12"/>
          <w:lang w:val="es-ES"/>
        </w:rPr>
      </w:pPr>
    </w:p>
    <w:p w:rsidR="00EE7ADC" w:rsidRPr="005047C8" w:rsidRDefault="00EE7ADC">
      <w:pPr>
        <w:spacing w:after="160" w:line="259" w:lineRule="auto"/>
        <w:rPr>
          <w:b/>
          <w:smallCaps/>
        </w:rPr>
      </w:pPr>
      <w:r w:rsidRPr="005047C8">
        <w:rPr>
          <w:b/>
          <w:smallCaps/>
        </w:rPr>
        <w:br w:type="page"/>
      </w:r>
    </w:p>
    <w:p w:rsidR="00020B72" w:rsidRPr="005047C8" w:rsidRDefault="00020B72" w:rsidP="00020B72">
      <w:pPr>
        <w:spacing w:line="480" w:lineRule="auto"/>
        <w:ind w:firstLine="720"/>
        <w:jc w:val="both"/>
        <w:rPr>
          <w:b/>
          <w:smallCaps/>
        </w:rPr>
      </w:pPr>
      <w:r w:rsidRPr="005047C8">
        <w:rPr>
          <w:b/>
          <w:smallCaps/>
        </w:rPr>
        <w:lastRenderedPageBreak/>
        <w:t xml:space="preserve">Los Departamentos Staff dependientes del Consejo </w:t>
      </w:r>
      <w:r w:rsidRPr="005047C8">
        <w:rPr>
          <w:smallCaps/>
        </w:rPr>
        <w:t>SIE</w:t>
      </w:r>
      <w:r w:rsidRPr="005047C8">
        <w:rPr>
          <w:b/>
          <w:smallCaps/>
        </w:rPr>
        <w:t xml:space="preserve"> y sus responsables son: </w:t>
      </w:r>
    </w:p>
    <w:p w:rsidR="00020B72" w:rsidRPr="005047C8" w:rsidRDefault="00020B72" w:rsidP="00020B72">
      <w:pPr>
        <w:numPr>
          <w:ilvl w:val="1"/>
          <w:numId w:val="3"/>
        </w:numPr>
        <w:spacing w:line="480" w:lineRule="auto"/>
        <w:ind w:left="720"/>
        <w:jc w:val="both"/>
      </w:pPr>
      <w:r w:rsidRPr="005047C8">
        <w:t>Planificación y Desarrollo</w:t>
      </w:r>
      <w:r w:rsidRPr="005047C8">
        <w:tab/>
      </w:r>
      <w:r w:rsidRPr="005047C8">
        <w:tab/>
      </w:r>
      <w:r w:rsidRPr="005047C8">
        <w:tab/>
        <w:t xml:space="preserve">      Lic. Andrés Arias</w:t>
      </w:r>
    </w:p>
    <w:p w:rsidR="00020B72" w:rsidRPr="005047C8" w:rsidRDefault="00020B72" w:rsidP="00020B72">
      <w:pPr>
        <w:numPr>
          <w:ilvl w:val="1"/>
          <w:numId w:val="3"/>
        </w:numPr>
        <w:spacing w:line="480" w:lineRule="auto"/>
        <w:ind w:left="720"/>
        <w:jc w:val="both"/>
      </w:pPr>
      <w:r w:rsidRPr="005047C8">
        <w:t>Recursos Jerárquicos</w:t>
      </w:r>
      <w:r w:rsidRPr="005047C8">
        <w:tab/>
      </w:r>
      <w:r w:rsidRPr="005047C8">
        <w:tab/>
      </w:r>
      <w:r w:rsidRPr="005047C8">
        <w:tab/>
      </w:r>
      <w:r w:rsidRPr="005047C8">
        <w:tab/>
        <w:t xml:space="preserve">      Lic. Lissette Peyrache</w:t>
      </w:r>
    </w:p>
    <w:p w:rsidR="00020B72" w:rsidRPr="005047C8" w:rsidRDefault="00020B72" w:rsidP="00020B72">
      <w:pPr>
        <w:numPr>
          <w:ilvl w:val="1"/>
          <w:numId w:val="3"/>
        </w:numPr>
        <w:spacing w:line="480" w:lineRule="auto"/>
        <w:ind w:left="720"/>
        <w:jc w:val="both"/>
      </w:pPr>
      <w:r w:rsidRPr="005047C8">
        <w:t xml:space="preserve">Comunicaciones </w:t>
      </w:r>
      <w:r w:rsidRPr="005047C8">
        <w:tab/>
      </w:r>
      <w:r w:rsidRPr="005047C8">
        <w:tab/>
      </w:r>
      <w:r w:rsidRPr="005047C8">
        <w:tab/>
      </w:r>
      <w:r w:rsidRPr="005047C8">
        <w:tab/>
        <w:t xml:space="preserve">      Lic. </w:t>
      </w:r>
      <w:r w:rsidR="003121CA" w:rsidRPr="005047C8">
        <w:t>Isaac Cuba Mejia</w:t>
      </w:r>
    </w:p>
    <w:p w:rsidR="00632A6D" w:rsidRPr="005047C8" w:rsidRDefault="00632A6D" w:rsidP="003D70BC">
      <w:pPr>
        <w:spacing w:line="480" w:lineRule="auto"/>
        <w:ind w:firstLine="567"/>
        <w:jc w:val="both"/>
        <w:rPr>
          <w:sz w:val="6"/>
        </w:rPr>
      </w:pPr>
    </w:p>
    <w:p w:rsidR="007466D8" w:rsidRPr="005047C8" w:rsidRDefault="003D70BC" w:rsidP="001E52F6">
      <w:pPr>
        <w:tabs>
          <w:tab w:val="left" w:pos="284"/>
          <w:tab w:val="left" w:pos="567"/>
        </w:tabs>
        <w:spacing w:line="432" w:lineRule="auto"/>
        <w:ind w:firstLine="709"/>
        <w:jc w:val="both"/>
      </w:pPr>
      <w:r w:rsidRPr="005047C8">
        <w:t>Producto de la transformación del Sector Eléctrico Dominicano iniciada por la Ley General de Reforma de la Empresa Pública No. 141-97, promulgada en fecha 24 de junio de 1997, se llevó a cabo un proceso de privatización y capitalización de la Corporación Dominicana de Electricidad (CDE), entre otras instituciones estatales. Como parte de las operaciones realizadas, se transfirieron los derechos de CDE sobre la explotación de obras eléctricas de generación, distribución y comercialización de electricidad en la República Dominicana a sociedades comerciales de derecho privado y capital mixto que resultaron adjudicatarias de los procesos de licitación efectuados, y se liberalizó el segmento de generación de electricidad, tornándose imperativa la necesidad de una entidad que regulase el subsector eléctrico, para fiscalizar y supervisar el cumplimiento de las normas técnicas y legales aplicables a dicho subsector.</w:t>
      </w:r>
    </w:p>
    <w:p w:rsidR="003D70BC" w:rsidRPr="005047C8" w:rsidRDefault="003D70BC" w:rsidP="00FC075A">
      <w:pPr>
        <w:tabs>
          <w:tab w:val="left" w:pos="284"/>
          <w:tab w:val="left" w:pos="567"/>
        </w:tabs>
        <w:spacing w:line="480" w:lineRule="auto"/>
        <w:ind w:firstLine="709"/>
        <w:jc w:val="both"/>
      </w:pPr>
      <w:r w:rsidRPr="005047C8">
        <w:t>Es por este motivo que en fecha 16 de marzo de 1998, fue dictado el Decreto No. 118-98, que crea la Superintendencia de Electricidad como un órgano desconcentrado, dependiente de la Secretaría de Estado de Industria y Comercio (SEIC), cuya finalidad, en términos generales, consistía en funciones normativas, promotoras, reguladoras y fiscalizadoras del Subsector Eléctrico en la República Dominicana.</w:t>
      </w:r>
    </w:p>
    <w:p w:rsidR="003D70BC" w:rsidRPr="005047C8" w:rsidRDefault="003D70BC" w:rsidP="003D70BC">
      <w:pPr>
        <w:pStyle w:val="Sinespaciado"/>
        <w:rPr>
          <w:rFonts w:ascii="Times New Roman" w:hAnsi="Times New Roman" w:cs="Times New Roman"/>
          <w:color w:val="auto"/>
          <w:sz w:val="4"/>
          <w:szCs w:val="4"/>
          <w:lang w:val="es-DO"/>
        </w:rPr>
      </w:pPr>
    </w:p>
    <w:p w:rsidR="003D70BC" w:rsidRPr="005047C8" w:rsidRDefault="003D70BC" w:rsidP="00FB7726">
      <w:pPr>
        <w:tabs>
          <w:tab w:val="left" w:pos="284"/>
          <w:tab w:val="left" w:pos="567"/>
        </w:tabs>
        <w:spacing w:line="432" w:lineRule="auto"/>
        <w:ind w:firstLine="709"/>
        <w:jc w:val="both"/>
      </w:pPr>
      <w:r w:rsidRPr="005047C8">
        <w:lastRenderedPageBreak/>
        <w:t>Posteriormente, con la reforma sectorial que conllevó la entrada en vigencia de la Ley General de Electricidad No.125-01, promulgada en fecha 26 de Julio de 2001, la Superintendencia de Electricidad pasó a convertirse en una institución descentralizada del Estado Dominicano con personalidad jurídica de Derecho Público, con patrimonio propio y capacidad para adquirir bienes, ejercer derechos y contraer obligaciones, al amparo de las disposiciones del Artículo 8 de la citada Ley.</w:t>
      </w:r>
    </w:p>
    <w:p w:rsidR="001E330F" w:rsidRPr="005047C8" w:rsidRDefault="00ED5481" w:rsidP="001E330F">
      <w:pPr>
        <w:tabs>
          <w:tab w:val="left" w:pos="284"/>
          <w:tab w:val="left" w:pos="567"/>
          <w:tab w:val="left" w:pos="851"/>
        </w:tabs>
        <w:spacing w:line="480" w:lineRule="auto"/>
        <w:jc w:val="both"/>
        <w:rPr>
          <w:i/>
        </w:rPr>
      </w:pPr>
      <w:r w:rsidRPr="005047C8">
        <w:tab/>
      </w:r>
      <w:r w:rsidRPr="005047C8">
        <w:tab/>
      </w:r>
      <w:r w:rsidRPr="005047C8">
        <w:tab/>
      </w:r>
      <w:r w:rsidR="00F618B9" w:rsidRPr="005047C8">
        <w:t>Los proy</w:t>
      </w:r>
      <w:r w:rsidR="00141AF0" w:rsidRPr="005047C8">
        <w:t>ectos y trabajos ejecutados por</w:t>
      </w:r>
      <w:r w:rsidR="00173766" w:rsidRPr="005047C8">
        <w:t xml:space="preserve"> la SIE </w:t>
      </w:r>
      <w:r w:rsidR="00F618B9" w:rsidRPr="005047C8">
        <w:t xml:space="preserve">se orientaron para dar cumplimiento a los </w:t>
      </w:r>
      <w:r w:rsidR="00775AE1" w:rsidRPr="005047C8">
        <w:t>Objetivos G</w:t>
      </w:r>
      <w:r w:rsidR="00F618B9" w:rsidRPr="005047C8">
        <w:t xml:space="preserve">enerales de la Estrategia Nacional de Desarrollo: 1.1. </w:t>
      </w:r>
      <w:r w:rsidR="00F618B9" w:rsidRPr="005047C8">
        <w:rPr>
          <w:i/>
        </w:rPr>
        <w:t xml:space="preserve">“Administración pública </w:t>
      </w:r>
      <w:r w:rsidRPr="005047C8">
        <w:rPr>
          <w:i/>
        </w:rPr>
        <w:t>eficiente, transparente</w:t>
      </w:r>
      <w:r w:rsidR="00173766" w:rsidRPr="005047C8">
        <w:rPr>
          <w:i/>
        </w:rPr>
        <w:t xml:space="preserve"> y orientada a resultados”; y,</w:t>
      </w:r>
      <w:r w:rsidR="00173766" w:rsidRPr="005047C8">
        <w:t xml:space="preserve"> </w:t>
      </w:r>
      <w:r w:rsidRPr="005047C8">
        <w:t xml:space="preserve">3.2. </w:t>
      </w:r>
      <w:r w:rsidRPr="005047C8">
        <w:rPr>
          <w:i/>
        </w:rPr>
        <w:t>“Energía confiable, eficiente y ambientalmente sostenible”.</w:t>
      </w:r>
      <w:r w:rsidR="00DC5E67" w:rsidRPr="005047C8">
        <w:rPr>
          <w:i/>
        </w:rPr>
        <w:t xml:space="preserve"> </w:t>
      </w:r>
    </w:p>
    <w:p w:rsidR="001E52F6" w:rsidRPr="005047C8" w:rsidRDefault="00EE7ADC" w:rsidP="00C13B58">
      <w:pPr>
        <w:tabs>
          <w:tab w:val="left" w:pos="284"/>
          <w:tab w:val="left" w:pos="567"/>
          <w:tab w:val="left" w:pos="851"/>
        </w:tabs>
        <w:spacing w:line="480" w:lineRule="auto"/>
        <w:jc w:val="both"/>
      </w:pPr>
      <w:r w:rsidRPr="005047C8">
        <w:tab/>
      </w:r>
      <w:r w:rsidRPr="005047C8">
        <w:tab/>
      </w:r>
      <w:r w:rsidRPr="005047C8">
        <w:tab/>
      </w:r>
      <w:r w:rsidR="00F618B9" w:rsidRPr="005047C8">
        <w:t>De manera p</w:t>
      </w:r>
      <w:r w:rsidR="00775AE1" w:rsidRPr="005047C8">
        <w:t>articular para cumplir con los Objetivos E</w:t>
      </w:r>
      <w:r w:rsidR="00F618B9" w:rsidRPr="005047C8">
        <w:t xml:space="preserve">specíficos </w:t>
      </w:r>
      <w:r w:rsidR="001E52F6" w:rsidRPr="005047C8">
        <w:br/>
      </w:r>
      <w:r w:rsidR="00F618B9" w:rsidRPr="005047C8">
        <w:t>1.1.1</w:t>
      </w:r>
      <w:r w:rsidR="00AD3310" w:rsidRPr="005047C8">
        <w:t>.</w:t>
      </w:r>
      <w:r w:rsidR="001E52F6" w:rsidRPr="005047C8">
        <w:t xml:space="preserve"> “</w:t>
      </w:r>
      <w:r w:rsidR="001E52F6" w:rsidRPr="005047C8">
        <w:rPr>
          <w:i/>
        </w:rPr>
        <w:t>Estructurar una administración pública eficiente que actúe con honestidad, transparencia y rendición de cuentas y se oriente a la obtención de resultados en beneficio de la sociedad y del desarrollo nacional y local</w:t>
      </w:r>
      <w:r w:rsidR="001E52F6" w:rsidRPr="005047C8">
        <w:t xml:space="preserve">” </w:t>
      </w:r>
    </w:p>
    <w:p w:rsidR="00081C40" w:rsidRPr="005047C8" w:rsidRDefault="001E52F6" w:rsidP="00C13B58">
      <w:pPr>
        <w:tabs>
          <w:tab w:val="left" w:pos="284"/>
          <w:tab w:val="left" w:pos="567"/>
          <w:tab w:val="left" w:pos="851"/>
        </w:tabs>
        <w:spacing w:line="480" w:lineRule="auto"/>
        <w:jc w:val="both"/>
      </w:pPr>
      <w:r w:rsidRPr="005047C8">
        <w:t xml:space="preserve">3.2.1. </w:t>
      </w:r>
      <w:r w:rsidR="00F618B9" w:rsidRPr="005047C8">
        <w:t>“</w:t>
      </w:r>
      <w:r w:rsidR="00F618B9" w:rsidRPr="005047C8">
        <w:rPr>
          <w:i/>
        </w:rPr>
        <w:t xml:space="preserve">Asegurar un suministro </w:t>
      </w:r>
      <w:r w:rsidR="0097091E" w:rsidRPr="005047C8">
        <w:rPr>
          <w:i/>
        </w:rPr>
        <w:t>confiable de electricidad, a precios competitivos y en condiciones de sostenibilidad financiera y ambiental</w:t>
      </w:r>
      <w:r w:rsidR="0097091E" w:rsidRPr="005047C8">
        <w:t xml:space="preserve">”.  </w:t>
      </w:r>
    </w:p>
    <w:p w:rsidR="00FA0653" w:rsidRPr="005047C8" w:rsidRDefault="00FA0653" w:rsidP="00FA0653">
      <w:pPr>
        <w:pStyle w:val="Sinespaciado"/>
        <w:rPr>
          <w:rFonts w:ascii="Times New Roman" w:hAnsi="Times New Roman" w:cs="Times New Roman"/>
          <w:color w:val="auto"/>
          <w:sz w:val="8"/>
          <w:szCs w:val="8"/>
          <w:lang w:val="es-DO"/>
        </w:rPr>
      </w:pPr>
    </w:p>
    <w:p w:rsidR="00DF7F45" w:rsidRPr="005047C8" w:rsidRDefault="00DF7F45" w:rsidP="00DF7F45">
      <w:pPr>
        <w:tabs>
          <w:tab w:val="left" w:pos="284"/>
          <w:tab w:val="left" w:pos="567"/>
        </w:tabs>
        <w:spacing w:line="480" w:lineRule="auto"/>
        <w:ind w:firstLine="567"/>
        <w:jc w:val="both"/>
      </w:pPr>
      <w:r w:rsidRPr="005047C8">
        <w:t xml:space="preserve">La institución ofrece diversos servicios a sus grupos de interés, entre los cuales citamos: (i) Concesiones; (ii) Autorizaciones de Puesta en Servicio de Obras Eléctricas; (iii) Fijación de Tarifas y Peajes; (iv) Atención de Reclamaciones; </w:t>
      </w:r>
      <w:r w:rsidR="007C276B" w:rsidRPr="005047C8">
        <w:t>(</w:t>
      </w:r>
      <w:r w:rsidRPr="005047C8">
        <w:t>v) Resolución de Controversias; y, (vi) Fiscalización de empresas eléctricas. Sus actividades y proyectos se enmarcan en el Eje Tercero de la Estrategia Nacional de Desarrollo (END), y se orienta a dar cumplimiento al Objetivo General 3.2.1.</w:t>
      </w:r>
    </w:p>
    <w:p w:rsidR="00E867A6" w:rsidRPr="005047C8" w:rsidRDefault="00550C54" w:rsidP="003C6599">
      <w:pPr>
        <w:pStyle w:val="Ttulo1"/>
        <w:tabs>
          <w:tab w:val="left" w:pos="426"/>
        </w:tabs>
        <w:spacing w:before="0"/>
        <w:ind w:left="0"/>
        <w:rPr>
          <w:rFonts w:cs="Times New Roman"/>
        </w:rPr>
      </w:pPr>
      <w:bookmarkStart w:id="3" w:name="_Toc27142835"/>
      <w:r w:rsidRPr="005047C8">
        <w:rPr>
          <w:rFonts w:cs="Times New Roman"/>
          <w:caps w:val="0"/>
        </w:rPr>
        <w:lastRenderedPageBreak/>
        <w:t>RESULTADOS GESTIÓN DEL AÑO 2019</w:t>
      </w:r>
      <w:bookmarkEnd w:id="3"/>
    </w:p>
    <w:p w:rsidR="00176DB9" w:rsidRPr="005047C8" w:rsidRDefault="00176DB9" w:rsidP="00176DB9"/>
    <w:p w:rsidR="00176DB9" w:rsidRPr="005047C8" w:rsidRDefault="00653862" w:rsidP="00234B83">
      <w:pPr>
        <w:pStyle w:val="Ttulo2"/>
        <w:tabs>
          <w:tab w:val="center" w:pos="567"/>
        </w:tabs>
        <w:ind w:left="142"/>
        <w:rPr>
          <w:rFonts w:cs="Times New Roman"/>
          <w:smallCaps/>
        </w:rPr>
      </w:pPr>
      <w:bookmarkStart w:id="4" w:name="_Toc27142836"/>
      <w:r w:rsidRPr="005047C8">
        <w:rPr>
          <w:rFonts w:cs="Times New Roman"/>
          <w:caps w:val="0"/>
          <w:smallCaps/>
        </w:rPr>
        <w:t xml:space="preserve">metas </w:t>
      </w:r>
      <w:r w:rsidR="005C20EB" w:rsidRPr="005047C8">
        <w:rPr>
          <w:rFonts w:cs="Times New Roman"/>
          <w:caps w:val="0"/>
          <w:smallCaps/>
        </w:rPr>
        <w:t>Institucionales De Impacto A La Ciudadanía</w:t>
      </w:r>
      <w:bookmarkEnd w:id="4"/>
      <w:r w:rsidR="005C20EB" w:rsidRPr="005047C8">
        <w:rPr>
          <w:rFonts w:cs="Times New Roman"/>
          <w:caps w:val="0"/>
          <w:smallCaps/>
        </w:rPr>
        <w:t xml:space="preserve"> </w:t>
      </w:r>
    </w:p>
    <w:p w:rsidR="0055793C" w:rsidRPr="005047C8" w:rsidRDefault="0055793C" w:rsidP="00176DB9">
      <w:pPr>
        <w:rPr>
          <w:rFonts w:eastAsiaTheme="majorEastAsia"/>
          <w:b/>
          <w:smallCaps/>
          <w:sz w:val="18"/>
          <w:szCs w:val="32"/>
          <w:u w:val="single"/>
        </w:rPr>
      </w:pPr>
    </w:p>
    <w:p w:rsidR="00A56EB9" w:rsidRPr="005047C8" w:rsidRDefault="00A56EB9" w:rsidP="00A56EB9">
      <w:pPr>
        <w:spacing w:line="480" w:lineRule="auto"/>
        <w:ind w:firstLine="708"/>
        <w:jc w:val="both"/>
        <w:rPr>
          <w:color w:val="FFFFFF" w:themeColor="background1"/>
        </w:rPr>
      </w:pPr>
      <w:r w:rsidRPr="005047C8">
        <w:t>La SIE</w:t>
      </w:r>
      <w:r w:rsidR="00FB7726" w:rsidRPr="005047C8">
        <w:t xml:space="preserve"> </w:t>
      </w:r>
      <w:r w:rsidRPr="005047C8">
        <w:t>programó en su plan operativo anual un total de 1</w:t>
      </w:r>
      <w:r w:rsidR="00CE3EBF" w:rsidRPr="005047C8">
        <w:t>83</w:t>
      </w:r>
      <w:r w:rsidRPr="005047C8">
        <w:t xml:space="preserve"> </w:t>
      </w:r>
      <w:r w:rsidR="00FB7726" w:rsidRPr="005047C8">
        <w:t>elementos</w:t>
      </w:r>
      <w:r w:rsidRPr="005047C8">
        <w:t>, d</w:t>
      </w:r>
      <w:r w:rsidR="00FB7726" w:rsidRPr="005047C8">
        <w:t xml:space="preserve">e los cuales, </w:t>
      </w:r>
      <w:r w:rsidR="00CE3EBF" w:rsidRPr="005047C8">
        <w:t>57</w:t>
      </w:r>
      <w:r w:rsidR="00FB7726" w:rsidRPr="005047C8">
        <w:t xml:space="preserve"> son nuevos proyectos y </w:t>
      </w:r>
      <w:r w:rsidR="00CE3EBF" w:rsidRPr="005047C8">
        <w:t>126</w:t>
      </w:r>
      <w:r w:rsidRPr="005047C8">
        <w:t xml:space="preserve"> resultados operativos.</w:t>
      </w:r>
      <w:r w:rsidRPr="005047C8">
        <w:rPr>
          <w:b/>
        </w:rPr>
        <w:t xml:space="preserve"> </w:t>
      </w:r>
      <w:r w:rsidR="00AE10E8" w:rsidRPr="005047C8">
        <w:rPr>
          <w:color w:val="000000" w:themeColor="text1"/>
        </w:rPr>
        <w:t xml:space="preserve">Estos </w:t>
      </w:r>
      <w:r w:rsidRPr="005047C8">
        <w:rPr>
          <w:color w:val="000000" w:themeColor="text1"/>
        </w:rPr>
        <w:t>se encuentran a</w:t>
      </w:r>
      <w:r w:rsidR="00633E8A" w:rsidRPr="005047C8">
        <w:rPr>
          <w:color w:val="000000" w:themeColor="text1"/>
        </w:rPr>
        <w:t>lineados a</w:t>
      </w:r>
      <w:r w:rsidRPr="005047C8">
        <w:t xml:space="preserve"> 8 productos de carácter terminal</w:t>
      </w:r>
      <w:r w:rsidR="00AE10E8" w:rsidRPr="005047C8">
        <w:t>,</w:t>
      </w:r>
      <w:r w:rsidRPr="005047C8">
        <w:t xml:space="preserve"> </w:t>
      </w:r>
      <w:r w:rsidR="00633E8A" w:rsidRPr="005047C8">
        <w:t>que</w:t>
      </w:r>
      <w:r w:rsidRPr="005047C8">
        <w:t xml:space="preserve"> reflejan la generación de </w:t>
      </w:r>
      <w:r w:rsidR="00AE10E8" w:rsidRPr="005047C8">
        <w:t>valor público de la institución.</w:t>
      </w:r>
      <w:r w:rsidRPr="005047C8">
        <w:t xml:space="preserve"> </w:t>
      </w:r>
      <w:r w:rsidR="00AE10E8" w:rsidRPr="005047C8">
        <w:t xml:space="preserve">A </w:t>
      </w:r>
      <w:r w:rsidR="009B54FC" w:rsidRPr="005047C8">
        <w:t>continuación,</w:t>
      </w:r>
      <w:r w:rsidR="00AE10E8" w:rsidRPr="005047C8">
        <w:t xml:space="preserve"> </w:t>
      </w:r>
      <w:r w:rsidR="00E34C28" w:rsidRPr="005047C8">
        <w:t>se presenta</w:t>
      </w:r>
      <w:r w:rsidR="00186DAF" w:rsidRPr="005047C8">
        <w:t xml:space="preserve"> el alcance terminal de la SIE</w:t>
      </w:r>
      <w:r w:rsidRPr="005047C8">
        <w:t>:</w:t>
      </w:r>
    </w:p>
    <w:p w:rsidR="001D0159" w:rsidRPr="005047C8" w:rsidRDefault="00A56EB9" w:rsidP="00F140AB">
      <w:pPr>
        <w:pStyle w:val="Prrafodelista"/>
        <w:numPr>
          <w:ilvl w:val="0"/>
          <w:numId w:val="10"/>
        </w:numPr>
        <w:spacing w:after="0" w:line="480" w:lineRule="auto"/>
        <w:ind w:left="426" w:hanging="284"/>
        <w:jc w:val="both"/>
        <w:rPr>
          <w:rFonts w:ascii="Times New Roman" w:hAnsi="Times New Roman" w:cs="Times New Roman"/>
          <w:b/>
          <w:smallCaps/>
          <w:sz w:val="24"/>
        </w:rPr>
      </w:pPr>
      <w:r w:rsidRPr="005047C8">
        <w:rPr>
          <w:rFonts w:ascii="Times New Roman" w:hAnsi="Times New Roman" w:cs="Times New Roman"/>
          <w:b/>
          <w:smallCaps/>
          <w:sz w:val="24"/>
        </w:rPr>
        <w:t>Protección al Consumidor de Energía Eléctrica</w:t>
      </w:r>
      <w:r w:rsidRPr="005047C8">
        <w:rPr>
          <w:rFonts w:ascii="Times New Roman" w:hAnsi="Times New Roman" w:cs="Times New Roman"/>
          <w:b/>
          <w:smallCaps/>
          <w:sz w:val="24"/>
        </w:rPr>
        <w:tab/>
      </w:r>
      <w:r w:rsidRPr="005047C8">
        <w:rPr>
          <w:rFonts w:ascii="Times New Roman" w:hAnsi="Times New Roman" w:cs="Times New Roman"/>
          <w:b/>
          <w:smallCaps/>
          <w:sz w:val="24"/>
        </w:rPr>
        <w:tab/>
      </w:r>
      <w:r w:rsidR="001D0159" w:rsidRPr="005047C8">
        <w:rPr>
          <w:rFonts w:ascii="Times New Roman" w:hAnsi="Times New Roman" w:cs="Times New Roman"/>
          <w:b/>
          <w:smallCaps/>
          <w:sz w:val="24"/>
        </w:rPr>
        <w:br/>
      </w:r>
      <w:r w:rsidR="00B36C03" w:rsidRPr="005047C8">
        <w:rPr>
          <w:rFonts w:ascii="Times New Roman" w:eastAsia="Times New Roman" w:hAnsi="Times New Roman" w:cs="Times New Roman"/>
          <w:sz w:val="24"/>
          <w:szCs w:val="24"/>
        </w:rPr>
        <w:t>41,515</w:t>
      </w:r>
      <w:r w:rsidRPr="005047C8">
        <w:rPr>
          <w:rFonts w:ascii="Times New Roman" w:eastAsia="Times New Roman" w:hAnsi="Times New Roman" w:cs="Times New Roman"/>
          <w:sz w:val="24"/>
          <w:szCs w:val="24"/>
        </w:rPr>
        <w:t xml:space="preserve"> </w:t>
      </w:r>
      <w:r w:rsidR="00DD4672" w:rsidRPr="005047C8">
        <w:rPr>
          <w:rFonts w:ascii="Times New Roman" w:eastAsia="Times New Roman" w:hAnsi="Times New Roman" w:cs="Times New Roman"/>
          <w:sz w:val="24"/>
          <w:szCs w:val="24"/>
        </w:rPr>
        <w:t>casos atendidos a través de PROTECOM</w:t>
      </w:r>
      <w:r w:rsidR="00FF2A08" w:rsidRPr="005047C8">
        <w:rPr>
          <w:rFonts w:ascii="Times New Roman" w:eastAsia="Times New Roman" w:hAnsi="Times New Roman" w:cs="Times New Roman"/>
          <w:sz w:val="24"/>
          <w:szCs w:val="24"/>
        </w:rPr>
        <w:t>, ordenando</w:t>
      </w:r>
      <w:r w:rsidR="00444B9B" w:rsidRPr="005047C8">
        <w:rPr>
          <w:rFonts w:ascii="Times New Roman" w:eastAsia="Times New Roman" w:hAnsi="Times New Roman" w:cs="Times New Roman"/>
          <w:sz w:val="24"/>
          <w:szCs w:val="24"/>
        </w:rPr>
        <w:t xml:space="preserve"> a las empresas distribuidoras acreditar </w:t>
      </w:r>
      <w:r w:rsidR="00FF2A08" w:rsidRPr="005047C8">
        <w:rPr>
          <w:rFonts w:ascii="Times New Roman" w:eastAsia="Times New Roman" w:hAnsi="Times New Roman" w:cs="Times New Roman"/>
          <w:sz w:val="24"/>
          <w:szCs w:val="24"/>
        </w:rPr>
        <w:t xml:space="preserve">a los </w:t>
      </w:r>
      <w:r w:rsidR="00444B9B" w:rsidRPr="005047C8">
        <w:rPr>
          <w:rFonts w:ascii="Times New Roman" w:eastAsia="Times New Roman" w:hAnsi="Times New Roman" w:cs="Times New Roman"/>
          <w:sz w:val="24"/>
          <w:szCs w:val="24"/>
        </w:rPr>
        <w:t>clientes</w:t>
      </w:r>
      <w:r w:rsidR="00FF2A08" w:rsidRPr="005047C8">
        <w:rPr>
          <w:rFonts w:ascii="Times New Roman" w:eastAsia="Times New Roman" w:hAnsi="Times New Roman" w:cs="Times New Roman"/>
          <w:sz w:val="24"/>
          <w:szCs w:val="24"/>
        </w:rPr>
        <w:t xml:space="preserve"> de servicio eléctrico </w:t>
      </w:r>
      <w:r w:rsidR="00444B9B" w:rsidRPr="005047C8">
        <w:rPr>
          <w:rFonts w:ascii="Times New Roman" w:eastAsia="Times New Roman" w:hAnsi="Times New Roman" w:cs="Times New Roman"/>
          <w:sz w:val="24"/>
          <w:szCs w:val="24"/>
        </w:rPr>
        <w:t>un monto aproximado</w:t>
      </w:r>
      <w:r w:rsidR="007477AC" w:rsidRPr="005047C8">
        <w:rPr>
          <w:rFonts w:ascii="Times New Roman" w:eastAsia="Times New Roman" w:hAnsi="Times New Roman" w:cs="Times New Roman"/>
          <w:sz w:val="24"/>
          <w:szCs w:val="24"/>
        </w:rPr>
        <w:t xml:space="preserve"> de</w:t>
      </w:r>
      <w:r w:rsidR="00FF2A08" w:rsidRPr="005047C8">
        <w:rPr>
          <w:rFonts w:ascii="Times New Roman" w:eastAsia="Times New Roman" w:hAnsi="Times New Roman" w:cs="Times New Roman"/>
          <w:sz w:val="24"/>
          <w:szCs w:val="24"/>
        </w:rPr>
        <w:t xml:space="preserve"> </w:t>
      </w:r>
      <w:r w:rsidR="00444B9B" w:rsidRPr="005047C8">
        <w:rPr>
          <w:rFonts w:ascii="Times New Roman" w:eastAsia="Times New Roman" w:hAnsi="Times New Roman" w:cs="Times New Roman"/>
          <w:sz w:val="24"/>
          <w:szCs w:val="24"/>
        </w:rPr>
        <w:t>RD$61.6 millones de pesos.</w:t>
      </w:r>
    </w:p>
    <w:p w:rsidR="00A56EB9" w:rsidRPr="005047C8" w:rsidRDefault="00A56EB9" w:rsidP="00F140AB">
      <w:pPr>
        <w:pStyle w:val="Prrafodelista"/>
        <w:numPr>
          <w:ilvl w:val="0"/>
          <w:numId w:val="10"/>
        </w:numPr>
        <w:spacing w:after="0" w:line="276" w:lineRule="auto"/>
        <w:ind w:left="426" w:hanging="284"/>
        <w:jc w:val="both"/>
        <w:rPr>
          <w:rFonts w:ascii="Times New Roman" w:hAnsi="Times New Roman" w:cs="Times New Roman"/>
          <w:b/>
          <w:smallCaps/>
          <w:sz w:val="24"/>
        </w:rPr>
      </w:pPr>
      <w:r w:rsidRPr="005047C8">
        <w:rPr>
          <w:rFonts w:ascii="Times New Roman" w:hAnsi="Times New Roman" w:cs="Times New Roman"/>
          <w:b/>
          <w:smallCaps/>
          <w:sz w:val="24"/>
        </w:rPr>
        <w:t xml:space="preserve">Emisión </w:t>
      </w:r>
      <w:r w:rsidR="00942B2E" w:rsidRPr="005047C8">
        <w:rPr>
          <w:rFonts w:ascii="Times New Roman" w:hAnsi="Times New Roman" w:cs="Times New Roman"/>
          <w:b/>
          <w:smallCaps/>
          <w:sz w:val="24"/>
        </w:rPr>
        <w:t>y</w:t>
      </w:r>
      <w:r w:rsidRPr="005047C8">
        <w:rPr>
          <w:rFonts w:ascii="Times New Roman" w:hAnsi="Times New Roman" w:cs="Times New Roman"/>
          <w:b/>
          <w:smallCaps/>
          <w:sz w:val="24"/>
        </w:rPr>
        <w:t xml:space="preserve"> Actualización de Normativas </w:t>
      </w:r>
      <w:r w:rsidR="00B20470" w:rsidRPr="005047C8">
        <w:rPr>
          <w:rFonts w:ascii="Times New Roman" w:hAnsi="Times New Roman" w:cs="Times New Roman"/>
          <w:b/>
          <w:smallCaps/>
          <w:sz w:val="24"/>
        </w:rPr>
        <w:t>y</w:t>
      </w:r>
      <w:r w:rsidRPr="005047C8">
        <w:rPr>
          <w:rFonts w:ascii="Times New Roman" w:hAnsi="Times New Roman" w:cs="Times New Roman"/>
          <w:b/>
          <w:smallCaps/>
          <w:sz w:val="24"/>
        </w:rPr>
        <w:t xml:space="preserve"> Reglamentos del Sector Eléctrico</w:t>
      </w:r>
    </w:p>
    <w:p w:rsidR="004B6257" w:rsidRPr="005047C8" w:rsidRDefault="004B6257" w:rsidP="004B6257">
      <w:pPr>
        <w:pStyle w:val="Prrafodelista"/>
        <w:spacing w:after="0" w:line="276" w:lineRule="auto"/>
        <w:ind w:left="426"/>
        <w:jc w:val="both"/>
        <w:rPr>
          <w:rFonts w:ascii="Times New Roman" w:hAnsi="Times New Roman" w:cs="Times New Roman"/>
          <w:b/>
          <w:smallCaps/>
          <w:sz w:val="24"/>
        </w:rPr>
      </w:pPr>
    </w:p>
    <w:p w:rsidR="00A56EB9" w:rsidRPr="005047C8" w:rsidRDefault="001D0159" w:rsidP="00A56EB9">
      <w:pPr>
        <w:spacing w:line="480" w:lineRule="auto"/>
        <w:ind w:left="426"/>
        <w:jc w:val="both"/>
      </w:pPr>
      <w:r w:rsidRPr="005047C8">
        <w:t>0</w:t>
      </w:r>
      <w:r w:rsidR="00DD4672" w:rsidRPr="005047C8">
        <w:t>4</w:t>
      </w:r>
      <w:r w:rsidRPr="005047C8">
        <w:t xml:space="preserve"> Norma</w:t>
      </w:r>
      <w:r w:rsidR="001A0329" w:rsidRPr="005047C8">
        <w:t>s</w:t>
      </w:r>
      <w:r w:rsidR="00DD4672" w:rsidRPr="005047C8">
        <w:t xml:space="preserve"> emitidas</w:t>
      </w:r>
      <w:r w:rsidR="00A56EB9" w:rsidRPr="005047C8">
        <w:t xml:space="preserve"> y/o Actualizadas</w:t>
      </w:r>
    </w:p>
    <w:p w:rsidR="00A56EB9" w:rsidRPr="005047C8" w:rsidRDefault="00A56EB9" w:rsidP="00F140AB">
      <w:pPr>
        <w:pStyle w:val="Prrafodelista"/>
        <w:numPr>
          <w:ilvl w:val="0"/>
          <w:numId w:val="10"/>
        </w:numPr>
        <w:spacing w:after="0" w:line="480" w:lineRule="auto"/>
        <w:ind w:left="426" w:hanging="284"/>
        <w:jc w:val="both"/>
        <w:rPr>
          <w:rFonts w:ascii="Times New Roman" w:hAnsi="Times New Roman" w:cs="Times New Roman"/>
          <w:b/>
          <w:smallCaps/>
          <w:sz w:val="24"/>
        </w:rPr>
      </w:pPr>
      <w:r w:rsidRPr="005047C8">
        <w:rPr>
          <w:rFonts w:ascii="Times New Roman" w:hAnsi="Times New Roman" w:cs="Times New Roman"/>
          <w:b/>
          <w:smallCaps/>
          <w:sz w:val="24"/>
        </w:rPr>
        <w:t>Emisión de Tarifas</w:t>
      </w:r>
    </w:p>
    <w:p w:rsidR="00A56EB9" w:rsidRPr="005047C8" w:rsidRDefault="00DD4672" w:rsidP="00A56EB9">
      <w:pPr>
        <w:spacing w:line="480" w:lineRule="auto"/>
        <w:ind w:left="426"/>
        <w:jc w:val="both"/>
      </w:pPr>
      <w:r w:rsidRPr="005047C8">
        <w:t>24</w:t>
      </w:r>
      <w:r w:rsidR="00F84E9F" w:rsidRPr="005047C8">
        <w:t xml:space="preserve"> </w:t>
      </w:r>
      <w:r w:rsidR="00A56EB9" w:rsidRPr="005047C8">
        <w:t>Tarifas</w:t>
      </w:r>
      <w:r w:rsidRPr="005047C8">
        <w:t xml:space="preserve"> </w:t>
      </w:r>
      <w:r w:rsidR="004B6257" w:rsidRPr="005047C8">
        <w:t>e</w:t>
      </w:r>
      <w:r w:rsidR="00A56EB9" w:rsidRPr="005047C8">
        <w:t>mitidas</w:t>
      </w:r>
      <w:r w:rsidR="004B6257" w:rsidRPr="005047C8">
        <w:t>,</w:t>
      </w:r>
      <w:r w:rsidRPr="005047C8">
        <w:t xml:space="preserve"> a ser aplicadas</w:t>
      </w:r>
      <w:r w:rsidR="004B6257" w:rsidRPr="005047C8">
        <w:t xml:space="preserve"> a los usuarios regulados</w:t>
      </w:r>
    </w:p>
    <w:p w:rsidR="00A56EB9" w:rsidRPr="005047C8" w:rsidRDefault="00A56EB9" w:rsidP="00F140AB">
      <w:pPr>
        <w:pStyle w:val="Prrafodelista"/>
        <w:numPr>
          <w:ilvl w:val="0"/>
          <w:numId w:val="10"/>
        </w:numPr>
        <w:spacing w:after="0" w:line="276" w:lineRule="auto"/>
        <w:ind w:left="426" w:hanging="284"/>
        <w:jc w:val="both"/>
        <w:rPr>
          <w:rFonts w:ascii="Times New Roman" w:hAnsi="Times New Roman" w:cs="Times New Roman"/>
          <w:b/>
          <w:smallCaps/>
        </w:rPr>
      </w:pPr>
      <w:r w:rsidRPr="005047C8">
        <w:rPr>
          <w:rFonts w:ascii="Times New Roman" w:hAnsi="Times New Roman" w:cs="Times New Roman"/>
          <w:b/>
          <w:smallCaps/>
          <w:sz w:val="24"/>
        </w:rPr>
        <w:t>Arbitraje de Controversias Y Conflictos entre Agentes del Mercado Eléctrico; Entre Agentes Y Usuarios; Y Otros Grupos De Interés</w:t>
      </w:r>
    </w:p>
    <w:p w:rsidR="004B6257" w:rsidRPr="005047C8" w:rsidRDefault="004B6257" w:rsidP="004B6257">
      <w:pPr>
        <w:pStyle w:val="Prrafodelista"/>
        <w:spacing w:after="0" w:line="276" w:lineRule="auto"/>
        <w:ind w:left="426"/>
        <w:jc w:val="both"/>
        <w:rPr>
          <w:rFonts w:ascii="Times New Roman" w:hAnsi="Times New Roman" w:cs="Times New Roman"/>
          <w:b/>
          <w:smallCaps/>
        </w:rPr>
      </w:pPr>
    </w:p>
    <w:p w:rsidR="00A56EB9" w:rsidRPr="005047C8" w:rsidRDefault="00DD4672" w:rsidP="00A56EB9">
      <w:pPr>
        <w:spacing w:line="480" w:lineRule="auto"/>
        <w:ind w:left="426"/>
        <w:jc w:val="both"/>
        <w:rPr>
          <w:b/>
          <w:smallCaps/>
        </w:rPr>
      </w:pPr>
      <w:r w:rsidRPr="005047C8">
        <w:t>0</w:t>
      </w:r>
      <w:r w:rsidR="00A56EB9" w:rsidRPr="005047C8">
        <w:t xml:space="preserve">3 Mediaciones </w:t>
      </w:r>
      <w:r w:rsidR="004B6257" w:rsidRPr="005047C8">
        <w:t>de controversia y/o conflictos entre entes del sector</w:t>
      </w:r>
    </w:p>
    <w:p w:rsidR="00A56EB9" w:rsidRPr="005047C8" w:rsidRDefault="00A56EB9" w:rsidP="00F140AB">
      <w:pPr>
        <w:pStyle w:val="Prrafodelista"/>
        <w:numPr>
          <w:ilvl w:val="0"/>
          <w:numId w:val="10"/>
        </w:numPr>
        <w:spacing w:after="0" w:line="480" w:lineRule="auto"/>
        <w:ind w:left="426" w:hanging="284"/>
        <w:jc w:val="both"/>
        <w:rPr>
          <w:rFonts w:ascii="Times New Roman" w:hAnsi="Times New Roman" w:cs="Times New Roman"/>
          <w:b/>
          <w:smallCaps/>
          <w:sz w:val="24"/>
        </w:rPr>
      </w:pPr>
      <w:r w:rsidRPr="005047C8">
        <w:rPr>
          <w:rFonts w:ascii="Times New Roman" w:hAnsi="Times New Roman" w:cs="Times New Roman"/>
          <w:b/>
          <w:smallCaps/>
          <w:sz w:val="24"/>
        </w:rPr>
        <w:t>Fiscalización de la Calidad del Servicio Técnico, Comercial Y Producto de Empresas Distribuidoras de Electricidad</w:t>
      </w:r>
    </w:p>
    <w:p w:rsidR="00A56EB9" w:rsidRPr="005047C8" w:rsidRDefault="00B36C03" w:rsidP="00A56EB9">
      <w:pPr>
        <w:spacing w:line="480" w:lineRule="auto"/>
        <w:ind w:left="426"/>
        <w:jc w:val="both"/>
      </w:pPr>
      <w:r w:rsidRPr="005047C8">
        <w:t>29</w:t>
      </w:r>
      <w:r w:rsidR="00A56EB9" w:rsidRPr="005047C8">
        <w:t xml:space="preserve"> Procesos de </w:t>
      </w:r>
      <w:r w:rsidR="004B6257" w:rsidRPr="005047C8">
        <w:t>f</w:t>
      </w:r>
      <w:r w:rsidR="00A56EB9" w:rsidRPr="005047C8">
        <w:t>iscalización</w:t>
      </w:r>
      <w:r w:rsidR="004B6257" w:rsidRPr="005047C8">
        <w:t xml:space="preserve"> de la calidad del servicio técnico y comercial brindado por </w:t>
      </w:r>
      <w:r w:rsidR="007477AC" w:rsidRPr="005047C8">
        <w:t>las empresas</w:t>
      </w:r>
      <w:r w:rsidR="004B6257" w:rsidRPr="005047C8">
        <w:t xml:space="preserve"> distribuidoras  </w:t>
      </w:r>
    </w:p>
    <w:p w:rsidR="00A56EB9" w:rsidRPr="005047C8" w:rsidRDefault="00A56EB9" w:rsidP="00F140AB">
      <w:pPr>
        <w:pStyle w:val="Prrafodelista"/>
        <w:numPr>
          <w:ilvl w:val="0"/>
          <w:numId w:val="10"/>
        </w:numPr>
        <w:spacing w:after="0" w:line="480" w:lineRule="auto"/>
        <w:ind w:left="426" w:hanging="284"/>
        <w:jc w:val="both"/>
        <w:rPr>
          <w:rFonts w:ascii="Times New Roman" w:hAnsi="Times New Roman" w:cs="Times New Roman"/>
          <w:b/>
          <w:smallCaps/>
          <w:sz w:val="24"/>
        </w:rPr>
      </w:pPr>
      <w:r w:rsidRPr="005047C8">
        <w:rPr>
          <w:rFonts w:ascii="Times New Roman" w:hAnsi="Times New Roman" w:cs="Times New Roman"/>
          <w:b/>
          <w:smallCaps/>
          <w:sz w:val="24"/>
        </w:rPr>
        <w:lastRenderedPageBreak/>
        <w:t>Emisión Licencias para Ejercicio Condición Usuario No Regulado</w:t>
      </w:r>
      <w:r w:rsidR="00080FB1" w:rsidRPr="005047C8">
        <w:rPr>
          <w:rFonts w:ascii="Times New Roman" w:hAnsi="Times New Roman" w:cs="Times New Roman"/>
          <w:b/>
          <w:smallCaps/>
          <w:sz w:val="24"/>
        </w:rPr>
        <w:t xml:space="preserve"> (UNRs)</w:t>
      </w:r>
    </w:p>
    <w:p w:rsidR="00A56EB9" w:rsidRPr="005047C8" w:rsidRDefault="00A56EB9" w:rsidP="00A56EB9">
      <w:pPr>
        <w:spacing w:line="480" w:lineRule="auto"/>
        <w:ind w:left="426"/>
        <w:jc w:val="both"/>
      </w:pPr>
      <w:r w:rsidRPr="005047C8">
        <w:t>1</w:t>
      </w:r>
      <w:r w:rsidR="004B6257" w:rsidRPr="005047C8">
        <w:t>3</w:t>
      </w:r>
      <w:r w:rsidRPr="005047C8">
        <w:t xml:space="preserve"> Autorizaciones UNR</w:t>
      </w:r>
      <w:r w:rsidR="00E75A03" w:rsidRPr="005047C8">
        <w:t>, las cuales permiten a las empresas</w:t>
      </w:r>
      <w:r w:rsidR="004B6257" w:rsidRPr="005047C8">
        <w:t xml:space="preserve"> condiciones de competencia favorables</w:t>
      </w:r>
      <w:r w:rsidR="00FE2DC7" w:rsidRPr="005047C8">
        <w:t xml:space="preserve"> </w:t>
      </w:r>
    </w:p>
    <w:p w:rsidR="00A56EB9" w:rsidRPr="005047C8" w:rsidRDefault="00A56EB9" w:rsidP="00F140AB">
      <w:pPr>
        <w:pStyle w:val="Prrafodelista"/>
        <w:numPr>
          <w:ilvl w:val="0"/>
          <w:numId w:val="10"/>
        </w:numPr>
        <w:spacing w:after="0" w:line="480" w:lineRule="auto"/>
        <w:ind w:left="426" w:hanging="284"/>
        <w:jc w:val="both"/>
        <w:rPr>
          <w:rFonts w:ascii="Times New Roman" w:hAnsi="Times New Roman" w:cs="Times New Roman"/>
          <w:b/>
          <w:smallCaps/>
          <w:sz w:val="24"/>
        </w:rPr>
      </w:pPr>
      <w:r w:rsidRPr="005047C8">
        <w:rPr>
          <w:rFonts w:ascii="Times New Roman" w:hAnsi="Times New Roman" w:cs="Times New Roman"/>
          <w:b/>
          <w:smallCaps/>
          <w:sz w:val="24"/>
        </w:rPr>
        <w:t>Peritaje Procedimiento uso Exenciones de Combustibles para Generación de Energía Eléctrica</w:t>
      </w:r>
    </w:p>
    <w:p w:rsidR="00A56EB9" w:rsidRPr="005047C8" w:rsidRDefault="008B4954" w:rsidP="00A56EB9">
      <w:pPr>
        <w:spacing w:line="480" w:lineRule="auto"/>
        <w:ind w:left="426"/>
        <w:jc w:val="both"/>
      </w:pPr>
      <w:r w:rsidRPr="005047C8">
        <w:t>528,275,926</w:t>
      </w:r>
      <w:r w:rsidR="00A56EB9" w:rsidRPr="005047C8">
        <w:t xml:space="preserve"> Galones Fuel Oil </w:t>
      </w:r>
      <w:r w:rsidR="00FE2DC7" w:rsidRPr="005047C8">
        <w:t>a</w:t>
      </w:r>
      <w:r w:rsidR="00A56EB9" w:rsidRPr="005047C8">
        <w:t>utorizados</w:t>
      </w:r>
      <w:r w:rsidR="00FE2DC7" w:rsidRPr="005047C8">
        <w:t xml:space="preserve"> para hacer adquiridos</w:t>
      </w:r>
      <w:r w:rsidR="009463CF" w:rsidRPr="005047C8">
        <w:t xml:space="preserve"> con la devolución </w:t>
      </w:r>
      <w:r w:rsidR="00FE2DC7" w:rsidRPr="005047C8">
        <w:t>de impuesto</w:t>
      </w:r>
      <w:r w:rsidR="009463CF" w:rsidRPr="005047C8">
        <w:t>s</w:t>
      </w:r>
      <w:r w:rsidR="00FE2DC7" w:rsidRPr="005047C8">
        <w:t xml:space="preserve">, como incentivo </w:t>
      </w:r>
      <w:r w:rsidR="009463CF" w:rsidRPr="005047C8">
        <w:t>para el abastecimiento del sistema eléctrico nacional</w:t>
      </w:r>
      <w:r w:rsidR="00FE2DC7" w:rsidRPr="005047C8">
        <w:t xml:space="preserve"> </w:t>
      </w:r>
    </w:p>
    <w:p w:rsidR="00A56EB9" w:rsidRPr="005047C8" w:rsidRDefault="00A56EB9" w:rsidP="00F140AB">
      <w:pPr>
        <w:pStyle w:val="Prrafodelista"/>
        <w:numPr>
          <w:ilvl w:val="0"/>
          <w:numId w:val="10"/>
        </w:numPr>
        <w:spacing w:after="0" w:line="480" w:lineRule="auto"/>
        <w:ind w:left="426" w:hanging="284"/>
        <w:jc w:val="both"/>
        <w:rPr>
          <w:rFonts w:ascii="Times New Roman" w:hAnsi="Times New Roman" w:cs="Times New Roman"/>
          <w:b/>
          <w:smallCaps/>
          <w:sz w:val="24"/>
        </w:rPr>
      </w:pPr>
      <w:r w:rsidRPr="005047C8">
        <w:rPr>
          <w:rFonts w:ascii="Times New Roman" w:hAnsi="Times New Roman" w:cs="Times New Roman"/>
          <w:b/>
          <w:smallCaps/>
          <w:sz w:val="24"/>
        </w:rPr>
        <w:t xml:space="preserve">Emisión de </w:t>
      </w:r>
      <w:r w:rsidR="00202C1C" w:rsidRPr="005047C8">
        <w:rPr>
          <w:rFonts w:ascii="Times New Roman" w:hAnsi="Times New Roman" w:cs="Times New Roman"/>
          <w:b/>
          <w:smallCaps/>
          <w:sz w:val="24"/>
        </w:rPr>
        <w:t>-</w:t>
      </w:r>
      <w:r w:rsidRPr="005047C8">
        <w:rPr>
          <w:rFonts w:ascii="Times New Roman" w:hAnsi="Times New Roman" w:cs="Times New Roman"/>
          <w:b/>
          <w:smallCaps/>
          <w:sz w:val="24"/>
        </w:rPr>
        <w:t>las Autorizaciones para Puesta en Servicio de Obras Eléctricas</w:t>
      </w:r>
    </w:p>
    <w:p w:rsidR="00E81BA3" w:rsidRPr="005047C8" w:rsidRDefault="00A56EB9" w:rsidP="00A56EB9">
      <w:pPr>
        <w:spacing w:line="480" w:lineRule="auto"/>
        <w:ind w:left="426"/>
        <w:jc w:val="both"/>
      </w:pPr>
      <w:r w:rsidRPr="005047C8">
        <w:t>1</w:t>
      </w:r>
      <w:r w:rsidR="008B4954" w:rsidRPr="005047C8">
        <w:t>1</w:t>
      </w:r>
      <w:r w:rsidRPr="005047C8">
        <w:t xml:space="preserve"> Autorizaciones </w:t>
      </w:r>
      <w:r w:rsidR="009463CF" w:rsidRPr="005047C8">
        <w:t>para la p</w:t>
      </w:r>
      <w:r w:rsidRPr="005047C8">
        <w:t xml:space="preserve">uesta en </w:t>
      </w:r>
      <w:r w:rsidR="009463CF" w:rsidRPr="005047C8">
        <w:t>s</w:t>
      </w:r>
      <w:r w:rsidRPr="005047C8">
        <w:t>ervicio</w:t>
      </w:r>
      <w:r w:rsidR="009463CF" w:rsidRPr="005047C8">
        <w:t xml:space="preserve"> de obras eléctricas</w:t>
      </w:r>
      <w:r w:rsidRPr="005047C8">
        <w:t xml:space="preserve"> </w:t>
      </w:r>
    </w:p>
    <w:p w:rsidR="00632A6D" w:rsidRPr="005047C8" w:rsidRDefault="00653862" w:rsidP="00234B83">
      <w:pPr>
        <w:pStyle w:val="Ttulo2"/>
        <w:tabs>
          <w:tab w:val="center" w:pos="567"/>
        </w:tabs>
        <w:ind w:left="142"/>
        <w:rPr>
          <w:rFonts w:cs="Times New Roman"/>
        </w:rPr>
      </w:pPr>
      <w:bookmarkStart w:id="5" w:name="_Toc27142837"/>
      <w:r w:rsidRPr="005047C8">
        <w:rPr>
          <w:rFonts w:cs="Times New Roman"/>
          <w:caps w:val="0"/>
          <w:smallCaps/>
        </w:rPr>
        <w:t>indicadores</w:t>
      </w:r>
      <w:r w:rsidRPr="005047C8">
        <w:rPr>
          <w:rFonts w:cs="Times New Roman"/>
          <w:caps w:val="0"/>
        </w:rPr>
        <w:t xml:space="preserve"> </w:t>
      </w:r>
      <w:r w:rsidR="00176DB9" w:rsidRPr="005047C8">
        <w:rPr>
          <w:rFonts w:cs="Times New Roman"/>
          <w:caps w:val="0"/>
          <w:smallCaps/>
        </w:rPr>
        <w:t>de</w:t>
      </w:r>
      <w:r w:rsidR="00176DB9" w:rsidRPr="005047C8">
        <w:rPr>
          <w:rFonts w:cs="Times New Roman"/>
        </w:rPr>
        <w:t xml:space="preserve"> </w:t>
      </w:r>
      <w:r w:rsidR="00176DB9" w:rsidRPr="005047C8">
        <w:rPr>
          <w:rFonts w:cs="Times New Roman"/>
          <w:caps w:val="0"/>
          <w:smallCaps/>
        </w:rPr>
        <w:t>Gestión</w:t>
      </w:r>
      <w:bookmarkEnd w:id="5"/>
    </w:p>
    <w:p w:rsidR="00176DB9" w:rsidRPr="005047C8" w:rsidRDefault="00176DB9" w:rsidP="00176DB9"/>
    <w:p w:rsidR="00176DB9" w:rsidRPr="005047C8" w:rsidRDefault="00176DB9" w:rsidP="006E2392">
      <w:pPr>
        <w:pStyle w:val="Ttulo3"/>
        <w:tabs>
          <w:tab w:val="center" w:pos="567"/>
        </w:tabs>
        <w:ind w:left="284"/>
        <w:rPr>
          <w:rFonts w:cs="Times New Roman"/>
        </w:rPr>
      </w:pPr>
      <w:bookmarkStart w:id="6" w:name="_Toc27142838"/>
      <w:r w:rsidRPr="005047C8">
        <w:rPr>
          <w:rFonts w:cs="Times New Roman"/>
        </w:rPr>
        <w:t>Perspectiva Estratégica</w:t>
      </w:r>
      <w:bookmarkEnd w:id="6"/>
    </w:p>
    <w:p w:rsidR="00176DB9" w:rsidRPr="005047C8" w:rsidRDefault="00176DB9" w:rsidP="00176DB9"/>
    <w:p w:rsidR="00E81BA3" w:rsidRPr="005047C8" w:rsidRDefault="005176B7" w:rsidP="00E81BA3">
      <w:pPr>
        <w:pStyle w:val="Ttulo4"/>
        <w:tabs>
          <w:tab w:val="left" w:pos="1134"/>
        </w:tabs>
        <w:ind w:left="426" w:firstLine="0"/>
        <w:rPr>
          <w:rFonts w:cs="Times New Roman"/>
          <w:color w:val="000000" w:themeColor="text1"/>
        </w:rPr>
      </w:pPr>
      <w:r w:rsidRPr="005047C8">
        <w:rPr>
          <w:rFonts w:cs="Times New Roman"/>
          <w:color w:val="000000" w:themeColor="text1"/>
        </w:rPr>
        <w:t xml:space="preserve">  </w:t>
      </w:r>
      <w:bookmarkStart w:id="7" w:name="_Toc27142839"/>
      <w:r w:rsidR="00176DB9" w:rsidRPr="005047C8">
        <w:rPr>
          <w:rFonts w:cs="Times New Roman"/>
          <w:color w:val="000000" w:themeColor="text1"/>
        </w:rPr>
        <w:t>Metas Presidenciales</w:t>
      </w:r>
      <w:bookmarkEnd w:id="7"/>
    </w:p>
    <w:p w:rsidR="00E81BA3" w:rsidRPr="005047C8" w:rsidRDefault="00E81BA3" w:rsidP="00E81BA3">
      <w:pPr>
        <w:rPr>
          <w:color w:val="FFFFFF" w:themeColor="background1"/>
          <w:highlight w:val="red"/>
        </w:rPr>
      </w:pPr>
    </w:p>
    <w:p w:rsidR="00B36C03" w:rsidRPr="005047C8" w:rsidRDefault="00B36C03" w:rsidP="00B36C03">
      <w:pPr>
        <w:tabs>
          <w:tab w:val="left" w:pos="11340"/>
        </w:tabs>
        <w:spacing w:line="480" w:lineRule="auto"/>
        <w:jc w:val="both"/>
      </w:pPr>
      <w:r w:rsidRPr="005047C8">
        <w:t xml:space="preserve">La Superintendencia de Electricidad </w:t>
      </w:r>
      <w:r w:rsidR="00FF2A08" w:rsidRPr="005047C8">
        <w:t>mantuvo el indicador de Metas Presidenciales en un</w:t>
      </w:r>
      <w:r w:rsidRPr="005047C8">
        <w:t xml:space="preserve"> 100% de</w:t>
      </w:r>
      <w:r w:rsidR="00FF2A08" w:rsidRPr="005047C8">
        <w:t xml:space="preserve"> cumplimiento, concluyendo todas las metas intermedias programadas </w:t>
      </w:r>
      <w:r w:rsidRPr="005047C8">
        <w:t>para el año 2019</w:t>
      </w:r>
      <w:r w:rsidR="00FF2A08" w:rsidRPr="005047C8">
        <w:t xml:space="preserve">. Respecto al alcance total propuesto para </w:t>
      </w:r>
      <w:r w:rsidR="00942B2E" w:rsidRPr="005047C8">
        <w:t>e</w:t>
      </w:r>
      <w:r w:rsidR="00FF2A08" w:rsidRPr="005047C8">
        <w:t xml:space="preserve">l 2020, </w:t>
      </w:r>
      <w:r w:rsidR="007B18F8" w:rsidRPr="005047C8">
        <w:t xml:space="preserve">al finalizar el 2019, </w:t>
      </w:r>
      <w:r w:rsidR="00FF2A08" w:rsidRPr="005047C8">
        <w:t>se ha</w:t>
      </w:r>
      <w:r w:rsidRPr="005047C8">
        <w:t xml:space="preserve"> lo</w:t>
      </w:r>
      <w:r w:rsidR="00FF2A08" w:rsidRPr="005047C8">
        <w:t>grado</w:t>
      </w:r>
      <w:r w:rsidRPr="005047C8">
        <w:t xml:space="preserve"> </w:t>
      </w:r>
      <w:r w:rsidR="00FF2A08" w:rsidRPr="005047C8">
        <w:t xml:space="preserve">el </w:t>
      </w:r>
      <w:r w:rsidR="001F4D5C" w:rsidRPr="005047C8">
        <w:t>63</w:t>
      </w:r>
      <w:r w:rsidRPr="005047C8">
        <w:t xml:space="preserve">% del total de entregables planificados hasta agosto 2020. </w:t>
      </w:r>
    </w:p>
    <w:p w:rsidR="00F14A4D" w:rsidRPr="005047C8" w:rsidRDefault="00F14A4D">
      <w:pPr>
        <w:spacing w:after="160" w:line="259" w:lineRule="auto"/>
      </w:pPr>
      <w:r w:rsidRPr="005047C8">
        <w:br w:type="page"/>
      </w:r>
    </w:p>
    <w:p w:rsidR="00B36C03" w:rsidRPr="005047C8" w:rsidRDefault="00B36C03" w:rsidP="00B36C03">
      <w:pPr>
        <w:tabs>
          <w:tab w:val="left" w:pos="11340"/>
        </w:tabs>
        <w:spacing w:line="480" w:lineRule="auto"/>
        <w:jc w:val="both"/>
      </w:pPr>
      <w:r w:rsidRPr="005047C8">
        <w:lastRenderedPageBreak/>
        <w:t xml:space="preserve">A continuación, los avances en cada Meta Presidencial: </w:t>
      </w:r>
    </w:p>
    <w:p w:rsidR="00083C53" w:rsidRPr="005047C8" w:rsidRDefault="00B36C03" w:rsidP="00083C53">
      <w:pPr>
        <w:spacing w:line="480" w:lineRule="auto"/>
        <w:jc w:val="both"/>
        <w:rPr>
          <w:b/>
          <w:smallCaps/>
          <w:color w:val="000000" w:themeColor="text1"/>
        </w:rPr>
      </w:pPr>
      <w:r w:rsidRPr="005047C8">
        <w:rPr>
          <w:b/>
          <w:smallCaps/>
          <w:color w:val="000000" w:themeColor="text1"/>
        </w:rPr>
        <w:t>1-</w:t>
      </w:r>
      <w:r w:rsidRPr="005047C8">
        <w:rPr>
          <w:b/>
          <w:bCs/>
          <w:color w:val="000000" w:themeColor="text1"/>
          <w:sz w:val="20"/>
          <w:szCs w:val="20"/>
          <w:lang w:eastAsia="es-DO"/>
        </w:rPr>
        <w:t xml:space="preserve"> </w:t>
      </w:r>
      <w:r w:rsidRPr="005047C8">
        <w:rPr>
          <w:b/>
          <w:smallCaps/>
          <w:color w:val="000000" w:themeColor="text1"/>
        </w:rPr>
        <w:t xml:space="preserve">Abastecimiento </w:t>
      </w:r>
      <w:r w:rsidR="00885074" w:rsidRPr="005047C8">
        <w:rPr>
          <w:b/>
          <w:smallCaps/>
          <w:color w:val="000000" w:themeColor="text1"/>
        </w:rPr>
        <w:t>d</w:t>
      </w:r>
      <w:r w:rsidRPr="005047C8">
        <w:rPr>
          <w:b/>
          <w:smallCaps/>
          <w:color w:val="000000" w:themeColor="text1"/>
        </w:rPr>
        <w:t xml:space="preserve">e Energía, </w:t>
      </w:r>
      <w:r w:rsidR="00885074" w:rsidRPr="005047C8">
        <w:rPr>
          <w:b/>
          <w:smallCaps/>
          <w:color w:val="000000" w:themeColor="text1"/>
        </w:rPr>
        <w:t>c</w:t>
      </w:r>
      <w:r w:rsidRPr="005047C8">
        <w:rPr>
          <w:b/>
          <w:smallCaps/>
          <w:color w:val="000000" w:themeColor="text1"/>
        </w:rPr>
        <w:t xml:space="preserve">on Calidad, </w:t>
      </w:r>
      <w:r w:rsidR="00885074" w:rsidRPr="005047C8">
        <w:rPr>
          <w:b/>
          <w:smallCaps/>
          <w:color w:val="000000" w:themeColor="text1"/>
        </w:rPr>
        <w:t>a</w:t>
      </w:r>
      <w:r w:rsidRPr="005047C8">
        <w:rPr>
          <w:b/>
          <w:smallCaps/>
          <w:color w:val="000000" w:themeColor="text1"/>
        </w:rPr>
        <w:t xml:space="preserve"> Precios Competitivos, </w:t>
      </w:r>
      <w:r w:rsidR="00885074" w:rsidRPr="005047C8">
        <w:rPr>
          <w:b/>
          <w:smallCaps/>
          <w:color w:val="000000" w:themeColor="text1"/>
        </w:rPr>
        <w:t>y</w:t>
      </w:r>
      <w:r w:rsidRPr="005047C8">
        <w:rPr>
          <w:b/>
          <w:smallCaps/>
          <w:color w:val="000000" w:themeColor="text1"/>
        </w:rPr>
        <w:t xml:space="preserve"> </w:t>
      </w:r>
      <w:r w:rsidR="00885074" w:rsidRPr="005047C8">
        <w:rPr>
          <w:b/>
          <w:smallCaps/>
          <w:color w:val="000000" w:themeColor="text1"/>
        </w:rPr>
        <w:t>e</w:t>
      </w:r>
      <w:r w:rsidRPr="005047C8">
        <w:rPr>
          <w:b/>
          <w:smallCaps/>
          <w:color w:val="000000" w:themeColor="text1"/>
        </w:rPr>
        <w:t xml:space="preserve">n Condiciones </w:t>
      </w:r>
      <w:r w:rsidR="00885074" w:rsidRPr="005047C8">
        <w:rPr>
          <w:b/>
          <w:smallCaps/>
          <w:color w:val="000000" w:themeColor="text1"/>
        </w:rPr>
        <w:t>d</w:t>
      </w:r>
      <w:r w:rsidRPr="005047C8">
        <w:rPr>
          <w:b/>
          <w:smallCaps/>
          <w:color w:val="000000" w:themeColor="text1"/>
        </w:rPr>
        <w:t xml:space="preserve">e Sostenibilidad Ambiental </w:t>
      </w:r>
      <w:r w:rsidR="00885074" w:rsidRPr="005047C8">
        <w:rPr>
          <w:b/>
          <w:smallCaps/>
          <w:color w:val="000000" w:themeColor="text1"/>
        </w:rPr>
        <w:t>y</w:t>
      </w:r>
      <w:r w:rsidRPr="005047C8">
        <w:rPr>
          <w:b/>
          <w:smallCaps/>
          <w:color w:val="000000" w:themeColor="text1"/>
        </w:rPr>
        <w:t xml:space="preserve"> Financiera.</w:t>
      </w:r>
    </w:p>
    <w:p w:rsidR="00B36C03" w:rsidRPr="005047C8" w:rsidRDefault="00B36C03" w:rsidP="00B36C03">
      <w:pPr>
        <w:spacing w:line="480" w:lineRule="auto"/>
        <w:jc w:val="both"/>
      </w:pPr>
      <w:r w:rsidRPr="005047C8">
        <w:t xml:space="preserve">En cuanto a la gestión de </w:t>
      </w:r>
      <w:r w:rsidR="00885074" w:rsidRPr="005047C8">
        <w:t>l</w:t>
      </w:r>
      <w:r w:rsidRPr="005047C8">
        <w:t xml:space="preserve">a Meta, durante el año 2019 se mantuvo en estado normal. El indicador clave de esta Meta es “establecer cinco (5) mecanismos orientados al mantenimiento de precios competitivos al 2020. En el periodo actual fueron implementados cuatro (4), conforme a lo planificado. </w:t>
      </w:r>
    </w:p>
    <w:p w:rsidR="00B36C03" w:rsidRPr="005047C8" w:rsidRDefault="00B36C03" w:rsidP="00B36C03">
      <w:pPr>
        <w:spacing w:line="480" w:lineRule="auto"/>
        <w:jc w:val="both"/>
      </w:pPr>
      <w:r w:rsidRPr="005047C8">
        <w:t xml:space="preserve">En este periodo se han alcanzado los siguientes logros; (i) </w:t>
      </w:r>
      <w:r w:rsidRPr="005047C8">
        <w:rPr>
          <w:color w:val="000000" w:themeColor="text1"/>
        </w:rPr>
        <w:t>Sistema SCADA a nivel nacional instalado</w:t>
      </w:r>
      <w:r w:rsidRPr="005047C8">
        <w:t xml:space="preserve">; (ii) </w:t>
      </w:r>
      <w:r w:rsidRPr="005047C8">
        <w:rPr>
          <w:color w:val="000000" w:themeColor="text1"/>
        </w:rPr>
        <w:t>Límites de propiedad y responsabilidad operativa definidos;</w:t>
      </w:r>
      <w:r w:rsidRPr="005047C8">
        <w:t xml:space="preserve"> (iii) Indicadores Claves de Desempeño (KPI) para el Mercado Eléctrico Mayorista formulados; (iv) Procedimiento de fiscalización de las Auditorias de los Costos de Producción de las Centrales elaborado; (v) Fiscalización Regulación de Frecuencia y de Tensión realizada; </w:t>
      </w:r>
    </w:p>
    <w:p w:rsidR="00083C53" w:rsidRPr="005047C8" w:rsidRDefault="00083C53" w:rsidP="00083C53">
      <w:pPr>
        <w:spacing w:line="480" w:lineRule="auto"/>
        <w:jc w:val="both"/>
        <w:rPr>
          <w:b/>
          <w:smallCaps/>
        </w:rPr>
      </w:pPr>
      <w:r w:rsidRPr="005047C8">
        <w:rPr>
          <w:b/>
          <w:smallCaps/>
        </w:rPr>
        <w:t>2-Implementar la tarifa técnica correspondiente a empresas distribuidoras y formular normas regulatorias.</w:t>
      </w:r>
    </w:p>
    <w:p w:rsidR="00B36C03" w:rsidRPr="005047C8" w:rsidRDefault="00B36C03" w:rsidP="00B36C03">
      <w:pPr>
        <w:spacing w:line="480" w:lineRule="auto"/>
        <w:jc w:val="both"/>
      </w:pPr>
      <w:r w:rsidRPr="005047C8">
        <w:t>Durante año el 2019 se incorporaron cinco (5) metas intermedias adicionales, incrementando a diecinueve (19) el total de estas y aumentado a catorce (14)</w:t>
      </w:r>
      <w:r w:rsidR="00CF3CA3" w:rsidRPr="005047C8">
        <w:t xml:space="preserve"> la meta del</w:t>
      </w:r>
      <w:r w:rsidRPr="005047C8">
        <w:t xml:space="preserve"> indicador relacionado a los Regímenes Tarifarios.</w:t>
      </w:r>
    </w:p>
    <w:p w:rsidR="00B36C03" w:rsidRPr="005047C8" w:rsidRDefault="00B36C03" w:rsidP="00B36C03">
      <w:pPr>
        <w:jc w:val="both"/>
        <w:rPr>
          <w:color w:val="000000" w:themeColor="text1"/>
        </w:rPr>
      </w:pPr>
      <w:r w:rsidRPr="005047C8">
        <w:rPr>
          <w:color w:val="000000" w:themeColor="text1"/>
        </w:rPr>
        <w:t>Los indicadores claves de esta Meta son:</w:t>
      </w:r>
    </w:p>
    <w:p w:rsidR="00B36C03" w:rsidRPr="005047C8" w:rsidRDefault="00B36C03" w:rsidP="00B36C03">
      <w:pPr>
        <w:jc w:val="both"/>
        <w:rPr>
          <w:color w:val="000000" w:themeColor="text1"/>
        </w:rPr>
      </w:pPr>
    </w:p>
    <w:p w:rsidR="00F14A4D" w:rsidRPr="005047C8" w:rsidRDefault="00B36C03" w:rsidP="00F140AB">
      <w:pPr>
        <w:pStyle w:val="Prrafodelista"/>
        <w:numPr>
          <w:ilvl w:val="0"/>
          <w:numId w:val="15"/>
        </w:numPr>
        <w:spacing w:line="480" w:lineRule="auto"/>
        <w:ind w:left="426"/>
        <w:jc w:val="both"/>
        <w:rPr>
          <w:rFonts w:ascii="Times New Roman" w:hAnsi="Times New Roman" w:cs="Times New Roman"/>
          <w:sz w:val="24"/>
          <w:szCs w:val="24"/>
        </w:rPr>
      </w:pPr>
      <w:r w:rsidRPr="005047C8">
        <w:rPr>
          <w:rFonts w:ascii="Times New Roman" w:hAnsi="Times New Roman" w:cs="Times New Roman"/>
          <w:sz w:val="24"/>
          <w:szCs w:val="24"/>
        </w:rPr>
        <w:t xml:space="preserve">Desarrollar cuatro (4) estudios relativos a tarifa técnica, subsidios y modificaciones a la normativa vigente en el periodo 2016-2020. </w:t>
      </w:r>
    </w:p>
    <w:p w:rsidR="00B36C03" w:rsidRPr="005047C8" w:rsidRDefault="00B36C03" w:rsidP="00F14A4D">
      <w:pPr>
        <w:pStyle w:val="Prrafodelista"/>
        <w:spacing w:line="480" w:lineRule="auto"/>
        <w:ind w:left="426"/>
        <w:jc w:val="both"/>
        <w:rPr>
          <w:rFonts w:ascii="Times New Roman" w:hAnsi="Times New Roman" w:cs="Times New Roman"/>
          <w:sz w:val="24"/>
          <w:szCs w:val="24"/>
        </w:rPr>
      </w:pPr>
      <w:r w:rsidRPr="005047C8">
        <w:rPr>
          <w:rFonts w:ascii="Times New Roman" w:hAnsi="Times New Roman" w:cs="Times New Roman"/>
          <w:sz w:val="24"/>
          <w:szCs w:val="24"/>
        </w:rPr>
        <w:lastRenderedPageBreak/>
        <w:t>En el año 2019 se realizó un (1) Estudio y Propuesta de subsidio social</w:t>
      </w:r>
      <w:r w:rsidR="00C85B8C" w:rsidRPr="005047C8">
        <w:rPr>
          <w:rFonts w:ascii="Times New Roman" w:hAnsi="Times New Roman" w:cs="Times New Roman"/>
          <w:sz w:val="24"/>
          <w:szCs w:val="24"/>
        </w:rPr>
        <w:t>, completando la meta del indicador correspondiente al desarrollo de los Estudios Tarifarios.</w:t>
      </w:r>
    </w:p>
    <w:p w:rsidR="00B36C03" w:rsidRPr="005047C8" w:rsidRDefault="00B36C03" w:rsidP="00623AA6">
      <w:pPr>
        <w:pStyle w:val="Prrafodelista"/>
        <w:numPr>
          <w:ilvl w:val="0"/>
          <w:numId w:val="15"/>
        </w:numPr>
        <w:spacing w:line="480" w:lineRule="auto"/>
        <w:ind w:left="426"/>
        <w:jc w:val="both"/>
        <w:rPr>
          <w:rFonts w:ascii="Times New Roman" w:hAnsi="Times New Roman" w:cs="Times New Roman"/>
          <w:sz w:val="24"/>
          <w:szCs w:val="24"/>
        </w:rPr>
      </w:pPr>
      <w:r w:rsidRPr="005047C8">
        <w:rPr>
          <w:rFonts w:ascii="Times New Roman" w:hAnsi="Times New Roman" w:cs="Times New Roman"/>
          <w:sz w:val="24"/>
          <w:szCs w:val="24"/>
        </w:rPr>
        <w:t>Emitir catorce (14) regímenes tarifarios en el periodo 2016-2020. En el año 2019 se implementaron tres (3) regímenes tarifarios de referencia correspondiente a las tres (3) distribuidoras: EDEESTE, EDESUR y EDENORTE.</w:t>
      </w:r>
      <w:r w:rsidRPr="005047C8">
        <w:rPr>
          <w:rFonts w:ascii="Times New Roman" w:hAnsi="Times New Roman" w:cs="Times New Roman"/>
          <w:sz w:val="24"/>
          <w:szCs w:val="24"/>
        </w:rPr>
        <w:tab/>
      </w:r>
      <w:r w:rsidR="00082B29" w:rsidRPr="005047C8">
        <w:rPr>
          <w:rFonts w:ascii="Times New Roman" w:hAnsi="Times New Roman" w:cs="Times New Roman"/>
          <w:sz w:val="24"/>
          <w:szCs w:val="24"/>
        </w:rPr>
        <w:tab/>
      </w:r>
    </w:p>
    <w:p w:rsidR="00083C53" w:rsidRPr="005047C8" w:rsidRDefault="00083C53" w:rsidP="00083C53">
      <w:pPr>
        <w:jc w:val="both"/>
        <w:rPr>
          <w:b/>
          <w:smallCaps/>
        </w:rPr>
      </w:pPr>
      <w:r w:rsidRPr="005047C8">
        <w:rPr>
          <w:b/>
          <w:smallCaps/>
        </w:rPr>
        <w:t>3-</w:t>
      </w:r>
      <w:r w:rsidRPr="005047C8">
        <w:rPr>
          <w:b/>
          <w:bCs/>
          <w:sz w:val="20"/>
          <w:szCs w:val="20"/>
          <w:lang w:eastAsia="es-DO"/>
        </w:rPr>
        <w:t xml:space="preserve"> </w:t>
      </w:r>
      <w:r w:rsidRPr="005047C8">
        <w:rPr>
          <w:b/>
          <w:smallCaps/>
        </w:rPr>
        <w:t>Fortalecer el Sistema de Fiscalización del Mercado Minorista del Sector Eléctrico </w:t>
      </w:r>
    </w:p>
    <w:p w:rsidR="00083C53" w:rsidRPr="005047C8" w:rsidRDefault="00083C53" w:rsidP="00083C53">
      <w:pPr>
        <w:jc w:val="both"/>
        <w:rPr>
          <w:b/>
          <w:smallCaps/>
        </w:rPr>
      </w:pPr>
    </w:p>
    <w:p w:rsidR="00B36C03" w:rsidRPr="005047C8" w:rsidRDefault="00B36C03" w:rsidP="00B36C03">
      <w:pPr>
        <w:spacing w:line="480" w:lineRule="auto"/>
        <w:jc w:val="both"/>
      </w:pPr>
      <w:r w:rsidRPr="005047C8">
        <w:t>En cuanto a la gestión de La Meta, durante el año 2019 se mantuvo en estado normal. Los indicadores claves de esta Meta son:</w:t>
      </w:r>
    </w:p>
    <w:p w:rsidR="00B36C03" w:rsidRPr="005047C8" w:rsidRDefault="00B36C03" w:rsidP="00F140AB">
      <w:pPr>
        <w:numPr>
          <w:ilvl w:val="0"/>
          <w:numId w:val="11"/>
        </w:numPr>
        <w:spacing w:line="432" w:lineRule="auto"/>
        <w:ind w:left="426" w:hanging="284"/>
        <w:contextualSpacing/>
        <w:jc w:val="both"/>
      </w:pPr>
      <w:r w:rsidRPr="005047C8">
        <w:t>Implementación de Fiscalización a Catorce (14) Procesos Comerciales de Alto Impacto en las EDE´S durante el período 2016-2020. En el año 2019 se han implementado cuatro (4) Fiscalizaciones a Procesos Comerciales de Alto Impacto en las EDE´S, conforme a lo planificado, con un total a la fecha de trece (13) Fiscalizaciones Comerciales;</w:t>
      </w:r>
    </w:p>
    <w:p w:rsidR="00B36C03" w:rsidRPr="005047C8" w:rsidRDefault="00B36C03" w:rsidP="00F140AB">
      <w:pPr>
        <w:numPr>
          <w:ilvl w:val="0"/>
          <w:numId w:val="11"/>
        </w:numPr>
        <w:spacing w:line="432" w:lineRule="auto"/>
        <w:ind w:left="426" w:hanging="284"/>
        <w:contextualSpacing/>
        <w:jc w:val="both"/>
      </w:pPr>
      <w:r w:rsidRPr="005047C8">
        <w:t>Implementación de Fiscalización a Catorce (14) Procesos Técnicos de Alto Impacto en las EDE´S durante el período 2016-2020. En el año 2019 se han implementado cuatro (4) Fiscalizaciones a Procesos Técnicos de Alto Impacto en las EDE´S, conforme a lo planificado; con un total a la fecha de trece (13) Fiscalizaciones Técnicas;</w:t>
      </w:r>
    </w:p>
    <w:p w:rsidR="00B36C03" w:rsidRPr="005047C8" w:rsidRDefault="00B36C03" w:rsidP="00F140AB">
      <w:pPr>
        <w:numPr>
          <w:ilvl w:val="0"/>
          <w:numId w:val="11"/>
        </w:numPr>
        <w:spacing w:line="432" w:lineRule="auto"/>
        <w:ind w:left="426" w:hanging="284"/>
        <w:contextualSpacing/>
        <w:jc w:val="both"/>
      </w:pPr>
      <w:r w:rsidRPr="005047C8">
        <w:t>Elaboración de Catorce (14) Procedimientos de Fiscalización Formalizados durante el período 2016-2020. En el año 2019 fueron implementados cuatro (4) Procedimientos de Fiscalización Formalizados, conforme a lo planificado con un total a la fecha de doce (12) Procedimientos de Fiscalización.</w:t>
      </w:r>
    </w:p>
    <w:p w:rsidR="00083C53" w:rsidRPr="005047C8" w:rsidRDefault="00083C53" w:rsidP="00083C53">
      <w:pPr>
        <w:jc w:val="both"/>
        <w:rPr>
          <w:b/>
          <w:smallCaps/>
        </w:rPr>
      </w:pPr>
      <w:r w:rsidRPr="005047C8">
        <w:rPr>
          <w:b/>
          <w:smallCaps/>
        </w:rPr>
        <w:lastRenderedPageBreak/>
        <w:t>4-</w:t>
      </w:r>
      <w:r w:rsidRPr="005047C8">
        <w:rPr>
          <w:b/>
          <w:bCs/>
          <w:sz w:val="20"/>
          <w:szCs w:val="20"/>
          <w:lang w:eastAsia="es-DO"/>
        </w:rPr>
        <w:t xml:space="preserve"> </w:t>
      </w:r>
      <w:r w:rsidRPr="005047C8">
        <w:rPr>
          <w:b/>
          <w:smallCaps/>
        </w:rPr>
        <w:t>Garantizar la Efectiva Protección de los Usuarios y La Eficiencia de Servicios de Protecom</w:t>
      </w:r>
    </w:p>
    <w:p w:rsidR="00083C53" w:rsidRPr="005047C8" w:rsidRDefault="00083C53" w:rsidP="00083C53">
      <w:pPr>
        <w:jc w:val="both"/>
        <w:rPr>
          <w:b/>
          <w:smallCaps/>
        </w:rPr>
      </w:pPr>
    </w:p>
    <w:p w:rsidR="00B36C03" w:rsidRPr="005047C8" w:rsidRDefault="00B36C03" w:rsidP="00B36C03">
      <w:pPr>
        <w:spacing w:line="480" w:lineRule="auto"/>
        <w:jc w:val="both"/>
      </w:pPr>
      <w:r w:rsidRPr="005047C8">
        <w:t>En cuanto a la gestión de La Meta, durante el periodo 2018 – 2019 se mantuvo en estado normal. Los indicadores claves de esta Meta son:</w:t>
      </w:r>
    </w:p>
    <w:p w:rsidR="00B36C03" w:rsidRPr="005047C8" w:rsidRDefault="00B36C03" w:rsidP="00F140AB">
      <w:pPr>
        <w:numPr>
          <w:ilvl w:val="0"/>
          <w:numId w:val="11"/>
        </w:numPr>
        <w:spacing w:line="432" w:lineRule="auto"/>
        <w:ind w:left="426"/>
        <w:contextualSpacing/>
        <w:jc w:val="both"/>
      </w:pPr>
      <w:r w:rsidRPr="005047C8">
        <w:t xml:space="preserve">Obtener 90% de Cumplimiento Plazo de Respuesta a Reclamaciones de los Usuarios Presentadas en PROTECOM en el período del 2016-2020. En el año 2019 se incrementó a un </w:t>
      </w:r>
      <w:r w:rsidR="00FB1511" w:rsidRPr="005047C8">
        <w:t>69.66</w:t>
      </w:r>
      <w:r w:rsidRPr="005047C8">
        <w:t xml:space="preserve">% el cumplimiento del plazo de Respuesta </w:t>
      </w:r>
      <w:r w:rsidR="00FB1511" w:rsidRPr="005047C8">
        <w:t>a Reclamaciones de los Usuarios promediado en el año,</w:t>
      </w:r>
      <w:r w:rsidRPr="005047C8">
        <w:t xml:space="preserve"> superando la meta planificada para dicho periodo;</w:t>
      </w:r>
    </w:p>
    <w:p w:rsidR="00B36C03" w:rsidRPr="005047C8" w:rsidRDefault="00B36C03" w:rsidP="00F140AB">
      <w:pPr>
        <w:numPr>
          <w:ilvl w:val="0"/>
          <w:numId w:val="11"/>
        </w:numPr>
        <w:spacing w:line="432" w:lineRule="auto"/>
        <w:ind w:left="426"/>
        <w:contextualSpacing/>
        <w:jc w:val="both"/>
      </w:pPr>
      <w:r w:rsidRPr="005047C8">
        <w:t xml:space="preserve">Obtener 80% del Grado de Satisfacción de los Usuarios de Energía Eléctrica que acuden a PROTECOM en el período del 2016-2020. En el año 2019 se incrementó a un </w:t>
      </w:r>
      <w:r w:rsidR="00FB1511" w:rsidRPr="005047C8">
        <w:t>91</w:t>
      </w:r>
      <w:r w:rsidRPr="005047C8">
        <w:t>% el Grado de Satisfacción de los Usuarios de Energía Eléctrica que acuden a PROTECOM</w:t>
      </w:r>
      <w:r w:rsidR="00FB1511" w:rsidRPr="005047C8">
        <w:t xml:space="preserve"> promediado en el año</w:t>
      </w:r>
      <w:r w:rsidRPr="005047C8">
        <w:t>, superando la meta planificada para dicho periodo.</w:t>
      </w:r>
    </w:p>
    <w:p w:rsidR="00B36C03" w:rsidRPr="005047C8" w:rsidRDefault="00B36C03" w:rsidP="00B36C03">
      <w:pPr>
        <w:spacing w:line="432" w:lineRule="auto"/>
        <w:jc w:val="both"/>
      </w:pPr>
      <w:r w:rsidRPr="005047C8">
        <w:t xml:space="preserve">En este periodo se han completado las siguientes metas intermedias: </w:t>
      </w:r>
      <w:r w:rsidRPr="005047C8">
        <w:br/>
        <w:t xml:space="preserve">(i) Procedimiento de Cambio de Tarifa elaborado; </w:t>
      </w:r>
    </w:p>
    <w:p w:rsidR="00DF503C" w:rsidRPr="005047C8" w:rsidRDefault="00DF503C" w:rsidP="003E4E84">
      <w:pPr>
        <w:pStyle w:val="Ttulo4"/>
        <w:tabs>
          <w:tab w:val="left" w:pos="1134"/>
        </w:tabs>
        <w:ind w:left="426" w:firstLine="0"/>
        <w:rPr>
          <w:rFonts w:cs="Times New Roman"/>
        </w:rPr>
      </w:pPr>
      <w:r w:rsidRPr="005047C8">
        <w:rPr>
          <w:rFonts w:cs="Times New Roman"/>
        </w:rPr>
        <w:t xml:space="preserve">  </w:t>
      </w:r>
      <w:bookmarkStart w:id="8" w:name="_Toc27142840"/>
      <w:r w:rsidR="002A5F92" w:rsidRPr="005047C8">
        <w:rPr>
          <w:rFonts w:cs="Times New Roman"/>
        </w:rPr>
        <w:t xml:space="preserve">Sistema </w:t>
      </w:r>
      <w:r w:rsidRPr="005047C8">
        <w:rPr>
          <w:rFonts w:cs="Times New Roman"/>
        </w:rPr>
        <w:t xml:space="preserve">de </w:t>
      </w:r>
      <w:r w:rsidR="00A737BC" w:rsidRPr="005047C8">
        <w:rPr>
          <w:rFonts w:cs="Times New Roman"/>
        </w:rPr>
        <w:t>Monitoreo</w:t>
      </w:r>
      <w:r w:rsidR="004835DD" w:rsidRPr="005047C8">
        <w:rPr>
          <w:rFonts w:cs="Times New Roman"/>
        </w:rPr>
        <w:t xml:space="preserve"> y </w:t>
      </w:r>
      <w:r w:rsidR="002A5F92" w:rsidRPr="005047C8">
        <w:rPr>
          <w:rFonts w:cs="Times New Roman"/>
        </w:rPr>
        <w:t xml:space="preserve">Medición de la Gestión </w:t>
      </w:r>
      <w:r w:rsidR="001F246F" w:rsidRPr="005047C8">
        <w:rPr>
          <w:rFonts w:cs="Times New Roman"/>
        </w:rPr>
        <w:t>Pública</w:t>
      </w:r>
      <w:r w:rsidR="002A5F92" w:rsidRPr="005047C8">
        <w:rPr>
          <w:rFonts w:cs="Times New Roman"/>
        </w:rPr>
        <w:t xml:space="preserve"> (SMMGP</w:t>
      </w:r>
      <w:r w:rsidRPr="005047C8">
        <w:rPr>
          <w:rFonts w:cs="Times New Roman"/>
        </w:rPr>
        <w:t>)</w:t>
      </w:r>
      <w:bookmarkEnd w:id="8"/>
    </w:p>
    <w:p w:rsidR="00675D4A" w:rsidRPr="005047C8" w:rsidRDefault="00675D4A" w:rsidP="00675D4A">
      <w:pPr>
        <w:ind w:firstLine="708"/>
        <w:jc w:val="both"/>
        <w:rPr>
          <w:sz w:val="10"/>
        </w:rPr>
      </w:pPr>
    </w:p>
    <w:p w:rsidR="007D266E" w:rsidRPr="005047C8" w:rsidRDefault="00A737BC" w:rsidP="0043475C">
      <w:pPr>
        <w:spacing w:line="432" w:lineRule="auto"/>
        <w:ind w:firstLine="709"/>
        <w:jc w:val="both"/>
      </w:pPr>
      <w:r w:rsidRPr="005047C8">
        <w:t xml:space="preserve">Los indicadores de la gestión pública miden el avance Metas Presidenciales, Obras de Infraestructura, Índice de Transparencia Gubernamental, el Índice de Cumplimiento de la Ley 200-04, evalúa las Normas básicas de control interno (NOBACI), Monitorea la aplicación de las nuevas tecnologías e implementación de Gobierno Electrónico (ITICge), Sistema de Monitoreo de la Administración Pública (SISMAP), Sistema Nacional de Contrataciones Públicas y el Índice de Gestión Presupuestaria. </w:t>
      </w:r>
    </w:p>
    <w:p w:rsidR="00A737BC" w:rsidRPr="005047C8" w:rsidRDefault="007D266E" w:rsidP="0043475C">
      <w:pPr>
        <w:spacing w:line="432" w:lineRule="auto"/>
        <w:ind w:firstLine="709"/>
        <w:jc w:val="both"/>
      </w:pPr>
      <w:r w:rsidRPr="005047C8">
        <w:lastRenderedPageBreak/>
        <w:t>L</w:t>
      </w:r>
      <w:r w:rsidR="00A737BC" w:rsidRPr="005047C8">
        <w:t>a Superintendencia de Electricidad mide y retroalimenta cada uno de los indicadores de la Gestión Pública, a excepción de la Obras de Infraestructura. A continuación, el avance al 201</w:t>
      </w:r>
      <w:r w:rsidR="004079D0" w:rsidRPr="005047C8">
        <w:t>9</w:t>
      </w:r>
      <w:r w:rsidR="00A737BC" w:rsidRPr="005047C8">
        <w:t>:</w:t>
      </w:r>
    </w:p>
    <w:p w:rsidR="00A737BC" w:rsidRPr="005047C8" w:rsidRDefault="004835DD" w:rsidP="00A737BC">
      <w:pPr>
        <w:jc w:val="both"/>
        <w:rPr>
          <w:smallCaps/>
          <w:sz w:val="22"/>
        </w:rPr>
      </w:pPr>
      <w:r w:rsidRPr="005047C8">
        <w:rPr>
          <w:b/>
          <w:smallCaps/>
        </w:rPr>
        <w:t>Metas Presidenciales</w:t>
      </w:r>
    </w:p>
    <w:p w:rsidR="00A737BC" w:rsidRPr="005047C8" w:rsidRDefault="00A737BC" w:rsidP="00A737BC">
      <w:pPr>
        <w:jc w:val="both"/>
        <w:rPr>
          <w:b/>
          <w:smallCaps/>
          <w:sz w:val="10"/>
        </w:rPr>
      </w:pPr>
    </w:p>
    <w:p w:rsidR="00B36C03" w:rsidRPr="005047C8" w:rsidRDefault="00B36C03" w:rsidP="00F140AB">
      <w:pPr>
        <w:numPr>
          <w:ilvl w:val="0"/>
          <w:numId w:val="12"/>
        </w:numPr>
        <w:spacing w:line="432" w:lineRule="auto"/>
        <w:ind w:left="567" w:hanging="357"/>
        <w:contextualSpacing/>
        <w:jc w:val="both"/>
      </w:pPr>
      <w:r w:rsidRPr="005047C8">
        <w:t xml:space="preserve">Las Metas Presidencial se encuentran en ejecución normal, cumpliendo en un 100% respecto al plan en el 2019, con un </w:t>
      </w:r>
      <w:r w:rsidR="001F4D5C" w:rsidRPr="005047C8">
        <w:t>63</w:t>
      </w:r>
      <w:r w:rsidRPr="005047C8">
        <w:t>% de la ejecución total de metas intermedias.</w:t>
      </w:r>
    </w:p>
    <w:p w:rsidR="00A737BC" w:rsidRPr="005047C8" w:rsidRDefault="004835DD" w:rsidP="00A737BC">
      <w:pPr>
        <w:jc w:val="both"/>
        <w:rPr>
          <w:b/>
          <w:smallCaps/>
        </w:rPr>
      </w:pPr>
      <w:r w:rsidRPr="005047C8">
        <w:rPr>
          <w:b/>
          <w:smallCaps/>
        </w:rPr>
        <w:t xml:space="preserve">Sistema de Monitoreo de </w:t>
      </w:r>
      <w:r w:rsidR="00D66BD1" w:rsidRPr="005047C8">
        <w:rPr>
          <w:b/>
          <w:smallCaps/>
        </w:rPr>
        <w:t xml:space="preserve">la </w:t>
      </w:r>
      <w:r w:rsidRPr="005047C8">
        <w:rPr>
          <w:b/>
          <w:smallCaps/>
        </w:rPr>
        <w:t xml:space="preserve">Administración Pública </w:t>
      </w:r>
      <w:r w:rsidR="00A737BC" w:rsidRPr="005047C8">
        <w:rPr>
          <w:b/>
          <w:smallCaps/>
        </w:rPr>
        <w:t>(SISMAP)</w:t>
      </w:r>
    </w:p>
    <w:p w:rsidR="00A737BC" w:rsidRPr="005047C8" w:rsidRDefault="00A737BC" w:rsidP="00A713DF">
      <w:pPr>
        <w:jc w:val="both"/>
        <w:rPr>
          <w:b/>
          <w:smallCaps/>
          <w:sz w:val="10"/>
        </w:rPr>
      </w:pPr>
    </w:p>
    <w:p w:rsidR="00B36C03" w:rsidRPr="005047C8" w:rsidRDefault="00B36C03" w:rsidP="00F140AB">
      <w:pPr>
        <w:numPr>
          <w:ilvl w:val="0"/>
          <w:numId w:val="12"/>
        </w:numPr>
        <w:spacing w:line="432" w:lineRule="auto"/>
        <w:ind w:left="567" w:hanging="357"/>
        <w:contextualSpacing/>
        <w:jc w:val="both"/>
      </w:pPr>
      <w:r w:rsidRPr="005047C8">
        <w:t xml:space="preserve">El indicador relacionado al Sistema de Monitoreo de la Administración Pública (SISMAP), la Superintendencia de Electricidad alcanzo un </w:t>
      </w:r>
      <w:r w:rsidR="00BB1EDA" w:rsidRPr="005047C8">
        <w:rPr>
          <w:lang w:val="es-ES"/>
        </w:rPr>
        <w:t>77.83</w:t>
      </w:r>
      <w:r w:rsidRPr="005047C8">
        <w:t>% acorde al listado de evidencia suministradas durante el 2019.</w:t>
      </w:r>
    </w:p>
    <w:p w:rsidR="00A737BC" w:rsidRPr="005047C8" w:rsidRDefault="00D66BD1" w:rsidP="00A737BC">
      <w:pPr>
        <w:jc w:val="both"/>
        <w:rPr>
          <w:b/>
          <w:smallCaps/>
        </w:rPr>
      </w:pPr>
      <w:r w:rsidRPr="005047C8">
        <w:rPr>
          <w:b/>
          <w:smallCaps/>
        </w:rPr>
        <w:t xml:space="preserve">Normas Básicas de Control Interno </w:t>
      </w:r>
      <w:r w:rsidR="00A737BC" w:rsidRPr="005047C8">
        <w:rPr>
          <w:b/>
          <w:smallCaps/>
        </w:rPr>
        <w:t>(NOBACI)</w:t>
      </w:r>
    </w:p>
    <w:p w:rsidR="00A737BC" w:rsidRPr="005047C8" w:rsidRDefault="00A737BC" w:rsidP="00A713DF">
      <w:pPr>
        <w:jc w:val="both"/>
        <w:rPr>
          <w:b/>
          <w:smallCaps/>
          <w:sz w:val="10"/>
        </w:rPr>
      </w:pPr>
    </w:p>
    <w:p w:rsidR="00AB6C4D" w:rsidRPr="005047C8" w:rsidRDefault="00A737BC" w:rsidP="00F140AB">
      <w:pPr>
        <w:numPr>
          <w:ilvl w:val="0"/>
          <w:numId w:val="12"/>
        </w:numPr>
        <w:spacing w:line="432" w:lineRule="auto"/>
        <w:ind w:left="567" w:hanging="357"/>
        <w:contextualSpacing/>
        <w:jc w:val="both"/>
      </w:pPr>
      <w:r w:rsidRPr="005047C8">
        <w:t>El grado de implementación de las Normas Básicas de Control Interno (NOBACI) en la Superintendencia de Electricidad en el 201</w:t>
      </w:r>
      <w:r w:rsidR="00162DDB" w:rsidRPr="005047C8">
        <w:t>9</w:t>
      </w:r>
      <w:r w:rsidRPr="005047C8">
        <w:t xml:space="preserve"> incremento </w:t>
      </w:r>
      <w:r w:rsidR="00162DDB" w:rsidRPr="005047C8">
        <w:t>76.15</w:t>
      </w:r>
      <w:r w:rsidRPr="005047C8">
        <w:t xml:space="preserve">% a un </w:t>
      </w:r>
      <w:r w:rsidR="00162DDB" w:rsidRPr="005047C8">
        <w:t>83.15</w:t>
      </w:r>
      <w:r w:rsidRPr="005047C8">
        <w:t>% para finales del 201</w:t>
      </w:r>
      <w:r w:rsidR="00162DDB" w:rsidRPr="005047C8">
        <w:t>9</w:t>
      </w:r>
      <w:r w:rsidRPr="005047C8">
        <w:t>.</w:t>
      </w:r>
    </w:p>
    <w:p w:rsidR="00A737BC" w:rsidRPr="005047C8" w:rsidRDefault="00A713DF" w:rsidP="00A713DF">
      <w:pPr>
        <w:jc w:val="both"/>
        <w:rPr>
          <w:b/>
          <w:smallCaps/>
          <w:sz w:val="22"/>
        </w:rPr>
      </w:pPr>
      <w:r w:rsidRPr="005047C8">
        <w:rPr>
          <w:b/>
          <w:smallCaps/>
        </w:rPr>
        <w:t>Gestión Presupuestaria</w:t>
      </w:r>
    </w:p>
    <w:p w:rsidR="00A713DF" w:rsidRPr="005047C8" w:rsidRDefault="00A713DF" w:rsidP="00A713DF">
      <w:pPr>
        <w:jc w:val="both"/>
        <w:rPr>
          <w:b/>
          <w:smallCaps/>
          <w:sz w:val="10"/>
        </w:rPr>
      </w:pPr>
    </w:p>
    <w:p w:rsidR="00A737BC" w:rsidRPr="005047C8" w:rsidRDefault="00A737BC" w:rsidP="00F140AB">
      <w:pPr>
        <w:numPr>
          <w:ilvl w:val="0"/>
          <w:numId w:val="12"/>
        </w:numPr>
        <w:spacing w:line="432" w:lineRule="auto"/>
        <w:ind w:left="567" w:hanging="357"/>
        <w:contextualSpacing/>
        <w:jc w:val="both"/>
      </w:pPr>
      <w:r w:rsidRPr="005047C8">
        <w:t xml:space="preserve">La Superintendencia de Electricidad, según la evaluación realizada por la Dirección General de Presupuesto (DIGEPRES), ha alcanzado una puntuación del </w:t>
      </w:r>
      <w:r w:rsidR="00B36C03" w:rsidRPr="005047C8">
        <w:t>92</w:t>
      </w:r>
      <w:r w:rsidRPr="005047C8">
        <w:t>%</w:t>
      </w:r>
      <w:r w:rsidR="00B36C03" w:rsidRPr="005047C8">
        <w:t xml:space="preserve"> al tercer trimestre del año 2019</w:t>
      </w:r>
      <w:r w:rsidR="00303AAA" w:rsidRPr="005047C8">
        <w:t>.</w:t>
      </w:r>
    </w:p>
    <w:p w:rsidR="00A737BC" w:rsidRPr="005047C8" w:rsidRDefault="00A713DF" w:rsidP="00C67B5E">
      <w:pPr>
        <w:jc w:val="both"/>
        <w:rPr>
          <w:smallCaps/>
          <w:sz w:val="22"/>
          <w:szCs w:val="28"/>
        </w:rPr>
      </w:pPr>
      <w:r w:rsidRPr="005047C8">
        <w:rPr>
          <w:b/>
          <w:smallCaps/>
        </w:rPr>
        <w:t>Sistema Nacional de Contrataciones Públicas (</w:t>
      </w:r>
      <w:r w:rsidR="001F246F" w:rsidRPr="005047C8">
        <w:rPr>
          <w:b/>
          <w:smallCaps/>
        </w:rPr>
        <w:t>SNCP</w:t>
      </w:r>
      <w:r w:rsidR="00A737BC" w:rsidRPr="005047C8">
        <w:rPr>
          <w:b/>
          <w:smallCaps/>
        </w:rPr>
        <w:t>)</w:t>
      </w:r>
    </w:p>
    <w:p w:rsidR="00A737BC" w:rsidRPr="005047C8" w:rsidRDefault="00A737BC" w:rsidP="00A713DF">
      <w:pPr>
        <w:jc w:val="both"/>
        <w:rPr>
          <w:b/>
          <w:smallCaps/>
          <w:sz w:val="10"/>
        </w:rPr>
      </w:pPr>
    </w:p>
    <w:p w:rsidR="00A737BC" w:rsidRPr="005047C8" w:rsidRDefault="00A737BC" w:rsidP="00F140AB">
      <w:pPr>
        <w:numPr>
          <w:ilvl w:val="0"/>
          <w:numId w:val="12"/>
        </w:numPr>
        <w:spacing w:line="432" w:lineRule="auto"/>
        <w:ind w:left="567" w:hanging="357"/>
        <w:contextualSpacing/>
        <w:jc w:val="both"/>
      </w:pPr>
      <w:r w:rsidRPr="005047C8">
        <w:t xml:space="preserve">La Superintendencia de Electricidad gestiona todas las adquisiciones de bienes, servicio y obras a través del Portal Transaccional de Contrataciones Públicas, en cumplimento de la Ley 340-06, su Reglamento de Aplicación y el Decreto 350-17. Para el periodo la SIE ha alcanzado una puntuación de </w:t>
      </w:r>
      <w:r w:rsidR="0043741D" w:rsidRPr="005047C8">
        <w:t>85.85% promedio en el año 2019</w:t>
      </w:r>
      <w:r w:rsidRPr="005047C8">
        <w:t>.</w:t>
      </w:r>
    </w:p>
    <w:p w:rsidR="00C67B5E" w:rsidRPr="005047C8" w:rsidRDefault="00A27327" w:rsidP="00C67B5E">
      <w:pPr>
        <w:jc w:val="both"/>
        <w:rPr>
          <w:b/>
          <w:smallCaps/>
        </w:rPr>
      </w:pPr>
      <w:r w:rsidRPr="005047C8">
        <w:rPr>
          <w:b/>
          <w:smallCaps/>
        </w:rPr>
        <w:lastRenderedPageBreak/>
        <w:t>Monitoreo de</w:t>
      </w:r>
      <w:r w:rsidR="00A713DF" w:rsidRPr="005047C8">
        <w:rPr>
          <w:b/>
          <w:smallCaps/>
        </w:rPr>
        <w:t xml:space="preserve"> la Aplicación de las Nuevas Tecnologías e Implementación de Gobierno Electrónico </w:t>
      </w:r>
      <w:r w:rsidR="00A737BC" w:rsidRPr="005047C8">
        <w:rPr>
          <w:b/>
          <w:smallCaps/>
        </w:rPr>
        <w:t>(ITICGE)</w:t>
      </w:r>
    </w:p>
    <w:p w:rsidR="00C67B5E" w:rsidRPr="005047C8" w:rsidRDefault="00C67B5E" w:rsidP="00C67B5E">
      <w:pPr>
        <w:jc w:val="both"/>
        <w:rPr>
          <w:b/>
          <w:smallCaps/>
          <w:sz w:val="10"/>
        </w:rPr>
      </w:pPr>
    </w:p>
    <w:p w:rsidR="00E81BA3" w:rsidRPr="005047C8" w:rsidRDefault="00A737BC" w:rsidP="00F140AB">
      <w:pPr>
        <w:numPr>
          <w:ilvl w:val="0"/>
          <w:numId w:val="12"/>
        </w:numPr>
        <w:spacing w:line="480" w:lineRule="auto"/>
        <w:ind w:left="567"/>
        <w:contextualSpacing/>
        <w:jc w:val="both"/>
        <w:rPr>
          <w:sz w:val="22"/>
          <w:szCs w:val="22"/>
        </w:rPr>
      </w:pPr>
      <w:r w:rsidRPr="005047C8">
        <w:rPr>
          <w:sz w:val="22"/>
          <w:szCs w:val="22"/>
        </w:rPr>
        <w:t xml:space="preserve">La </w:t>
      </w:r>
      <w:r w:rsidRPr="005047C8">
        <w:t>Superintendencia de Electricidad en la última evaluación realizada por la OPTIC para determinar el nivel de nuevas tecnologías e implementación de las TIC´S, obtuvo una calificación de 7</w:t>
      </w:r>
      <w:r w:rsidR="008C4EDD" w:rsidRPr="005047C8">
        <w:t>3</w:t>
      </w:r>
      <w:r w:rsidRPr="005047C8">
        <w:t>.</w:t>
      </w:r>
      <w:r w:rsidR="008C4EDD" w:rsidRPr="005047C8">
        <w:t>7</w:t>
      </w:r>
      <w:r w:rsidRPr="005047C8">
        <w:t>2% en el 201</w:t>
      </w:r>
      <w:r w:rsidR="008C4EDD" w:rsidRPr="005047C8">
        <w:t>9</w:t>
      </w:r>
      <w:r w:rsidRPr="005047C8">
        <w:t>.</w:t>
      </w:r>
    </w:p>
    <w:p w:rsidR="00C67B5E" w:rsidRPr="005047C8" w:rsidRDefault="00744EE8" w:rsidP="00C67B5E">
      <w:pPr>
        <w:jc w:val="both"/>
        <w:rPr>
          <w:b/>
          <w:smallCaps/>
        </w:rPr>
      </w:pPr>
      <w:r w:rsidRPr="005047C8">
        <w:rPr>
          <w:b/>
          <w:smallCaps/>
        </w:rPr>
        <w:t xml:space="preserve">Cumplimiento de la ley 200-04, de libre acceso a la Información Pública </w:t>
      </w:r>
    </w:p>
    <w:p w:rsidR="00C67B5E" w:rsidRPr="005047C8" w:rsidRDefault="00C67B5E" w:rsidP="00C67B5E">
      <w:pPr>
        <w:jc w:val="both"/>
        <w:rPr>
          <w:b/>
          <w:smallCaps/>
          <w:sz w:val="10"/>
        </w:rPr>
      </w:pPr>
    </w:p>
    <w:p w:rsidR="00024ACA" w:rsidRPr="005047C8" w:rsidRDefault="00744EE8" w:rsidP="00F140AB">
      <w:pPr>
        <w:numPr>
          <w:ilvl w:val="0"/>
          <w:numId w:val="12"/>
        </w:numPr>
        <w:spacing w:line="480" w:lineRule="auto"/>
        <w:ind w:left="567"/>
        <w:contextualSpacing/>
        <w:jc w:val="both"/>
        <w:rPr>
          <w:sz w:val="14"/>
        </w:rPr>
      </w:pPr>
      <w:r w:rsidRPr="005047C8">
        <w:t>L</w:t>
      </w:r>
      <w:r w:rsidR="00A737BC" w:rsidRPr="005047C8">
        <w:t>a evaluación</w:t>
      </w:r>
      <w:r w:rsidRPr="005047C8">
        <w:t xml:space="preserve"> realizada por la </w:t>
      </w:r>
      <w:r w:rsidR="00A737BC" w:rsidRPr="005047C8">
        <w:t>DIGEIG</w:t>
      </w:r>
      <w:r w:rsidRPr="005047C8">
        <w:t xml:space="preserve"> durante el 2019 indicó que la Superintendencia de Electricidad alcanzo una calificación promedio de 92.</w:t>
      </w:r>
      <w:r w:rsidR="008C4EDD" w:rsidRPr="005047C8">
        <w:t>5</w:t>
      </w:r>
      <w:r w:rsidRPr="005047C8">
        <w:t>6%</w:t>
      </w:r>
      <w:r w:rsidR="00A737BC" w:rsidRPr="005047C8">
        <w:t>.</w:t>
      </w:r>
    </w:p>
    <w:p w:rsidR="00177C49" w:rsidRPr="005047C8" w:rsidRDefault="00C67B5E" w:rsidP="00F140AB">
      <w:pPr>
        <w:pStyle w:val="Ttulo4"/>
        <w:numPr>
          <w:ilvl w:val="0"/>
          <w:numId w:val="13"/>
        </w:numPr>
        <w:ind w:left="567" w:hanging="142"/>
        <w:rPr>
          <w:rFonts w:cs="Times New Roman"/>
        </w:rPr>
      </w:pPr>
      <w:bookmarkStart w:id="9" w:name="_Toc27142841"/>
      <w:r w:rsidRPr="005047C8">
        <w:rPr>
          <w:rFonts w:cs="Times New Roman"/>
        </w:rPr>
        <w:t xml:space="preserve">Sistema </w:t>
      </w:r>
      <w:r w:rsidR="00177C49" w:rsidRPr="005047C8">
        <w:rPr>
          <w:rFonts w:cs="Times New Roman"/>
        </w:rPr>
        <w:t xml:space="preserve">de </w:t>
      </w:r>
      <w:r w:rsidRPr="005047C8">
        <w:rPr>
          <w:rFonts w:cs="Times New Roman"/>
        </w:rPr>
        <w:t xml:space="preserve">Monitoreo </w:t>
      </w:r>
      <w:r w:rsidR="00177C49" w:rsidRPr="005047C8">
        <w:rPr>
          <w:rFonts w:cs="Times New Roman"/>
        </w:rPr>
        <w:t xml:space="preserve">de la </w:t>
      </w:r>
      <w:r w:rsidRPr="005047C8">
        <w:rPr>
          <w:rFonts w:cs="Times New Roman"/>
        </w:rPr>
        <w:t xml:space="preserve">Administración </w:t>
      </w:r>
      <w:r w:rsidR="00177C49" w:rsidRPr="005047C8">
        <w:rPr>
          <w:rFonts w:cs="Times New Roman"/>
        </w:rPr>
        <w:t xml:space="preserve">de la </w:t>
      </w:r>
      <w:r w:rsidRPr="005047C8">
        <w:rPr>
          <w:rFonts w:cs="Times New Roman"/>
        </w:rPr>
        <w:t xml:space="preserve">Pública </w:t>
      </w:r>
      <w:r w:rsidR="00177C49" w:rsidRPr="005047C8">
        <w:rPr>
          <w:rFonts w:cs="Times New Roman"/>
        </w:rPr>
        <w:t>(sismap)</w:t>
      </w:r>
      <w:bookmarkEnd w:id="9"/>
    </w:p>
    <w:p w:rsidR="00A711BD" w:rsidRPr="005047C8" w:rsidRDefault="00A711BD" w:rsidP="0077741D">
      <w:pPr>
        <w:spacing w:line="480" w:lineRule="auto"/>
        <w:jc w:val="both"/>
        <w:rPr>
          <w:sz w:val="12"/>
          <w:szCs w:val="12"/>
          <w:highlight w:val="cyan"/>
        </w:rPr>
      </w:pPr>
    </w:p>
    <w:p w:rsidR="00BA7AC1" w:rsidRPr="005047C8" w:rsidRDefault="00DF503C" w:rsidP="00BA7AC1">
      <w:pPr>
        <w:spacing w:line="432" w:lineRule="auto"/>
        <w:ind w:firstLine="709"/>
        <w:jc w:val="both"/>
        <w:rPr>
          <w:lang w:val="es-ES"/>
        </w:rPr>
      </w:pPr>
      <w:r w:rsidRPr="005047C8">
        <w:rPr>
          <w:lang w:val="es-ES"/>
        </w:rPr>
        <w:t>La Superintendencia de Electricidad</w:t>
      </w:r>
      <w:r w:rsidR="00744EE8" w:rsidRPr="005047C8">
        <w:rPr>
          <w:lang w:val="es-ES"/>
        </w:rPr>
        <w:t xml:space="preserve"> realizó un seguimiento adecuado </w:t>
      </w:r>
      <w:r w:rsidRPr="005047C8">
        <w:rPr>
          <w:lang w:val="es-ES"/>
        </w:rPr>
        <w:t>a los indicadores del Sistema de Monitoreo de la Administración Pública (SISMAP)</w:t>
      </w:r>
      <w:r w:rsidR="00BA7AC1" w:rsidRPr="005047C8">
        <w:rPr>
          <w:lang w:val="es-ES"/>
        </w:rPr>
        <w:t>, incrementando</w:t>
      </w:r>
      <w:r w:rsidR="00692C90" w:rsidRPr="005047C8">
        <w:rPr>
          <w:lang w:val="es-ES"/>
        </w:rPr>
        <w:t xml:space="preserve"> la puntuación de un 73% a un 77.83</w:t>
      </w:r>
      <w:r w:rsidR="00BA7AC1" w:rsidRPr="005047C8">
        <w:rPr>
          <w:lang w:val="es-ES"/>
        </w:rPr>
        <w:t xml:space="preserve">%. Actualmente se encuentran en proceso de desarrollo los requisitos para cumplir con los indicadores de: </w:t>
      </w:r>
      <w:r w:rsidR="00BA7AC1" w:rsidRPr="005047C8">
        <w:rPr>
          <w:lang w:val="es-ES"/>
        </w:rPr>
        <w:br/>
        <w:t>1) Estandarización de Procesos; 2) Estructura Organizativa; 3) Manual de Organización y Funciones; 4) Manual de Cargo; 5) Escala Salarial A</w:t>
      </w:r>
      <w:r w:rsidR="00692C90" w:rsidRPr="005047C8">
        <w:rPr>
          <w:lang w:val="es-ES"/>
        </w:rPr>
        <w:t xml:space="preserve">probada; </w:t>
      </w:r>
      <w:r w:rsidR="00692C90" w:rsidRPr="005047C8">
        <w:rPr>
          <w:lang w:val="es-ES"/>
        </w:rPr>
        <w:br/>
        <w:t>6) Encuesta de Clima</w:t>
      </w:r>
      <w:r w:rsidR="005509E4" w:rsidRPr="005047C8">
        <w:rPr>
          <w:lang w:val="es-ES"/>
        </w:rPr>
        <w:t>; y,</w:t>
      </w:r>
      <w:r w:rsidR="00692C90" w:rsidRPr="005047C8">
        <w:rPr>
          <w:lang w:val="es-ES"/>
        </w:rPr>
        <w:t xml:space="preserve"> 7) Plan de Capacitación. </w:t>
      </w:r>
      <w:r w:rsidR="002159A7" w:rsidRPr="007D54C1">
        <w:rPr>
          <w:i/>
          <w:sz w:val="20"/>
          <w:szCs w:val="20"/>
          <w:lang w:val="es-ES"/>
        </w:rPr>
        <w:t>(Ver anexo</w:t>
      </w:r>
      <w:r w:rsidR="007D54C1" w:rsidRPr="007D54C1">
        <w:rPr>
          <w:i/>
          <w:sz w:val="20"/>
          <w:szCs w:val="20"/>
          <w:lang w:val="es-ES"/>
        </w:rPr>
        <w:t xml:space="preserve"> 1</w:t>
      </w:r>
      <w:r w:rsidR="002159A7" w:rsidRPr="007D54C1">
        <w:rPr>
          <w:i/>
          <w:sz w:val="20"/>
          <w:szCs w:val="20"/>
          <w:lang w:val="es-ES"/>
        </w:rPr>
        <w:t>)</w:t>
      </w:r>
    </w:p>
    <w:p w:rsidR="00177C49" w:rsidRPr="005047C8" w:rsidRDefault="00177C49" w:rsidP="00177C49">
      <w:pPr>
        <w:pStyle w:val="Ttulo3"/>
        <w:tabs>
          <w:tab w:val="center" w:pos="567"/>
        </w:tabs>
        <w:ind w:left="284"/>
        <w:rPr>
          <w:rFonts w:cs="Times New Roman"/>
        </w:rPr>
      </w:pPr>
      <w:bookmarkStart w:id="10" w:name="_Toc27142842"/>
      <w:r w:rsidRPr="005047C8">
        <w:rPr>
          <w:rFonts w:cs="Times New Roman"/>
          <w:sz w:val="28"/>
        </w:rPr>
        <w:t>Perspectiva Operativa</w:t>
      </w:r>
      <w:bookmarkEnd w:id="10"/>
    </w:p>
    <w:p w:rsidR="00177C49" w:rsidRPr="005047C8" w:rsidRDefault="00257B61" w:rsidP="00F140AB">
      <w:pPr>
        <w:pStyle w:val="Ttulo4"/>
        <w:numPr>
          <w:ilvl w:val="0"/>
          <w:numId w:val="7"/>
        </w:numPr>
        <w:tabs>
          <w:tab w:val="left" w:pos="851"/>
        </w:tabs>
        <w:ind w:left="567" w:firstLine="0"/>
        <w:rPr>
          <w:rFonts w:cs="Times New Roman"/>
          <w:szCs w:val="28"/>
        </w:rPr>
      </w:pPr>
      <w:r w:rsidRPr="005047C8">
        <w:rPr>
          <w:rFonts w:cs="Times New Roman"/>
          <w:b w:val="0"/>
          <w:iCs w:val="0"/>
        </w:rPr>
        <w:t xml:space="preserve">  </w:t>
      </w:r>
      <w:bookmarkStart w:id="11" w:name="_Toc27142843"/>
      <w:r w:rsidR="00653862" w:rsidRPr="005047C8">
        <w:rPr>
          <w:rFonts w:cs="Times New Roman"/>
          <w:iCs w:val="0"/>
        </w:rPr>
        <w:t>Índice De Transparencia</w:t>
      </w:r>
      <w:bookmarkEnd w:id="11"/>
    </w:p>
    <w:p w:rsidR="008D3E16" w:rsidRPr="005047C8" w:rsidRDefault="008D3E16" w:rsidP="00BF1E7F">
      <w:pPr>
        <w:spacing w:line="480" w:lineRule="auto"/>
        <w:ind w:firstLine="708"/>
        <w:jc w:val="both"/>
        <w:rPr>
          <w:sz w:val="12"/>
          <w:szCs w:val="12"/>
          <w:lang w:val="es-US"/>
        </w:rPr>
      </w:pPr>
    </w:p>
    <w:p w:rsidR="00F14A4D" w:rsidRPr="005047C8" w:rsidRDefault="00A7754D" w:rsidP="005F0E69">
      <w:pPr>
        <w:spacing w:line="432" w:lineRule="auto"/>
        <w:jc w:val="both"/>
        <w:rPr>
          <w:lang w:val="es-US"/>
        </w:rPr>
      </w:pPr>
      <w:r w:rsidRPr="005047C8">
        <w:rPr>
          <w:lang w:val="es-US"/>
        </w:rPr>
        <w:t>La</w:t>
      </w:r>
      <w:r w:rsidRPr="005047C8">
        <w:t xml:space="preserve"> </w:t>
      </w:r>
      <w:r w:rsidRPr="005047C8">
        <w:rPr>
          <w:lang w:val="es-US"/>
        </w:rPr>
        <w:t xml:space="preserve">Dirección General de Ética e Integridad Gubernamental (DIGEIG) </w:t>
      </w:r>
      <w:r w:rsidR="008C4D32" w:rsidRPr="005047C8">
        <w:rPr>
          <w:lang w:val="es-US"/>
        </w:rPr>
        <w:t>calificó</w:t>
      </w:r>
      <w:r w:rsidR="00D24876" w:rsidRPr="005047C8">
        <w:rPr>
          <w:lang w:val="es-US"/>
        </w:rPr>
        <w:t xml:space="preserve"> la calidad de la información </w:t>
      </w:r>
      <w:r w:rsidR="008C4D32" w:rsidRPr="005047C8">
        <w:rPr>
          <w:lang w:val="es-US"/>
        </w:rPr>
        <w:t>publicada</w:t>
      </w:r>
      <w:r w:rsidR="00D24876" w:rsidRPr="005047C8">
        <w:rPr>
          <w:lang w:val="es-US"/>
        </w:rPr>
        <w:t xml:space="preserve"> en </w:t>
      </w:r>
      <w:r w:rsidR="008C4D32" w:rsidRPr="005047C8">
        <w:rPr>
          <w:lang w:val="es-US"/>
        </w:rPr>
        <w:t xml:space="preserve">el </w:t>
      </w:r>
      <w:r w:rsidR="008A6296" w:rsidRPr="005047C8">
        <w:rPr>
          <w:lang w:val="es-US"/>
        </w:rPr>
        <w:t>Sub</w:t>
      </w:r>
      <w:r w:rsidR="002E5B4E" w:rsidRPr="005047C8">
        <w:rPr>
          <w:lang w:val="es-US"/>
        </w:rPr>
        <w:t>-</w:t>
      </w:r>
      <w:r w:rsidR="008A6296" w:rsidRPr="005047C8">
        <w:rPr>
          <w:lang w:val="es-US"/>
        </w:rPr>
        <w:t xml:space="preserve">Portal </w:t>
      </w:r>
      <w:r w:rsidR="008C4D32" w:rsidRPr="005047C8">
        <w:rPr>
          <w:lang w:val="es-US"/>
        </w:rPr>
        <w:t xml:space="preserve">de </w:t>
      </w:r>
      <w:r w:rsidR="008A6296" w:rsidRPr="005047C8">
        <w:rPr>
          <w:lang w:val="es-US"/>
        </w:rPr>
        <w:t>Transparencia</w:t>
      </w:r>
      <w:r w:rsidR="00F11B16" w:rsidRPr="005047C8">
        <w:rPr>
          <w:lang w:val="es-US"/>
        </w:rPr>
        <w:t xml:space="preserve"> de la Superintendencia de Electricidad</w:t>
      </w:r>
      <w:r w:rsidR="00D24876" w:rsidRPr="005047C8">
        <w:rPr>
          <w:lang w:val="es-US"/>
        </w:rPr>
        <w:t>,</w:t>
      </w:r>
      <w:r w:rsidR="008C4D32" w:rsidRPr="005047C8">
        <w:rPr>
          <w:lang w:val="es-US"/>
        </w:rPr>
        <w:t xml:space="preserve"> aplicando acciones como la revisión y observación</w:t>
      </w:r>
      <w:r w:rsidR="00D24876" w:rsidRPr="005047C8">
        <w:rPr>
          <w:lang w:val="es-US"/>
        </w:rPr>
        <w:t xml:space="preserve"> </w:t>
      </w:r>
      <w:r w:rsidR="008C4D32" w:rsidRPr="005047C8">
        <w:rPr>
          <w:lang w:val="es-US"/>
        </w:rPr>
        <w:t>de</w:t>
      </w:r>
      <w:r w:rsidR="00D24876" w:rsidRPr="005047C8">
        <w:rPr>
          <w:lang w:val="es-US"/>
        </w:rPr>
        <w:t xml:space="preserve"> las buenas prácticas de otras instituciones gubernamentales</w:t>
      </w:r>
      <w:r w:rsidR="007F4B44" w:rsidRPr="005047C8">
        <w:rPr>
          <w:lang w:val="es-US"/>
        </w:rPr>
        <w:t>.</w:t>
      </w:r>
      <w:r w:rsidR="005F0E69" w:rsidRPr="005047C8">
        <w:rPr>
          <w:lang w:val="es-US"/>
        </w:rPr>
        <w:t xml:space="preserve"> </w:t>
      </w:r>
    </w:p>
    <w:p w:rsidR="007F4B44" w:rsidRPr="005047C8" w:rsidRDefault="005F0E69" w:rsidP="005F0E69">
      <w:pPr>
        <w:spacing w:line="432" w:lineRule="auto"/>
        <w:jc w:val="both"/>
        <w:rPr>
          <w:lang w:val="es-US"/>
        </w:rPr>
      </w:pPr>
      <w:r w:rsidRPr="005047C8">
        <w:rPr>
          <w:sz w:val="23"/>
          <w:szCs w:val="23"/>
        </w:rPr>
        <w:lastRenderedPageBreak/>
        <w:t xml:space="preserve">Como resultado de las mejoras, adecuaciones y el apoyo recibido por las diferentes </w:t>
      </w:r>
      <w:r w:rsidR="00D11539" w:rsidRPr="005047C8">
        <w:rPr>
          <w:sz w:val="23"/>
          <w:szCs w:val="23"/>
        </w:rPr>
        <w:t>áreas, la</w:t>
      </w:r>
      <w:r w:rsidRPr="005047C8">
        <w:rPr>
          <w:sz w:val="23"/>
          <w:szCs w:val="23"/>
        </w:rPr>
        <w:t xml:space="preserve"> SIE </w:t>
      </w:r>
      <w:r w:rsidR="00D11539" w:rsidRPr="005047C8">
        <w:rPr>
          <w:sz w:val="23"/>
          <w:szCs w:val="23"/>
        </w:rPr>
        <w:t>mantuvo</w:t>
      </w:r>
      <w:r w:rsidRPr="005047C8">
        <w:rPr>
          <w:sz w:val="23"/>
          <w:szCs w:val="23"/>
        </w:rPr>
        <w:t xml:space="preserve"> un promedio de 92.</w:t>
      </w:r>
      <w:r w:rsidR="001D7368" w:rsidRPr="005047C8">
        <w:rPr>
          <w:sz w:val="23"/>
          <w:szCs w:val="23"/>
        </w:rPr>
        <w:t>56</w:t>
      </w:r>
      <w:r w:rsidRPr="005047C8">
        <w:rPr>
          <w:sz w:val="23"/>
          <w:szCs w:val="23"/>
        </w:rPr>
        <w:t>% en las puntuaciones de las evaluaciones realizadas al Sub-Portal</w:t>
      </w:r>
      <w:r w:rsidR="00D11539" w:rsidRPr="005047C8">
        <w:rPr>
          <w:sz w:val="23"/>
          <w:szCs w:val="23"/>
        </w:rPr>
        <w:t xml:space="preserve"> de Transparencia, por la DIGEIG durante el año 2019.</w:t>
      </w:r>
    </w:p>
    <w:p w:rsidR="008D4FCF" w:rsidRPr="005047C8" w:rsidRDefault="008D4FCF" w:rsidP="00F140AB">
      <w:pPr>
        <w:pStyle w:val="Ttulo4"/>
        <w:numPr>
          <w:ilvl w:val="0"/>
          <w:numId w:val="7"/>
        </w:numPr>
        <w:tabs>
          <w:tab w:val="left" w:pos="851"/>
        </w:tabs>
        <w:ind w:left="567" w:firstLine="0"/>
        <w:rPr>
          <w:rFonts w:cs="Times New Roman"/>
          <w:iCs w:val="0"/>
        </w:rPr>
      </w:pPr>
      <w:bookmarkStart w:id="12" w:name="_Toc27142844"/>
      <w:r w:rsidRPr="005047C8">
        <w:rPr>
          <w:rFonts w:cs="Times New Roman"/>
          <w:iCs w:val="0"/>
        </w:rPr>
        <w:t>Índice de Uso Tic e implementación Gobierno Electrónico</w:t>
      </w:r>
      <w:bookmarkEnd w:id="12"/>
    </w:p>
    <w:p w:rsidR="008D4FCF" w:rsidRPr="005047C8" w:rsidRDefault="008D4FCF" w:rsidP="008D4FCF"/>
    <w:p w:rsidR="008849F8" w:rsidRPr="005047C8" w:rsidRDefault="00206020" w:rsidP="008849F8">
      <w:pPr>
        <w:spacing w:line="480" w:lineRule="auto"/>
        <w:ind w:firstLine="708"/>
        <w:jc w:val="both"/>
      </w:pPr>
      <w:r w:rsidRPr="005047C8">
        <w:t xml:space="preserve">Respecto al índice de uso TIC e Implementación Gobierno </w:t>
      </w:r>
      <w:r w:rsidR="00592F73" w:rsidRPr="005047C8">
        <w:t>Electrónico</w:t>
      </w:r>
      <w:r w:rsidRPr="005047C8">
        <w:t xml:space="preserve">, herramienta creada para la medición y evaluación sistemática y cuantitativa del avance de la implementación de estos aspectos en el Estado Dominicano, se presentan los siguientes resultados: </w:t>
      </w:r>
    </w:p>
    <w:tbl>
      <w:tblPr>
        <w:tblStyle w:val="Tablaconcuadrcula"/>
        <w:tblW w:w="0" w:type="auto"/>
        <w:tblInd w:w="704" w:type="dxa"/>
        <w:tblLook w:val="04A0" w:firstRow="1" w:lastRow="0" w:firstColumn="1" w:lastColumn="0" w:noHBand="0" w:noVBand="1"/>
      </w:tblPr>
      <w:tblGrid>
        <w:gridCol w:w="601"/>
        <w:gridCol w:w="3373"/>
        <w:gridCol w:w="1207"/>
        <w:gridCol w:w="2025"/>
      </w:tblGrid>
      <w:tr w:rsidR="00391F22" w:rsidRPr="005047C8" w:rsidTr="0057126E">
        <w:trPr>
          <w:trHeight w:val="440"/>
        </w:trPr>
        <w:tc>
          <w:tcPr>
            <w:tcW w:w="601" w:type="dxa"/>
            <w:shd w:val="clear" w:color="auto" w:fill="BDD6EE" w:themeFill="accent1" w:themeFillTint="66"/>
            <w:vAlign w:val="center"/>
          </w:tcPr>
          <w:p w:rsidR="00391F22" w:rsidRPr="005047C8" w:rsidRDefault="00391F22" w:rsidP="008849F8">
            <w:pPr>
              <w:spacing w:line="276" w:lineRule="auto"/>
              <w:jc w:val="center"/>
              <w:rPr>
                <w:b/>
                <w:sz w:val="22"/>
                <w:szCs w:val="22"/>
              </w:rPr>
            </w:pPr>
            <w:r w:rsidRPr="005047C8">
              <w:rPr>
                <w:b/>
                <w:sz w:val="22"/>
                <w:szCs w:val="22"/>
              </w:rPr>
              <w:t>NO.</w:t>
            </w:r>
          </w:p>
        </w:tc>
        <w:tc>
          <w:tcPr>
            <w:tcW w:w="3373" w:type="dxa"/>
            <w:shd w:val="clear" w:color="auto" w:fill="BDD6EE" w:themeFill="accent1" w:themeFillTint="66"/>
            <w:vAlign w:val="center"/>
          </w:tcPr>
          <w:p w:rsidR="00391F22" w:rsidRPr="005047C8" w:rsidRDefault="00391F22" w:rsidP="008849F8">
            <w:pPr>
              <w:spacing w:line="276" w:lineRule="auto"/>
              <w:jc w:val="center"/>
              <w:rPr>
                <w:b/>
                <w:bCs/>
                <w:sz w:val="22"/>
                <w:szCs w:val="22"/>
                <w:lang w:eastAsia="es-DO"/>
              </w:rPr>
            </w:pPr>
            <w:r w:rsidRPr="005047C8">
              <w:rPr>
                <w:b/>
                <w:bCs/>
                <w:sz w:val="22"/>
                <w:szCs w:val="22"/>
                <w:lang w:eastAsia="es-DO"/>
              </w:rPr>
              <w:t>COMPONENTES iTICge</w:t>
            </w:r>
          </w:p>
        </w:tc>
        <w:tc>
          <w:tcPr>
            <w:tcW w:w="1207" w:type="dxa"/>
            <w:shd w:val="clear" w:color="auto" w:fill="BDD6EE" w:themeFill="accent1" w:themeFillTint="66"/>
            <w:vAlign w:val="center"/>
          </w:tcPr>
          <w:p w:rsidR="00391F22" w:rsidRPr="005047C8" w:rsidRDefault="00391F22" w:rsidP="00391F22">
            <w:pPr>
              <w:spacing w:line="276" w:lineRule="auto"/>
              <w:jc w:val="center"/>
              <w:rPr>
                <w:b/>
                <w:bCs/>
                <w:sz w:val="22"/>
                <w:szCs w:val="22"/>
                <w:lang w:eastAsia="es-DO"/>
              </w:rPr>
            </w:pPr>
            <w:r w:rsidRPr="005047C8">
              <w:rPr>
                <w:b/>
                <w:bCs/>
                <w:sz w:val="22"/>
                <w:szCs w:val="22"/>
                <w:lang w:eastAsia="es-DO"/>
              </w:rPr>
              <w:t>PESO</w:t>
            </w:r>
          </w:p>
        </w:tc>
        <w:tc>
          <w:tcPr>
            <w:tcW w:w="2025" w:type="dxa"/>
            <w:shd w:val="clear" w:color="auto" w:fill="BDD6EE" w:themeFill="accent1" w:themeFillTint="66"/>
            <w:vAlign w:val="center"/>
          </w:tcPr>
          <w:p w:rsidR="00391F22" w:rsidRPr="005047C8" w:rsidRDefault="00391F22" w:rsidP="008849F8">
            <w:pPr>
              <w:spacing w:line="276" w:lineRule="auto"/>
              <w:jc w:val="center"/>
              <w:rPr>
                <w:b/>
                <w:sz w:val="22"/>
                <w:szCs w:val="22"/>
              </w:rPr>
            </w:pPr>
            <w:r w:rsidRPr="005047C8">
              <w:rPr>
                <w:b/>
                <w:bCs/>
                <w:sz w:val="22"/>
                <w:szCs w:val="22"/>
                <w:lang w:eastAsia="es-DO"/>
              </w:rPr>
              <w:t>CUMPLIMIENTO</w:t>
            </w:r>
          </w:p>
        </w:tc>
      </w:tr>
      <w:tr w:rsidR="00391F22" w:rsidRPr="005047C8" w:rsidTr="00B9436D">
        <w:tc>
          <w:tcPr>
            <w:tcW w:w="601" w:type="dxa"/>
            <w:vAlign w:val="center"/>
          </w:tcPr>
          <w:p w:rsidR="00391F22" w:rsidRPr="005047C8" w:rsidRDefault="00391F22" w:rsidP="00CD3F44">
            <w:pPr>
              <w:jc w:val="center"/>
            </w:pPr>
            <w:r w:rsidRPr="005047C8">
              <w:t>1</w:t>
            </w:r>
          </w:p>
        </w:tc>
        <w:tc>
          <w:tcPr>
            <w:tcW w:w="3373" w:type="dxa"/>
            <w:vAlign w:val="center"/>
          </w:tcPr>
          <w:p w:rsidR="00391F22" w:rsidRPr="005047C8" w:rsidRDefault="00391F22" w:rsidP="008849F8">
            <w:r w:rsidRPr="005047C8">
              <w:rPr>
                <w:sz w:val="20"/>
                <w:szCs w:val="20"/>
                <w:lang w:eastAsia="es-DO"/>
              </w:rPr>
              <w:t>USO DE LAS TIC</w:t>
            </w:r>
          </w:p>
        </w:tc>
        <w:tc>
          <w:tcPr>
            <w:tcW w:w="1207" w:type="dxa"/>
            <w:vAlign w:val="center"/>
          </w:tcPr>
          <w:p w:rsidR="00391F22" w:rsidRPr="005047C8" w:rsidRDefault="00391F22" w:rsidP="00B9436D">
            <w:pPr>
              <w:jc w:val="center"/>
              <w:rPr>
                <w:sz w:val="20"/>
                <w:szCs w:val="20"/>
                <w:lang w:eastAsia="es-DO"/>
              </w:rPr>
            </w:pPr>
            <w:r w:rsidRPr="005047C8">
              <w:rPr>
                <w:sz w:val="20"/>
                <w:szCs w:val="20"/>
                <w:lang w:eastAsia="es-DO"/>
              </w:rPr>
              <w:t>20</w:t>
            </w:r>
          </w:p>
        </w:tc>
        <w:tc>
          <w:tcPr>
            <w:tcW w:w="2025" w:type="dxa"/>
            <w:vAlign w:val="center"/>
          </w:tcPr>
          <w:p w:rsidR="00391F22" w:rsidRPr="005047C8" w:rsidRDefault="00391F22" w:rsidP="008849F8">
            <w:pPr>
              <w:jc w:val="center"/>
            </w:pPr>
            <w:r w:rsidRPr="005047C8">
              <w:rPr>
                <w:sz w:val="20"/>
                <w:szCs w:val="20"/>
                <w:lang w:eastAsia="es-DO"/>
              </w:rPr>
              <w:t>16.40</w:t>
            </w:r>
          </w:p>
        </w:tc>
      </w:tr>
      <w:tr w:rsidR="00391F22" w:rsidRPr="005047C8" w:rsidTr="00B9436D">
        <w:tc>
          <w:tcPr>
            <w:tcW w:w="601" w:type="dxa"/>
            <w:vAlign w:val="center"/>
          </w:tcPr>
          <w:p w:rsidR="00391F22" w:rsidRPr="005047C8" w:rsidRDefault="00391F22" w:rsidP="00CD3F44">
            <w:pPr>
              <w:jc w:val="center"/>
            </w:pPr>
            <w:r w:rsidRPr="005047C8">
              <w:t>2</w:t>
            </w:r>
          </w:p>
        </w:tc>
        <w:tc>
          <w:tcPr>
            <w:tcW w:w="3373" w:type="dxa"/>
            <w:vAlign w:val="center"/>
          </w:tcPr>
          <w:p w:rsidR="00391F22" w:rsidRPr="005047C8" w:rsidRDefault="00391F22" w:rsidP="008849F8">
            <w:r w:rsidRPr="005047C8">
              <w:rPr>
                <w:sz w:val="20"/>
                <w:szCs w:val="20"/>
                <w:lang w:eastAsia="es-DO"/>
              </w:rPr>
              <w:t>IMPLEMENTACIÓN DE E-GOB</w:t>
            </w:r>
          </w:p>
        </w:tc>
        <w:tc>
          <w:tcPr>
            <w:tcW w:w="1207" w:type="dxa"/>
            <w:vAlign w:val="center"/>
          </w:tcPr>
          <w:p w:rsidR="00391F22" w:rsidRPr="005047C8" w:rsidRDefault="00391F22" w:rsidP="00B9436D">
            <w:pPr>
              <w:jc w:val="center"/>
              <w:rPr>
                <w:sz w:val="20"/>
                <w:szCs w:val="20"/>
                <w:lang w:eastAsia="es-DO"/>
              </w:rPr>
            </w:pPr>
            <w:r w:rsidRPr="005047C8">
              <w:rPr>
                <w:sz w:val="20"/>
                <w:szCs w:val="20"/>
                <w:lang w:eastAsia="es-DO"/>
              </w:rPr>
              <w:t>30</w:t>
            </w:r>
          </w:p>
        </w:tc>
        <w:tc>
          <w:tcPr>
            <w:tcW w:w="2025" w:type="dxa"/>
            <w:vAlign w:val="center"/>
          </w:tcPr>
          <w:p w:rsidR="00391F22" w:rsidRPr="005047C8" w:rsidRDefault="00C85B8C" w:rsidP="008849F8">
            <w:pPr>
              <w:jc w:val="center"/>
            </w:pPr>
            <w:r w:rsidRPr="005047C8">
              <w:rPr>
                <w:sz w:val="20"/>
                <w:szCs w:val="20"/>
                <w:lang w:eastAsia="es-DO"/>
              </w:rPr>
              <w:t>17.32</w:t>
            </w:r>
          </w:p>
        </w:tc>
      </w:tr>
      <w:tr w:rsidR="00391F22" w:rsidRPr="005047C8" w:rsidTr="00B9436D">
        <w:tc>
          <w:tcPr>
            <w:tcW w:w="601" w:type="dxa"/>
            <w:vAlign w:val="center"/>
          </w:tcPr>
          <w:p w:rsidR="00391F22" w:rsidRPr="005047C8" w:rsidRDefault="00391F22" w:rsidP="00CD3F44">
            <w:pPr>
              <w:jc w:val="center"/>
            </w:pPr>
            <w:r w:rsidRPr="005047C8">
              <w:t>3</w:t>
            </w:r>
          </w:p>
        </w:tc>
        <w:tc>
          <w:tcPr>
            <w:tcW w:w="3373" w:type="dxa"/>
            <w:vAlign w:val="center"/>
          </w:tcPr>
          <w:p w:rsidR="00391F22" w:rsidRPr="005047C8" w:rsidRDefault="00391F22" w:rsidP="008849F8">
            <w:r w:rsidRPr="005047C8">
              <w:rPr>
                <w:sz w:val="20"/>
                <w:szCs w:val="20"/>
                <w:lang w:eastAsia="es-DO"/>
              </w:rPr>
              <w:t>GOBIERNO ABIERTO Y e-PARTICIPACIÓN</w:t>
            </w:r>
          </w:p>
        </w:tc>
        <w:tc>
          <w:tcPr>
            <w:tcW w:w="1207" w:type="dxa"/>
            <w:vAlign w:val="center"/>
          </w:tcPr>
          <w:p w:rsidR="00391F22" w:rsidRPr="005047C8" w:rsidRDefault="00391F22" w:rsidP="00B9436D">
            <w:pPr>
              <w:jc w:val="center"/>
              <w:rPr>
                <w:sz w:val="20"/>
                <w:szCs w:val="20"/>
                <w:lang w:eastAsia="es-DO"/>
              </w:rPr>
            </w:pPr>
            <w:r w:rsidRPr="005047C8">
              <w:rPr>
                <w:sz w:val="20"/>
                <w:szCs w:val="20"/>
                <w:lang w:eastAsia="es-DO"/>
              </w:rPr>
              <w:t>25</w:t>
            </w:r>
          </w:p>
        </w:tc>
        <w:tc>
          <w:tcPr>
            <w:tcW w:w="2025" w:type="dxa"/>
            <w:vAlign w:val="center"/>
          </w:tcPr>
          <w:p w:rsidR="00391F22" w:rsidRPr="005047C8" w:rsidRDefault="00C85B8C" w:rsidP="008849F8">
            <w:pPr>
              <w:jc w:val="center"/>
            </w:pPr>
            <w:r w:rsidRPr="005047C8">
              <w:rPr>
                <w:sz w:val="20"/>
                <w:szCs w:val="20"/>
                <w:lang w:eastAsia="es-DO"/>
              </w:rPr>
              <w:t>21.50</w:t>
            </w:r>
          </w:p>
        </w:tc>
      </w:tr>
      <w:tr w:rsidR="00391F22" w:rsidRPr="005047C8" w:rsidTr="00B9436D">
        <w:tc>
          <w:tcPr>
            <w:tcW w:w="601" w:type="dxa"/>
            <w:vAlign w:val="center"/>
          </w:tcPr>
          <w:p w:rsidR="00391F22" w:rsidRPr="005047C8" w:rsidRDefault="00391F22" w:rsidP="00CD3F44">
            <w:pPr>
              <w:jc w:val="center"/>
            </w:pPr>
            <w:r w:rsidRPr="005047C8">
              <w:t>4</w:t>
            </w:r>
          </w:p>
        </w:tc>
        <w:tc>
          <w:tcPr>
            <w:tcW w:w="3373" w:type="dxa"/>
            <w:vAlign w:val="center"/>
          </w:tcPr>
          <w:p w:rsidR="00391F22" w:rsidRPr="005047C8" w:rsidRDefault="00391F22" w:rsidP="008849F8">
            <w:r w:rsidRPr="005047C8">
              <w:rPr>
                <w:sz w:val="20"/>
                <w:szCs w:val="20"/>
                <w:lang w:eastAsia="es-DO"/>
              </w:rPr>
              <w:t>DESARROLLO DE e-SERVICIOS</w:t>
            </w:r>
          </w:p>
        </w:tc>
        <w:tc>
          <w:tcPr>
            <w:tcW w:w="1207" w:type="dxa"/>
            <w:vAlign w:val="center"/>
          </w:tcPr>
          <w:p w:rsidR="00391F22" w:rsidRPr="005047C8" w:rsidRDefault="00391F22" w:rsidP="00B9436D">
            <w:pPr>
              <w:jc w:val="center"/>
              <w:rPr>
                <w:sz w:val="20"/>
                <w:szCs w:val="20"/>
                <w:lang w:eastAsia="es-DO"/>
              </w:rPr>
            </w:pPr>
            <w:r w:rsidRPr="005047C8">
              <w:rPr>
                <w:sz w:val="20"/>
                <w:szCs w:val="20"/>
                <w:lang w:eastAsia="es-DO"/>
              </w:rPr>
              <w:t>25</w:t>
            </w:r>
          </w:p>
        </w:tc>
        <w:tc>
          <w:tcPr>
            <w:tcW w:w="2025" w:type="dxa"/>
            <w:vAlign w:val="center"/>
          </w:tcPr>
          <w:p w:rsidR="00391F22" w:rsidRPr="005047C8" w:rsidRDefault="00C85B8C" w:rsidP="008849F8">
            <w:pPr>
              <w:jc w:val="center"/>
            </w:pPr>
            <w:r w:rsidRPr="005047C8">
              <w:rPr>
                <w:sz w:val="20"/>
                <w:szCs w:val="20"/>
                <w:lang w:eastAsia="es-DO"/>
              </w:rPr>
              <w:t>18.50</w:t>
            </w:r>
          </w:p>
        </w:tc>
      </w:tr>
      <w:tr w:rsidR="00391F22" w:rsidRPr="005047C8" w:rsidTr="00B9436D">
        <w:trPr>
          <w:trHeight w:val="353"/>
        </w:trPr>
        <w:tc>
          <w:tcPr>
            <w:tcW w:w="3974" w:type="dxa"/>
            <w:gridSpan w:val="2"/>
            <w:shd w:val="clear" w:color="auto" w:fill="D9D9D9" w:themeFill="background1" w:themeFillShade="D9"/>
            <w:vAlign w:val="center"/>
          </w:tcPr>
          <w:p w:rsidR="00391F22" w:rsidRPr="005047C8" w:rsidRDefault="00391F22" w:rsidP="008849F8">
            <w:pPr>
              <w:jc w:val="center"/>
            </w:pPr>
            <w:r w:rsidRPr="005047C8">
              <w:rPr>
                <w:b/>
                <w:bCs/>
                <w:sz w:val="21"/>
                <w:szCs w:val="21"/>
                <w:lang w:eastAsia="es-DO"/>
              </w:rPr>
              <w:t>iTICge</w:t>
            </w:r>
          </w:p>
        </w:tc>
        <w:tc>
          <w:tcPr>
            <w:tcW w:w="1207" w:type="dxa"/>
            <w:shd w:val="clear" w:color="auto" w:fill="D9D9D9" w:themeFill="background1" w:themeFillShade="D9"/>
            <w:vAlign w:val="center"/>
          </w:tcPr>
          <w:p w:rsidR="00391F22" w:rsidRPr="005047C8" w:rsidRDefault="00B9436D" w:rsidP="00B9436D">
            <w:pPr>
              <w:jc w:val="center"/>
              <w:rPr>
                <w:b/>
                <w:bCs/>
                <w:sz w:val="20"/>
                <w:szCs w:val="20"/>
                <w:lang w:eastAsia="es-DO"/>
              </w:rPr>
            </w:pPr>
            <w:r w:rsidRPr="005047C8">
              <w:rPr>
                <w:b/>
                <w:bCs/>
                <w:sz w:val="20"/>
                <w:szCs w:val="20"/>
                <w:lang w:eastAsia="es-DO"/>
              </w:rPr>
              <w:t>100</w:t>
            </w:r>
          </w:p>
        </w:tc>
        <w:tc>
          <w:tcPr>
            <w:tcW w:w="2025" w:type="dxa"/>
            <w:shd w:val="clear" w:color="auto" w:fill="D9D9D9" w:themeFill="background1" w:themeFillShade="D9"/>
            <w:vAlign w:val="center"/>
          </w:tcPr>
          <w:p w:rsidR="00391F22" w:rsidRPr="005047C8" w:rsidRDefault="00C85B8C" w:rsidP="009A570C">
            <w:pPr>
              <w:keepNext/>
              <w:jc w:val="center"/>
            </w:pPr>
            <w:r w:rsidRPr="005047C8">
              <w:rPr>
                <w:b/>
                <w:bCs/>
                <w:sz w:val="20"/>
                <w:szCs w:val="20"/>
                <w:lang w:eastAsia="es-DO"/>
              </w:rPr>
              <w:t>73.72</w:t>
            </w:r>
          </w:p>
        </w:tc>
      </w:tr>
    </w:tbl>
    <w:p w:rsidR="008849F8" w:rsidRPr="005047C8" w:rsidRDefault="009A570C" w:rsidP="009A570C">
      <w:pPr>
        <w:pStyle w:val="Descripcin"/>
        <w:rPr>
          <w:iCs w:val="0"/>
        </w:rPr>
      </w:pPr>
      <w:r>
        <w:t xml:space="preserve">Tabla </w:t>
      </w:r>
      <w:r w:rsidR="007F04FB">
        <w:fldChar w:fldCharType="begin"/>
      </w:r>
      <w:r w:rsidR="007F04FB">
        <w:instrText xml:space="preserve"> SEQ Tabla \* ARABIC </w:instrText>
      </w:r>
      <w:r w:rsidR="007F04FB">
        <w:fldChar w:fldCharType="separate"/>
      </w:r>
      <w:r w:rsidR="00DB25DD">
        <w:rPr>
          <w:noProof/>
        </w:rPr>
        <w:t>1</w:t>
      </w:r>
      <w:r w:rsidR="007F04FB">
        <w:rPr>
          <w:noProof/>
        </w:rPr>
        <w:fldChar w:fldCharType="end"/>
      </w:r>
    </w:p>
    <w:p w:rsidR="00177C49" w:rsidRPr="005047C8" w:rsidRDefault="008D4FCF" w:rsidP="00F140AB">
      <w:pPr>
        <w:pStyle w:val="Ttulo4"/>
        <w:numPr>
          <w:ilvl w:val="0"/>
          <w:numId w:val="7"/>
        </w:numPr>
        <w:tabs>
          <w:tab w:val="left" w:pos="851"/>
        </w:tabs>
        <w:ind w:left="567" w:firstLine="0"/>
        <w:rPr>
          <w:rFonts w:cs="Times New Roman"/>
          <w:iCs w:val="0"/>
        </w:rPr>
      </w:pPr>
      <w:r w:rsidRPr="005047C8">
        <w:rPr>
          <w:rFonts w:cs="Times New Roman"/>
          <w:iCs w:val="0"/>
        </w:rPr>
        <w:t xml:space="preserve"> </w:t>
      </w:r>
      <w:bookmarkStart w:id="13" w:name="_Toc27142845"/>
      <w:r w:rsidR="005C1A12" w:rsidRPr="005047C8">
        <w:rPr>
          <w:rFonts w:cs="Times New Roman"/>
          <w:iCs w:val="0"/>
        </w:rPr>
        <w:t>Normas Básica</w:t>
      </w:r>
      <w:r w:rsidR="00177C49" w:rsidRPr="005047C8">
        <w:rPr>
          <w:rFonts w:cs="Times New Roman"/>
          <w:iCs w:val="0"/>
        </w:rPr>
        <w:t xml:space="preserve"> </w:t>
      </w:r>
      <w:r w:rsidR="005C1A12" w:rsidRPr="005047C8">
        <w:rPr>
          <w:rFonts w:cs="Times New Roman"/>
          <w:iCs w:val="0"/>
        </w:rPr>
        <w:t>de Control Interno (NOBACI)</w:t>
      </w:r>
      <w:bookmarkEnd w:id="13"/>
    </w:p>
    <w:p w:rsidR="00177C49" w:rsidRPr="005047C8" w:rsidRDefault="00177C49" w:rsidP="00177C49">
      <w:pPr>
        <w:rPr>
          <w:rFonts w:eastAsiaTheme="majorEastAsia"/>
          <w:b/>
          <w:smallCaps/>
          <w:sz w:val="20"/>
          <w:szCs w:val="28"/>
        </w:rPr>
      </w:pPr>
    </w:p>
    <w:p w:rsidR="007D41AA" w:rsidRPr="005047C8" w:rsidRDefault="007D41AA" w:rsidP="007D41AA">
      <w:pPr>
        <w:spacing w:line="480" w:lineRule="auto"/>
        <w:ind w:firstLine="708"/>
        <w:jc w:val="both"/>
        <w:rPr>
          <w:lang w:val="es-ES"/>
        </w:rPr>
      </w:pPr>
      <w:r w:rsidRPr="005047C8">
        <w:rPr>
          <w:lang w:val="es-ES"/>
        </w:rPr>
        <w:t>Desde 201</w:t>
      </w:r>
      <w:r w:rsidR="00CE22EE" w:rsidRPr="005047C8">
        <w:rPr>
          <w:lang w:val="es-ES"/>
        </w:rPr>
        <w:t>7</w:t>
      </w:r>
      <w:r w:rsidRPr="005047C8">
        <w:rPr>
          <w:lang w:val="es-ES"/>
        </w:rPr>
        <w:t>, la MAE conformó un comité multidisciplinario para la implementación de las NOBACI en la Superintendencia de Electricidad (SIE</w:t>
      </w:r>
      <w:r w:rsidR="00807EC1" w:rsidRPr="005047C8">
        <w:rPr>
          <w:lang w:val="es-ES"/>
        </w:rPr>
        <w:t>)</w:t>
      </w:r>
      <w:r w:rsidRPr="005047C8">
        <w:rPr>
          <w:lang w:val="es-ES"/>
        </w:rPr>
        <w:t xml:space="preserve">. </w:t>
      </w:r>
    </w:p>
    <w:p w:rsidR="005C1A12" w:rsidRPr="005047C8" w:rsidRDefault="007D41AA" w:rsidP="00807EC1">
      <w:pPr>
        <w:spacing w:line="480" w:lineRule="auto"/>
        <w:ind w:firstLine="708"/>
        <w:jc w:val="both"/>
      </w:pPr>
      <w:r w:rsidRPr="005047C8">
        <w:rPr>
          <w:lang w:val="es-ES"/>
        </w:rPr>
        <w:t>La institución realiza informes cuatrimestrales a la Contraloría General de la República (CGR), sobre el cumplimiento de su plan de acción y evolución del Sistema de Control Interno.</w:t>
      </w:r>
      <w:r w:rsidR="00807EC1" w:rsidRPr="005047C8">
        <w:rPr>
          <w:lang w:val="es-ES"/>
        </w:rPr>
        <w:t xml:space="preserve"> </w:t>
      </w:r>
      <w:r w:rsidRPr="005047C8">
        <w:rPr>
          <w:lang w:val="es-ES"/>
        </w:rPr>
        <w:t xml:space="preserve">La SIE ha aumentado su calificación de un </w:t>
      </w:r>
      <w:r w:rsidR="00CE22EE" w:rsidRPr="005047C8">
        <w:rPr>
          <w:lang w:val="es-ES"/>
        </w:rPr>
        <w:t>76.15</w:t>
      </w:r>
      <w:r w:rsidRPr="005047C8">
        <w:rPr>
          <w:lang w:val="es-ES"/>
        </w:rPr>
        <w:t xml:space="preserve"> % en </w:t>
      </w:r>
      <w:r w:rsidR="00CE22EE" w:rsidRPr="005047C8">
        <w:rPr>
          <w:lang w:val="es-ES"/>
        </w:rPr>
        <w:t>diciembre</w:t>
      </w:r>
      <w:r w:rsidRPr="005047C8">
        <w:rPr>
          <w:lang w:val="es-ES"/>
        </w:rPr>
        <w:t xml:space="preserve"> del 201</w:t>
      </w:r>
      <w:r w:rsidR="00CE22EE" w:rsidRPr="005047C8">
        <w:rPr>
          <w:lang w:val="es-ES"/>
        </w:rPr>
        <w:t>8</w:t>
      </w:r>
      <w:r w:rsidRPr="005047C8">
        <w:rPr>
          <w:lang w:val="es-ES"/>
        </w:rPr>
        <w:t xml:space="preserve"> a un </w:t>
      </w:r>
      <w:r w:rsidR="00CE22EE" w:rsidRPr="005047C8">
        <w:rPr>
          <w:lang w:val="es-ES"/>
        </w:rPr>
        <w:t>83</w:t>
      </w:r>
      <w:r w:rsidRPr="005047C8">
        <w:rPr>
          <w:lang w:val="es-ES"/>
        </w:rPr>
        <w:t>.15% en noviembre 201</w:t>
      </w:r>
      <w:r w:rsidR="00CE22EE" w:rsidRPr="005047C8">
        <w:rPr>
          <w:lang w:val="es-ES"/>
        </w:rPr>
        <w:t>9</w:t>
      </w:r>
      <w:r w:rsidRPr="005047C8">
        <w:rPr>
          <w:lang w:val="es-ES"/>
        </w:rPr>
        <w:t>.</w:t>
      </w:r>
      <w:r w:rsidR="00807EC1" w:rsidRPr="005047C8">
        <w:rPr>
          <w:lang w:val="es-ES"/>
        </w:rPr>
        <w:t xml:space="preserve"> </w:t>
      </w:r>
      <w:r w:rsidR="00C47D31" w:rsidRPr="005047C8">
        <w:t>Los resultados alcanzados al mes d</w:t>
      </w:r>
      <w:r w:rsidR="001010F5" w:rsidRPr="005047C8">
        <w:t>e noviembre son los siguientes:</w:t>
      </w:r>
    </w:p>
    <w:tbl>
      <w:tblPr>
        <w:tblpPr w:leftFromText="141" w:rightFromText="141" w:vertAnchor="text" w:horzAnchor="margin" w:tblpXSpec="center" w:tblpY="-78"/>
        <w:tblW w:w="6420" w:type="dxa"/>
        <w:tblCellMar>
          <w:left w:w="70" w:type="dxa"/>
          <w:right w:w="70" w:type="dxa"/>
        </w:tblCellMar>
        <w:tblLook w:val="04A0" w:firstRow="1" w:lastRow="0" w:firstColumn="1" w:lastColumn="0" w:noHBand="0" w:noVBand="1"/>
      </w:tblPr>
      <w:tblGrid>
        <w:gridCol w:w="640"/>
        <w:gridCol w:w="3913"/>
        <w:gridCol w:w="1867"/>
      </w:tblGrid>
      <w:tr w:rsidR="00AB676D" w:rsidRPr="005047C8" w:rsidTr="0057126E">
        <w:trPr>
          <w:trHeight w:val="410"/>
        </w:trPr>
        <w:tc>
          <w:tcPr>
            <w:tcW w:w="640"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2A7B58" w:rsidRPr="005047C8" w:rsidRDefault="002A7B58" w:rsidP="002A7B58">
            <w:pPr>
              <w:jc w:val="center"/>
              <w:rPr>
                <w:b/>
                <w:bCs/>
                <w:sz w:val="21"/>
                <w:szCs w:val="21"/>
                <w:lang w:eastAsia="es-DO"/>
              </w:rPr>
            </w:pPr>
            <w:r w:rsidRPr="005047C8">
              <w:rPr>
                <w:b/>
                <w:bCs/>
                <w:sz w:val="21"/>
                <w:szCs w:val="21"/>
                <w:lang w:eastAsia="es-DO"/>
              </w:rPr>
              <w:lastRenderedPageBreak/>
              <w:t>NO.</w:t>
            </w:r>
          </w:p>
        </w:tc>
        <w:tc>
          <w:tcPr>
            <w:tcW w:w="4312" w:type="dxa"/>
            <w:tcBorders>
              <w:top w:val="single" w:sz="8" w:space="0" w:color="auto"/>
              <w:left w:val="nil"/>
              <w:bottom w:val="single" w:sz="8" w:space="0" w:color="auto"/>
              <w:right w:val="single" w:sz="4" w:space="0" w:color="auto"/>
            </w:tcBorders>
            <w:shd w:val="clear" w:color="auto" w:fill="BDD6EE" w:themeFill="accent1" w:themeFillTint="66"/>
            <w:vAlign w:val="center"/>
            <w:hideMark/>
          </w:tcPr>
          <w:p w:rsidR="002A7B58" w:rsidRPr="005047C8" w:rsidRDefault="002A7B58" w:rsidP="002A7B58">
            <w:pPr>
              <w:jc w:val="center"/>
              <w:rPr>
                <w:b/>
                <w:bCs/>
                <w:sz w:val="21"/>
                <w:szCs w:val="21"/>
                <w:lang w:eastAsia="es-DO"/>
              </w:rPr>
            </w:pPr>
            <w:r w:rsidRPr="005047C8">
              <w:rPr>
                <w:b/>
                <w:bCs/>
                <w:sz w:val="21"/>
                <w:szCs w:val="21"/>
                <w:lang w:eastAsia="es-DO"/>
              </w:rPr>
              <w:t>COMPONENTES NOBACI</w:t>
            </w:r>
          </w:p>
        </w:tc>
        <w:tc>
          <w:tcPr>
            <w:tcW w:w="146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2A7B58" w:rsidRPr="005047C8" w:rsidRDefault="002A7B58" w:rsidP="002A7B58">
            <w:pPr>
              <w:jc w:val="center"/>
              <w:rPr>
                <w:b/>
                <w:bCs/>
                <w:sz w:val="21"/>
                <w:szCs w:val="21"/>
                <w:lang w:eastAsia="es-DO"/>
              </w:rPr>
            </w:pPr>
            <w:r w:rsidRPr="005047C8">
              <w:rPr>
                <w:b/>
                <w:bCs/>
                <w:sz w:val="21"/>
                <w:szCs w:val="21"/>
                <w:lang w:eastAsia="es-DO"/>
              </w:rPr>
              <w:t>CUMPLIMIENTO</w:t>
            </w:r>
          </w:p>
        </w:tc>
      </w:tr>
      <w:tr w:rsidR="00AB676D" w:rsidRPr="005047C8" w:rsidTr="00CD3F44">
        <w:trPr>
          <w:trHeight w:val="269"/>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2A7B58" w:rsidRPr="005047C8" w:rsidRDefault="002A7B58" w:rsidP="002A7B58">
            <w:pPr>
              <w:jc w:val="center"/>
              <w:rPr>
                <w:sz w:val="20"/>
                <w:szCs w:val="20"/>
                <w:lang w:eastAsia="es-DO"/>
              </w:rPr>
            </w:pPr>
            <w:r w:rsidRPr="005047C8">
              <w:rPr>
                <w:sz w:val="20"/>
                <w:szCs w:val="20"/>
                <w:lang w:eastAsia="es-DO"/>
              </w:rPr>
              <w:t>1</w:t>
            </w:r>
          </w:p>
        </w:tc>
        <w:tc>
          <w:tcPr>
            <w:tcW w:w="4312" w:type="dxa"/>
            <w:tcBorders>
              <w:top w:val="nil"/>
              <w:left w:val="nil"/>
              <w:bottom w:val="single" w:sz="4" w:space="0" w:color="auto"/>
              <w:right w:val="single" w:sz="4" w:space="0" w:color="auto"/>
            </w:tcBorders>
            <w:shd w:val="clear" w:color="auto" w:fill="auto"/>
            <w:vAlign w:val="center"/>
            <w:hideMark/>
          </w:tcPr>
          <w:p w:rsidR="002A7B58" w:rsidRPr="005047C8" w:rsidRDefault="002A7B58" w:rsidP="0027456E">
            <w:pPr>
              <w:ind w:left="132"/>
              <w:rPr>
                <w:sz w:val="20"/>
                <w:szCs w:val="20"/>
                <w:lang w:eastAsia="es-DO"/>
              </w:rPr>
            </w:pPr>
            <w:r w:rsidRPr="005047C8">
              <w:rPr>
                <w:sz w:val="20"/>
                <w:szCs w:val="20"/>
                <w:lang w:eastAsia="es-DO"/>
              </w:rPr>
              <w:t>AMBIENTE DE CONTROL</w:t>
            </w:r>
          </w:p>
        </w:tc>
        <w:tc>
          <w:tcPr>
            <w:tcW w:w="1468" w:type="dxa"/>
            <w:tcBorders>
              <w:top w:val="nil"/>
              <w:left w:val="nil"/>
              <w:bottom w:val="single" w:sz="4" w:space="0" w:color="auto"/>
              <w:right w:val="single" w:sz="8" w:space="0" w:color="auto"/>
            </w:tcBorders>
            <w:shd w:val="clear" w:color="auto" w:fill="auto"/>
            <w:vAlign w:val="center"/>
            <w:hideMark/>
          </w:tcPr>
          <w:p w:rsidR="002A7B58" w:rsidRPr="005047C8" w:rsidRDefault="00162DDB" w:rsidP="002A7B58">
            <w:pPr>
              <w:jc w:val="center"/>
              <w:rPr>
                <w:sz w:val="20"/>
                <w:szCs w:val="20"/>
                <w:lang w:eastAsia="es-DO"/>
              </w:rPr>
            </w:pPr>
            <w:r w:rsidRPr="005047C8">
              <w:rPr>
                <w:sz w:val="20"/>
                <w:szCs w:val="20"/>
                <w:lang w:eastAsia="es-DO"/>
              </w:rPr>
              <w:t>91.01</w:t>
            </w:r>
            <w:r w:rsidR="002A7B58" w:rsidRPr="005047C8">
              <w:rPr>
                <w:sz w:val="20"/>
                <w:szCs w:val="20"/>
                <w:lang w:eastAsia="es-DO"/>
              </w:rPr>
              <w:t>%</w:t>
            </w:r>
          </w:p>
        </w:tc>
      </w:tr>
      <w:tr w:rsidR="00DC5E67" w:rsidRPr="005047C8" w:rsidTr="00CD3F44">
        <w:trPr>
          <w:trHeight w:val="571"/>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2A7B58" w:rsidRPr="005047C8" w:rsidRDefault="002A7B58" w:rsidP="002A7B58">
            <w:pPr>
              <w:jc w:val="center"/>
              <w:rPr>
                <w:sz w:val="20"/>
                <w:szCs w:val="20"/>
                <w:lang w:eastAsia="es-DO"/>
              </w:rPr>
            </w:pPr>
            <w:r w:rsidRPr="005047C8">
              <w:rPr>
                <w:sz w:val="20"/>
                <w:szCs w:val="20"/>
                <w:lang w:eastAsia="es-DO"/>
              </w:rPr>
              <w:t>2</w:t>
            </w:r>
          </w:p>
        </w:tc>
        <w:tc>
          <w:tcPr>
            <w:tcW w:w="4312" w:type="dxa"/>
            <w:tcBorders>
              <w:top w:val="nil"/>
              <w:left w:val="nil"/>
              <w:bottom w:val="single" w:sz="4" w:space="0" w:color="auto"/>
              <w:right w:val="single" w:sz="4" w:space="0" w:color="auto"/>
            </w:tcBorders>
            <w:shd w:val="clear" w:color="auto" w:fill="auto"/>
            <w:vAlign w:val="center"/>
            <w:hideMark/>
          </w:tcPr>
          <w:p w:rsidR="002A7B58" w:rsidRPr="005047C8" w:rsidRDefault="0027456E" w:rsidP="0027456E">
            <w:pPr>
              <w:ind w:left="132"/>
              <w:rPr>
                <w:sz w:val="20"/>
                <w:szCs w:val="20"/>
                <w:lang w:eastAsia="es-DO"/>
              </w:rPr>
            </w:pPr>
            <w:r w:rsidRPr="005047C8">
              <w:rPr>
                <w:sz w:val="20"/>
                <w:szCs w:val="20"/>
                <w:lang w:eastAsia="es-DO"/>
              </w:rPr>
              <w:t>VALORACIÓN Y ADMINISTRACIÓ</w:t>
            </w:r>
            <w:r w:rsidR="002A7B58" w:rsidRPr="005047C8">
              <w:rPr>
                <w:sz w:val="20"/>
                <w:szCs w:val="20"/>
                <w:lang w:eastAsia="es-DO"/>
              </w:rPr>
              <w:t xml:space="preserve">N </w:t>
            </w:r>
            <w:r w:rsidR="002A7B58" w:rsidRPr="005047C8">
              <w:rPr>
                <w:sz w:val="20"/>
                <w:szCs w:val="20"/>
                <w:lang w:eastAsia="es-DO"/>
              </w:rPr>
              <w:br/>
              <w:t>DE RIESGOS</w:t>
            </w:r>
          </w:p>
        </w:tc>
        <w:tc>
          <w:tcPr>
            <w:tcW w:w="1468" w:type="dxa"/>
            <w:tcBorders>
              <w:top w:val="nil"/>
              <w:left w:val="nil"/>
              <w:bottom w:val="single" w:sz="4" w:space="0" w:color="auto"/>
              <w:right w:val="single" w:sz="8" w:space="0" w:color="auto"/>
            </w:tcBorders>
            <w:shd w:val="clear" w:color="auto" w:fill="auto"/>
            <w:vAlign w:val="center"/>
            <w:hideMark/>
          </w:tcPr>
          <w:p w:rsidR="002A7B58" w:rsidRPr="005047C8" w:rsidRDefault="007D41AA" w:rsidP="002A7B58">
            <w:pPr>
              <w:jc w:val="center"/>
              <w:rPr>
                <w:sz w:val="20"/>
                <w:szCs w:val="20"/>
                <w:lang w:eastAsia="es-DO"/>
              </w:rPr>
            </w:pPr>
            <w:r w:rsidRPr="005047C8">
              <w:rPr>
                <w:sz w:val="20"/>
                <w:szCs w:val="20"/>
                <w:lang w:eastAsia="es-DO"/>
              </w:rPr>
              <w:t>100</w:t>
            </w:r>
            <w:r w:rsidR="002A7B58" w:rsidRPr="005047C8">
              <w:rPr>
                <w:sz w:val="20"/>
                <w:szCs w:val="20"/>
                <w:lang w:eastAsia="es-DO"/>
              </w:rPr>
              <w:t>%</w:t>
            </w:r>
          </w:p>
        </w:tc>
      </w:tr>
      <w:tr w:rsidR="00AB676D" w:rsidRPr="005047C8" w:rsidTr="00CD3F44">
        <w:trPr>
          <w:trHeight w:val="376"/>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2A7B58" w:rsidRPr="005047C8" w:rsidRDefault="002A7B58" w:rsidP="002A7B58">
            <w:pPr>
              <w:jc w:val="center"/>
              <w:rPr>
                <w:sz w:val="20"/>
                <w:szCs w:val="20"/>
                <w:lang w:eastAsia="es-DO"/>
              </w:rPr>
            </w:pPr>
            <w:r w:rsidRPr="005047C8">
              <w:rPr>
                <w:sz w:val="20"/>
                <w:szCs w:val="20"/>
                <w:lang w:eastAsia="es-DO"/>
              </w:rPr>
              <w:t>3</w:t>
            </w:r>
          </w:p>
        </w:tc>
        <w:tc>
          <w:tcPr>
            <w:tcW w:w="4312" w:type="dxa"/>
            <w:tcBorders>
              <w:top w:val="nil"/>
              <w:left w:val="nil"/>
              <w:bottom w:val="single" w:sz="4" w:space="0" w:color="auto"/>
              <w:right w:val="single" w:sz="4" w:space="0" w:color="auto"/>
            </w:tcBorders>
            <w:shd w:val="clear" w:color="auto" w:fill="auto"/>
            <w:vAlign w:val="center"/>
            <w:hideMark/>
          </w:tcPr>
          <w:p w:rsidR="002A7B58" w:rsidRPr="005047C8" w:rsidRDefault="002A7B58" w:rsidP="0027456E">
            <w:pPr>
              <w:ind w:left="132"/>
              <w:rPr>
                <w:sz w:val="20"/>
                <w:szCs w:val="20"/>
                <w:lang w:eastAsia="es-DO"/>
              </w:rPr>
            </w:pPr>
            <w:r w:rsidRPr="005047C8">
              <w:rPr>
                <w:sz w:val="20"/>
                <w:szCs w:val="20"/>
                <w:lang w:eastAsia="es-DO"/>
              </w:rPr>
              <w:t>ACTIVIDADES DE CONTROL</w:t>
            </w:r>
          </w:p>
        </w:tc>
        <w:tc>
          <w:tcPr>
            <w:tcW w:w="1468" w:type="dxa"/>
            <w:tcBorders>
              <w:top w:val="nil"/>
              <w:left w:val="nil"/>
              <w:bottom w:val="single" w:sz="4" w:space="0" w:color="auto"/>
              <w:right w:val="single" w:sz="8" w:space="0" w:color="auto"/>
            </w:tcBorders>
            <w:shd w:val="clear" w:color="auto" w:fill="auto"/>
            <w:vAlign w:val="center"/>
            <w:hideMark/>
          </w:tcPr>
          <w:p w:rsidR="002A7B58" w:rsidRPr="005047C8" w:rsidRDefault="00162DDB" w:rsidP="002A7B58">
            <w:pPr>
              <w:jc w:val="center"/>
              <w:rPr>
                <w:sz w:val="20"/>
                <w:szCs w:val="20"/>
                <w:lang w:eastAsia="es-DO"/>
              </w:rPr>
            </w:pPr>
            <w:r w:rsidRPr="005047C8">
              <w:rPr>
                <w:sz w:val="20"/>
                <w:szCs w:val="20"/>
                <w:lang w:eastAsia="es-DO"/>
              </w:rPr>
              <w:t>92.59</w:t>
            </w:r>
            <w:r w:rsidR="002A7B58" w:rsidRPr="005047C8">
              <w:rPr>
                <w:sz w:val="20"/>
                <w:szCs w:val="20"/>
                <w:lang w:eastAsia="es-DO"/>
              </w:rPr>
              <w:t>%</w:t>
            </w:r>
          </w:p>
        </w:tc>
      </w:tr>
      <w:tr w:rsidR="00AB676D" w:rsidRPr="005047C8" w:rsidTr="00CD3F44">
        <w:trPr>
          <w:trHeight w:val="41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2A7B58" w:rsidRPr="005047C8" w:rsidRDefault="002A7B58" w:rsidP="002A7B58">
            <w:pPr>
              <w:jc w:val="center"/>
              <w:rPr>
                <w:sz w:val="20"/>
                <w:szCs w:val="20"/>
                <w:lang w:eastAsia="es-DO"/>
              </w:rPr>
            </w:pPr>
            <w:r w:rsidRPr="005047C8">
              <w:rPr>
                <w:sz w:val="20"/>
                <w:szCs w:val="20"/>
                <w:lang w:eastAsia="es-DO"/>
              </w:rPr>
              <w:t>4</w:t>
            </w:r>
          </w:p>
        </w:tc>
        <w:tc>
          <w:tcPr>
            <w:tcW w:w="4312" w:type="dxa"/>
            <w:tcBorders>
              <w:top w:val="nil"/>
              <w:left w:val="nil"/>
              <w:bottom w:val="single" w:sz="4" w:space="0" w:color="auto"/>
              <w:right w:val="single" w:sz="4" w:space="0" w:color="auto"/>
            </w:tcBorders>
            <w:shd w:val="clear" w:color="auto" w:fill="auto"/>
            <w:vAlign w:val="center"/>
            <w:hideMark/>
          </w:tcPr>
          <w:p w:rsidR="002A7B58" w:rsidRPr="005047C8" w:rsidRDefault="0027456E" w:rsidP="0027456E">
            <w:pPr>
              <w:ind w:left="132"/>
              <w:rPr>
                <w:sz w:val="20"/>
                <w:szCs w:val="20"/>
                <w:lang w:eastAsia="es-DO"/>
              </w:rPr>
            </w:pPr>
            <w:r w:rsidRPr="005047C8">
              <w:rPr>
                <w:sz w:val="20"/>
                <w:szCs w:val="20"/>
                <w:lang w:eastAsia="es-DO"/>
              </w:rPr>
              <w:t>INFORMACIÓN Y COMUNICACIÓ</w:t>
            </w:r>
            <w:r w:rsidR="002A7B58" w:rsidRPr="005047C8">
              <w:rPr>
                <w:sz w:val="20"/>
                <w:szCs w:val="20"/>
                <w:lang w:eastAsia="es-DO"/>
              </w:rPr>
              <w:t>N</w:t>
            </w:r>
          </w:p>
        </w:tc>
        <w:tc>
          <w:tcPr>
            <w:tcW w:w="1468" w:type="dxa"/>
            <w:tcBorders>
              <w:top w:val="nil"/>
              <w:left w:val="nil"/>
              <w:bottom w:val="single" w:sz="4" w:space="0" w:color="auto"/>
              <w:right w:val="single" w:sz="8" w:space="0" w:color="auto"/>
            </w:tcBorders>
            <w:shd w:val="clear" w:color="auto" w:fill="auto"/>
            <w:vAlign w:val="center"/>
            <w:hideMark/>
          </w:tcPr>
          <w:p w:rsidR="002A7B58" w:rsidRPr="005047C8" w:rsidRDefault="00162DDB" w:rsidP="002A7B58">
            <w:pPr>
              <w:jc w:val="center"/>
              <w:rPr>
                <w:sz w:val="20"/>
                <w:szCs w:val="20"/>
                <w:lang w:eastAsia="es-DO"/>
              </w:rPr>
            </w:pPr>
            <w:r w:rsidRPr="005047C8">
              <w:rPr>
                <w:sz w:val="20"/>
                <w:szCs w:val="20"/>
                <w:lang w:eastAsia="es-DO"/>
              </w:rPr>
              <w:t>88.37</w:t>
            </w:r>
            <w:r w:rsidR="002A7B58" w:rsidRPr="005047C8">
              <w:rPr>
                <w:sz w:val="20"/>
                <w:szCs w:val="20"/>
                <w:lang w:eastAsia="es-DO"/>
              </w:rPr>
              <w:t>%</w:t>
            </w:r>
          </w:p>
        </w:tc>
      </w:tr>
      <w:tr w:rsidR="00AB676D" w:rsidRPr="005047C8" w:rsidTr="00CD3F44">
        <w:trPr>
          <w:trHeight w:val="417"/>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rsidR="002A7B58" w:rsidRPr="005047C8" w:rsidRDefault="002A7B58" w:rsidP="002A7B58">
            <w:pPr>
              <w:jc w:val="center"/>
              <w:rPr>
                <w:sz w:val="20"/>
                <w:szCs w:val="20"/>
                <w:lang w:eastAsia="es-DO"/>
              </w:rPr>
            </w:pPr>
            <w:r w:rsidRPr="005047C8">
              <w:rPr>
                <w:sz w:val="20"/>
                <w:szCs w:val="20"/>
                <w:lang w:eastAsia="es-DO"/>
              </w:rPr>
              <w:t>5</w:t>
            </w:r>
          </w:p>
        </w:tc>
        <w:tc>
          <w:tcPr>
            <w:tcW w:w="4312" w:type="dxa"/>
            <w:tcBorders>
              <w:top w:val="nil"/>
              <w:left w:val="nil"/>
              <w:bottom w:val="single" w:sz="4" w:space="0" w:color="auto"/>
              <w:right w:val="single" w:sz="4" w:space="0" w:color="auto"/>
            </w:tcBorders>
            <w:shd w:val="clear" w:color="auto" w:fill="auto"/>
            <w:vAlign w:val="center"/>
            <w:hideMark/>
          </w:tcPr>
          <w:p w:rsidR="002A7B58" w:rsidRPr="005047C8" w:rsidRDefault="0027456E" w:rsidP="0027456E">
            <w:pPr>
              <w:ind w:left="132"/>
              <w:rPr>
                <w:sz w:val="20"/>
                <w:szCs w:val="20"/>
                <w:lang w:eastAsia="es-DO"/>
              </w:rPr>
            </w:pPr>
            <w:r w:rsidRPr="005047C8">
              <w:rPr>
                <w:sz w:val="20"/>
                <w:szCs w:val="20"/>
                <w:lang w:eastAsia="es-DO"/>
              </w:rPr>
              <w:t>MONITOREO Y EVALUACIÓ</w:t>
            </w:r>
            <w:r w:rsidR="002A7B58" w:rsidRPr="005047C8">
              <w:rPr>
                <w:sz w:val="20"/>
                <w:szCs w:val="20"/>
                <w:lang w:eastAsia="es-DO"/>
              </w:rPr>
              <w:t>N</w:t>
            </w:r>
          </w:p>
        </w:tc>
        <w:tc>
          <w:tcPr>
            <w:tcW w:w="1468" w:type="dxa"/>
            <w:tcBorders>
              <w:top w:val="nil"/>
              <w:left w:val="nil"/>
              <w:bottom w:val="single" w:sz="4" w:space="0" w:color="auto"/>
              <w:right w:val="single" w:sz="8" w:space="0" w:color="auto"/>
            </w:tcBorders>
            <w:shd w:val="clear" w:color="auto" w:fill="auto"/>
            <w:vAlign w:val="center"/>
            <w:hideMark/>
          </w:tcPr>
          <w:p w:rsidR="002A7B58" w:rsidRPr="005047C8" w:rsidRDefault="0075347A" w:rsidP="002A7B58">
            <w:pPr>
              <w:jc w:val="center"/>
              <w:rPr>
                <w:sz w:val="20"/>
                <w:szCs w:val="20"/>
                <w:lang w:eastAsia="es-DO"/>
              </w:rPr>
            </w:pPr>
            <w:r w:rsidRPr="005047C8">
              <w:rPr>
                <w:sz w:val="20"/>
                <w:szCs w:val="20"/>
                <w:lang w:eastAsia="es-DO"/>
              </w:rPr>
              <w:t>43.75</w:t>
            </w:r>
            <w:r w:rsidR="002A7B58" w:rsidRPr="005047C8">
              <w:rPr>
                <w:sz w:val="20"/>
                <w:szCs w:val="20"/>
                <w:lang w:eastAsia="es-DO"/>
              </w:rPr>
              <w:t>%</w:t>
            </w:r>
          </w:p>
        </w:tc>
      </w:tr>
      <w:tr w:rsidR="00DC5E67" w:rsidRPr="005047C8" w:rsidTr="00CD3F44">
        <w:trPr>
          <w:trHeight w:val="313"/>
        </w:trPr>
        <w:tc>
          <w:tcPr>
            <w:tcW w:w="4952" w:type="dxa"/>
            <w:gridSpan w:val="2"/>
            <w:tcBorders>
              <w:top w:val="single" w:sz="4" w:space="0" w:color="auto"/>
              <w:left w:val="single" w:sz="8" w:space="0" w:color="auto"/>
              <w:bottom w:val="single" w:sz="8" w:space="0" w:color="auto"/>
              <w:right w:val="single" w:sz="4" w:space="0" w:color="auto"/>
            </w:tcBorders>
            <w:shd w:val="clear" w:color="000000" w:fill="D9D9D9"/>
            <w:vAlign w:val="center"/>
            <w:hideMark/>
          </w:tcPr>
          <w:p w:rsidR="002A7B58" w:rsidRPr="005047C8" w:rsidRDefault="002A7B58" w:rsidP="002A7B58">
            <w:pPr>
              <w:jc w:val="center"/>
              <w:rPr>
                <w:b/>
                <w:bCs/>
                <w:sz w:val="18"/>
                <w:szCs w:val="18"/>
                <w:lang w:eastAsia="es-DO"/>
              </w:rPr>
            </w:pPr>
            <w:r w:rsidRPr="005047C8">
              <w:rPr>
                <w:b/>
                <w:bCs/>
                <w:sz w:val="18"/>
                <w:szCs w:val="18"/>
                <w:lang w:eastAsia="es-DO"/>
              </w:rPr>
              <w:t>SISTEMA CONTROL INTERNO</w:t>
            </w:r>
          </w:p>
        </w:tc>
        <w:tc>
          <w:tcPr>
            <w:tcW w:w="1468" w:type="dxa"/>
            <w:tcBorders>
              <w:top w:val="nil"/>
              <w:left w:val="nil"/>
              <w:bottom w:val="single" w:sz="8" w:space="0" w:color="auto"/>
              <w:right w:val="single" w:sz="8" w:space="0" w:color="auto"/>
            </w:tcBorders>
            <w:shd w:val="clear" w:color="000000" w:fill="D9D9D9"/>
            <w:vAlign w:val="center"/>
            <w:hideMark/>
          </w:tcPr>
          <w:p w:rsidR="002A7B58" w:rsidRPr="005047C8" w:rsidRDefault="00CE22EE" w:rsidP="009A570C">
            <w:pPr>
              <w:keepNext/>
              <w:jc w:val="center"/>
              <w:rPr>
                <w:b/>
                <w:bCs/>
                <w:sz w:val="18"/>
                <w:szCs w:val="18"/>
                <w:lang w:eastAsia="es-DO"/>
              </w:rPr>
            </w:pPr>
            <w:r w:rsidRPr="005047C8">
              <w:rPr>
                <w:b/>
                <w:bCs/>
                <w:sz w:val="18"/>
                <w:szCs w:val="18"/>
                <w:lang w:eastAsia="es-DO"/>
              </w:rPr>
              <w:t>83</w:t>
            </w:r>
            <w:r w:rsidR="0075347A" w:rsidRPr="005047C8">
              <w:rPr>
                <w:b/>
                <w:bCs/>
                <w:sz w:val="18"/>
                <w:szCs w:val="18"/>
                <w:lang w:eastAsia="es-DO"/>
              </w:rPr>
              <w:t>.15</w:t>
            </w:r>
            <w:r w:rsidR="002A7B58" w:rsidRPr="005047C8">
              <w:rPr>
                <w:b/>
                <w:bCs/>
                <w:sz w:val="18"/>
                <w:szCs w:val="18"/>
                <w:lang w:eastAsia="es-DO"/>
              </w:rPr>
              <w:t>%</w:t>
            </w:r>
          </w:p>
        </w:tc>
      </w:tr>
    </w:tbl>
    <w:p w:rsidR="00177C49" w:rsidRPr="005047C8" w:rsidRDefault="00177C49" w:rsidP="00177C49">
      <w:pPr>
        <w:rPr>
          <w:rFonts w:eastAsiaTheme="majorEastAsia"/>
          <w:b/>
          <w:smallCaps/>
          <w:sz w:val="28"/>
          <w:szCs w:val="28"/>
        </w:rPr>
      </w:pPr>
    </w:p>
    <w:p w:rsidR="00C47D31" w:rsidRPr="005047C8" w:rsidRDefault="00C47D31" w:rsidP="00177C49">
      <w:pPr>
        <w:rPr>
          <w:rFonts w:eastAsiaTheme="majorEastAsia"/>
          <w:b/>
          <w:smallCaps/>
          <w:sz w:val="28"/>
          <w:szCs w:val="28"/>
        </w:rPr>
      </w:pPr>
    </w:p>
    <w:p w:rsidR="00C47D31" w:rsidRPr="005047C8" w:rsidRDefault="00C47D31" w:rsidP="00177C49">
      <w:pPr>
        <w:rPr>
          <w:rFonts w:eastAsiaTheme="majorEastAsia"/>
          <w:b/>
          <w:smallCaps/>
          <w:sz w:val="28"/>
          <w:szCs w:val="28"/>
        </w:rPr>
      </w:pPr>
    </w:p>
    <w:p w:rsidR="00176DB9" w:rsidRPr="005047C8" w:rsidRDefault="00176DB9" w:rsidP="00176DB9">
      <w:pPr>
        <w:spacing w:line="480" w:lineRule="auto"/>
        <w:jc w:val="both"/>
      </w:pPr>
    </w:p>
    <w:p w:rsidR="00176DB9" w:rsidRPr="005047C8" w:rsidRDefault="00176DB9" w:rsidP="00176DB9"/>
    <w:p w:rsidR="00C47D31" w:rsidRPr="005047C8" w:rsidRDefault="00C47D31" w:rsidP="00176DB9"/>
    <w:p w:rsidR="00C47D31" w:rsidRPr="005047C8" w:rsidRDefault="00C47D31" w:rsidP="00176DB9"/>
    <w:p w:rsidR="00623AA6" w:rsidRPr="005047C8" w:rsidRDefault="00623AA6">
      <w:pPr>
        <w:spacing w:after="160" w:line="259" w:lineRule="auto"/>
      </w:pPr>
    </w:p>
    <w:p w:rsidR="009A570C" w:rsidRDefault="009A570C" w:rsidP="009A570C">
      <w:pPr>
        <w:pStyle w:val="Descripcin"/>
        <w:framePr w:hSpace="141" w:wrap="around" w:vAnchor="text" w:hAnchor="page" w:x="2946" w:y="44"/>
      </w:pPr>
      <w:r>
        <w:t xml:space="preserve">Tabla </w:t>
      </w:r>
      <w:r w:rsidR="007F04FB">
        <w:fldChar w:fldCharType="begin"/>
      </w:r>
      <w:r w:rsidR="007F04FB">
        <w:instrText xml:space="preserve"> SEQ Tabla \* ARABIC </w:instrText>
      </w:r>
      <w:r w:rsidR="007F04FB">
        <w:fldChar w:fldCharType="separate"/>
      </w:r>
      <w:r w:rsidR="00DB25DD">
        <w:rPr>
          <w:noProof/>
        </w:rPr>
        <w:t>2</w:t>
      </w:r>
      <w:r w:rsidR="007F04FB">
        <w:rPr>
          <w:noProof/>
        </w:rPr>
        <w:fldChar w:fldCharType="end"/>
      </w:r>
    </w:p>
    <w:p w:rsidR="00F14A4D" w:rsidRPr="005047C8" w:rsidRDefault="00F14A4D">
      <w:pPr>
        <w:spacing w:after="160" w:line="259" w:lineRule="auto"/>
      </w:pPr>
    </w:p>
    <w:p w:rsidR="00993BA6" w:rsidRPr="005047C8" w:rsidRDefault="00993BA6" w:rsidP="00993BA6">
      <w:pPr>
        <w:rPr>
          <w:b/>
          <w:smallCaps/>
          <w:sz w:val="2"/>
          <w:szCs w:val="12"/>
        </w:rPr>
      </w:pPr>
    </w:p>
    <w:p w:rsidR="00C9035A" w:rsidRPr="005047C8" w:rsidRDefault="000151E9" w:rsidP="00F140AB">
      <w:pPr>
        <w:pStyle w:val="Ttulo4"/>
        <w:numPr>
          <w:ilvl w:val="0"/>
          <w:numId w:val="7"/>
        </w:numPr>
        <w:tabs>
          <w:tab w:val="left" w:pos="851"/>
        </w:tabs>
        <w:ind w:left="567" w:firstLine="0"/>
        <w:rPr>
          <w:rFonts w:cs="Times New Roman"/>
          <w:iCs w:val="0"/>
        </w:rPr>
      </w:pPr>
      <w:r w:rsidRPr="005047C8">
        <w:rPr>
          <w:rFonts w:cs="Times New Roman"/>
          <w:iCs w:val="0"/>
        </w:rPr>
        <w:t xml:space="preserve"> </w:t>
      </w:r>
      <w:bookmarkStart w:id="14" w:name="_Toc27142846"/>
      <w:r w:rsidR="00C9035A" w:rsidRPr="005047C8">
        <w:rPr>
          <w:rFonts w:cs="Times New Roman"/>
          <w:iCs w:val="0"/>
        </w:rPr>
        <w:t>Gestión Presupuestaria</w:t>
      </w:r>
      <w:bookmarkEnd w:id="14"/>
      <w:r w:rsidR="00C9035A" w:rsidRPr="005047C8">
        <w:rPr>
          <w:rFonts w:cs="Times New Roman"/>
          <w:iCs w:val="0"/>
        </w:rPr>
        <w:t xml:space="preserve"> </w:t>
      </w:r>
    </w:p>
    <w:p w:rsidR="00C9035A" w:rsidRPr="005047C8" w:rsidRDefault="00C9035A" w:rsidP="00C9035A">
      <w:pPr>
        <w:rPr>
          <w:sz w:val="12"/>
        </w:rPr>
      </w:pPr>
    </w:p>
    <w:p w:rsidR="00A3752F" w:rsidRPr="005047C8" w:rsidRDefault="00A3752F" w:rsidP="00A3752F">
      <w:pPr>
        <w:spacing w:line="480" w:lineRule="auto"/>
        <w:jc w:val="both"/>
      </w:pPr>
      <w:r w:rsidRPr="005047C8">
        <w:t>La Superintendencia de Electricidad, según la evaluación realizada por la Dirección General de Presupuesto (DIGEPRES)</w:t>
      </w:r>
      <w:r w:rsidR="00202433" w:rsidRPr="005047C8">
        <w:t xml:space="preserve"> para el 3er trimestre del 201</w:t>
      </w:r>
      <w:r w:rsidR="005A5D40" w:rsidRPr="005047C8">
        <w:t>9</w:t>
      </w:r>
      <w:r w:rsidRPr="005047C8">
        <w:t xml:space="preserve"> ha alcanzado una puntuación del </w:t>
      </w:r>
      <w:r w:rsidR="005A5D40" w:rsidRPr="005047C8">
        <w:t>92%</w:t>
      </w:r>
      <w:r w:rsidRPr="005047C8">
        <w:t xml:space="preserve">; considerando los resultados de: </w:t>
      </w:r>
    </w:p>
    <w:p w:rsidR="000F74A0" w:rsidRPr="005047C8" w:rsidRDefault="00A3752F" w:rsidP="00F140AB">
      <w:pPr>
        <w:pStyle w:val="Prrafodelista"/>
        <w:numPr>
          <w:ilvl w:val="0"/>
          <w:numId w:val="14"/>
        </w:numPr>
        <w:spacing w:after="0"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b/>
          <w:sz w:val="24"/>
          <w:szCs w:val="24"/>
        </w:rPr>
        <w:t>Sub-indicador de Eficacia,</w:t>
      </w:r>
      <w:r w:rsidRPr="005047C8">
        <w:rPr>
          <w:rFonts w:ascii="Times New Roman" w:eastAsia="Times New Roman" w:hAnsi="Times New Roman" w:cs="Times New Roman"/>
          <w:sz w:val="24"/>
          <w:szCs w:val="24"/>
        </w:rPr>
        <w:t xml:space="preserve"> que contempla los resultados en la ejecución el Presupuesto Físico (cumplimiento de las metas institucionales para productos terminales), la institución logró un resultado del</w:t>
      </w:r>
      <w:r w:rsidR="00F874D8" w:rsidRPr="005047C8">
        <w:rPr>
          <w:rFonts w:ascii="Times New Roman" w:eastAsia="Times New Roman" w:hAnsi="Times New Roman" w:cs="Times New Roman"/>
          <w:sz w:val="24"/>
          <w:szCs w:val="24"/>
        </w:rPr>
        <w:t xml:space="preserve"> </w:t>
      </w:r>
      <w:r w:rsidR="005A5D40" w:rsidRPr="005047C8">
        <w:rPr>
          <w:rFonts w:ascii="Times New Roman" w:eastAsia="Times New Roman" w:hAnsi="Times New Roman" w:cs="Times New Roman"/>
          <w:sz w:val="24"/>
          <w:szCs w:val="24"/>
        </w:rPr>
        <w:t>90%</w:t>
      </w:r>
      <w:r w:rsidRPr="005047C8">
        <w:rPr>
          <w:rFonts w:ascii="Times New Roman" w:eastAsia="Times New Roman" w:hAnsi="Times New Roman" w:cs="Times New Roman"/>
          <w:sz w:val="24"/>
          <w:szCs w:val="24"/>
        </w:rPr>
        <w:t>.</w:t>
      </w:r>
    </w:p>
    <w:p w:rsidR="00A3752F" w:rsidRPr="005047C8" w:rsidRDefault="005A5D40" w:rsidP="00F140AB">
      <w:pPr>
        <w:pStyle w:val="Prrafodelista"/>
        <w:numPr>
          <w:ilvl w:val="0"/>
          <w:numId w:val="14"/>
        </w:numPr>
        <w:spacing w:after="0" w:line="480" w:lineRule="auto"/>
        <w:jc w:val="both"/>
        <w:rPr>
          <w:rFonts w:ascii="Times New Roman" w:eastAsia="Times New Roman" w:hAnsi="Times New Roman" w:cs="Times New Roman"/>
          <w:sz w:val="24"/>
          <w:szCs w:val="24"/>
        </w:rPr>
      </w:pPr>
      <w:r w:rsidRPr="005047C8">
        <w:rPr>
          <w:rFonts w:ascii="Times New Roman" w:hAnsi="Times New Roman" w:cs="Times New Roman"/>
          <w:noProof/>
          <w:lang w:eastAsia="es-DO"/>
        </w:rPr>
        <w:drawing>
          <wp:anchor distT="0" distB="0" distL="114300" distR="114300" simplePos="0" relativeHeight="251714560" behindDoc="0" locked="0" layoutInCell="1" allowOverlap="1" wp14:anchorId="33ACE2A5" wp14:editId="7492FEF0">
            <wp:simplePos x="0" y="0"/>
            <wp:positionH relativeFrom="margin">
              <wp:posOffset>-231850</wp:posOffset>
            </wp:positionH>
            <wp:positionV relativeFrom="paragraph">
              <wp:posOffset>1054675</wp:posOffset>
            </wp:positionV>
            <wp:extent cx="5500802" cy="2054225"/>
            <wp:effectExtent l="0" t="0" r="5080" b="317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58"/>
                    <a:stretch/>
                  </pic:blipFill>
                  <pic:spPr bwMode="auto">
                    <a:xfrm>
                      <a:off x="0" y="0"/>
                      <a:ext cx="5500802" cy="2054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752F" w:rsidRPr="005047C8">
        <w:rPr>
          <w:rFonts w:ascii="Times New Roman" w:eastAsia="Times New Roman" w:hAnsi="Times New Roman" w:cs="Times New Roman"/>
          <w:b/>
          <w:sz w:val="24"/>
          <w:szCs w:val="24"/>
        </w:rPr>
        <w:t xml:space="preserve">Sub-Indicador de Correcta Publicación de la Información </w:t>
      </w:r>
      <w:r w:rsidR="000F74A0" w:rsidRPr="005047C8">
        <w:rPr>
          <w:rFonts w:ascii="Times New Roman" w:eastAsia="Times New Roman" w:hAnsi="Times New Roman" w:cs="Times New Roman"/>
          <w:b/>
          <w:sz w:val="24"/>
          <w:szCs w:val="24"/>
        </w:rPr>
        <w:t>p</w:t>
      </w:r>
      <w:r w:rsidR="00A3752F" w:rsidRPr="005047C8">
        <w:rPr>
          <w:rFonts w:ascii="Times New Roman" w:eastAsia="Times New Roman" w:hAnsi="Times New Roman" w:cs="Times New Roman"/>
          <w:b/>
          <w:sz w:val="24"/>
          <w:szCs w:val="24"/>
        </w:rPr>
        <w:t>resupuestaria</w:t>
      </w:r>
      <w:r w:rsidR="00A3752F" w:rsidRPr="005047C8">
        <w:rPr>
          <w:rFonts w:ascii="Times New Roman" w:eastAsia="Times New Roman" w:hAnsi="Times New Roman" w:cs="Times New Roman"/>
          <w:sz w:val="24"/>
          <w:szCs w:val="24"/>
        </w:rPr>
        <w:t xml:space="preserve">, que contempla los resultados relacionadas al Presupuesto Financiero, la institución ha sido calificada con un cumplimiento del </w:t>
      </w:r>
      <w:r w:rsidRPr="005047C8">
        <w:rPr>
          <w:rFonts w:ascii="Times New Roman" w:eastAsia="Times New Roman" w:hAnsi="Times New Roman" w:cs="Times New Roman"/>
          <w:sz w:val="24"/>
          <w:szCs w:val="24"/>
        </w:rPr>
        <w:t>94%</w:t>
      </w:r>
      <w:r w:rsidR="00A3752F" w:rsidRPr="005047C8">
        <w:rPr>
          <w:rFonts w:ascii="Times New Roman" w:eastAsia="Times New Roman" w:hAnsi="Times New Roman" w:cs="Times New Roman"/>
          <w:sz w:val="24"/>
          <w:szCs w:val="24"/>
        </w:rPr>
        <w:t xml:space="preserve">; </w:t>
      </w:r>
    </w:p>
    <w:p w:rsidR="00407402" w:rsidRPr="005047C8" w:rsidRDefault="00407402" w:rsidP="00407402">
      <w:pPr>
        <w:spacing w:line="480" w:lineRule="auto"/>
        <w:jc w:val="both"/>
      </w:pPr>
    </w:p>
    <w:p w:rsidR="00CE6562" w:rsidRPr="005047C8" w:rsidRDefault="00E4111B" w:rsidP="00F140AB">
      <w:pPr>
        <w:pStyle w:val="Ttulo4"/>
        <w:numPr>
          <w:ilvl w:val="0"/>
          <w:numId w:val="7"/>
        </w:numPr>
        <w:tabs>
          <w:tab w:val="left" w:pos="851"/>
        </w:tabs>
        <w:ind w:left="567" w:firstLine="0"/>
        <w:rPr>
          <w:rFonts w:cs="Times New Roman"/>
          <w:iCs w:val="0"/>
        </w:rPr>
      </w:pPr>
      <w:r w:rsidRPr="005047C8">
        <w:rPr>
          <w:rFonts w:cs="Times New Roman"/>
          <w:iCs w:val="0"/>
        </w:rPr>
        <w:lastRenderedPageBreak/>
        <w:t xml:space="preserve"> </w:t>
      </w:r>
      <w:bookmarkStart w:id="15" w:name="_Toc27142847"/>
      <w:r w:rsidR="000151E9" w:rsidRPr="005047C8">
        <w:rPr>
          <w:rFonts w:cs="Times New Roman"/>
          <w:iCs w:val="0"/>
        </w:rPr>
        <w:t>Plan Anual de Compras y Contrataciones (PACC)</w:t>
      </w:r>
      <w:bookmarkEnd w:id="15"/>
    </w:p>
    <w:p w:rsidR="00DA6DDD" w:rsidRPr="005047C8" w:rsidRDefault="00DA6DDD" w:rsidP="00CE6562">
      <w:pPr>
        <w:rPr>
          <w:rFonts w:eastAsiaTheme="majorEastAsia"/>
          <w:b/>
          <w:smallCaps/>
          <w:sz w:val="12"/>
          <w:szCs w:val="12"/>
        </w:rPr>
      </w:pPr>
    </w:p>
    <w:p w:rsidR="00EA32BD" w:rsidRPr="005047C8" w:rsidRDefault="00DA6DDD" w:rsidP="00FD7B6C">
      <w:pPr>
        <w:spacing w:line="480" w:lineRule="auto"/>
        <w:ind w:firstLine="708"/>
        <w:jc w:val="both"/>
      </w:pPr>
      <w:r w:rsidRPr="005047C8">
        <w:t xml:space="preserve">En cumplimiento de las especificaciones de la Ley 340-06 de Compras y Contrataciones, la SIE elaboró su Plan Anual de Compras y Contrataciones, en el cual se programaron las contrataciones e insumos en base al Plan Operativo Anual a fin de satisfacer las necesidades de las diferentes áreas que la conforman. </w:t>
      </w:r>
    </w:p>
    <w:p w:rsidR="00807EC1" w:rsidRPr="005047C8" w:rsidRDefault="00FD7B6C" w:rsidP="00B919FE">
      <w:pPr>
        <w:spacing w:line="480" w:lineRule="auto"/>
        <w:ind w:firstLine="708"/>
        <w:jc w:val="both"/>
      </w:pPr>
      <w:r w:rsidRPr="005047C8">
        <w:t>Dichas contrataciones y adquisiciones de insumos fueron ejecutados, atendiendo los costos, requerimientos técnicos y las disposiciones de la legislación, según cada proceso.</w:t>
      </w:r>
      <w:r w:rsidR="002159A7">
        <w:t xml:space="preserve"> </w:t>
      </w:r>
      <w:r w:rsidR="002159A7" w:rsidRPr="00193ADB">
        <w:rPr>
          <w:i/>
          <w:sz w:val="20"/>
          <w:szCs w:val="20"/>
        </w:rPr>
        <w:t>(ver anexo</w:t>
      </w:r>
      <w:r w:rsidR="00193ADB">
        <w:rPr>
          <w:i/>
          <w:sz w:val="20"/>
          <w:szCs w:val="20"/>
        </w:rPr>
        <w:t xml:space="preserve"> 9</w:t>
      </w:r>
      <w:r w:rsidR="002159A7" w:rsidRPr="00193ADB">
        <w:rPr>
          <w:i/>
          <w:sz w:val="20"/>
          <w:szCs w:val="20"/>
        </w:rPr>
        <w:t>)</w:t>
      </w:r>
    </w:p>
    <w:p w:rsidR="00807EC1" w:rsidRPr="005047C8" w:rsidRDefault="00807EC1" w:rsidP="00807EC1">
      <w:pPr>
        <w:ind w:firstLine="708"/>
        <w:jc w:val="both"/>
      </w:pPr>
    </w:p>
    <w:tbl>
      <w:tblPr>
        <w:tblpPr w:leftFromText="141" w:rightFromText="141" w:vertAnchor="text" w:horzAnchor="margin" w:tblpXSpec="center" w:tblpY="84"/>
        <w:tblW w:w="6400" w:type="dxa"/>
        <w:tblCellMar>
          <w:left w:w="70" w:type="dxa"/>
          <w:right w:w="70" w:type="dxa"/>
        </w:tblCellMar>
        <w:tblLook w:val="04A0" w:firstRow="1" w:lastRow="0" w:firstColumn="1" w:lastColumn="0" w:noHBand="0" w:noVBand="1"/>
      </w:tblPr>
      <w:tblGrid>
        <w:gridCol w:w="3200"/>
        <w:gridCol w:w="3200"/>
      </w:tblGrid>
      <w:tr w:rsidR="00AB676D" w:rsidRPr="005047C8" w:rsidTr="0057126E">
        <w:trPr>
          <w:trHeight w:val="406"/>
        </w:trPr>
        <w:tc>
          <w:tcPr>
            <w:tcW w:w="6400" w:type="dxa"/>
            <w:gridSpan w:val="2"/>
            <w:tcBorders>
              <w:top w:val="single" w:sz="8" w:space="0" w:color="auto"/>
              <w:left w:val="single" w:sz="8" w:space="0" w:color="auto"/>
              <w:bottom w:val="single" w:sz="4" w:space="0" w:color="auto"/>
              <w:right w:val="single" w:sz="8" w:space="0" w:color="000000"/>
            </w:tcBorders>
            <w:shd w:val="clear" w:color="auto" w:fill="BDD6EE" w:themeFill="accent1" w:themeFillTint="66"/>
            <w:vAlign w:val="center"/>
            <w:hideMark/>
          </w:tcPr>
          <w:p w:rsidR="00B04C48" w:rsidRPr="005047C8" w:rsidRDefault="00B04C48" w:rsidP="00B04C48">
            <w:pPr>
              <w:jc w:val="center"/>
              <w:rPr>
                <w:b/>
                <w:bCs/>
                <w:sz w:val="21"/>
                <w:szCs w:val="21"/>
                <w:lang w:eastAsia="es-DO"/>
              </w:rPr>
            </w:pPr>
            <w:r w:rsidRPr="005047C8">
              <w:rPr>
                <w:b/>
                <w:bCs/>
                <w:sz w:val="20"/>
                <w:szCs w:val="21"/>
                <w:lang w:eastAsia="es-DO"/>
              </w:rPr>
              <w:t>RESUMEN PLAN ANUAL DE COMPRAS (PACC)</w:t>
            </w:r>
          </w:p>
        </w:tc>
      </w:tr>
      <w:tr w:rsidR="00AB676D" w:rsidRPr="005047C8" w:rsidTr="00B04C48">
        <w:trPr>
          <w:trHeight w:val="419"/>
        </w:trPr>
        <w:tc>
          <w:tcPr>
            <w:tcW w:w="3200"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rsidR="00B04C48" w:rsidRPr="005047C8" w:rsidRDefault="00B04C48" w:rsidP="00B04C48">
            <w:pPr>
              <w:ind w:firstLineChars="100" w:firstLine="200"/>
              <w:rPr>
                <w:b/>
                <w:sz w:val="20"/>
                <w:szCs w:val="20"/>
                <w:lang w:eastAsia="es-DO"/>
              </w:rPr>
            </w:pPr>
            <w:r w:rsidRPr="005047C8">
              <w:rPr>
                <w:b/>
                <w:sz w:val="20"/>
                <w:szCs w:val="20"/>
                <w:lang w:eastAsia="es-DO"/>
              </w:rPr>
              <w:t>MONTO ESTIMADO TOTAL</w:t>
            </w:r>
          </w:p>
        </w:tc>
        <w:tc>
          <w:tcPr>
            <w:tcW w:w="3200" w:type="dxa"/>
            <w:tcBorders>
              <w:top w:val="nil"/>
              <w:left w:val="nil"/>
              <w:bottom w:val="single" w:sz="4" w:space="0" w:color="auto"/>
              <w:right w:val="single" w:sz="8" w:space="0" w:color="auto"/>
            </w:tcBorders>
            <w:shd w:val="clear" w:color="auto" w:fill="D9D9D9" w:themeFill="background1" w:themeFillShade="D9"/>
            <w:vAlign w:val="center"/>
            <w:hideMark/>
          </w:tcPr>
          <w:p w:rsidR="00B04C48" w:rsidRPr="005047C8" w:rsidRDefault="007832DC" w:rsidP="007832DC">
            <w:pPr>
              <w:jc w:val="right"/>
              <w:rPr>
                <w:b/>
                <w:sz w:val="20"/>
                <w:szCs w:val="20"/>
                <w:lang w:eastAsia="es-DO"/>
              </w:rPr>
            </w:pPr>
            <w:r w:rsidRPr="005047C8">
              <w:rPr>
                <w:b/>
                <w:sz w:val="20"/>
                <w:szCs w:val="20"/>
                <w:lang w:eastAsia="es-DO"/>
              </w:rPr>
              <w:t xml:space="preserve">RD$ </w:t>
            </w:r>
            <w:r w:rsidR="00591C13" w:rsidRPr="005047C8">
              <w:t xml:space="preserve"> </w:t>
            </w:r>
            <w:r w:rsidR="00591C13" w:rsidRPr="005047C8">
              <w:rPr>
                <w:b/>
                <w:sz w:val="20"/>
                <w:szCs w:val="20"/>
                <w:lang w:eastAsia="es-DO"/>
              </w:rPr>
              <w:t>64,446,487.38</w:t>
            </w:r>
          </w:p>
        </w:tc>
      </w:tr>
      <w:tr w:rsidR="00AB676D" w:rsidRPr="005047C8" w:rsidTr="00B04C48">
        <w:trPr>
          <w:trHeight w:val="405"/>
        </w:trPr>
        <w:tc>
          <w:tcPr>
            <w:tcW w:w="3200" w:type="dxa"/>
            <w:tcBorders>
              <w:top w:val="nil"/>
              <w:left w:val="single" w:sz="8" w:space="0" w:color="auto"/>
              <w:bottom w:val="single" w:sz="4" w:space="0" w:color="auto"/>
              <w:right w:val="single" w:sz="4" w:space="0" w:color="auto"/>
            </w:tcBorders>
            <w:shd w:val="clear" w:color="auto" w:fill="auto"/>
            <w:vAlign w:val="center"/>
            <w:hideMark/>
          </w:tcPr>
          <w:p w:rsidR="00B04C48" w:rsidRPr="005047C8" w:rsidRDefault="00B04C48" w:rsidP="00B04C48">
            <w:pPr>
              <w:ind w:left="209"/>
              <w:rPr>
                <w:sz w:val="20"/>
                <w:szCs w:val="20"/>
                <w:lang w:eastAsia="es-DO"/>
              </w:rPr>
            </w:pPr>
            <w:r w:rsidRPr="005047C8">
              <w:rPr>
                <w:sz w:val="20"/>
                <w:szCs w:val="20"/>
                <w:lang w:eastAsia="es-DO"/>
              </w:rPr>
              <w:t>CANTIDAD DE PROCESOS REGISTRADOS</w:t>
            </w:r>
          </w:p>
        </w:tc>
        <w:tc>
          <w:tcPr>
            <w:tcW w:w="3200" w:type="dxa"/>
            <w:tcBorders>
              <w:top w:val="nil"/>
              <w:left w:val="nil"/>
              <w:bottom w:val="single" w:sz="4" w:space="0" w:color="auto"/>
              <w:right w:val="single" w:sz="8" w:space="0" w:color="auto"/>
            </w:tcBorders>
            <w:shd w:val="clear" w:color="auto" w:fill="auto"/>
            <w:vAlign w:val="center"/>
            <w:hideMark/>
          </w:tcPr>
          <w:p w:rsidR="00591C13" w:rsidRPr="005047C8" w:rsidRDefault="00B36C03" w:rsidP="002159A7">
            <w:pPr>
              <w:jc w:val="right"/>
              <w:rPr>
                <w:sz w:val="20"/>
                <w:szCs w:val="20"/>
                <w:lang w:eastAsia="es-DO"/>
              </w:rPr>
            </w:pPr>
            <w:r w:rsidRPr="005047C8">
              <w:rPr>
                <w:sz w:val="20"/>
                <w:szCs w:val="20"/>
                <w:lang w:eastAsia="es-DO"/>
              </w:rPr>
              <w:t>8</w:t>
            </w:r>
            <w:r w:rsidR="002159A7">
              <w:rPr>
                <w:sz w:val="20"/>
                <w:szCs w:val="20"/>
                <w:lang w:eastAsia="es-DO"/>
              </w:rPr>
              <w:t>7</w:t>
            </w:r>
          </w:p>
        </w:tc>
      </w:tr>
      <w:tr w:rsidR="00AB676D" w:rsidRPr="005047C8" w:rsidTr="00B04C48">
        <w:trPr>
          <w:trHeight w:val="370"/>
        </w:trPr>
        <w:tc>
          <w:tcPr>
            <w:tcW w:w="3200" w:type="dxa"/>
            <w:tcBorders>
              <w:top w:val="nil"/>
              <w:left w:val="single" w:sz="8" w:space="0" w:color="auto"/>
              <w:bottom w:val="single" w:sz="4" w:space="0" w:color="auto"/>
              <w:right w:val="single" w:sz="4" w:space="0" w:color="auto"/>
            </w:tcBorders>
            <w:shd w:val="clear" w:color="auto" w:fill="auto"/>
            <w:vAlign w:val="center"/>
            <w:hideMark/>
          </w:tcPr>
          <w:p w:rsidR="00B04C48" w:rsidRPr="005047C8" w:rsidRDefault="00B04C48" w:rsidP="00B04C48">
            <w:pPr>
              <w:ind w:firstLineChars="100" w:firstLine="200"/>
              <w:rPr>
                <w:sz w:val="20"/>
                <w:szCs w:val="20"/>
                <w:lang w:eastAsia="es-DO"/>
              </w:rPr>
            </w:pPr>
            <w:r w:rsidRPr="005047C8">
              <w:rPr>
                <w:sz w:val="20"/>
                <w:szCs w:val="20"/>
                <w:lang w:eastAsia="es-DO"/>
              </w:rPr>
              <w:t xml:space="preserve">AÑO FISCAL </w:t>
            </w:r>
          </w:p>
        </w:tc>
        <w:tc>
          <w:tcPr>
            <w:tcW w:w="3200" w:type="dxa"/>
            <w:tcBorders>
              <w:top w:val="nil"/>
              <w:left w:val="nil"/>
              <w:bottom w:val="single" w:sz="4" w:space="0" w:color="auto"/>
              <w:right w:val="single" w:sz="8" w:space="0" w:color="auto"/>
            </w:tcBorders>
            <w:shd w:val="clear" w:color="auto" w:fill="auto"/>
            <w:vAlign w:val="center"/>
            <w:hideMark/>
          </w:tcPr>
          <w:p w:rsidR="00B04C48" w:rsidRPr="005047C8" w:rsidRDefault="00B04C48" w:rsidP="00B36C03">
            <w:pPr>
              <w:jc w:val="right"/>
              <w:rPr>
                <w:sz w:val="20"/>
                <w:szCs w:val="20"/>
                <w:lang w:eastAsia="es-DO"/>
              </w:rPr>
            </w:pPr>
            <w:r w:rsidRPr="005047C8">
              <w:rPr>
                <w:sz w:val="20"/>
                <w:szCs w:val="20"/>
                <w:lang w:eastAsia="es-DO"/>
              </w:rPr>
              <w:t>201</w:t>
            </w:r>
            <w:r w:rsidR="00B36C03" w:rsidRPr="005047C8">
              <w:rPr>
                <w:sz w:val="20"/>
                <w:szCs w:val="20"/>
                <w:lang w:eastAsia="es-DO"/>
              </w:rPr>
              <w:t>9</w:t>
            </w:r>
          </w:p>
        </w:tc>
      </w:tr>
      <w:tr w:rsidR="00AB676D" w:rsidRPr="005047C8" w:rsidTr="0057126E">
        <w:trPr>
          <w:trHeight w:val="426"/>
        </w:trPr>
        <w:tc>
          <w:tcPr>
            <w:tcW w:w="6400" w:type="dxa"/>
            <w:gridSpan w:val="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B04C48" w:rsidRPr="005047C8" w:rsidRDefault="00B04C48" w:rsidP="00B04C48">
            <w:pPr>
              <w:jc w:val="center"/>
              <w:rPr>
                <w:b/>
                <w:bCs/>
                <w:sz w:val="21"/>
                <w:szCs w:val="21"/>
                <w:lang w:eastAsia="es-DO"/>
              </w:rPr>
            </w:pPr>
            <w:r w:rsidRPr="005047C8">
              <w:rPr>
                <w:b/>
                <w:bCs/>
                <w:sz w:val="20"/>
                <w:szCs w:val="21"/>
                <w:lang w:eastAsia="es-DO"/>
              </w:rPr>
              <w:t>MONTOS ESTIMADOS SEGÚN OBJETO DE CONTRATACIÓN</w:t>
            </w:r>
          </w:p>
        </w:tc>
      </w:tr>
      <w:tr w:rsidR="00AB676D" w:rsidRPr="005047C8" w:rsidTr="00B04C48">
        <w:trPr>
          <w:trHeight w:val="337"/>
        </w:trPr>
        <w:tc>
          <w:tcPr>
            <w:tcW w:w="3200" w:type="dxa"/>
            <w:tcBorders>
              <w:top w:val="nil"/>
              <w:left w:val="single" w:sz="8" w:space="0" w:color="auto"/>
              <w:bottom w:val="single" w:sz="4" w:space="0" w:color="auto"/>
              <w:right w:val="single" w:sz="4" w:space="0" w:color="auto"/>
            </w:tcBorders>
            <w:shd w:val="clear" w:color="auto" w:fill="auto"/>
            <w:vAlign w:val="center"/>
            <w:hideMark/>
          </w:tcPr>
          <w:p w:rsidR="00B04C48" w:rsidRPr="005047C8" w:rsidRDefault="00B04C48" w:rsidP="00B04C48">
            <w:pPr>
              <w:ind w:firstLineChars="100" w:firstLine="200"/>
              <w:rPr>
                <w:sz w:val="20"/>
                <w:szCs w:val="20"/>
                <w:lang w:eastAsia="es-DO"/>
              </w:rPr>
            </w:pPr>
            <w:r w:rsidRPr="005047C8">
              <w:rPr>
                <w:sz w:val="20"/>
                <w:szCs w:val="20"/>
                <w:lang w:eastAsia="es-DO"/>
              </w:rPr>
              <w:t>BIENES</w:t>
            </w:r>
          </w:p>
        </w:tc>
        <w:tc>
          <w:tcPr>
            <w:tcW w:w="3200" w:type="dxa"/>
            <w:tcBorders>
              <w:top w:val="nil"/>
              <w:left w:val="nil"/>
              <w:bottom w:val="single" w:sz="4" w:space="0" w:color="auto"/>
              <w:right w:val="single" w:sz="8" w:space="0" w:color="auto"/>
            </w:tcBorders>
            <w:shd w:val="clear" w:color="auto" w:fill="auto"/>
            <w:vAlign w:val="center"/>
            <w:hideMark/>
          </w:tcPr>
          <w:p w:rsidR="00B04C48" w:rsidRPr="005047C8" w:rsidRDefault="007832DC" w:rsidP="00964DB6">
            <w:pPr>
              <w:jc w:val="right"/>
              <w:rPr>
                <w:sz w:val="20"/>
                <w:szCs w:val="20"/>
                <w:lang w:eastAsia="es-DO"/>
              </w:rPr>
            </w:pPr>
            <w:r w:rsidRPr="005047C8">
              <w:rPr>
                <w:sz w:val="20"/>
                <w:szCs w:val="20"/>
                <w:lang w:eastAsia="es-DO"/>
              </w:rPr>
              <w:t xml:space="preserve"> RD$ </w:t>
            </w:r>
            <w:r w:rsidR="00964DB6" w:rsidRPr="005047C8">
              <w:rPr>
                <w:sz w:val="20"/>
                <w:szCs w:val="20"/>
                <w:lang w:eastAsia="es-DO"/>
              </w:rPr>
              <w:t>26,724,998.73</w:t>
            </w:r>
          </w:p>
        </w:tc>
      </w:tr>
      <w:tr w:rsidR="00AB676D" w:rsidRPr="005047C8" w:rsidTr="00B04C48">
        <w:trPr>
          <w:trHeight w:val="399"/>
        </w:trPr>
        <w:tc>
          <w:tcPr>
            <w:tcW w:w="3200" w:type="dxa"/>
            <w:tcBorders>
              <w:top w:val="nil"/>
              <w:left w:val="single" w:sz="8" w:space="0" w:color="auto"/>
              <w:bottom w:val="single" w:sz="4" w:space="0" w:color="auto"/>
              <w:right w:val="single" w:sz="4" w:space="0" w:color="auto"/>
            </w:tcBorders>
            <w:shd w:val="clear" w:color="auto" w:fill="auto"/>
            <w:vAlign w:val="center"/>
            <w:hideMark/>
          </w:tcPr>
          <w:p w:rsidR="00B04C48" w:rsidRPr="005047C8" w:rsidRDefault="00B04C48" w:rsidP="00B04C48">
            <w:pPr>
              <w:ind w:firstLineChars="100" w:firstLine="200"/>
              <w:rPr>
                <w:sz w:val="20"/>
                <w:szCs w:val="20"/>
                <w:lang w:eastAsia="es-DO"/>
              </w:rPr>
            </w:pPr>
            <w:r w:rsidRPr="005047C8">
              <w:rPr>
                <w:sz w:val="20"/>
                <w:szCs w:val="20"/>
                <w:lang w:eastAsia="es-DO"/>
              </w:rPr>
              <w:t>SERVICIOS</w:t>
            </w:r>
          </w:p>
        </w:tc>
        <w:tc>
          <w:tcPr>
            <w:tcW w:w="3200" w:type="dxa"/>
            <w:tcBorders>
              <w:top w:val="nil"/>
              <w:left w:val="nil"/>
              <w:bottom w:val="single" w:sz="4" w:space="0" w:color="auto"/>
              <w:right w:val="single" w:sz="8" w:space="0" w:color="auto"/>
            </w:tcBorders>
            <w:shd w:val="clear" w:color="auto" w:fill="auto"/>
            <w:vAlign w:val="center"/>
            <w:hideMark/>
          </w:tcPr>
          <w:p w:rsidR="00B04C48" w:rsidRPr="005047C8" w:rsidRDefault="007832DC" w:rsidP="00964DB6">
            <w:pPr>
              <w:jc w:val="right"/>
              <w:rPr>
                <w:sz w:val="20"/>
                <w:szCs w:val="20"/>
                <w:lang w:eastAsia="es-DO"/>
              </w:rPr>
            </w:pPr>
            <w:r w:rsidRPr="005047C8">
              <w:rPr>
                <w:sz w:val="20"/>
                <w:szCs w:val="20"/>
                <w:lang w:eastAsia="es-DO"/>
              </w:rPr>
              <w:t xml:space="preserve"> RD$ </w:t>
            </w:r>
            <w:r w:rsidR="00964DB6" w:rsidRPr="005047C8">
              <w:rPr>
                <w:sz w:val="20"/>
                <w:szCs w:val="20"/>
                <w:lang w:eastAsia="es-DO"/>
              </w:rPr>
              <w:t>37,721,488.65</w:t>
            </w:r>
            <w:r w:rsidR="00B04C48" w:rsidRPr="005047C8">
              <w:rPr>
                <w:sz w:val="20"/>
                <w:szCs w:val="20"/>
                <w:lang w:eastAsia="es-DO"/>
              </w:rPr>
              <w:t xml:space="preserve"> </w:t>
            </w:r>
          </w:p>
        </w:tc>
      </w:tr>
      <w:tr w:rsidR="00AB676D" w:rsidRPr="005047C8" w:rsidTr="0057126E">
        <w:trPr>
          <w:trHeight w:val="350"/>
        </w:trPr>
        <w:tc>
          <w:tcPr>
            <w:tcW w:w="6400" w:type="dxa"/>
            <w:gridSpan w:val="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B04C48" w:rsidRPr="005047C8" w:rsidRDefault="00B04C48" w:rsidP="00B04C48">
            <w:pPr>
              <w:jc w:val="center"/>
              <w:rPr>
                <w:b/>
                <w:bCs/>
                <w:sz w:val="21"/>
                <w:szCs w:val="21"/>
                <w:lang w:eastAsia="es-DO"/>
              </w:rPr>
            </w:pPr>
            <w:r w:rsidRPr="005047C8">
              <w:rPr>
                <w:b/>
                <w:bCs/>
                <w:sz w:val="20"/>
                <w:szCs w:val="21"/>
                <w:lang w:eastAsia="es-DO"/>
              </w:rPr>
              <w:t>MONTOS ESTIMADOS SEGÚN CLASIFICACIÓN MIPYME</w:t>
            </w:r>
          </w:p>
        </w:tc>
      </w:tr>
      <w:tr w:rsidR="00AB676D" w:rsidRPr="005047C8" w:rsidTr="00B04C48">
        <w:trPr>
          <w:trHeight w:val="427"/>
        </w:trPr>
        <w:tc>
          <w:tcPr>
            <w:tcW w:w="3200" w:type="dxa"/>
            <w:tcBorders>
              <w:top w:val="nil"/>
              <w:left w:val="single" w:sz="8" w:space="0" w:color="auto"/>
              <w:bottom w:val="single" w:sz="4" w:space="0" w:color="auto"/>
              <w:right w:val="single" w:sz="4" w:space="0" w:color="auto"/>
            </w:tcBorders>
            <w:shd w:val="clear" w:color="auto" w:fill="auto"/>
            <w:vAlign w:val="center"/>
            <w:hideMark/>
          </w:tcPr>
          <w:p w:rsidR="00B04C48" w:rsidRPr="005047C8" w:rsidRDefault="00B04C48" w:rsidP="00B04C48">
            <w:pPr>
              <w:ind w:firstLineChars="100" w:firstLine="200"/>
              <w:rPr>
                <w:sz w:val="20"/>
                <w:szCs w:val="20"/>
                <w:lang w:eastAsia="es-DO"/>
              </w:rPr>
            </w:pPr>
            <w:r w:rsidRPr="005047C8">
              <w:rPr>
                <w:sz w:val="20"/>
                <w:szCs w:val="20"/>
                <w:lang w:eastAsia="es-DO"/>
              </w:rPr>
              <w:t>NO MIPYME</w:t>
            </w:r>
          </w:p>
        </w:tc>
        <w:tc>
          <w:tcPr>
            <w:tcW w:w="3200" w:type="dxa"/>
            <w:tcBorders>
              <w:top w:val="nil"/>
              <w:left w:val="nil"/>
              <w:bottom w:val="single" w:sz="4" w:space="0" w:color="auto"/>
              <w:right w:val="single" w:sz="8" w:space="0" w:color="auto"/>
            </w:tcBorders>
            <w:shd w:val="clear" w:color="auto" w:fill="auto"/>
            <w:vAlign w:val="center"/>
            <w:hideMark/>
          </w:tcPr>
          <w:p w:rsidR="00B04C48" w:rsidRPr="005047C8" w:rsidRDefault="00B04C48" w:rsidP="00964DB6">
            <w:pPr>
              <w:jc w:val="right"/>
              <w:rPr>
                <w:sz w:val="20"/>
                <w:szCs w:val="20"/>
                <w:lang w:eastAsia="es-DO"/>
              </w:rPr>
            </w:pPr>
            <w:r w:rsidRPr="005047C8">
              <w:rPr>
                <w:sz w:val="20"/>
                <w:szCs w:val="20"/>
                <w:lang w:eastAsia="es-DO"/>
              </w:rPr>
              <w:t xml:space="preserve"> RD$ </w:t>
            </w:r>
            <w:r w:rsidR="00964DB6" w:rsidRPr="005047C8">
              <w:rPr>
                <w:sz w:val="20"/>
                <w:szCs w:val="20"/>
                <w:lang w:eastAsia="es-DO"/>
              </w:rPr>
              <w:t>58,952,389.38</w:t>
            </w:r>
            <w:r w:rsidRPr="005047C8">
              <w:rPr>
                <w:sz w:val="20"/>
                <w:szCs w:val="20"/>
                <w:lang w:eastAsia="es-DO"/>
              </w:rPr>
              <w:t xml:space="preserve"> </w:t>
            </w:r>
          </w:p>
        </w:tc>
      </w:tr>
      <w:tr w:rsidR="007832DC" w:rsidRPr="005047C8" w:rsidTr="00B04C48">
        <w:trPr>
          <w:trHeight w:val="427"/>
        </w:trPr>
        <w:tc>
          <w:tcPr>
            <w:tcW w:w="3200" w:type="dxa"/>
            <w:tcBorders>
              <w:top w:val="nil"/>
              <w:left w:val="single" w:sz="8" w:space="0" w:color="auto"/>
              <w:bottom w:val="single" w:sz="4" w:space="0" w:color="auto"/>
              <w:right w:val="single" w:sz="4" w:space="0" w:color="auto"/>
            </w:tcBorders>
            <w:shd w:val="clear" w:color="auto" w:fill="auto"/>
            <w:vAlign w:val="center"/>
          </w:tcPr>
          <w:p w:rsidR="007832DC" w:rsidRPr="005047C8" w:rsidRDefault="006D4E3B" w:rsidP="00B04C48">
            <w:pPr>
              <w:ind w:firstLineChars="100" w:firstLine="200"/>
              <w:rPr>
                <w:sz w:val="20"/>
                <w:szCs w:val="20"/>
                <w:lang w:eastAsia="es-DO"/>
              </w:rPr>
            </w:pPr>
            <w:r w:rsidRPr="005047C8">
              <w:rPr>
                <w:sz w:val="20"/>
                <w:szCs w:val="20"/>
                <w:lang w:eastAsia="es-DO"/>
              </w:rPr>
              <w:t>MIPYME</w:t>
            </w:r>
          </w:p>
        </w:tc>
        <w:tc>
          <w:tcPr>
            <w:tcW w:w="3200" w:type="dxa"/>
            <w:tcBorders>
              <w:top w:val="nil"/>
              <w:left w:val="nil"/>
              <w:bottom w:val="single" w:sz="4" w:space="0" w:color="auto"/>
              <w:right w:val="single" w:sz="8" w:space="0" w:color="auto"/>
            </w:tcBorders>
            <w:shd w:val="clear" w:color="auto" w:fill="auto"/>
            <w:vAlign w:val="center"/>
          </w:tcPr>
          <w:p w:rsidR="007832DC" w:rsidRPr="005047C8" w:rsidRDefault="006D4E3B" w:rsidP="00964DB6">
            <w:pPr>
              <w:jc w:val="right"/>
              <w:rPr>
                <w:sz w:val="20"/>
                <w:szCs w:val="20"/>
                <w:lang w:eastAsia="es-DO"/>
              </w:rPr>
            </w:pPr>
            <w:r w:rsidRPr="005047C8">
              <w:rPr>
                <w:sz w:val="20"/>
                <w:szCs w:val="20"/>
                <w:lang w:eastAsia="es-DO"/>
              </w:rPr>
              <w:t xml:space="preserve">RD$ </w:t>
            </w:r>
            <w:r w:rsidR="00964DB6" w:rsidRPr="005047C8">
              <w:rPr>
                <w:sz w:val="20"/>
                <w:szCs w:val="20"/>
                <w:lang w:eastAsia="es-DO"/>
              </w:rPr>
              <w:t>5,494,098</w:t>
            </w:r>
          </w:p>
        </w:tc>
      </w:tr>
      <w:tr w:rsidR="00AB676D" w:rsidRPr="005047C8" w:rsidTr="0057126E">
        <w:trPr>
          <w:trHeight w:val="405"/>
        </w:trPr>
        <w:tc>
          <w:tcPr>
            <w:tcW w:w="6400" w:type="dxa"/>
            <w:gridSpan w:val="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B04C48" w:rsidRPr="005047C8" w:rsidRDefault="00B04C48" w:rsidP="00B04C48">
            <w:pPr>
              <w:jc w:val="center"/>
              <w:rPr>
                <w:b/>
                <w:bCs/>
                <w:sz w:val="21"/>
                <w:szCs w:val="21"/>
                <w:lang w:eastAsia="es-DO"/>
              </w:rPr>
            </w:pPr>
            <w:r w:rsidRPr="005047C8">
              <w:rPr>
                <w:b/>
                <w:bCs/>
                <w:sz w:val="20"/>
                <w:szCs w:val="21"/>
                <w:lang w:eastAsia="es-DO"/>
              </w:rPr>
              <w:t>MONTOS ESTIMADOS SEGÚN TIPO DE PROCEDIMIENTO</w:t>
            </w:r>
          </w:p>
        </w:tc>
      </w:tr>
      <w:tr w:rsidR="00AB676D" w:rsidRPr="005047C8" w:rsidTr="006D4E3B">
        <w:trPr>
          <w:trHeight w:val="400"/>
        </w:trPr>
        <w:tc>
          <w:tcPr>
            <w:tcW w:w="3200" w:type="dxa"/>
            <w:tcBorders>
              <w:top w:val="nil"/>
              <w:left w:val="single" w:sz="8" w:space="0" w:color="auto"/>
              <w:bottom w:val="single" w:sz="4" w:space="0" w:color="auto"/>
              <w:right w:val="single" w:sz="4" w:space="0" w:color="auto"/>
            </w:tcBorders>
            <w:shd w:val="clear" w:color="auto" w:fill="auto"/>
            <w:vAlign w:val="center"/>
            <w:hideMark/>
          </w:tcPr>
          <w:p w:rsidR="00B04C48" w:rsidRPr="005047C8" w:rsidRDefault="006D4E3B" w:rsidP="00964DB6">
            <w:pPr>
              <w:ind w:left="209"/>
              <w:rPr>
                <w:sz w:val="20"/>
                <w:szCs w:val="20"/>
                <w:lang w:eastAsia="es-DO"/>
              </w:rPr>
            </w:pPr>
            <w:r w:rsidRPr="005047C8">
              <w:rPr>
                <w:sz w:val="20"/>
                <w:szCs w:val="20"/>
                <w:lang w:eastAsia="es-DO"/>
              </w:rPr>
              <w:t xml:space="preserve">PROCESOS DE </w:t>
            </w:r>
            <w:r w:rsidR="00964DB6" w:rsidRPr="005047C8">
              <w:rPr>
                <w:sz w:val="20"/>
                <w:szCs w:val="20"/>
                <w:lang w:eastAsia="es-DO"/>
              </w:rPr>
              <w:t>EXCEPCIÓN POR EXCLUSIVIDAD</w:t>
            </w:r>
          </w:p>
        </w:tc>
        <w:tc>
          <w:tcPr>
            <w:tcW w:w="3200" w:type="dxa"/>
            <w:tcBorders>
              <w:top w:val="nil"/>
              <w:left w:val="nil"/>
              <w:bottom w:val="single" w:sz="4" w:space="0" w:color="auto"/>
              <w:right w:val="single" w:sz="8" w:space="0" w:color="auto"/>
            </w:tcBorders>
            <w:shd w:val="clear" w:color="auto" w:fill="auto"/>
            <w:vAlign w:val="center"/>
            <w:hideMark/>
          </w:tcPr>
          <w:p w:rsidR="006D4E3B" w:rsidRPr="005047C8" w:rsidRDefault="006D4E3B" w:rsidP="006D4E3B">
            <w:pPr>
              <w:jc w:val="right"/>
              <w:rPr>
                <w:sz w:val="20"/>
                <w:szCs w:val="20"/>
                <w:highlight w:val="yellow"/>
                <w:lang w:eastAsia="es-DO"/>
              </w:rPr>
            </w:pPr>
            <w:r w:rsidRPr="005047C8">
              <w:rPr>
                <w:sz w:val="20"/>
                <w:szCs w:val="20"/>
                <w:lang w:eastAsia="es-DO"/>
              </w:rPr>
              <w:t xml:space="preserve"> RD$ </w:t>
            </w:r>
            <w:r w:rsidR="00964DB6" w:rsidRPr="005047C8">
              <w:t xml:space="preserve"> </w:t>
            </w:r>
            <w:r w:rsidR="00964DB6" w:rsidRPr="005047C8">
              <w:rPr>
                <w:sz w:val="20"/>
                <w:szCs w:val="20"/>
                <w:lang w:eastAsia="es-DO"/>
              </w:rPr>
              <w:t>22,542,846.00</w:t>
            </w:r>
          </w:p>
        </w:tc>
      </w:tr>
      <w:tr w:rsidR="00AB676D" w:rsidRPr="005047C8" w:rsidTr="00B04C48">
        <w:trPr>
          <w:trHeight w:val="392"/>
        </w:trPr>
        <w:tc>
          <w:tcPr>
            <w:tcW w:w="3200" w:type="dxa"/>
            <w:tcBorders>
              <w:top w:val="nil"/>
              <w:left w:val="single" w:sz="8" w:space="0" w:color="auto"/>
              <w:bottom w:val="single" w:sz="4" w:space="0" w:color="auto"/>
              <w:right w:val="single" w:sz="4" w:space="0" w:color="auto"/>
            </w:tcBorders>
            <w:shd w:val="clear" w:color="auto" w:fill="auto"/>
            <w:vAlign w:val="center"/>
            <w:hideMark/>
          </w:tcPr>
          <w:p w:rsidR="00B04C48" w:rsidRPr="005047C8" w:rsidRDefault="00B04C48" w:rsidP="00B04C48">
            <w:pPr>
              <w:ind w:firstLineChars="100" w:firstLine="200"/>
              <w:rPr>
                <w:sz w:val="20"/>
                <w:szCs w:val="20"/>
                <w:lang w:eastAsia="es-DO"/>
              </w:rPr>
            </w:pPr>
            <w:r w:rsidRPr="005047C8">
              <w:rPr>
                <w:sz w:val="20"/>
                <w:szCs w:val="20"/>
                <w:lang w:eastAsia="es-DO"/>
              </w:rPr>
              <w:t>COMPRA MENOR</w:t>
            </w:r>
          </w:p>
        </w:tc>
        <w:tc>
          <w:tcPr>
            <w:tcW w:w="3200" w:type="dxa"/>
            <w:tcBorders>
              <w:top w:val="nil"/>
              <w:left w:val="nil"/>
              <w:bottom w:val="single" w:sz="4" w:space="0" w:color="auto"/>
              <w:right w:val="single" w:sz="8" w:space="0" w:color="auto"/>
            </w:tcBorders>
            <w:shd w:val="clear" w:color="auto" w:fill="auto"/>
            <w:vAlign w:val="center"/>
            <w:hideMark/>
          </w:tcPr>
          <w:p w:rsidR="00B04C48" w:rsidRPr="005047C8" w:rsidRDefault="00B04C48" w:rsidP="00B04C48">
            <w:pPr>
              <w:jc w:val="right"/>
              <w:rPr>
                <w:sz w:val="20"/>
                <w:szCs w:val="20"/>
                <w:lang w:eastAsia="es-DO"/>
              </w:rPr>
            </w:pPr>
            <w:r w:rsidRPr="005047C8">
              <w:rPr>
                <w:sz w:val="20"/>
                <w:szCs w:val="20"/>
                <w:lang w:eastAsia="es-DO"/>
              </w:rPr>
              <w:t xml:space="preserve"> RD$ </w:t>
            </w:r>
            <w:r w:rsidR="00964DB6" w:rsidRPr="005047C8">
              <w:t xml:space="preserve"> </w:t>
            </w:r>
            <w:r w:rsidR="00964DB6" w:rsidRPr="005047C8">
              <w:rPr>
                <w:sz w:val="20"/>
                <w:szCs w:val="20"/>
                <w:lang w:eastAsia="es-DO"/>
              </w:rPr>
              <w:t>20,522,565.81</w:t>
            </w:r>
          </w:p>
        </w:tc>
      </w:tr>
      <w:tr w:rsidR="00AB676D" w:rsidRPr="005047C8" w:rsidTr="00B04C48">
        <w:trPr>
          <w:trHeight w:val="284"/>
        </w:trPr>
        <w:tc>
          <w:tcPr>
            <w:tcW w:w="3200" w:type="dxa"/>
            <w:tcBorders>
              <w:top w:val="nil"/>
              <w:left w:val="single" w:sz="8" w:space="0" w:color="auto"/>
              <w:bottom w:val="single" w:sz="4" w:space="0" w:color="auto"/>
              <w:right w:val="single" w:sz="4" w:space="0" w:color="auto"/>
            </w:tcBorders>
            <w:shd w:val="clear" w:color="auto" w:fill="auto"/>
            <w:vAlign w:val="center"/>
            <w:hideMark/>
          </w:tcPr>
          <w:p w:rsidR="00B04C48" w:rsidRPr="005047C8" w:rsidRDefault="00B04C48" w:rsidP="00B04C48">
            <w:pPr>
              <w:ind w:firstLineChars="100" w:firstLine="200"/>
              <w:rPr>
                <w:sz w:val="20"/>
                <w:szCs w:val="20"/>
                <w:lang w:eastAsia="es-DO"/>
              </w:rPr>
            </w:pPr>
            <w:r w:rsidRPr="005047C8">
              <w:rPr>
                <w:sz w:val="20"/>
                <w:szCs w:val="20"/>
                <w:lang w:eastAsia="es-DO"/>
              </w:rPr>
              <w:t>COMPARACIÓN DE PRECIOS</w:t>
            </w:r>
          </w:p>
        </w:tc>
        <w:tc>
          <w:tcPr>
            <w:tcW w:w="3200" w:type="dxa"/>
            <w:tcBorders>
              <w:top w:val="nil"/>
              <w:left w:val="nil"/>
              <w:bottom w:val="single" w:sz="4" w:space="0" w:color="auto"/>
              <w:right w:val="single" w:sz="8" w:space="0" w:color="auto"/>
            </w:tcBorders>
            <w:shd w:val="clear" w:color="auto" w:fill="auto"/>
            <w:vAlign w:val="center"/>
            <w:hideMark/>
          </w:tcPr>
          <w:p w:rsidR="00B04C48" w:rsidRPr="005047C8" w:rsidRDefault="00B04C48" w:rsidP="009A570C">
            <w:pPr>
              <w:keepNext/>
              <w:jc w:val="right"/>
              <w:rPr>
                <w:sz w:val="20"/>
                <w:szCs w:val="20"/>
                <w:lang w:eastAsia="es-DO"/>
              </w:rPr>
            </w:pPr>
            <w:r w:rsidRPr="005047C8">
              <w:rPr>
                <w:sz w:val="20"/>
                <w:szCs w:val="20"/>
                <w:lang w:eastAsia="es-DO"/>
              </w:rPr>
              <w:t xml:space="preserve"> RD$ </w:t>
            </w:r>
            <w:r w:rsidR="00470435" w:rsidRPr="005047C8">
              <w:t xml:space="preserve"> </w:t>
            </w:r>
            <w:r w:rsidR="00470435" w:rsidRPr="005047C8">
              <w:rPr>
                <w:sz w:val="20"/>
                <w:szCs w:val="20"/>
                <w:lang w:eastAsia="es-DO"/>
              </w:rPr>
              <w:t>21,381,075.57</w:t>
            </w:r>
          </w:p>
        </w:tc>
      </w:tr>
    </w:tbl>
    <w:p w:rsidR="008E1E15" w:rsidRPr="005047C8" w:rsidRDefault="008E1E15">
      <w:pPr>
        <w:spacing w:after="160" w:line="259" w:lineRule="auto"/>
        <w:rPr>
          <w:rFonts w:eastAsiaTheme="majorEastAsia"/>
          <w:b/>
          <w:smallCaps/>
          <w:sz w:val="8"/>
          <w:szCs w:val="8"/>
        </w:rPr>
      </w:pPr>
    </w:p>
    <w:p w:rsidR="00E4111B" w:rsidRPr="005047C8" w:rsidRDefault="00E4111B">
      <w:pPr>
        <w:spacing w:after="160" w:line="259" w:lineRule="auto"/>
        <w:rPr>
          <w:rFonts w:eastAsiaTheme="majorEastAsia"/>
          <w:b/>
          <w:smallCaps/>
          <w:sz w:val="8"/>
          <w:szCs w:val="8"/>
        </w:rPr>
      </w:pPr>
    </w:p>
    <w:p w:rsidR="00E4111B" w:rsidRPr="005047C8" w:rsidRDefault="00E4111B">
      <w:pPr>
        <w:spacing w:after="160" w:line="259" w:lineRule="auto"/>
        <w:rPr>
          <w:rFonts w:eastAsiaTheme="majorEastAsia"/>
          <w:b/>
          <w:smallCaps/>
          <w:sz w:val="8"/>
          <w:szCs w:val="8"/>
        </w:rPr>
      </w:pPr>
    </w:p>
    <w:p w:rsidR="00E4111B" w:rsidRPr="005047C8" w:rsidRDefault="00E4111B">
      <w:pPr>
        <w:spacing w:after="160" w:line="259" w:lineRule="auto"/>
        <w:rPr>
          <w:rFonts w:eastAsiaTheme="majorEastAsia"/>
          <w:b/>
          <w:smallCaps/>
          <w:sz w:val="8"/>
          <w:szCs w:val="8"/>
        </w:rPr>
      </w:pPr>
    </w:p>
    <w:p w:rsidR="00E4111B" w:rsidRPr="005047C8" w:rsidRDefault="00E4111B">
      <w:pPr>
        <w:spacing w:after="160" w:line="259" w:lineRule="auto"/>
        <w:rPr>
          <w:rFonts w:eastAsiaTheme="majorEastAsia"/>
          <w:b/>
          <w:smallCaps/>
          <w:sz w:val="8"/>
          <w:szCs w:val="8"/>
        </w:rPr>
      </w:pPr>
    </w:p>
    <w:p w:rsidR="00E4111B" w:rsidRPr="005047C8" w:rsidRDefault="00E4111B">
      <w:pPr>
        <w:spacing w:after="160" w:line="259" w:lineRule="auto"/>
        <w:rPr>
          <w:rFonts w:eastAsiaTheme="majorEastAsia"/>
          <w:b/>
          <w:smallCaps/>
          <w:sz w:val="8"/>
          <w:szCs w:val="8"/>
        </w:rPr>
      </w:pPr>
    </w:p>
    <w:p w:rsidR="00E4111B" w:rsidRPr="005047C8" w:rsidRDefault="00E4111B">
      <w:pPr>
        <w:spacing w:after="160" w:line="259" w:lineRule="auto"/>
        <w:rPr>
          <w:rFonts w:eastAsiaTheme="majorEastAsia"/>
          <w:b/>
          <w:smallCaps/>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807EC1" w:rsidRPr="005047C8" w:rsidRDefault="00807EC1">
      <w:pPr>
        <w:spacing w:after="160" w:line="259" w:lineRule="auto"/>
        <w:rPr>
          <w:rFonts w:eastAsiaTheme="majorEastAsia"/>
          <w:b/>
          <w:smallCaps/>
          <w:color w:val="000000" w:themeColor="text1"/>
          <w:sz w:val="8"/>
          <w:szCs w:val="8"/>
        </w:rPr>
      </w:pPr>
    </w:p>
    <w:p w:rsidR="009A570C" w:rsidRDefault="009A570C" w:rsidP="009A570C">
      <w:pPr>
        <w:pStyle w:val="Descripcin"/>
        <w:framePr w:hSpace="141" w:wrap="around" w:vAnchor="text" w:hAnchor="page" w:x="2946" w:y="124"/>
      </w:pPr>
      <w:r>
        <w:t xml:space="preserve">Tabla </w:t>
      </w:r>
      <w:r w:rsidR="007F04FB">
        <w:fldChar w:fldCharType="begin"/>
      </w:r>
      <w:r w:rsidR="007F04FB">
        <w:instrText xml:space="preserve"> SEQ Tabla \* ARABIC </w:instrText>
      </w:r>
      <w:r w:rsidR="007F04FB">
        <w:fldChar w:fldCharType="separate"/>
      </w:r>
      <w:r w:rsidR="00DB25DD">
        <w:rPr>
          <w:noProof/>
        </w:rPr>
        <w:t>3</w:t>
      </w:r>
      <w:r w:rsidR="007F04FB">
        <w:rPr>
          <w:noProof/>
        </w:rPr>
        <w:fldChar w:fldCharType="end"/>
      </w:r>
    </w:p>
    <w:p w:rsidR="00807EC1" w:rsidRPr="005047C8" w:rsidRDefault="00807EC1">
      <w:pPr>
        <w:spacing w:after="160" w:line="259" w:lineRule="auto"/>
        <w:rPr>
          <w:rFonts w:eastAsiaTheme="majorEastAsia"/>
          <w:b/>
          <w:smallCaps/>
          <w:color w:val="000000" w:themeColor="text1"/>
          <w:sz w:val="8"/>
          <w:szCs w:val="8"/>
        </w:rPr>
      </w:pPr>
    </w:p>
    <w:p w:rsidR="00510D01" w:rsidRPr="005047C8" w:rsidRDefault="00510D01">
      <w:pPr>
        <w:spacing w:after="160" w:line="259" w:lineRule="auto"/>
        <w:rPr>
          <w:rFonts w:eastAsiaTheme="majorEastAsia"/>
          <w:b/>
          <w:smallCaps/>
          <w:color w:val="000000" w:themeColor="text1"/>
          <w:sz w:val="8"/>
          <w:szCs w:val="8"/>
        </w:rPr>
      </w:pPr>
    </w:p>
    <w:p w:rsidR="00C85B8C" w:rsidRPr="005047C8" w:rsidRDefault="00C85B8C">
      <w:pPr>
        <w:spacing w:after="160" w:line="259" w:lineRule="auto"/>
        <w:rPr>
          <w:rFonts w:eastAsiaTheme="majorEastAsia"/>
          <w:b/>
          <w:smallCaps/>
          <w:color w:val="000000" w:themeColor="text1"/>
          <w:sz w:val="8"/>
          <w:szCs w:val="8"/>
        </w:rPr>
      </w:pPr>
      <w:r w:rsidRPr="005047C8">
        <w:rPr>
          <w:rFonts w:eastAsiaTheme="majorEastAsia"/>
          <w:b/>
          <w:smallCaps/>
          <w:color w:val="000000" w:themeColor="text1"/>
          <w:sz w:val="8"/>
          <w:szCs w:val="8"/>
        </w:rPr>
        <w:br w:type="page"/>
      </w:r>
    </w:p>
    <w:p w:rsidR="005D4AD2" w:rsidRPr="005047C8" w:rsidRDefault="008D3E16" w:rsidP="00F140AB">
      <w:pPr>
        <w:pStyle w:val="Ttulo4"/>
        <w:numPr>
          <w:ilvl w:val="0"/>
          <w:numId w:val="7"/>
        </w:numPr>
        <w:tabs>
          <w:tab w:val="left" w:pos="851"/>
        </w:tabs>
        <w:ind w:left="567" w:firstLine="0"/>
        <w:rPr>
          <w:rFonts w:cs="Times New Roman"/>
        </w:rPr>
      </w:pPr>
      <w:r w:rsidRPr="005047C8">
        <w:rPr>
          <w:rFonts w:cs="Times New Roman"/>
          <w:iCs w:val="0"/>
        </w:rPr>
        <w:lastRenderedPageBreak/>
        <w:t xml:space="preserve"> </w:t>
      </w:r>
      <w:bookmarkStart w:id="16" w:name="_Toc27142848"/>
      <w:r w:rsidR="005D4AD2" w:rsidRPr="005047C8">
        <w:rPr>
          <w:rFonts w:cs="Times New Roman"/>
        </w:rPr>
        <w:t>Sistema Nacional de Compras y Contrataciones Públicas (SNCCP)</w:t>
      </w:r>
      <w:bookmarkEnd w:id="16"/>
    </w:p>
    <w:p w:rsidR="00B028F9" w:rsidRPr="005047C8" w:rsidRDefault="00B028F9" w:rsidP="00B028F9"/>
    <w:p w:rsidR="00807EC1" w:rsidRPr="005047C8" w:rsidRDefault="00B028F9" w:rsidP="00623AA6">
      <w:pPr>
        <w:spacing w:line="480" w:lineRule="auto"/>
        <w:ind w:firstLine="708"/>
        <w:jc w:val="both"/>
        <w:rPr>
          <w:color w:val="000000" w:themeColor="text1"/>
        </w:rPr>
      </w:pPr>
      <w:r w:rsidRPr="005047C8">
        <w:rPr>
          <w:color w:val="000000" w:themeColor="text1"/>
        </w:rPr>
        <w:t xml:space="preserve">La Superintendencia de Electricidad gestiona todas las adquisiciones de bienes, servicio y obras a través del Portal Transaccional de Contrataciones Públicas, en cumplimento de la Ley 340-06, su Reglamento de Aplicación y el Decreto 350-17. Para el periodo la SIE ha alcanzado </w:t>
      </w:r>
      <w:r w:rsidR="007F3E74" w:rsidRPr="005047C8">
        <w:rPr>
          <w:color w:val="000000" w:themeColor="text1"/>
        </w:rPr>
        <w:t xml:space="preserve">en el SNCCP </w:t>
      </w:r>
      <w:r w:rsidRPr="005047C8">
        <w:rPr>
          <w:color w:val="000000" w:themeColor="text1"/>
        </w:rPr>
        <w:t xml:space="preserve">una puntuación de </w:t>
      </w:r>
      <w:r w:rsidR="006C0737" w:rsidRPr="005047C8">
        <w:rPr>
          <w:color w:val="000000" w:themeColor="text1"/>
        </w:rPr>
        <w:t>88% al tercer trimestre del año y promediando un 85.85% en el año completo.</w:t>
      </w:r>
    </w:p>
    <w:tbl>
      <w:tblPr>
        <w:tblW w:w="6507" w:type="dxa"/>
        <w:jc w:val="center"/>
        <w:tblCellMar>
          <w:left w:w="70" w:type="dxa"/>
          <w:right w:w="70" w:type="dxa"/>
        </w:tblCellMar>
        <w:tblLook w:val="04A0" w:firstRow="1" w:lastRow="0" w:firstColumn="1" w:lastColumn="0" w:noHBand="0" w:noVBand="1"/>
      </w:tblPr>
      <w:tblGrid>
        <w:gridCol w:w="3380"/>
        <w:gridCol w:w="1727"/>
        <w:gridCol w:w="1400"/>
      </w:tblGrid>
      <w:tr w:rsidR="001B360E" w:rsidRPr="005047C8" w:rsidTr="0057126E">
        <w:trPr>
          <w:trHeight w:val="450"/>
          <w:jc w:val="center"/>
        </w:trPr>
        <w:tc>
          <w:tcPr>
            <w:tcW w:w="338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B028F9" w:rsidRPr="005047C8" w:rsidRDefault="00B028F9" w:rsidP="00C70EFC">
            <w:pPr>
              <w:jc w:val="center"/>
              <w:rPr>
                <w:b/>
                <w:bCs/>
                <w:sz w:val="20"/>
                <w:szCs w:val="21"/>
                <w:lang w:eastAsia="es-DO"/>
              </w:rPr>
            </w:pPr>
            <w:r w:rsidRPr="005047C8">
              <w:rPr>
                <w:b/>
                <w:bCs/>
                <w:sz w:val="20"/>
                <w:szCs w:val="21"/>
                <w:lang w:eastAsia="es-DO"/>
              </w:rPr>
              <w:t>SUB-INDICADOR</w:t>
            </w:r>
          </w:p>
        </w:tc>
        <w:tc>
          <w:tcPr>
            <w:tcW w:w="172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B028F9" w:rsidRPr="005047C8" w:rsidRDefault="00B028F9" w:rsidP="00C70EFC">
            <w:pPr>
              <w:jc w:val="center"/>
              <w:rPr>
                <w:b/>
                <w:bCs/>
                <w:sz w:val="20"/>
                <w:szCs w:val="21"/>
                <w:lang w:eastAsia="es-DO"/>
              </w:rPr>
            </w:pPr>
            <w:r w:rsidRPr="005047C8">
              <w:rPr>
                <w:b/>
                <w:bCs/>
                <w:sz w:val="20"/>
                <w:szCs w:val="21"/>
                <w:lang w:eastAsia="es-DO"/>
              </w:rPr>
              <w:t>PONDERACIÓN</w:t>
            </w:r>
          </w:p>
        </w:tc>
        <w:tc>
          <w:tcPr>
            <w:tcW w:w="140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B028F9" w:rsidRPr="005047C8" w:rsidRDefault="00B028F9" w:rsidP="00C70EFC">
            <w:pPr>
              <w:jc w:val="center"/>
              <w:rPr>
                <w:b/>
                <w:bCs/>
                <w:sz w:val="20"/>
                <w:szCs w:val="21"/>
                <w:lang w:eastAsia="es-DO"/>
              </w:rPr>
            </w:pPr>
            <w:r w:rsidRPr="005047C8">
              <w:rPr>
                <w:b/>
                <w:bCs/>
                <w:sz w:val="20"/>
                <w:szCs w:val="21"/>
                <w:lang w:eastAsia="es-DO"/>
              </w:rPr>
              <w:t>LOGRADO</w:t>
            </w:r>
          </w:p>
        </w:tc>
      </w:tr>
      <w:tr w:rsidR="006C0737" w:rsidRPr="005047C8" w:rsidTr="006C0737">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6C0737" w:rsidRPr="005047C8" w:rsidRDefault="006C0737" w:rsidP="006C0737">
            <w:pPr>
              <w:ind w:left="209"/>
              <w:rPr>
                <w:sz w:val="20"/>
                <w:szCs w:val="20"/>
                <w:lang w:eastAsia="es-DO"/>
              </w:rPr>
            </w:pPr>
            <w:r w:rsidRPr="005047C8">
              <w:rPr>
                <w:sz w:val="20"/>
                <w:szCs w:val="20"/>
                <w:lang w:eastAsia="es-DO"/>
              </w:rPr>
              <w:t xml:space="preserve">PLANIFICACIÓN DE COMPRAS </w:t>
            </w:r>
          </w:p>
        </w:tc>
        <w:tc>
          <w:tcPr>
            <w:tcW w:w="1727"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15</w:t>
            </w:r>
          </w:p>
        </w:tc>
        <w:tc>
          <w:tcPr>
            <w:tcW w:w="1400"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15</w:t>
            </w:r>
          </w:p>
        </w:tc>
      </w:tr>
      <w:tr w:rsidR="006C0737" w:rsidRPr="005047C8" w:rsidTr="006C0737">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6C0737" w:rsidRPr="005047C8" w:rsidRDefault="006C0737" w:rsidP="006C0737">
            <w:pPr>
              <w:ind w:left="209"/>
              <w:rPr>
                <w:sz w:val="20"/>
                <w:szCs w:val="20"/>
                <w:lang w:eastAsia="es-DO"/>
              </w:rPr>
            </w:pPr>
            <w:r w:rsidRPr="005047C8">
              <w:rPr>
                <w:sz w:val="20"/>
                <w:szCs w:val="20"/>
                <w:lang w:eastAsia="es-DO"/>
              </w:rPr>
              <w:t xml:space="preserve">PUBLICACIÓN DE PROCESOS </w:t>
            </w:r>
          </w:p>
        </w:tc>
        <w:tc>
          <w:tcPr>
            <w:tcW w:w="1727"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15</w:t>
            </w:r>
          </w:p>
        </w:tc>
        <w:tc>
          <w:tcPr>
            <w:tcW w:w="1400"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15</w:t>
            </w:r>
          </w:p>
        </w:tc>
      </w:tr>
      <w:tr w:rsidR="006C0737" w:rsidRPr="005047C8" w:rsidTr="006C0737">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6C0737" w:rsidRPr="005047C8" w:rsidRDefault="006C0737" w:rsidP="006C0737">
            <w:pPr>
              <w:ind w:left="209"/>
              <w:rPr>
                <w:sz w:val="20"/>
                <w:szCs w:val="20"/>
                <w:lang w:eastAsia="es-DO"/>
              </w:rPr>
            </w:pPr>
            <w:r w:rsidRPr="005047C8">
              <w:rPr>
                <w:sz w:val="20"/>
                <w:szCs w:val="20"/>
                <w:lang w:eastAsia="es-DO"/>
              </w:rPr>
              <w:t xml:space="preserve">GESTIÓN DE PROCESOS </w:t>
            </w:r>
          </w:p>
        </w:tc>
        <w:tc>
          <w:tcPr>
            <w:tcW w:w="1727"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20</w:t>
            </w:r>
          </w:p>
        </w:tc>
        <w:tc>
          <w:tcPr>
            <w:tcW w:w="1400"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19.52</w:t>
            </w:r>
          </w:p>
        </w:tc>
      </w:tr>
      <w:tr w:rsidR="006C0737" w:rsidRPr="005047C8" w:rsidTr="006C0737">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6C0737" w:rsidRPr="005047C8" w:rsidRDefault="006C0737" w:rsidP="006C0737">
            <w:pPr>
              <w:ind w:left="209"/>
              <w:rPr>
                <w:sz w:val="20"/>
                <w:szCs w:val="20"/>
                <w:lang w:eastAsia="es-DO"/>
              </w:rPr>
            </w:pPr>
            <w:r w:rsidRPr="005047C8">
              <w:rPr>
                <w:sz w:val="20"/>
                <w:szCs w:val="20"/>
                <w:lang w:eastAsia="es-DO"/>
              </w:rPr>
              <w:t xml:space="preserve">CONTRATOS ACTUALIZADOS </w:t>
            </w:r>
          </w:p>
        </w:tc>
        <w:tc>
          <w:tcPr>
            <w:tcW w:w="1727"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8</w:t>
            </w:r>
          </w:p>
        </w:tc>
      </w:tr>
      <w:tr w:rsidR="006C0737" w:rsidRPr="005047C8" w:rsidTr="006C0737">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6C0737" w:rsidRPr="005047C8" w:rsidRDefault="006C0737" w:rsidP="006C0737">
            <w:pPr>
              <w:ind w:left="209"/>
              <w:rPr>
                <w:sz w:val="20"/>
                <w:szCs w:val="20"/>
                <w:lang w:eastAsia="es-DO"/>
              </w:rPr>
            </w:pPr>
            <w:r w:rsidRPr="005047C8">
              <w:rPr>
                <w:sz w:val="20"/>
                <w:szCs w:val="20"/>
                <w:lang w:eastAsia="es-DO"/>
              </w:rPr>
              <w:t xml:space="preserve">PLANES DE ENTREGA CARGADOS </w:t>
            </w:r>
          </w:p>
        </w:tc>
        <w:tc>
          <w:tcPr>
            <w:tcW w:w="1727"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7.67</w:t>
            </w:r>
          </w:p>
        </w:tc>
      </w:tr>
      <w:tr w:rsidR="006C0737" w:rsidRPr="005047C8" w:rsidTr="006C0737">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6C0737" w:rsidRPr="005047C8" w:rsidRDefault="006C0737" w:rsidP="006C0737">
            <w:pPr>
              <w:ind w:left="209"/>
              <w:rPr>
                <w:sz w:val="20"/>
                <w:szCs w:val="20"/>
                <w:lang w:eastAsia="es-DO"/>
              </w:rPr>
            </w:pPr>
            <w:r w:rsidRPr="005047C8">
              <w:rPr>
                <w:sz w:val="20"/>
                <w:szCs w:val="20"/>
                <w:lang w:eastAsia="es-DO"/>
              </w:rPr>
              <w:t xml:space="preserve">CONTRATOS CONCLUIDOS </w:t>
            </w:r>
          </w:p>
        </w:tc>
        <w:tc>
          <w:tcPr>
            <w:tcW w:w="1727"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0.67</w:t>
            </w:r>
          </w:p>
        </w:tc>
      </w:tr>
      <w:tr w:rsidR="006C0737" w:rsidRPr="005047C8" w:rsidTr="006C0737">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6C0737" w:rsidRPr="005047C8" w:rsidRDefault="006C0737" w:rsidP="006C0737">
            <w:pPr>
              <w:ind w:left="209"/>
              <w:rPr>
                <w:sz w:val="20"/>
                <w:szCs w:val="20"/>
                <w:lang w:eastAsia="es-DO"/>
              </w:rPr>
            </w:pPr>
            <w:r w:rsidRPr="005047C8">
              <w:rPr>
                <w:sz w:val="20"/>
                <w:szCs w:val="20"/>
                <w:lang w:eastAsia="es-DO"/>
              </w:rPr>
              <w:t xml:space="preserve">COMPRAS A MIPYMES </w:t>
            </w:r>
          </w:p>
        </w:tc>
        <w:tc>
          <w:tcPr>
            <w:tcW w:w="1727"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10</w:t>
            </w:r>
          </w:p>
        </w:tc>
      </w:tr>
      <w:tr w:rsidR="006C0737" w:rsidRPr="005047C8" w:rsidTr="006C0737">
        <w:trPr>
          <w:trHeight w:val="450"/>
          <w:jc w:val="center"/>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6C0737" w:rsidRPr="005047C8" w:rsidRDefault="006C0737" w:rsidP="006C0737">
            <w:pPr>
              <w:ind w:left="209"/>
              <w:rPr>
                <w:sz w:val="20"/>
                <w:szCs w:val="20"/>
                <w:lang w:eastAsia="es-DO"/>
              </w:rPr>
            </w:pPr>
            <w:r w:rsidRPr="005047C8">
              <w:rPr>
                <w:sz w:val="20"/>
                <w:szCs w:val="20"/>
                <w:lang w:eastAsia="es-DO"/>
              </w:rPr>
              <w:t xml:space="preserve">COMPRAS A MIPYMES MUJERES </w:t>
            </w:r>
          </w:p>
        </w:tc>
        <w:tc>
          <w:tcPr>
            <w:tcW w:w="1727"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10</w:t>
            </w:r>
          </w:p>
        </w:tc>
        <w:tc>
          <w:tcPr>
            <w:tcW w:w="1400" w:type="dxa"/>
            <w:tcBorders>
              <w:top w:val="nil"/>
              <w:left w:val="nil"/>
              <w:bottom w:val="single" w:sz="4" w:space="0" w:color="auto"/>
              <w:right w:val="single" w:sz="4" w:space="0" w:color="auto"/>
            </w:tcBorders>
            <w:shd w:val="clear" w:color="auto" w:fill="auto"/>
            <w:noWrap/>
            <w:vAlign w:val="center"/>
            <w:hideMark/>
          </w:tcPr>
          <w:p w:rsidR="006C0737" w:rsidRPr="005047C8" w:rsidRDefault="006C0737" w:rsidP="006C0737">
            <w:pPr>
              <w:ind w:left="-188"/>
              <w:jc w:val="center"/>
              <w:rPr>
                <w:sz w:val="20"/>
                <w:szCs w:val="20"/>
                <w:lang w:eastAsia="es-DO"/>
              </w:rPr>
            </w:pPr>
            <w:r w:rsidRPr="005047C8">
              <w:rPr>
                <w:sz w:val="20"/>
                <w:szCs w:val="20"/>
                <w:lang w:eastAsia="es-DO"/>
              </w:rPr>
              <w:t>10</w:t>
            </w:r>
          </w:p>
        </w:tc>
      </w:tr>
      <w:tr w:rsidR="001B360E" w:rsidRPr="005047C8" w:rsidTr="00F927B6">
        <w:trPr>
          <w:trHeight w:val="303"/>
          <w:jc w:val="center"/>
        </w:trPr>
        <w:tc>
          <w:tcPr>
            <w:tcW w:w="338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B028F9" w:rsidRPr="005047C8" w:rsidRDefault="00B028F9" w:rsidP="00C70EFC">
            <w:pPr>
              <w:jc w:val="center"/>
              <w:rPr>
                <w:b/>
                <w:bCs/>
                <w:sz w:val="20"/>
                <w:szCs w:val="20"/>
                <w:lang w:eastAsia="es-DO"/>
              </w:rPr>
            </w:pPr>
            <w:r w:rsidRPr="005047C8">
              <w:rPr>
                <w:b/>
                <w:bCs/>
                <w:sz w:val="20"/>
                <w:szCs w:val="20"/>
                <w:lang w:eastAsia="es-DO"/>
              </w:rPr>
              <w:t>TOTAL</w:t>
            </w:r>
          </w:p>
        </w:tc>
        <w:tc>
          <w:tcPr>
            <w:tcW w:w="1727" w:type="dxa"/>
            <w:tcBorders>
              <w:top w:val="nil"/>
              <w:left w:val="nil"/>
              <w:bottom w:val="single" w:sz="4" w:space="0" w:color="auto"/>
              <w:right w:val="single" w:sz="4" w:space="0" w:color="auto"/>
            </w:tcBorders>
            <w:shd w:val="clear" w:color="auto" w:fill="D9D9D9" w:themeFill="background1" w:themeFillShade="D9"/>
            <w:noWrap/>
            <w:vAlign w:val="center"/>
            <w:hideMark/>
          </w:tcPr>
          <w:p w:rsidR="00B028F9" w:rsidRPr="005047C8" w:rsidRDefault="00B028F9" w:rsidP="00F91E73">
            <w:pPr>
              <w:ind w:left="-188"/>
              <w:jc w:val="center"/>
              <w:rPr>
                <w:b/>
                <w:bCs/>
                <w:sz w:val="20"/>
                <w:szCs w:val="20"/>
                <w:lang w:eastAsia="es-DO"/>
              </w:rPr>
            </w:pPr>
            <w:r w:rsidRPr="005047C8">
              <w:rPr>
                <w:b/>
                <w:bCs/>
                <w:sz w:val="20"/>
                <w:szCs w:val="20"/>
                <w:lang w:eastAsia="es-DO"/>
              </w:rPr>
              <w:t>100</w:t>
            </w:r>
          </w:p>
        </w:tc>
        <w:tc>
          <w:tcPr>
            <w:tcW w:w="1400" w:type="dxa"/>
            <w:tcBorders>
              <w:top w:val="nil"/>
              <w:left w:val="nil"/>
              <w:bottom w:val="single" w:sz="4" w:space="0" w:color="auto"/>
              <w:right w:val="single" w:sz="4" w:space="0" w:color="auto"/>
            </w:tcBorders>
            <w:shd w:val="clear" w:color="auto" w:fill="D9D9D9" w:themeFill="background1" w:themeFillShade="D9"/>
            <w:noWrap/>
            <w:vAlign w:val="center"/>
            <w:hideMark/>
          </w:tcPr>
          <w:p w:rsidR="00B028F9" w:rsidRPr="005047C8" w:rsidRDefault="006C0737" w:rsidP="009A570C">
            <w:pPr>
              <w:keepNext/>
              <w:ind w:left="-188"/>
              <w:jc w:val="center"/>
              <w:rPr>
                <w:b/>
                <w:bCs/>
                <w:sz w:val="20"/>
                <w:szCs w:val="20"/>
                <w:lang w:eastAsia="es-DO"/>
              </w:rPr>
            </w:pPr>
            <w:r w:rsidRPr="005047C8">
              <w:rPr>
                <w:b/>
                <w:bCs/>
                <w:sz w:val="20"/>
                <w:szCs w:val="20"/>
                <w:lang w:eastAsia="es-DO"/>
              </w:rPr>
              <w:t>85.85</w:t>
            </w:r>
          </w:p>
        </w:tc>
      </w:tr>
    </w:tbl>
    <w:p w:rsidR="005D4AD2" w:rsidRPr="005047C8" w:rsidRDefault="009A570C" w:rsidP="009A570C">
      <w:pPr>
        <w:pStyle w:val="Descripcin"/>
      </w:pPr>
      <w:r>
        <w:t xml:space="preserve">Tabla </w:t>
      </w:r>
      <w:r w:rsidR="007F04FB">
        <w:fldChar w:fldCharType="begin"/>
      </w:r>
      <w:r w:rsidR="007F04FB">
        <w:instrText xml:space="preserve"> SEQ Tabla \* ARABIC </w:instrText>
      </w:r>
      <w:r w:rsidR="007F04FB">
        <w:fldChar w:fldCharType="separate"/>
      </w:r>
      <w:r w:rsidR="00DB25DD">
        <w:rPr>
          <w:noProof/>
        </w:rPr>
        <w:t>4</w:t>
      </w:r>
      <w:r w:rsidR="007F04FB">
        <w:rPr>
          <w:noProof/>
        </w:rPr>
        <w:fldChar w:fldCharType="end"/>
      </w:r>
    </w:p>
    <w:p w:rsidR="00CE6562" w:rsidRPr="005047C8" w:rsidRDefault="00331B71" w:rsidP="00F140AB">
      <w:pPr>
        <w:pStyle w:val="Ttulo4"/>
        <w:numPr>
          <w:ilvl w:val="0"/>
          <w:numId w:val="7"/>
        </w:numPr>
        <w:tabs>
          <w:tab w:val="left" w:pos="851"/>
        </w:tabs>
        <w:ind w:left="567" w:firstLine="0"/>
        <w:rPr>
          <w:rFonts w:cs="Times New Roman"/>
          <w:iCs w:val="0"/>
        </w:rPr>
      </w:pPr>
      <w:r w:rsidRPr="005047C8">
        <w:rPr>
          <w:rFonts w:cs="Times New Roman"/>
          <w:iCs w:val="0"/>
        </w:rPr>
        <w:t xml:space="preserve"> </w:t>
      </w:r>
      <w:bookmarkStart w:id="17" w:name="_Toc27142849"/>
      <w:r w:rsidR="000151E9" w:rsidRPr="005047C8">
        <w:rPr>
          <w:rFonts w:cs="Times New Roman"/>
          <w:iCs w:val="0"/>
        </w:rPr>
        <w:t xml:space="preserve">Auditorías </w:t>
      </w:r>
      <w:r w:rsidR="00CE6562" w:rsidRPr="005047C8">
        <w:rPr>
          <w:rFonts w:cs="Times New Roman"/>
          <w:iCs w:val="0"/>
        </w:rPr>
        <w:t xml:space="preserve">y </w:t>
      </w:r>
      <w:r w:rsidR="000151E9" w:rsidRPr="005047C8">
        <w:rPr>
          <w:rFonts w:cs="Times New Roman"/>
          <w:iCs w:val="0"/>
        </w:rPr>
        <w:t>Declaraciones Juradas</w:t>
      </w:r>
      <w:bookmarkEnd w:id="17"/>
    </w:p>
    <w:p w:rsidR="00CE6562" w:rsidRPr="003C6F42" w:rsidRDefault="00CE6562" w:rsidP="00CE6562">
      <w:pPr>
        <w:rPr>
          <w:rFonts w:eastAsiaTheme="majorEastAsia"/>
          <w:b/>
          <w:smallCaps/>
          <w:sz w:val="20"/>
          <w:szCs w:val="28"/>
        </w:rPr>
      </w:pPr>
    </w:p>
    <w:p w:rsidR="00972B62" w:rsidRPr="005047C8" w:rsidRDefault="00972B62" w:rsidP="008D3E16">
      <w:pPr>
        <w:pStyle w:val="NormalWeb"/>
        <w:shd w:val="clear" w:color="auto" w:fill="FFFFFF"/>
        <w:spacing w:before="0" w:beforeAutospacing="0" w:after="0" w:afterAutospacing="0" w:line="480" w:lineRule="auto"/>
        <w:ind w:firstLine="708"/>
        <w:jc w:val="both"/>
        <w:rPr>
          <w:b/>
          <w:lang w:eastAsia="en-US"/>
        </w:rPr>
      </w:pPr>
      <w:r w:rsidRPr="005047C8">
        <w:rPr>
          <w:b/>
          <w:iCs/>
        </w:rPr>
        <w:t>Declaraciones Juradas</w:t>
      </w:r>
    </w:p>
    <w:p w:rsidR="00C33ACA" w:rsidRDefault="00C33ACA" w:rsidP="008D3E16">
      <w:pPr>
        <w:pStyle w:val="NormalWeb"/>
        <w:shd w:val="clear" w:color="auto" w:fill="FFFFFF"/>
        <w:spacing w:before="0" w:beforeAutospacing="0" w:after="0" w:afterAutospacing="0" w:line="480" w:lineRule="auto"/>
        <w:ind w:firstLine="708"/>
        <w:jc w:val="both"/>
        <w:rPr>
          <w:lang w:eastAsia="en-US"/>
        </w:rPr>
      </w:pPr>
      <w:r w:rsidRPr="005047C8">
        <w:rPr>
          <w:lang w:eastAsia="en-US"/>
        </w:rPr>
        <w:t>La Ley 82-79 establece en su artículo primero que los funcionarios públicos están obligados a prestar su declaración jurada durante el mes en el que fueron nombrados.</w:t>
      </w:r>
      <w:r w:rsidR="008D3E16" w:rsidRPr="005047C8">
        <w:rPr>
          <w:lang w:eastAsia="en-US"/>
        </w:rPr>
        <w:t xml:space="preserve"> </w:t>
      </w:r>
      <w:r w:rsidRPr="005047C8">
        <w:rPr>
          <w:lang w:eastAsia="en-US"/>
        </w:rPr>
        <w:t xml:space="preserve">En cumplimiento a este mandato, </w:t>
      </w:r>
      <w:r w:rsidR="0082205D" w:rsidRPr="005047C8">
        <w:rPr>
          <w:lang w:eastAsia="en-US"/>
        </w:rPr>
        <w:t>los funcionarios, a quienes le</w:t>
      </w:r>
      <w:r w:rsidR="000151E9" w:rsidRPr="005047C8">
        <w:rPr>
          <w:lang w:eastAsia="en-US"/>
        </w:rPr>
        <w:t>s</w:t>
      </w:r>
      <w:r w:rsidR="0082205D" w:rsidRPr="005047C8">
        <w:rPr>
          <w:lang w:eastAsia="en-US"/>
        </w:rPr>
        <w:t xml:space="preserve"> aplica,</w:t>
      </w:r>
      <w:r w:rsidRPr="005047C8">
        <w:rPr>
          <w:lang w:eastAsia="en-US"/>
        </w:rPr>
        <w:t xml:space="preserve"> presentaron </w:t>
      </w:r>
      <w:r w:rsidR="00452F52" w:rsidRPr="005047C8">
        <w:rPr>
          <w:lang w:eastAsia="en-US"/>
        </w:rPr>
        <w:t>en el tiempo establecido su</w:t>
      </w:r>
      <w:r w:rsidRPr="005047C8">
        <w:rPr>
          <w:lang w:eastAsia="en-US"/>
        </w:rPr>
        <w:t xml:space="preserve"> declaraci</w:t>
      </w:r>
      <w:r w:rsidR="00452F52" w:rsidRPr="005047C8">
        <w:rPr>
          <w:lang w:eastAsia="en-US"/>
        </w:rPr>
        <w:t>ón jurada de bienes.</w:t>
      </w:r>
    </w:p>
    <w:p w:rsidR="005060F1" w:rsidRPr="005047C8" w:rsidRDefault="005060F1" w:rsidP="008D3E16">
      <w:pPr>
        <w:pStyle w:val="NormalWeb"/>
        <w:shd w:val="clear" w:color="auto" w:fill="FFFFFF"/>
        <w:spacing w:before="0" w:beforeAutospacing="0" w:after="0" w:afterAutospacing="0" w:line="480" w:lineRule="auto"/>
        <w:ind w:firstLine="708"/>
        <w:jc w:val="both"/>
        <w:rPr>
          <w:lang w:eastAsia="en-US"/>
        </w:rPr>
      </w:pPr>
    </w:p>
    <w:p w:rsidR="0082205D" w:rsidRPr="005047C8" w:rsidRDefault="0082205D" w:rsidP="00C33ACA">
      <w:pPr>
        <w:pStyle w:val="NormalWeb"/>
        <w:shd w:val="clear" w:color="auto" w:fill="FFFFFF"/>
        <w:spacing w:before="0" w:beforeAutospacing="0" w:after="0" w:afterAutospacing="0" w:line="480" w:lineRule="auto"/>
        <w:jc w:val="both"/>
        <w:rPr>
          <w:lang w:eastAsia="en-US"/>
        </w:rPr>
      </w:pPr>
      <w:r w:rsidRPr="005047C8">
        <w:rPr>
          <w:lang w:eastAsia="en-US"/>
        </w:rPr>
        <w:lastRenderedPageBreak/>
        <w:t>Presentaron declaración jurada de bienes los siguientes funcionarios:</w:t>
      </w:r>
    </w:p>
    <w:tbl>
      <w:tblPr>
        <w:tblW w:w="7513" w:type="dxa"/>
        <w:jc w:val="center"/>
        <w:tblCellMar>
          <w:left w:w="70" w:type="dxa"/>
          <w:right w:w="70" w:type="dxa"/>
        </w:tblCellMar>
        <w:tblLook w:val="04A0" w:firstRow="1" w:lastRow="0" w:firstColumn="1" w:lastColumn="0" w:noHBand="0" w:noVBand="1"/>
      </w:tblPr>
      <w:tblGrid>
        <w:gridCol w:w="4395"/>
        <w:gridCol w:w="3118"/>
      </w:tblGrid>
      <w:tr w:rsidR="007C64AD" w:rsidRPr="005047C8" w:rsidTr="0057126E">
        <w:trPr>
          <w:trHeight w:val="378"/>
          <w:jc w:val="center"/>
        </w:trPr>
        <w:tc>
          <w:tcPr>
            <w:tcW w:w="751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7C64AD" w:rsidRPr="005047C8" w:rsidRDefault="007C64AD" w:rsidP="007C64AD">
            <w:pPr>
              <w:jc w:val="center"/>
              <w:rPr>
                <w:b/>
                <w:bCs/>
                <w:sz w:val="20"/>
                <w:szCs w:val="21"/>
                <w:lang w:eastAsia="es-DO"/>
              </w:rPr>
            </w:pPr>
            <w:r w:rsidRPr="005047C8">
              <w:rPr>
                <w:b/>
                <w:bCs/>
                <w:sz w:val="20"/>
                <w:szCs w:val="21"/>
                <w:lang w:eastAsia="es-DO"/>
              </w:rPr>
              <w:t>DECLARACIONES JURADAS DE BIENES</w:t>
            </w:r>
          </w:p>
        </w:tc>
      </w:tr>
      <w:tr w:rsidR="007C64AD" w:rsidRPr="005047C8" w:rsidTr="00F927B6">
        <w:trPr>
          <w:trHeight w:val="378"/>
          <w:jc w:val="center"/>
        </w:trPr>
        <w:tc>
          <w:tcPr>
            <w:tcW w:w="4395" w:type="dxa"/>
            <w:tcBorders>
              <w:top w:val="nil"/>
              <w:left w:val="single" w:sz="4" w:space="0" w:color="auto"/>
              <w:bottom w:val="single" w:sz="4" w:space="0" w:color="auto"/>
              <w:right w:val="single" w:sz="4" w:space="0" w:color="auto"/>
            </w:tcBorders>
            <w:shd w:val="clear" w:color="000000" w:fill="D9D9D9"/>
            <w:noWrap/>
            <w:vAlign w:val="center"/>
            <w:hideMark/>
          </w:tcPr>
          <w:p w:rsidR="007C64AD" w:rsidRPr="005047C8" w:rsidRDefault="007C64AD" w:rsidP="007C64AD">
            <w:pPr>
              <w:jc w:val="center"/>
              <w:rPr>
                <w:b/>
                <w:bCs/>
                <w:sz w:val="20"/>
                <w:szCs w:val="21"/>
                <w:lang w:eastAsia="es-DO"/>
              </w:rPr>
            </w:pPr>
            <w:r w:rsidRPr="005047C8">
              <w:rPr>
                <w:b/>
                <w:bCs/>
                <w:sz w:val="20"/>
                <w:szCs w:val="21"/>
                <w:lang w:eastAsia="es-DO"/>
              </w:rPr>
              <w:t>NOMBRE</w:t>
            </w:r>
          </w:p>
        </w:tc>
        <w:tc>
          <w:tcPr>
            <w:tcW w:w="3118" w:type="dxa"/>
            <w:tcBorders>
              <w:top w:val="nil"/>
              <w:left w:val="nil"/>
              <w:bottom w:val="single" w:sz="4" w:space="0" w:color="auto"/>
              <w:right w:val="single" w:sz="4" w:space="0" w:color="auto"/>
            </w:tcBorders>
            <w:shd w:val="clear" w:color="000000" w:fill="D9D9D9"/>
            <w:noWrap/>
            <w:vAlign w:val="center"/>
            <w:hideMark/>
          </w:tcPr>
          <w:p w:rsidR="007C64AD" w:rsidRPr="005047C8" w:rsidRDefault="007C64AD" w:rsidP="007C64AD">
            <w:pPr>
              <w:jc w:val="center"/>
              <w:rPr>
                <w:b/>
                <w:bCs/>
                <w:sz w:val="20"/>
                <w:szCs w:val="21"/>
                <w:lang w:eastAsia="es-DO"/>
              </w:rPr>
            </w:pPr>
            <w:r w:rsidRPr="005047C8">
              <w:rPr>
                <w:b/>
                <w:bCs/>
                <w:sz w:val="20"/>
                <w:szCs w:val="21"/>
                <w:lang w:eastAsia="es-DO"/>
              </w:rPr>
              <w:t>CARGO</w:t>
            </w:r>
          </w:p>
        </w:tc>
      </w:tr>
      <w:tr w:rsidR="007C64AD" w:rsidRPr="005047C8" w:rsidTr="00F927B6">
        <w:trPr>
          <w:trHeight w:val="437"/>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C64AD" w:rsidRPr="005047C8" w:rsidRDefault="007C64AD" w:rsidP="001C2D62">
            <w:pPr>
              <w:ind w:left="209"/>
              <w:rPr>
                <w:sz w:val="18"/>
                <w:szCs w:val="19"/>
                <w:lang w:eastAsia="es-DO"/>
              </w:rPr>
            </w:pPr>
            <w:r w:rsidRPr="005047C8">
              <w:rPr>
                <w:sz w:val="18"/>
                <w:szCs w:val="19"/>
                <w:lang w:eastAsia="es-DO"/>
              </w:rPr>
              <w:t>CÉSAR AUGUSTO PRIETO SANTAMARÍA</w:t>
            </w:r>
          </w:p>
        </w:tc>
        <w:tc>
          <w:tcPr>
            <w:tcW w:w="3118" w:type="dxa"/>
            <w:tcBorders>
              <w:top w:val="nil"/>
              <w:left w:val="nil"/>
              <w:bottom w:val="single" w:sz="4" w:space="0" w:color="auto"/>
              <w:right w:val="single" w:sz="4" w:space="0" w:color="auto"/>
            </w:tcBorders>
            <w:shd w:val="clear" w:color="auto" w:fill="auto"/>
            <w:vAlign w:val="center"/>
            <w:hideMark/>
          </w:tcPr>
          <w:p w:rsidR="007C64AD" w:rsidRPr="005047C8" w:rsidRDefault="007C64AD" w:rsidP="007C64AD">
            <w:pPr>
              <w:ind w:firstLineChars="100" w:firstLine="180"/>
              <w:rPr>
                <w:sz w:val="18"/>
                <w:szCs w:val="19"/>
                <w:lang w:eastAsia="es-DO"/>
              </w:rPr>
            </w:pPr>
            <w:r w:rsidRPr="005047C8">
              <w:rPr>
                <w:sz w:val="18"/>
                <w:szCs w:val="19"/>
                <w:lang w:eastAsia="es-DO"/>
              </w:rPr>
              <w:t>SUPERINTENDENTE</w:t>
            </w:r>
          </w:p>
        </w:tc>
      </w:tr>
      <w:tr w:rsidR="007C64AD" w:rsidRPr="005047C8" w:rsidTr="00F927B6">
        <w:trPr>
          <w:trHeight w:val="416"/>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C64AD" w:rsidRPr="005047C8" w:rsidRDefault="009E464C" w:rsidP="007C64AD">
            <w:pPr>
              <w:ind w:left="209"/>
              <w:rPr>
                <w:sz w:val="18"/>
                <w:szCs w:val="19"/>
                <w:lang w:eastAsia="es-DO"/>
              </w:rPr>
            </w:pPr>
            <w:r w:rsidRPr="005047C8">
              <w:rPr>
                <w:sz w:val="18"/>
                <w:szCs w:val="19"/>
                <w:lang w:eastAsia="es-DO"/>
              </w:rPr>
              <w:t>DIÓGENES ANTONIO RODRÍGUEZ GRULLÓN</w:t>
            </w:r>
          </w:p>
        </w:tc>
        <w:tc>
          <w:tcPr>
            <w:tcW w:w="3118" w:type="dxa"/>
            <w:tcBorders>
              <w:top w:val="nil"/>
              <w:left w:val="nil"/>
              <w:bottom w:val="single" w:sz="4" w:space="0" w:color="auto"/>
              <w:right w:val="single" w:sz="4" w:space="0" w:color="auto"/>
            </w:tcBorders>
            <w:shd w:val="clear" w:color="auto" w:fill="auto"/>
            <w:vAlign w:val="center"/>
            <w:hideMark/>
          </w:tcPr>
          <w:p w:rsidR="007C64AD" w:rsidRPr="005047C8" w:rsidRDefault="007C64AD" w:rsidP="007C64AD">
            <w:pPr>
              <w:ind w:firstLineChars="100" w:firstLine="180"/>
              <w:rPr>
                <w:sz w:val="18"/>
                <w:szCs w:val="19"/>
                <w:lang w:eastAsia="es-DO"/>
              </w:rPr>
            </w:pPr>
            <w:r w:rsidRPr="005047C8">
              <w:rPr>
                <w:sz w:val="18"/>
                <w:szCs w:val="19"/>
                <w:lang w:eastAsia="es-DO"/>
              </w:rPr>
              <w:t>MIEMBRO DEL CONSEJO</w:t>
            </w:r>
            <w:r w:rsidR="00E25EF3" w:rsidRPr="005047C8">
              <w:rPr>
                <w:sz w:val="18"/>
                <w:szCs w:val="19"/>
                <w:lang w:eastAsia="es-DO"/>
              </w:rPr>
              <w:t xml:space="preserve"> SIE</w:t>
            </w:r>
          </w:p>
        </w:tc>
      </w:tr>
      <w:tr w:rsidR="007C64AD" w:rsidRPr="005047C8" w:rsidTr="00F927B6">
        <w:trPr>
          <w:trHeight w:val="421"/>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C64AD" w:rsidRPr="005047C8" w:rsidRDefault="009E464C" w:rsidP="007C64AD">
            <w:pPr>
              <w:ind w:left="209"/>
              <w:rPr>
                <w:sz w:val="18"/>
                <w:szCs w:val="19"/>
                <w:lang w:eastAsia="es-DO"/>
              </w:rPr>
            </w:pPr>
            <w:r w:rsidRPr="005047C8">
              <w:rPr>
                <w:sz w:val="18"/>
                <w:szCs w:val="19"/>
                <w:lang w:eastAsia="es-DO"/>
              </w:rPr>
              <w:t>JUAN ANTONIO TEJEDA</w:t>
            </w:r>
          </w:p>
        </w:tc>
        <w:tc>
          <w:tcPr>
            <w:tcW w:w="3118" w:type="dxa"/>
            <w:tcBorders>
              <w:top w:val="nil"/>
              <w:left w:val="nil"/>
              <w:bottom w:val="single" w:sz="4" w:space="0" w:color="auto"/>
              <w:right w:val="single" w:sz="4" w:space="0" w:color="auto"/>
            </w:tcBorders>
            <w:shd w:val="clear" w:color="auto" w:fill="auto"/>
            <w:vAlign w:val="center"/>
            <w:hideMark/>
          </w:tcPr>
          <w:p w:rsidR="007C64AD" w:rsidRPr="005047C8" w:rsidRDefault="007C64AD" w:rsidP="007C64AD">
            <w:pPr>
              <w:ind w:firstLineChars="100" w:firstLine="180"/>
              <w:rPr>
                <w:sz w:val="18"/>
                <w:szCs w:val="19"/>
                <w:lang w:eastAsia="es-DO"/>
              </w:rPr>
            </w:pPr>
            <w:r w:rsidRPr="005047C8">
              <w:rPr>
                <w:sz w:val="18"/>
                <w:szCs w:val="19"/>
                <w:lang w:eastAsia="es-DO"/>
              </w:rPr>
              <w:t>MIEMBRO DEL CONSEJO</w:t>
            </w:r>
            <w:r w:rsidR="00E25EF3" w:rsidRPr="005047C8">
              <w:rPr>
                <w:sz w:val="18"/>
                <w:szCs w:val="19"/>
                <w:lang w:eastAsia="es-DO"/>
              </w:rPr>
              <w:t xml:space="preserve"> SIE</w:t>
            </w:r>
          </w:p>
        </w:tc>
      </w:tr>
      <w:tr w:rsidR="007C64AD" w:rsidRPr="005047C8" w:rsidTr="00F927B6">
        <w:trPr>
          <w:trHeight w:val="570"/>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C64AD" w:rsidRPr="005047C8" w:rsidRDefault="007C64AD" w:rsidP="007C64AD">
            <w:pPr>
              <w:ind w:left="209"/>
              <w:rPr>
                <w:sz w:val="18"/>
                <w:szCs w:val="19"/>
                <w:lang w:eastAsia="es-DO"/>
              </w:rPr>
            </w:pPr>
            <w:r w:rsidRPr="005047C8">
              <w:rPr>
                <w:sz w:val="18"/>
                <w:szCs w:val="19"/>
                <w:lang w:eastAsia="es-DO"/>
              </w:rPr>
              <w:t>GILBERTO ANTONIO HERNÁNDEZ VÉLEZ</w:t>
            </w:r>
          </w:p>
        </w:tc>
        <w:tc>
          <w:tcPr>
            <w:tcW w:w="3118" w:type="dxa"/>
            <w:tcBorders>
              <w:top w:val="nil"/>
              <w:left w:val="nil"/>
              <w:bottom w:val="single" w:sz="4" w:space="0" w:color="auto"/>
              <w:right w:val="single" w:sz="4" w:space="0" w:color="auto"/>
            </w:tcBorders>
            <w:shd w:val="clear" w:color="auto" w:fill="auto"/>
            <w:vAlign w:val="center"/>
            <w:hideMark/>
          </w:tcPr>
          <w:p w:rsidR="007C64AD" w:rsidRPr="005047C8" w:rsidRDefault="007C64AD" w:rsidP="00E25EF3">
            <w:pPr>
              <w:ind w:left="209"/>
              <w:rPr>
                <w:sz w:val="18"/>
                <w:szCs w:val="19"/>
                <w:lang w:eastAsia="es-DO"/>
              </w:rPr>
            </w:pPr>
            <w:r w:rsidRPr="005047C8">
              <w:rPr>
                <w:sz w:val="18"/>
                <w:szCs w:val="19"/>
                <w:lang w:eastAsia="es-DO"/>
              </w:rPr>
              <w:t>DIRECTOR ADMINISTRATIVO  FINANCIERO</w:t>
            </w:r>
          </w:p>
        </w:tc>
      </w:tr>
      <w:tr w:rsidR="007C64AD" w:rsidRPr="005047C8" w:rsidTr="00F927B6">
        <w:trPr>
          <w:trHeight w:val="406"/>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C64AD" w:rsidRPr="005047C8" w:rsidRDefault="009E464C" w:rsidP="007C64AD">
            <w:pPr>
              <w:ind w:left="209"/>
              <w:rPr>
                <w:sz w:val="18"/>
                <w:szCs w:val="19"/>
                <w:lang w:eastAsia="es-DO"/>
              </w:rPr>
            </w:pPr>
            <w:r w:rsidRPr="005047C8">
              <w:rPr>
                <w:sz w:val="18"/>
                <w:szCs w:val="19"/>
                <w:lang w:eastAsia="es-DO"/>
              </w:rPr>
              <w:t xml:space="preserve">ANA LUISA VARGAS ALVAREZ </w:t>
            </w:r>
          </w:p>
        </w:tc>
        <w:tc>
          <w:tcPr>
            <w:tcW w:w="3118" w:type="dxa"/>
            <w:tcBorders>
              <w:top w:val="nil"/>
              <w:left w:val="nil"/>
              <w:bottom w:val="single" w:sz="4" w:space="0" w:color="auto"/>
              <w:right w:val="single" w:sz="4" w:space="0" w:color="auto"/>
            </w:tcBorders>
            <w:shd w:val="clear" w:color="auto" w:fill="auto"/>
            <w:vAlign w:val="center"/>
            <w:hideMark/>
          </w:tcPr>
          <w:p w:rsidR="007C64AD" w:rsidRPr="005047C8" w:rsidRDefault="007C64AD" w:rsidP="009A570C">
            <w:pPr>
              <w:keepNext/>
              <w:ind w:firstLineChars="100" w:firstLine="180"/>
              <w:rPr>
                <w:sz w:val="18"/>
                <w:szCs w:val="19"/>
                <w:lang w:eastAsia="es-DO"/>
              </w:rPr>
            </w:pPr>
            <w:r w:rsidRPr="005047C8">
              <w:rPr>
                <w:sz w:val="18"/>
                <w:szCs w:val="19"/>
                <w:lang w:eastAsia="es-DO"/>
              </w:rPr>
              <w:t>GERENTE DE COMPRAS</w:t>
            </w:r>
          </w:p>
        </w:tc>
      </w:tr>
    </w:tbl>
    <w:p w:rsidR="000D6BD6" w:rsidRPr="005047C8" w:rsidRDefault="009A570C" w:rsidP="009A570C">
      <w:pPr>
        <w:pStyle w:val="Descripcin"/>
        <w:rPr>
          <w:color w:val="000000" w:themeColor="text1"/>
        </w:rPr>
      </w:pPr>
      <w:r>
        <w:t xml:space="preserve">Tabla </w:t>
      </w:r>
      <w:r w:rsidR="007F04FB">
        <w:fldChar w:fldCharType="begin"/>
      </w:r>
      <w:r w:rsidR="007F04FB">
        <w:instrText xml:space="preserve"> SEQ Tabla \* ARABIC </w:instrText>
      </w:r>
      <w:r w:rsidR="007F04FB">
        <w:fldChar w:fldCharType="separate"/>
      </w:r>
      <w:r w:rsidR="00DB25DD">
        <w:rPr>
          <w:noProof/>
        </w:rPr>
        <w:t>5</w:t>
      </w:r>
      <w:r w:rsidR="007F04FB">
        <w:rPr>
          <w:noProof/>
        </w:rPr>
        <w:fldChar w:fldCharType="end"/>
      </w:r>
    </w:p>
    <w:p w:rsidR="00425E32" w:rsidRPr="005047C8" w:rsidRDefault="00425E32" w:rsidP="00425E32">
      <w:pPr>
        <w:pStyle w:val="Ttulo3"/>
        <w:numPr>
          <w:ilvl w:val="0"/>
          <w:numId w:val="0"/>
        </w:numPr>
        <w:tabs>
          <w:tab w:val="center" w:pos="709"/>
        </w:tabs>
        <w:spacing w:before="0"/>
        <w:ind w:left="426"/>
        <w:rPr>
          <w:rFonts w:cs="Times New Roman"/>
          <w:sz w:val="6"/>
        </w:rPr>
      </w:pPr>
    </w:p>
    <w:p w:rsidR="00CE6562" w:rsidRPr="005047C8" w:rsidRDefault="005D2CE7" w:rsidP="00257B61">
      <w:pPr>
        <w:pStyle w:val="Ttulo3"/>
        <w:tabs>
          <w:tab w:val="center" w:pos="709"/>
        </w:tabs>
        <w:ind w:left="426"/>
        <w:rPr>
          <w:rFonts w:cs="Times New Roman"/>
        </w:rPr>
      </w:pPr>
      <w:bookmarkStart w:id="18" w:name="_Toc27142850"/>
      <w:r w:rsidRPr="005047C8">
        <w:rPr>
          <w:rFonts w:cs="Times New Roman"/>
        </w:rPr>
        <w:t xml:space="preserve">Perspectiva </w:t>
      </w:r>
      <w:r w:rsidR="00CE6562" w:rsidRPr="005047C8">
        <w:rPr>
          <w:rFonts w:cs="Times New Roman"/>
        </w:rPr>
        <w:t xml:space="preserve">de los </w:t>
      </w:r>
      <w:r w:rsidRPr="005047C8">
        <w:rPr>
          <w:rFonts w:cs="Times New Roman"/>
        </w:rPr>
        <w:t>Usuarios</w:t>
      </w:r>
      <w:bookmarkEnd w:id="18"/>
    </w:p>
    <w:p w:rsidR="00CE6562" w:rsidRPr="005047C8" w:rsidRDefault="00CE6562" w:rsidP="00CE6562">
      <w:pPr>
        <w:rPr>
          <w:rFonts w:eastAsiaTheme="majorEastAsia"/>
          <w:b/>
          <w:smallCaps/>
          <w:color w:val="000000" w:themeColor="text1"/>
          <w:sz w:val="8"/>
          <w:szCs w:val="28"/>
          <w:highlight w:val="cyan"/>
        </w:rPr>
      </w:pPr>
    </w:p>
    <w:p w:rsidR="00A4728F" w:rsidRPr="005047C8" w:rsidRDefault="00257B61" w:rsidP="00F140AB">
      <w:pPr>
        <w:pStyle w:val="Ttulo4"/>
        <w:numPr>
          <w:ilvl w:val="0"/>
          <w:numId w:val="8"/>
        </w:numPr>
        <w:ind w:left="567" w:firstLine="0"/>
        <w:rPr>
          <w:rFonts w:cs="Times New Roman"/>
          <w:iCs w:val="0"/>
        </w:rPr>
      </w:pPr>
      <w:r w:rsidRPr="005047C8">
        <w:rPr>
          <w:rFonts w:cs="Times New Roman"/>
          <w:iCs w:val="0"/>
        </w:rPr>
        <w:t xml:space="preserve">  </w:t>
      </w:r>
      <w:bookmarkStart w:id="19" w:name="_Toc27142851"/>
      <w:r w:rsidR="00653862" w:rsidRPr="005047C8">
        <w:rPr>
          <w:rFonts w:cs="Times New Roman"/>
          <w:iCs w:val="0"/>
        </w:rPr>
        <w:t>Sistema De Atención Ciudadana 3-1-1</w:t>
      </w:r>
      <w:bookmarkEnd w:id="19"/>
    </w:p>
    <w:p w:rsidR="006D7F50" w:rsidRPr="005047C8" w:rsidRDefault="006D7F50" w:rsidP="00CE6562">
      <w:pPr>
        <w:rPr>
          <w:rFonts w:eastAsiaTheme="majorEastAsia"/>
          <w:b/>
          <w:smallCaps/>
          <w:color w:val="000000" w:themeColor="text1"/>
          <w:sz w:val="28"/>
          <w:szCs w:val="28"/>
        </w:rPr>
      </w:pPr>
    </w:p>
    <w:p w:rsidR="006D7F50" w:rsidRPr="005047C8" w:rsidRDefault="006D7F50" w:rsidP="00F01B06">
      <w:pPr>
        <w:pStyle w:val="NormalWeb"/>
        <w:shd w:val="clear" w:color="auto" w:fill="FFFFFF"/>
        <w:spacing w:before="0" w:beforeAutospacing="0" w:after="0" w:afterAutospacing="0" w:line="480" w:lineRule="auto"/>
        <w:ind w:firstLine="708"/>
        <w:jc w:val="both"/>
        <w:rPr>
          <w:color w:val="000000" w:themeColor="text1"/>
          <w:lang w:eastAsia="en-US"/>
        </w:rPr>
      </w:pPr>
      <w:r w:rsidRPr="005047C8">
        <w:rPr>
          <w:color w:val="000000" w:themeColor="text1"/>
          <w:lang w:eastAsia="en-US"/>
        </w:rPr>
        <w:t>La SIE dispone de mecanismos de atención para recibir y canalizar las respuestas a las quejas, reclamaciones, sugerencias y denuncias planteadas por los ciudadanos, brindando la atención oportuna a los casos rec</w:t>
      </w:r>
      <w:r w:rsidR="000864AC" w:rsidRPr="005047C8">
        <w:rPr>
          <w:color w:val="000000" w:themeColor="text1"/>
          <w:lang w:eastAsia="en-US"/>
        </w:rPr>
        <w:t>ibidos a través del Sistema 31</w:t>
      </w:r>
      <w:r w:rsidRPr="005047C8">
        <w:rPr>
          <w:color w:val="000000" w:themeColor="text1"/>
          <w:lang w:eastAsia="en-US"/>
        </w:rPr>
        <w:t>1 y tramitando los mismos a través de las áreas correspondientes.</w:t>
      </w:r>
      <w:r w:rsidR="00F01B06" w:rsidRPr="005047C8">
        <w:rPr>
          <w:color w:val="000000" w:themeColor="text1"/>
          <w:lang w:eastAsia="en-US"/>
        </w:rPr>
        <w:t xml:space="preserve"> </w:t>
      </w:r>
      <w:r w:rsidR="005D2CE7" w:rsidRPr="005047C8">
        <w:rPr>
          <w:color w:val="000000" w:themeColor="text1"/>
          <w:lang w:eastAsia="en-US"/>
        </w:rPr>
        <w:t>Hasta el mes de noviembre</w:t>
      </w:r>
      <w:r w:rsidRPr="005047C8">
        <w:rPr>
          <w:color w:val="000000" w:themeColor="text1"/>
          <w:lang w:eastAsia="en-US"/>
        </w:rPr>
        <w:t xml:space="preserve">, la SIE ha recibido </w:t>
      </w:r>
      <w:r w:rsidR="001B360E" w:rsidRPr="005047C8">
        <w:rPr>
          <w:color w:val="000000" w:themeColor="text1"/>
          <w:lang w:eastAsia="en-US"/>
        </w:rPr>
        <w:t>09</w:t>
      </w:r>
      <w:r w:rsidR="00963427" w:rsidRPr="005047C8">
        <w:rPr>
          <w:color w:val="000000" w:themeColor="text1"/>
          <w:lang w:eastAsia="en-US"/>
        </w:rPr>
        <w:t xml:space="preserve"> solicitudes a trav</w:t>
      </w:r>
      <w:r w:rsidR="00735ED0" w:rsidRPr="005047C8">
        <w:rPr>
          <w:color w:val="000000" w:themeColor="text1"/>
          <w:lang w:eastAsia="en-US"/>
        </w:rPr>
        <w:t xml:space="preserve">és de este sistema. </w:t>
      </w:r>
    </w:p>
    <w:p w:rsidR="0090157C" w:rsidRPr="005047C8" w:rsidRDefault="0057126E" w:rsidP="0090157C">
      <w:pPr>
        <w:pStyle w:val="NormalWeb"/>
        <w:shd w:val="clear" w:color="auto" w:fill="FFFFFF"/>
        <w:spacing w:line="480" w:lineRule="auto"/>
        <w:ind w:firstLine="708"/>
        <w:jc w:val="both"/>
        <w:rPr>
          <w:color w:val="000000" w:themeColor="text1"/>
          <w:lang w:eastAsia="en-US"/>
        </w:rPr>
      </w:pPr>
      <w:r w:rsidRPr="005047C8">
        <w:rPr>
          <w:color w:val="000000" w:themeColor="text1"/>
          <w:lang w:eastAsia="en-US"/>
        </w:rPr>
        <w:t xml:space="preserve">De esta misma forma se recibieron en el periodo </w:t>
      </w:r>
      <w:r w:rsidR="0090157C" w:rsidRPr="005047C8">
        <w:rPr>
          <w:color w:val="000000" w:themeColor="text1"/>
          <w:lang w:eastAsia="en-US"/>
        </w:rPr>
        <w:t xml:space="preserve">comprendido </w:t>
      </w:r>
      <w:r w:rsidRPr="005047C8">
        <w:rPr>
          <w:color w:val="000000" w:themeColor="text1"/>
          <w:lang w:eastAsia="en-US"/>
        </w:rPr>
        <w:t>entre diciembre</w:t>
      </w:r>
      <w:r w:rsidR="0090157C" w:rsidRPr="005047C8">
        <w:rPr>
          <w:color w:val="000000" w:themeColor="text1"/>
          <w:lang w:eastAsia="en-US"/>
        </w:rPr>
        <w:t xml:space="preserve"> 2018 a noviembre del 2019, 165 solicitudes de información, a través de las siguientes vías: </w:t>
      </w:r>
    </w:p>
    <w:p w:rsidR="0090157C" w:rsidRPr="005047C8" w:rsidRDefault="0090157C" w:rsidP="0057126E">
      <w:pPr>
        <w:pStyle w:val="NormalWeb"/>
        <w:numPr>
          <w:ilvl w:val="3"/>
          <w:numId w:val="35"/>
        </w:numPr>
        <w:shd w:val="clear" w:color="auto" w:fill="FFFFFF"/>
        <w:spacing w:line="480" w:lineRule="auto"/>
        <w:ind w:left="851"/>
        <w:jc w:val="both"/>
        <w:rPr>
          <w:color w:val="000000" w:themeColor="text1"/>
          <w:lang w:eastAsia="en-US"/>
        </w:rPr>
      </w:pPr>
      <w:r w:rsidRPr="005047C8">
        <w:rPr>
          <w:color w:val="000000" w:themeColor="text1"/>
          <w:lang w:eastAsia="en-US"/>
        </w:rPr>
        <w:t xml:space="preserve">Correo electrónico, 111 solicitudes, para un 67%, convirtiéndose en el medio más utilizado por los usuarios a la hora de requerir información. </w:t>
      </w:r>
    </w:p>
    <w:p w:rsidR="0057126E" w:rsidRPr="005047C8" w:rsidRDefault="0090157C" w:rsidP="0057126E">
      <w:pPr>
        <w:pStyle w:val="NormalWeb"/>
        <w:numPr>
          <w:ilvl w:val="3"/>
          <w:numId w:val="35"/>
        </w:numPr>
        <w:shd w:val="clear" w:color="auto" w:fill="FFFFFF"/>
        <w:spacing w:line="480" w:lineRule="auto"/>
        <w:ind w:left="851"/>
        <w:jc w:val="both"/>
        <w:rPr>
          <w:color w:val="000000" w:themeColor="text1"/>
          <w:lang w:eastAsia="en-US"/>
        </w:rPr>
      </w:pPr>
      <w:r w:rsidRPr="005047C8">
        <w:rPr>
          <w:color w:val="000000" w:themeColor="text1"/>
          <w:lang w:eastAsia="en-US"/>
        </w:rPr>
        <w:t>Sistema Único de Información Pública (SAIP), 44 solicitudes, para un 26%.</w:t>
      </w:r>
    </w:p>
    <w:p w:rsidR="0090157C" w:rsidRPr="005047C8" w:rsidRDefault="0090157C" w:rsidP="0057126E">
      <w:pPr>
        <w:pStyle w:val="NormalWeb"/>
        <w:numPr>
          <w:ilvl w:val="3"/>
          <w:numId w:val="35"/>
        </w:numPr>
        <w:shd w:val="clear" w:color="auto" w:fill="FFFFFF"/>
        <w:spacing w:line="480" w:lineRule="auto"/>
        <w:ind w:left="851"/>
        <w:jc w:val="both"/>
        <w:rPr>
          <w:color w:val="000000" w:themeColor="text1"/>
          <w:lang w:eastAsia="en-US"/>
        </w:rPr>
      </w:pPr>
      <w:r w:rsidRPr="005047C8">
        <w:rPr>
          <w:color w:val="000000" w:themeColor="text1"/>
          <w:lang w:eastAsia="en-US"/>
        </w:rPr>
        <w:lastRenderedPageBreak/>
        <w:t xml:space="preserve">Sistema 311 de Registro de Denuncias, Quejas y Sugerencias, </w:t>
      </w:r>
      <w:r w:rsidRPr="005047C8">
        <w:rPr>
          <w:color w:val="000000" w:themeColor="text1"/>
          <w:lang w:eastAsia="en-US"/>
        </w:rPr>
        <w:br/>
        <w:t xml:space="preserve">9 solicitudes, para un 5%. </w:t>
      </w:r>
    </w:p>
    <w:p w:rsidR="0090157C" w:rsidRPr="005047C8" w:rsidRDefault="0090157C" w:rsidP="0057126E">
      <w:pPr>
        <w:pStyle w:val="NormalWeb"/>
        <w:numPr>
          <w:ilvl w:val="3"/>
          <w:numId w:val="35"/>
        </w:numPr>
        <w:shd w:val="clear" w:color="auto" w:fill="FFFFFF"/>
        <w:spacing w:line="480" w:lineRule="auto"/>
        <w:ind w:left="851"/>
        <w:jc w:val="both"/>
        <w:rPr>
          <w:color w:val="000000" w:themeColor="text1"/>
          <w:lang w:eastAsia="en-US"/>
        </w:rPr>
      </w:pPr>
      <w:r w:rsidRPr="005047C8">
        <w:rPr>
          <w:color w:val="000000" w:themeColor="text1"/>
          <w:lang w:eastAsia="en-US"/>
        </w:rPr>
        <w:t>Personal en la OAI, 1 solicitud, para un 2%, esta es la vía menos utilizada por los usuarios.</w:t>
      </w:r>
    </w:p>
    <w:p w:rsidR="00A4728F" w:rsidRPr="005047C8" w:rsidRDefault="00A4728F" w:rsidP="00F140AB">
      <w:pPr>
        <w:pStyle w:val="Ttulo4"/>
        <w:numPr>
          <w:ilvl w:val="0"/>
          <w:numId w:val="8"/>
        </w:numPr>
        <w:ind w:left="567" w:firstLine="0"/>
        <w:rPr>
          <w:rFonts w:cs="Times New Roman"/>
          <w:iCs w:val="0"/>
        </w:rPr>
      </w:pPr>
      <w:bookmarkStart w:id="20" w:name="_Toc27142852"/>
      <w:r w:rsidRPr="005047C8">
        <w:rPr>
          <w:rFonts w:cs="Times New Roman"/>
          <w:iCs w:val="0"/>
        </w:rPr>
        <w:t>Entrada de servicios en línea, simplificación de trámites, mejora de servicios públicos</w:t>
      </w:r>
      <w:bookmarkEnd w:id="20"/>
    </w:p>
    <w:p w:rsidR="00070E94" w:rsidRPr="005047C8" w:rsidRDefault="00070E94" w:rsidP="00070E94">
      <w:pPr>
        <w:ind w:firstLine="709"/>
        <w:jc w:val="both"/>
      </w:pPr>
    </w:p>
    <w:p w:rsidR="00F01B06" w:rsidRPr="005047C8" w:rsidRDefault="00005787" w:rsidP="007A536D">
      <w:pPr>
        <w:spacing w:line="480" w:lineRule="auto"/>
        <w:ind w:firstLine="709"/>
        <w:jc w:val="both"/>
      </w:pPr>
      <w:r w:rsidRPr="005047C8">
        <w:t>La SIE ha</w:t>
      </w:r>
      <w:r w:rsidR="00070E94" w:rsidRPr="005047C8">
        <w:t xml:space="preserve"> crea</w:t>
      </w:r>
      <w:r w:rsidR="00347D12" w:rsidRPr="005047C8">
        <w:t>do</w:t>
      </w:r>
      <w:r w:rsidR="00070E94" w:rsidRPr="005047C8">
        <w:t xml:space="preserve"> PROTECOM EN </w:t>
      </w:r>
      <w:r w:rsidRPr="005047C8">
        <w:t>LÍNEA</w:t>
      </w:r>
      <w:r w:rsidR="00070E94" w:rsidRPr="005047C8">
        <w:t xml:space="preserve">, una plataforma web que permite a los usuarios la creación y consulta de sus reclamaciones, así como interponer recursos jerárquicos a través del portal </w:t>
      </w:r>
      <w:r w:rsidR="00070E94" w:rsidRPr="005047C8">
        <w:rPr>
          <w:b/>
          <w:bCs/>
          <w:i/>
          <w:iCs/>
        </w:rPr>
        <w:t>www.sie.gob.do</w:t>
      </w:r>
      <w:r w:rsidR="00070E94" w:rsidRPr="005047C8">
        <w:t>, sin necesidad de trasladarse a una oficina y/o Centro de Atención al Usuario PROTECOM, desde su computador o cualquier dispositivo móvil (laptops, tabletas, celulares, etc.).</w:t>
      </w:r>
    </w:p>
    <w:p w:rsidR="00B064AA" w:rsidRPr="005047C8" w:rsidRDefault="00B064AA" w:rsidP="00B064AA">
      <w:pPr>
        <w:spacing w:line="480" w:lineRule="auto"/>
        <w:ind w:firstLine="709"/>
        <w:jc w:val="both"/>
      </w:pPr>
      <w:r w:rsidRPr="005047C8">
        <w:t>Este proyecto permitirá mejorar la imagen de la institución ante la ciudadanía por la facilidad de contactos, el aumento del volumen de contactos de la ciudadanía a la institución, por ende, amerita manejo de la información y servicio al cliente de calidad.</w:t>
      </w:r>
    </w:p>
    <w:p w:rsidR="00B064AA" w:rsidRPr="005047C8" w:rsidRDefault="00B064AA" w:rsidP="00B064AA">
      <w:pPr>
        <w:spacing w:line="480" w:lineRule="auto"/>
        <w:ind w:firstLine="709"/>
        <w:jc w:val="both"/>
      </w:pPr>
      <w:r w:rsidRPr="005047C8">
        <w:t>Entre los beneficios de P</w:t>
      </w:r>
      <w:r w:rsidR="00621709" w:rsidRPr="005047C8">
        <w:t>ROTECOM</w:t>
      </w:r>
      <w:r w:rsidRPr="005047C8">
        <w:t xml:space="preserve"> en Línea, se encuentra el hecho de que </w:t>
      </w:r>
      <w:r w:rsidRPr="005047C8">
        <w:rPr>
          <w:lang w:val="es-ES"/>
        </w:rPr>
        <w:t xml:space="preserve">facilita el </w:t>
      </w:r>
      <w:r w:rsidRPr="005047C8">
        <w:t>acceso en línea para la realización de reclamaciones en P</w:t>
      </w:r>
      <w:r w:rsidR="005A5D40" w:rsidRPr="005047C8">
        <w:t>ROTECOM</w:t>
      </w:r>
      <w:r w:rsidRPr="005047C8">
        <w:t>, así como también la interposición de Recursos Jerárquicos SIE, evita que los Usuarios tengan que trasladarse a una oficina, ahorrándole tiempo, dinero y eficientiza el tiempo de respuesta dando seguimiento en tiempo real a sus reclamaciones.</w:t>
      </w:r>
    </w:p>
    <w:p w:rsidR="0052403B" w:rsidRPr="005047C8" w:rsidRDefault="0052403B" w:rsidP="0052403B">
      <w:pPr>
        <w:ind w:firstLine="709"/>
        <w:jc w:val="both"/>
        <w:rPr>
          <w:sz w:val="18"/>
        </w:rPr>
      </w:pPr>
    </w:p>
    <w:p w:rsidR="00B064AA" w:rsidRPr="005047C8" w:rsidRDefault="00B064AA" w:rsidP="00B064AA">
      <w:pPr>
        <w:spacing w:line="480" w:lineRule="auto"/>
        <w:ind w:firstLine="709"/>
        <w:jc w:val="both"/>
      </w:pPr>
      <w:r w:rsidRPr="005047C8">
        <w:t>Los usuarios que accedieron a la plataforma fueron un total de 1,377. Los usuarios únicos, es decir el usuario sin repetición fueron un total de 369. Se descargaron 531 decisiones, un total de 181 reclamaciones y aprobadas en proceso son 66 reclamaciones.</w:t>
      </w:r>
    </w:p>
    <w:p w:rsidR="00B064AA" w:rsidRPr="005047C8" w:rsidRDefault="00B064AA" w:rsidP="00B064AA">
      <w:pPr>
        <w:spacing w:line="480" w:lineRule="auto"/>
        <w:ind w:firstLine="709"/>
        <w:jc w:val="both"/>
      </w:pPr>
      <w:r w:rsidRPr="005047C8">
        <w:t>Estas cifras representan el impacto que en poco tiempo han tenido los usuarios de acceder desde cualquier lugar a nuestro portal para realizar sus reclamaciones, minimizando el traslado hacia una oficina o punto expreso y optimizando el tiempo de respuesta del servicio.</w:t>
      </w:r>
    </w:p>
    <w:p w:rsidR="00CE6562" w:rsidRPr="005047C8" w:rsidRDefault="004503AB" w:rsidP="00257B61">
      <w:pPr>
        <w:pStyle w:val="Ttulo2"/>
        <w:tabs>
          <w:tab w:val="center" w:pos="709"/>
        </w:tabs>
        <w:ind w:left="284"/>
        <w:rPr>
          <w:rFonts w:cs="Times New Roman"/>
        </w:rPr>
      </w:pPr>
      <w:bookmarkStart w:id="21" w:name="_Toc27142853"/>
      <w:bookmarkStart w:id="22" w:name="_Hlk26958115"/>
      <w:r w:rsidRPr="005047C8">
        <w:rPr>
          <w:rFonts w:cs="Times New Roman"/>
          <w:caps w:val="0"/>
        </w:rPr>
        <w:t>OTRAS ACCIONES DESARROLLADAS</w:t>
      </w:r>
      <w:bookmarkEnd w:id="21"/>
    </w:p>
    <w:bookmarkEnd w:id="22"/>
    <w:p w:rsidR="00591A17" w:rsidRPr="005047C8" w:rsidRDefault="00591A17" w:rsidP="00591A17">
      <w:pPr>
        <w:rPr>
          <w:highlight w:val="red"/>
        </w:rPr>
      </w:pPr>
    </w:p>
    <w:p w:rsidR="00623AA6" w:rsidRPr="005047C8" w:rsidRDefault="00591A17" w:rsidP="000C3F89">
      <w:pPr>
        <w:pStyle w:val="Ttulo3"/>
        <w:ind w:left="270"/>
        <w:rPr>
          <w:rFonts w:cs="Times New Roman"/>
          <w:lang w:val="es-US"/>
        </w:rPr>
      </w:pPr>
      <w:bookmarkStart w:id="23" w:name="_Toc27142449"/>
      <w:bookmarkStart w:id="24" w:name="_Toc27142854"/>
      <w:r w:rsidRPr="005047C8">
        <w:rPr>
          <w:rFonts w:cs="Times New Roman"/>
          <w:lang w:val="es-US"/>
        </w:rPr>
        <w:t>Acciones Regulatorias</w:t>
      </w:r>
      <w:bookmarkEnd w:id="23"/>
      <w:bookmarkEnd w:id="24"/>
    </w:p>
    <w:p w:rsidR="000C3F89" w:rsidRPr="005047C8" w:rsidRDefault="000C3F89" w:rsidP="000C3F89">
      <w:pPr>
        <w:rPr>
          <w:lang w:val="es-US"/>
        </w:rPr>
      </w:pPr>
    </w:p>
    <w:p w:rsidR="00333E35" w:rsidRPr="005047C8" w:rsidRDefault="00A66AC9" w:rsidP="00333E35">
      <w:pPr>
        <w:spacing w:line="480" w:lineRule="auto"/>
        <w:ind w:firstLine="708"/>
        <w:jc w:val="both"/>
        <w:rPr>
          <w:color w:val="000000" w:themeColor="text1"/>
        </w:rPr>
      </w:pPr>
      <w:r w:rsidRPr="005047C8">
        <w:rPr>
          <w:color w:val="000000" w:themeColor="text1"/>
        </w:rPr>
        <w:t>El principal objetivo de</w:t>
      </w:r>
      <w:r w:rsidR="00623AA6" w:rsidRPr="005047C8">
        <w:rPr>
          <w:color w:val="000000" w:themeColor="text1"/>
        </w:rPr>
        <w:t xml:space="preserve"> la emisión de</w:t>
      </w:r>
      <w:r w:rsidRPr="005047C8">
        <w:rPr>
          <w:color w:val="000000" w:themeColor="text1"/>
        </w:rPr>
        <w:t xml:space="preserve"> los reglamentos técnicos es el de organizar el Sector Eléctrico definiendo las buenas prácticas y mejor uso de las instalaciones eléctricas, reducir las pérdidas, contribuir a la seguridad de las personas e instalaciones y preservar el medio ambiente. </w:t>
      </w:r>
      <w:r w:rsidR="00333E35" w:rsidRPr="005047C8">
        <w:rPr>
          <w:color w:val="000000" w:themeColor="text1"/>
        </w:rPr>
        <w:t>El cumplimiento de estos instrumentos normativos tendrá un impacto positivo en el Sector Eléctrico, a nivel empresarial y sobre todo contribuirán a mejorar la seguridad ciudadana ante los riesgos típicos asociados a las instalaciones eléctricas.</w:t>
      </w:r>
    </w:p>
    <w:p w:rsidR="00591A17" w:rsidRPr="005047C8" w:rsidRDefault="00333E35" w:rsidP="00591A17">
      <w:pPr>
        <w:spacing w:line="480" w:lineRule="auto"/>
        <w:ind w:firstLine="708"/>
        <w:jc w:val="both"/>
      </w:pPr>
      <w:r w:rsidRPr="005047C8">
        <w:t>Durante el 2019 la</w:t>
      </w:r>
      <w:r w:rsidR="00591A17" w:rsidRPr="005047C8">
        <w:t xml:space="preserve"> SIE trabajó en los siguientes proyectos:</w:t>
      </w:r>
    </w:p>
    <w:p w:rsidR="00591A17" w:rsidRPr="005047C8" w:rsidRDefault="00591A17" w:rsidP="00591A17">
      <w:pPr>
        <w:spacing w:line="432" w:lineRule="auto"/>
        <w:ind w:firstLine="709"/>
        <w:jc w:val="both"/>
      </w:pPr>
      <w:r w:rsidRPr="005047C8">
        <w:t>(a) “Reglamento Técnico para el Alumbrado de las Vías Públicas”, aprobado por el Consejo de la SIE mediante la Resolución SIE-050-2019-REG.</w:t>
      </w:r>
    </w:p>
    <w:p w:rsidR="00BE03A4" w:rsidRPr="005047C8" w:rsidRDefault="00BE03A4" w:rsidP="00591A17">
      <w:pPr>
        <w:spacing w:line="432" w:lineRule="auto"/>
        <w:ind w:firstLine="709"/>
        <w:jc w:val="both"/>
        <w:rPr>
          <w:color w:val="000000" w:themeColor="text1"/>
        </w:rPr>
      </w:pPr>
      <w:r w:rsidRPr="005047C8">
        <w:t>(b) “</w:t>
      </w:r>
      <w:r w:rsidRPr="005047C8">
        <w:rPr>
          <w:color w:val="000000" w:themeColor="text1"/>
        </w:rPr>
        <w:t>Reglamento Fijación Valor Agregado de Distribución</w:t>
      </w:r>
      <w:r w:rsidR="00A83707" w:rsidRPr="005047C8">
        <w:rPr>
          <w:color w:val="000000" w:themeColor="text1"/>
        </w:rPr>
        <w:t xml:space="preserve"> (VAD)</w:t>
      </w:r>
      <w:r w:rsidRPr="005047C8">
        <w:rPr>
          <w:color w:val="000000" w:themeColor="text1"/>
        </w:rPr>
        <w:t xml:space="preserve"> de Referencia para las Empresas Distribuidoras: Edesur Dominicana, S. A. (Edesur); Empresa Distribuidora De Electricidad Del Este, S. A. (Edeeste); Y, Edenorte Dominicana, S. A. (Edenorte)”.</w:t>
      </w:r>
      <w:r w:rsidR="00A83707" w:rsidRPr="005047C8">
        <w:rPr>
          <w:color w:val="000000" w:themeColor="text1"/>
        </w:rPr>
        <w:t xml:space="preserve"> </w:t>
      </w:r>
    </w:p>
    <w:p w:rsidR="00A83707" w:rsidRPr="005047C8" w:rsidRDefault="00A83707" w:rsidP="00A83707">
      <w:pPr>
        <w:spacing w:line="480" w:lineRule="auto"/>
        <w:ind w:firstLine="708"/>
        <w:jc w:val="both"/>
        <w:rPr>
          <w:color w:val="000000" w:themeColor="text1"/>
        </w:rPr>
      </w:pPr>
      <w:r w:rsidRPr="005047C8">
        <w:rPr>
          <w:color w:val="000000" w:themeColor="text1"/>
        </w:rPr>
        <w:t xml:space="preserve">La emisión de este reglamento tiene como objetivo dar fiel cumplimiento con lo establecido en el Artículo 115 de la Ley General de Electricidad y el literal “a” del punto 8.2.2.1 del Pacto Nacional para la Reforma del Sector Eléctrico que contempla incorporar al VAD: (i) un 15% de pérdidas, (ii) un 97% de cobranzas, y (iii) un 10% de relación gastos operativos/ingresos. Por lo tanto, este reglamento busca transparentar los niveles de subsidios transferidos a las empresas EDESUR, EDEESTE, EDENORTE y a los usuarios finales. </w:t>
      </w:r>
    </w:p>
    <w:p w:rsidR="00A83707" w:rsidRPr="005047C8" w:rsidRDefault="00A83707" w:rsidP="00A83707">
      <w:pPr>
        <w:spacing w:line="480" w:lineRule="auto"/>
        <w:ind w:firstLine="708"/>
        <w:jc w:val="both"/>
        <w:rPr>
          <w:color w:val="000000" w:themeColor="text1"/>
        </w:rPr>
      </w:pPr>
      <w:r w:rsidRPr="005047C8">
        <w:rPr>
          <w:color w:val="000000" w:themeColor="text1"/>
        </w:rPr>
        <w:t>Así pues, es preciso destacar que la entrada en vigencia de la Resolución SIE 106-2019-MEMI, es a partir del primero (1ero.) de enero del 2020, fijándose con esta una tarifa sólo de Referencia que no impacta la aplicada a los usuarios finales.</w:t>
      </w:r>
    </w:p>
    <w:p w:rsidR="003B5C08" w:rsidRPr="002159A7" w:rsidRDefault="00D35C60" w:rsidP="00D35C60">
      <w:pPr>
        <w:spacing w:line="432" w:lineRule="auto"/>
        <w:ind w:firstLine="709"/>
        <w:jc w:val="both"/>
      </w:pPr>
      <w:r w:rsidRPr="005047C8">
        <w:t xml:space="preserve">(c) </w:t>
      </w:r>
      <w:r w:rsidR="003B5C08" w:rsidRPr="005047C8">
        <w:rPr>
          <w:color w:val="000000" w:themeColor="text1"/>
        </w:rPr>
        <w:t xml:space="preserve">“Reglamento para la Aprobación y Operación de Instalaciones de Generación Distribuida a partir de Fuentes Renovables de Energía”. Este reglamento se encuentra en la etapa de borrador final, para ser revisado por la </w:t>
      </w:r>
      <w:r w:rsidRPr="005047C8">
        <w:rPr>
          <w:color w:val="000000" w:themeColor="text1"/>
        </w:rPr>
        <w:t xml:space="preserve">Comisión </w:t>
      </w:r>
      <w:r w:rsidR="003B5C08" w:rsidRPr="005047C8">
        <w:rPr>
          <w:color w:val="000000" w:themeColor="text1"/>
        </w:rPr>
        <w:t>N</w:t>
      </w:r>
      <w:r w:rsidRPr="005047C8">
        <w:rPr>
          <w:color w:val="000000" w:themeColor="text1"/>
        </w:rPr>
        <w:t xml:space="preserve">acional de Energía (CNE). </w:t>
      </w:r>
    </w:p>
    <w:p w:rsidR="003B5C08" w:rsidRPr="002159A7" w:rsidRDefault="00D35C60" w:rsidP="00D35C60">
      <w:pPr>
        <w:spacing w:line="432" w:lineRule="auto"/>
        <w:ind w:firstLine="709"/>
        <w:jc w:val="both"/>
      </w:pPr>
      <w:r w:rsidRPr="005047C8">
        <w:t xml:space="preserve">(d) </w:t>
      </w:r>
      <w:r w:rsidRPr="005047C8">
        <w:rPr>
          <w:color w:val="000000" w:themeColor="text1"/>
        </w:rPr>
        <w:t>“</w:t>
      </w:r>
      <w:r w:rsidR="003B5C08" w:rsidRPr="005047C8">
        <w:rPr>
          <w:color w:val="000000" w:themeColor="text1"/>
        </w:rPr>
        <w:t>Reglamento Técnico Normas de Diseño y Construcción para Redes Eléctricas de Distribución, Tomo IV: Subestaciones de Consumo en Distribución (Centros de Transformación)”. Este reglamento se encuentra en la fase final de ejecución del borrador pre-audiencia.</w:t>
      </w:r>
    </w:p>
    <w:p w:rsidR="003B5C08" w:rsidRPr="005047C8" w:rsidRDefault="00D35C60" w:rsidP="00D35C60">
      <w:pPr>
        <w:spacing w:line="432" w:lineRule="auto"/>
        <w:ind w:firstLine="709"/>
        <w:jc w:val="both"/>
        <w:rPr>
          <w:color w:val="000000" w:themeColor="text1"/>
        </w:rPr>
      </w:pPr>
      <w:r w:rsidRPr="005047C8">
        <w:t>(e)</w:t>
      </w:r>
      <w:r w:rsidRPr="005047C8">
        <w:rPr>
          <w:color w:val="000000" w:themeColor="text1"/>
        </w:rPr>
        <w:t xml:space="preserve"> </w:t>
      </w:r>
      <w:r w:rsidR="003B5C08" w:rsidRPr="005047C8">
        <w:rPr>
          <w:color w:val="000000" w:themeColor="text1"/>
        </w:rPr>
        <w:t>“Reglamento de Aportes de Financiamiento Reembolsable”. Este reglamento se encuentra en la fase final de ejecución, actualizando el Anexo Manual de Costos Unitarios</w:t>
      </w:r>
      <w:r w:rsidR="00D0182B" w:rsidRPr="005047C8">
        <w:rPr>
          <w:color w:val="000000" w:themeColor="text1"/>
        </w:rPr>
        <w:t>.</w:t>
      </w:r>
    </w:p>
    <w:p w:rsidR="00022CDF" w:rsidRPr="005047C8" w:rsidRDefault="00022CDF" w:rsidP="00AB37A0">
      <w:pPr>
        <w:spacing w:line="480" w:lineRule="auto"/>
        <w:ind w:firstLine="708"/>
        <w:jc w:val="both"/>
        <w:rPr>
          <w:color w:val="000000" w:themeColor="text1"/>
        </w:rPr>
      </w:pPr>
      <w:r w:rsidRPr="005047C8">
        <w:t xml:space="preserve">(f) </w:t>
      </w:r>
      <w:r w:rsidRPr="005047C8">
        <w:rPr>
          <w:color w:val="000000" w:themeColor="text1"/>
        </w:rPr>
        <w:t>“Reglamento Autorización y Ejercicio de la Condición de Usuario No Regulado”, se encuentra</w:t>
      </w:r>
      <w:r w:rsidR="004A04AD" w:rsidRPr="005047C8">
        <w:rPr>
          <w:color w:val="000000" w:themeColor="text1"/>
        </w:rPr>
        <w:t xml:space="preserve"> en </w:t>
      </w:r>
      <w:r w:rsidR="004A04AD" w:rsidRPr="005047C8">
        <w:t>revisión y actualización,</w:t>
      </w:r>
      <w:r w:rsidRPr="005047C8">
        <w:rPr>
          <w:color w:val="000000" w:themeColor="text1"/>
        </w:rPr>
        <w:t xml:space="preserve"> listo para la propuesta de Pre-Audiencia Pública, incorporando las mejoras requeridas, a partir de la experiencia acumulada de su aplicación práctica iniciada en el año 2013. La implementación de esta nueva versión está prevista para e</w:t>
      </w:r>
      <w:r w:rsidR="00AB37A0" w:rsidRPr="005047C8">
        <w:rPr>
          <w:color w:val="000000" w:themeColor="text1"/>
        </w:rPr>
        <w:t>l primer semestre del año 2020.</w:t>
      </w:r>
    </w:p>
    <w:p w:rsidR="00623AA6" w:rsidRPr="005047C8" w:rsidRDefault="00623AA6" w:rsidP="00115954">
      <w:pPr>
        <w:spacing w:line="480" w:lineRule="auto"/>
        <w:ind w:firstLine="708"/>
        <w:jc w:val="both"/>
        <w:rPr>
          <w:color w:val="000000" w:themeColor="text1"/>
        </w:rPr>
      </w:pPr>
      <w:r w:rsidRPr="005047C8">
        <w:rPr>
          <w:color w:val="000000" w:themeColor="text1"/>
        </w:rPr>
        <w:t>Cumpliendo con los mandatos establecidos en la LGE y el RLGE, en el 2019 la SIE emitió varias normativas relacionadas con la fijación de precios, peajes e incentivos, con la finalidad de fortalecer las reglas comerciales y con miras a lograr minimizar los costos de suministro a los usuarios finales, pero a la vez garantizando máxima seguridad en el suministro. Las resoluciones emitidas</w:t>
      </w:r>
      <w:r w:rsidR="002F5AAE" w:rsidRPr="005047C8">
        <w:rPr>
          <w:color w:val="000000" w:themeColor="text1"/>
        </w:rPr>
        <w:t xml:space="preserve"> por la SIE</w:t>
      </w:r>
      <w:r w:rsidRPr="005047C8">
        <w:rPr>
          <w:color w:val="000000" w:themeColor="text1"/>
        </w:rPr>
        <w:t xml:space="preserve"> en el </w:t>
      </w:r>
      <w:r w:rsidR="002F5AAE" w:rsidRPr="005047C8">
        <w:rPr>
          <w:color w:val="000000" w:themeColor="text1"/>
        </w:rPr>
        <w:t>2019</w:t>
      </w:r>
      <w:r w:rsidRPr="005047C8">
        <w:rPr>
          <w:color w:val="000000" w:themeColor="text1"/>
        </w:rPr>
        <w:t xml:space="preserve"> con los fines antes citados</w:t>
      </w:r>
      <w:r w:rsidR="002F5AAE" w:rsidRPr="005047C8">
        <w:rPr>
          <w:color w:val="000000" w:themeColor="text1"/>
        </w:rPr>
        <w:t>,</w:t>
      </w:r>
      <w:r w:rsidRPr="005047C8">
        <w:rPr>
          <w:color w:val="000000" w:themeColor="text1"/>
        </w:rPr>
        <w:t xml:space="preserve"> cubrieron los siguientes renglones: (i) Fijación de un tope al Costo Marginal en el Mercado Eléctrico Mayorista; (ii) Fijación del Peaje de Transmisión; (iii) Fijación de un incentivo por Regulación de Frecuencia; y (iv) Fijación de Mecanismo de Compensación de las Unidades Generadoras por Despacho Forzado en el Mercado Mayorista.   A continuación, una ponderación de las citadas resoluciones emitidas.</w:t>
      </w:r>
    </w:p>
    <w:p w:rsidR="00623AA6" w:rsidRPr="005047C8" w:rsidRDefault="00623AA6" w:rsidP="00623AA6">
      <w:pPr>
        <w:spacing w:line="480" w:lineRule="auto"/>
        <w:ind w:firstLine="720"/>
        <w:jc w:val="both"/>
        <w:rPr>
          <w:sz w:val="4"/>
        </w:rPr>
      </w:pPr>
      <w:r w:rsidRPr="005047C8">
        <w:t>(i) Fijar un tope al</w:t>
      </w:r>
      <w:r w:rsidRPr="005047C8">
        <w:rPr>
          <w:b/>
        </w:rPr>
        <w:t xml:space="preserve"> </w:t>
      </w:r>
      <w:r w:rsidRPr="005047C8">
        <w:t>“Costo Marginal en el Mercado Eléctrico Mayorista</w:t>
      </w:r>
      <w:r w:rsidRPr="005047C8">
        <w:rPr>
          <w:i/>
        </w:rPr>
        <w:t>”,</w:t>
      </w:r>
      <w:r w:rsidRPr="005047C8">
        <w:t xml:space="preserve"> con la finalidad de evitar el encarecimiento de las transacciones económicas del mercado eléctrico, debido a la participación de generación con muy altos costos de producción, cuyo despacho resulta obligatorio debido a fallas en el mercado y debilidades en la infraestructura que soporta el Sistema Nacional Interconectado (SENI). </w:t>
      </w:r>
    </w:p>
    <w:p w:rsidR="00623AA6" w:rsidRPr="005047C8" w:rsidRDefault="00623AA6" w:rsidP="00623AA6">
      <w:pPr>
        <w:spacing w:line="480" w:lineRule="auto"/>
        <w:ind w:firstLine="708"/>
        <w:jc w:val="both"/>
      </w:pPr>
      <w:r w:rsidRPr="005047C8">
        <w:t>(ii) Establecer una</w:t>
      </w:r>
      <w:r w:rsidRPr="005047C8">
        <w:rPr>
          <w:i/>
        </w:rPr>
        <w:t xml:space="preserve"> </w:t>
      </w:r>
      <w:r w:rsidRPr="005047C8">
        <w:t>“Compensación por Desvío en el Despacho y por Generación Forzada</w:t>
      </w:r>
      <w:r w:rsidRPr="005047C8">
        <w:rPr>
          <w:i/>
        </w:rPr>
        <w:t>”</w:t>
      </w:r>
      <w:r w:rsidRPr="005047C8">
        <w:t>, mecanismo con el cual se remuneraron aquellas unidades de generación que fueron despachadas al margen del criterio de optimización de costos, debido a requerimientos de seguridad en la operación del sistema, y para garantizar el suministro a los usuarios finales.</w:t>
      </w:r>
    </w:p>
    <w:p w:rsidR="00623AA6" w:rsidRPr="005047C8" w:rsidRDefault="00623AA6" w:rsidP="00623AA6">
      <w:pPr>
        <w:tabs>
          <w:tab w:val="left" w:pos="709"/>
        </w:tabs>
        <w:spacing w:line="480" w:lineRule="auto"/>
        <w:jc w:val="both"/>
      </w:pPr>
      <w:r w:rsidRPr="005047C8">
        <w:tab/>
        <w:t>(iii) Fijar un</w:t>
      </w:r>
      <w:r w:rsidRPr="005047C8">
        <w:rPr>
          <w:b/>
        </w:rPr>
        <w:t xml:space="preserve"> </w:t>
      </w:r>
      <w:r w:rsidRPr="005047C8">
        <w:t>“Incentivo por Regulación de Frecuencia”, que</w:t>
      </w:r>
      <w:r w:rsidRPr="005047C8">
        <w:rPr>
          <w:i/>
        </w:rPr>
        <w:t xml:space="preserve"> </w:t>
      </w:r>
      <w:r w:rsidRPr="005047C8">
        <w:t>es</w:t>
      </w:r>
      <w:r w:rsidRPr="005047C8">
        <w:rPr>
          <w:i/>
        </w:rPr>
        <w:t xml:space="preserve"> </w:t>
      </w:r>
      <w:r w:rsidRPr="005047C8">
        <w:t>una tarifa establecida con el propósito de remunerar los servicios de reserva de generación que hacen ciertas unidades a solicitud del Organismo Coordinador (OC).  Dicha reserva tiene que ser pagada por el mercado, ya que la misma es necesaria para corregir en tiempo real las diferencias entre generación y demanda, corrección ésta que es imprescindible para garantizar la continuidad del suministro y evitar riesgos de colapso del sistema nacional.</w:t>
      </w:r>
    </w:p>
    <w:p w:rsidR="00F1702B" w:rsidRPr="005047C8" w:rsidRDefault="00623AA6" w:rsidP="0068600B">
      <w:pPr>
        <w:spacing w:line="432" w:lineRule="auto"/>
        <w:ind w:firstLine="709"/>
        <w:jc w:val="both"/>
      </w:pPr>
      <w:r w:rsidRPr="005047C8">
        <w:t>(iv) Fijar el “Peaje de Transmisión”, una tarea que la Ley 125-01 asigna a la Superintendencia de Electricidad. La misma consiste en la determinación de las instalaciones de transmisión a ser remuneradas a la Empresa de Transmisión, de acuerdo con el plan de expansión que optimice las inversiones y en base a un Valor Nuevo de Reemplazo (VNR) que resulte del mercado.</w:t>
      </w:r>
    </w:p>
    <w:p w:rsidR="002B133E" w:rsidRPr="005047C8" w:rsidRDefault="002B133E" w:rsidP="00E86513">
      <w:pPr>
        <w:spacing w:after="160" w:line="259" w:lineRule="auto"/>
        <w:rPr>
          <w:b/>
        </w:rPr>
      </w:pPr>
      <w:r w:rsidRPr="005047C8">
        <w:rPr>
          <w:b/>
        </w:rPr>
        <w:t>Otras Acciones Regulatorias</w:t>
      </w:r>
    </w:p>
    <w:p w:rsidR="0085204B" w:rsidRPr="005047C8" w:rsidRDefault="0085204B" w:rsidP="0085204B">
      <w:pPr>
        <w:spacing w:line="432" w:lineRule="auto"/>
        <w:ind w:firstLine="709"/>
        <w:jc w:val="both"/>
      </w:pPr>
      <w:r w:rsidRPr="005047C8">
        <w:t>“Sistema de Información del Sector Electricidad de la República Dominicana”. Se previó diseñar el Sistema Integral del Sector Electricidad, lográndose implementar los primeros componentes del Sistema de Información Regulatorio y de Fiscalización de la Generación, Transmisión y Comercialización de las Empresas del sector. En los siguientes años debemos completar los demás componentes de este Sistema lo que permitirá regular y fiscalizar el subsector electricidad con información veraz y confiable.</w:t>
      </w:r>
    </w:p>
    <w:p w:rsidR="0085204B" w:rsidRPr="005047C8" w:rsidRDefault="0085204B" w:rsidP="0085204B">
      <w:pPr>
        <w:spacing w:line="432" w:lineRule="auto"/>
        <w:ind w:firstLine="709"/>
        <w:jc w:val="both"/>
      </w:pPr>
      <w:r w:rsidRPr="005047C8">
        <w:t xml:space="preserve">“Diseño de la Estadística Nacional de Electricidad”, se han implementado herramientas de inteligencia de negocios que permiten publicar la estadística, apuntando a configurar e implementar aplicativos de inteligencia de negocios para análisis del sector electricidad, y confeccionar la Estadística Nacional de Electricidad. </w:t>
      </w:r>
    </w:p>
    <w:p w:rsidR="00AB37A0" w:rsidRPr="005047C8" w:rsidRDefault="0085204B" w:rsidP="00277DEB">
      <w:pPr>
        <w:spacing w:line="432" w:lineRule="auto"/>
        <w:ind w:firstLine="709"/>
        <w:jc w:val="both"/>
      </w:pPr>
      <w:r w:rsidRPr="005047C8">
        <w:t xml:space="preserve">“Conformar una base de conocimientos”. Se ha estructurado una base de conocimientos de la Superintendencia de Electricidad, para la compilación, organización y recuperación de documentos relacionados al Sector Eléctrico Dominicano, implementando bibliotecas virtuales puestas al servicio de la ciudadanía dominicana y del exterior. </w:t>
      </w:r>
    </w:p>
    <w:p w:rsidR="00092C70" w:rsidRPr="005047C8" w:rsidRDefault="00092C70" w:rsidP="00092C70">
      <w:pPr>
        <w:tabs>
          <w:tab w:val="left" w:pos="709"/>
        </w:tabs>
        <w:spacing w:line="480" w:lineRule="auto"/>
        <w:ind w:firstLine="709"/>
        <w:jc w:val="both"/>
      </w:pPr>
      <w:r w:rsidRPr="005047C8">
        <w:t>Se emitió una Opinión técnica respecto a la solicitud del CODIA sobre tasa profesional a ser aplicada a los proyectos especiales de generación no convencional que regula la SIE.</w:t>
      </w:r>
    </w:p>
    <w:p w:rsidR="00092C70" w:rsidRPr="005047C8" w:rsidRDefault="00092C70" w:rsidP="00092C70">
      <w:pPr>
        <w:tabs>
          <w:tab w:val="left" w:pos="709"/>
        </w:tabs>
        <w:spacing w:line="480" w:lineRule="auto"/>
        <w:ind w:firstLine="709"/>
        <w:jc w:val="both"/>
      </w:pPr>
      <w:r w:rsidRPr="005047C8">
        <w:t>De igual manera, se preparó una relación de recomendaciones y sugerencias en relación a la solicitud de PROINDUSTRIA relativa a la agregación de demanda de empresas industriales, ubicadas en diferentes localizaciones o zonas geográficas.</w:t>
      </w:r>
    </w:p>
    <w:p w:rsidR="00092C70" w:rsidRPr="005047C8" w:rsidRDefault="00092C70" w:rsidP="0057126E">
      <w:pPr>
        <w:tabs>
          <w:tab w:val="left" w:pos="709"/>
        </w:tabs>
        <w:spacing w:line="480" w:lineRule="auto"/>
        <w:ind w:firstLine="709"/>
        <w:jc w:val="both"/>
      </w:pPr>
      <w:r w:rsidRPr="005047C8">
        <w:t>Se dio respuesta a la solicitud del Consejo Nacional de Competitividad a la SIE de reducir el costo económico que implican dos de los trámites prio</w:t>
      </w:r>
      <w:r w:rsidR="0057126E" w:rsidRPr="005047C8">
        <w:t>ritarios de servicios PROTECOM.</w:t>
      </w:r>
    </w:p>
    <w:p w:rsidR="00F1702B" w:rsidRPr="005047C8" w:rsidRDefault="00F1702B" w:rsidP="00F1702B">
      <w:pPr>
        <w:spacing w:line="480" w:lineRule="auto"/>
        <w:ind w:firstLine="708"/>
        <w:jc w:val="both"/>
        <w:rPr>
          <w:color w:val="000000" w:themeColor="text1"/>
        </w:rPr>
      </w:pPr>
      <w:r w:rsidRPr="005047C8">
        <w:rPr>
          <w:color w:val="000000" w:themeColor="text1"/>
        </w:rPr>
        <w:t>En relación con los trabajos operativos, cada mes se calcularon y se fijaron las tarifas a los clientes regulados de EDESUR, EDEESTE y EDENORTE; y se prepararon los informes de impacto de estas tarifas. También se calcularon y fijaron las tarifas aplicables a los clientes de la Compañía Luz y Fuerza de las Terrenas, y los del Progreso del Limón.</w:t>
      </w:r>
    </w:p>
    <w:p w:rsidR="00E509F8" w:rsidRDefault="00E509F8">
      <w:pPr>
        <w:spacing w:after="160" w:line="259" w:lineRule="auto"/>
        <w:rPr>
          <w:color w:val="000000" w:themeColor="text1"/>
        </w:rPr>
      </w:pPr>
      <w:r>
        <w:rPr>
          <w:color w:val="000000" w:themeColor="text1"/>
        </w:rPr>
        <w:br w:type="page"/>
      </w:r>
    </w:p>
    <w:p w:rsidR="00F1702B" w:rsidRPr="005047C8" w:rsidRDefault="00F1702B" w:rsidP="00092C70">
      <w:pPr>
        <w:spacing w:line="480" w:lineRule="auto"/>
        <w:ind w:firstLine="708"/>
        <w:jc w:val="both"/>
        <w:rPr>
          <w:color w:val="000000" w:themeColor="text1"/>
        </w:rPr>
      </w:pPr>
      <w:r w:rsidRPr="005047C8">
        <w:rPr>
          <w:color w:val="000000" w:themeColor="text1"/>
        </w:rPr>
        <w:t>En adición a esto, se emitió el borrador para modificar la Resolución                                     SIE-031-2015-MEMI sobre la “Modificación de Criterios para Aplicación de Opciones de Tarifa Regulada en Media Tensión con Demanda (MTD)”, con la finalidad de que los usuarios residenciales puedan optar por una tarifa de media tensión.</w:t>
      </w:r>
    </w:p>
    <w:p w:rsidR="00756F51" w:rsidRPr="005047C8" w:rsidRDefault="00F1702B" w:rsidP="00F1702B">
      <w:pPr>
        <w:spacing w:line="480" w:lineRule="auto"/>
        <w:ind w:firstLine="708"/>
        <w:jc w:val="both"/>
        <w:rPr>
          <w:color w:val="000000" w:themeColor="text1"/>
        </w:rPr>
      </w:pPr>
      <w:r w:rsidRPr="005047C8">
        <w:rPr>
          <w:color w:val="000000" w:themeColor="text1"/>
        </w:rPr>
        <w:t>Se dio inicio a mesas de trabajo junto a EDEESTE para la normalización de grandes clientes de la empresa que permanecen con contratos no acordes con su clasificación tarifaria.</w:t>
      </w:r>
    </w:p>
    <w:p w:rsidR="0068600B" w:rsidRPr="005047C8" w:rsidRDefault="0068600B" w:rsidP="0068600B">
      <w:pPr>
        <w:spacing w:after="200" w:line="480" w:lineRule="auto"/>
        <w:ind w:firstLine="709"/>
        <w:jc w:val="both"/>
        <w:rPr>
          <w:color w:val="000000" w:themeColor="text1"/>
        </w:rPr>
      </w:pPr>
      <w:r w:rsidRPr="005047C8">
        <w:rPr>
          <w:color w:val="000000" w:themeColor="text1"/>
        </w:rPr>
        <w:t>Se elaboró el “Diagnóstico de la Situación del Sector Eléctrico para Facilitar el Desarrollo de las Redes Inteligentes en República Dominicana”, que fue presentado por nuestro Superintendente en el Congreso realizado por la CECACIER en la Ciudad de San José, Costa Rica, denominado “Los Retos de la Regulación y la Modernización Tarifaria considerando Empresas Eléctricas Escalables”.</w:t>
      </w:r>
    </w:p>
    <w:p w:rsidR="002B133E" w:rsidRPr="005047C8" w:rsidRDefault="002B133E" w:rsidP="002B133E">
      <w:pPr>
        <w:spacing w:after="200" w:line="480" w:lineRule="auto"/>
        <w:ind w:firstLine="709"/>
        <w:jc w:val="both"/>
        <w:rPr>
          <w:color w:val="000000" w:themeColor="text1"/>
        </w:rPr>
      </w:pPr>
      <w:r w:rsidRPr="005047C8">
        <w:rPr>
          <w:color w:val="000000" w:themeColor="text1"/>
        </w:rPr>
        <w:t>Organización y seguimiento al Comité Especializado de Revisión de Reglamentos Técnicos. Se coordinaron y celebraron seis (6) reuniones para consensuar documentos técnicos en las que participaron técnicos de todas las Empresas Distribuidoras, públicas y privadas, y Sistemas Aislados.</w:t>
      </w:r>
    </w:p>
    <w:p w:rsidR="00E509F8" w:rsidRDefault="002B133E" w:rsidP="003E5876">
      <w:pPr>
        <w:spacing w:after="200" w:line="480" w:lineRule="auto"/>
        <w:ind w:firstLine="709"/>
        <w:jc w:val="both"/>
        <w:rPr>
          <w:color w:val="000000" w:themeColor="text1"/>
        </w:rPr>
      </w:pPr>
      <w:r w:rsidRPr="005047C8">
        <w:rPr>
          <w:color w:val="000000" w:themeColor="text1"/>
        </w:rPr>
        <w:t>Participación activa en el Comité</w:t>
      </w:r>
      <w:r w:rsidR="00885074" w:rsidRPr="005047C8">
        <w:rPr>
          <w:color w:val="000000" w:themeColor="text1"/>
        </w:rPr>
        <w:t xml:space="preserve"> Nacional de la </w:t>
      </w:r>
      <w:r w:rsidRPr="005047C8">
        <w:rPr>
          <w:color w:val="000000" w:themeColor="text1"/>
        </w:rPr>
        <w:t xml:space="preserve">International Electrical Comission </w:t>
      </w:r>
      <w:r w:rsidR="00885074" w:rsidRPr="005047C8">
        <w:rPr>
          <w:color w:val="000000" w:themeColor="text1"/>
        </w:rPr>
        <w:t xml:space="preserve">(IEC) </w:t>
      </w:r>
      <w:r w:rsidRPr="005047C8">
        <w:rPr>
          <w:color w:val="000000" w:themeColor="text1"/>
        </w:rPr>
        <w:t>de la República Dominicana.</w:t>
      </w:r>
    </w:p>
    <w:p w:rsidR="00E509F8" w:rsidRDefault="00E509F8">
      <w:pPr>
        <w:spacing w:after="160" w:line="259" w:lineRule="auto"/>
        <w:rPr>
          <w:color w:val="000000" w:themeColor="text1"/>
        </w:rPr>
      </w:pPr>
      <w:r>
        <w:rPr>
          <w:color w:val="000000" w:themeColor="text1"/>
        </w:rPr>
        <w:br w:type="page"/>
      </w:r>
    </w:p>
    <w:p w:rsidR="00D0182B" w:rsidRPr="005047C8" w:rsidRDefault="00D0182B" w:rsidP="001C3DBF">
      <w:pPr>
        <w:pStyle w:val="Ttulo3"/>
        <w:ind w:left="270"/>
        <w:rPr>
          <w:rFonts w:cs="Times New Roman"/>
          <w:lang w:val="es-US"/>
        </w:rPr>
      </w:pPr>
      <w:bookmarkStart w:id="25" w:name="_Toc27142450"/>
      <w:bookmarkStart w:id="26" w:name="_Toc27142855"/>
      <w:r w:rsidRPr="005047C8">
        <w:rPr>
          <w:rFonts w:cs="Times New Roman"/>
          <w:lang w:val="es-US"/>
        </w:rPr>
        <w:t>Estudios Regulatorios</w:t>
      </w:r>
      <w:bookmarkEnd w:id="25"/>
      <w:bookmarkEnd w:id="26"/>
      <w:r w:rsidRPr="005047C8">
        <w:rPr>
          <w:rFonts w:cs="Times New Roman"/>
          <w:lang w:val="es-US"/>
        </w:rPr>
        <w:t xml:space="preserve"> </w:t>
      </w:r>
    </w:p>
    <w:p w:rsidR="001C3DBF" w:rsidRPr="005047C8" w:rsidRDefault="001C3DBF" w:rsidP="001C3DBF">
      <w:pPr>
        <w:rPr>
          <w:lang w:val="es-US"/>
        </w:rPr>
      </w:pPr>
    </w:p>
    <w:p w:rsidR="006C47B1" w:rsidRPr="005047C8" w:rsidRDefault="006C47B1" w:rsidP="00022CDF">
      <w:pPr>
        <w:spacing w:line="480" w:lineRule="auto"/>
        <w:ind w:firstLine="708"/>
        <w:jc w:val="both"/>
      </w:pPr>
      <w:r w:rsidRPr="005047C8">
        <w:t>Durante este periodo se realizaron varios estudios de carácter regulatorio, alguno de ellos con cooperación de organismos internacionales. Entre estos se encuentran los siguientes:</w:t>
      </w:r>
    </w:p>
    <w:p w:rsidR="00022CDF" w:rsidRPr="005047C8" w:rsidRDefault="00E6217D" w:rsidP="00022CDF">
      <w:pPr>
        <w:spacing w:line="480" w:lineRule="auto"/>
        <w:ind w:firstLine="708"/>
        <w:jc w:val="both"/>
        <w:rPr>
          <w:color w:val="000000" w:themeColor="text1"/>
        </w:rPr>
      </w:pPr>
      <w:r w:rsidRPr="005047C8">
        <w:t xml:space="preserve">(a) </w:t>
      </w:r>
      <w:r w:rsidR="00B12B1E" w:rsidRPr="005047C8">
        <w:t xml:space="preserve">La </w:t>
      </w:r>
      <w:r w:rsidR="00B12B1E" w:rsidRPr="005047C8">
        <w:rPr>
          <w:color w:val="000000" w:themeColor="text1"/>
        </w:rPr>
        <w:t>c</w:t>
      </w:r>
      <w:r w:rsidR="00022CDF" w:rsidRPr="005047C8">
        <w:rPr>
          <w:color w:val="000000" w:themeColor="text1"/>
        </w:rPr>
        <w:t xml:space="preserve">onsultoría para elaborar las </w:t>
      </w:r>
      <w:r w:rsidR="006C47B1" w:rsidRPr="005047C8">
        <w:rPr>
          <w:color w:val="000000" w:themeColor="text1"/>
        </w:rPr>
        <w:t>“B</w:t>
      </w:r>
      <w:r w:rsidR="00022CDF" w:rsidRPr="005047C8">
        <w:rPr>
          <w:color w:val="000000" w:themeColor="text1"/>
        </w:rPr>
        <w:t>ases para</w:t>
      </w:r>
      <w:r w:rsidR="006C47B1" w:rsidRPr="005047C8">
        <w:rPr>
          <w:color w:val="000000" w:themeColor="text1"/>
        </w:rPr>
        <w:t xml:space="preserve"> R</w:t>
      </w:r>
      <w:r w:rsidR="00022CDF" w:rsidRPr="005047C8">
        <w:rPr>
          <w:color w:val="000000" w:themeColor="text1"/>
        </w:rPr>
        <w:t>ealiza</w:t>
      </w:r>
      <w:r w:rsidR="006C47B1" w:rsidRPr="005047C8">
        <w:rPr>
          <w:color w:val="000000" w:themeColor="text1"/>
        </w:rPr>
        <w:t>r</w:t>
      </w:r>
      <w:r w:rsidR="00022CDF" w:rsidRPr="005047C8">
        <w:rPr>
          <w:color w:val="000000" w:themeColor="text1"/>
        </w:rPr>
        <w:t xml:space="preserve"> las Auditorías de Costos Variables de Centrales Térmicas</w:t>
      </w:r>
      <w:r w:rsidR="00B12B1E" w:rsidRPr="005047C8">
        <w:rPr>
          <w:color w:val="000000" w:themeColor="text1"/>
        </w:rPr>
        <w:t>”</w:t>
      </w:r>
      <w:r w:rsidR="00022CDF" w:rsidRPr="005047C8">
        <w:rPr>
          <w:color w:val="000000" w:themeColor="text1"/>
        </w:rPr>
        <w:t>, realizada por el Instituto de Energía Eléctrica de la Universidad Nacional San Juan; mediante financiamiento no reembolsable del Banco Interamericano de Desarrollo (BID), como parte del Acuerdo de Cooperación Técnica suscrito con la SIE.</w:t>
      </w:r>
    </w:p>
    <w:p w:rsidR="00BE03A4" w:rsidRPr="005047C8" w:rsidRDefault="00B12B1E" w:rsidP="00B12B1E">
      <w:pPr>
        <w:spacing w:line="480" w:lineRule="auto"/>
        <w:ind w:firstLine="708"/>
        <w:jc w:val="both"/>
        <w:rPr>
          <w:color w:val="000000" w:themeColor="text1"/>
        </w:rPr>
      </w:pPr>
      <w:r w:rsidRPr="005047C8">
        <w:t xml:space="preserve">(b) </w:t>
      </w:r>
      <w:r w:rsidR="006C47B1" w:rsidRPr="005047C8">
        <w:rPr>
          <w:color w:val="000000" w:themeColor="text1"/>
        </w:rPr>
        <w:t>E</w:t>
      </w:r>
      <w:r w:rsidR="00E6217D" w:rsidRPr="005047C8">
        <w:rPr>
          <w:color w:val="000000" w:themeColor="text1"/>
        </w:rPr>
        <w:t xml:space="preserve">studio sobre </w:t>
      </w:r>
      <w:r w:rsidRPr="005047C8">
        <w:rPr>
          <w:color w:val="000000" w:themeColor="text1"/>
        </w:rPr>
        <w:t>“</w:t>
      </w:r>
      <w:r w:rsidR="00E6217D" w:rsidRPr="005047C8">
        <w:rPr>
          <w:color w:val="000000" w:themeColor="text1"/>
        </w:rPr>
        <w:t>Evaluación Necesidades de Modificación de Normativa Vigente”,</w:t>
      </w:r>
      <w:r w:rsidR="006C47B1" w:rsidRPr="005047C8">
        <w:rPr>
          <w:color w:val="000000" w:themeColor="text1"/>
        </w:rPr>
        <w:t xml:space="preserve"> el cual se encuentra en proceso</w:t>
      </w:r>
      <w:r w:rsidR="007C56CB" w:rsidRPr="005047C8">
        <w:rPr>
          <w:color w:val="000000" w:themeColor="text1"/>
        </w:rPr>
        <w:t>; este es realizado con</w:t>
      </w:r>
      <w:r w:rsidR="00885074" w:rsidRPr="005047C8">
        <w:rPr>
          <w:color w:val="000000" w:themeColor="text1"/>
        </w:rPr>
        <w:t xml:space="preserve"> personal propio con</w:t>
      </w:r>
      <w:r w:rsidR="007C56CB" w:rsidRPr="005047C8">
        <w:rPr>
          <w:color w:val="000000" w:themeColor="text1"/>
        </w:rPr>
        <w:t xml:space="preserve"> énfasis en </w:t>
      </w:r>
      <w:r w:rsidR="00885074" w:rsidRPr="005047C8">
        <w:rPr>
          <w:color w:val="000000" w:themeColor="text1"/>
        </w:rPr>
        <w:t xml:space="preserve">la </w:t>
      </w:r>
      <w:r w:rsidR="007C56CB" w:rsidRPr="005047C8">
        <w:rPr>
          <w:color w:val="000000" w:themeColor="text1"/>
        </w:rPr>
        <w:t>identificación de los</w:t>
      </w:r>
      <w:r w:rsidR="00E6217D" w:rsidRPr="005047C8">
        <w:rPr>
          <w:color w:val="000000"/>
        </w:rPr>
        <w:t xml:space="preserve"> aspectos que deben ser modificados, ampliados, creados y/o eliminados en el marco normativo actual del </w:t>
      </w:r>
      <w:r w:rsidRPr="005047C8">
        <w:rPr>
          <w:color w:val="000000"/>
        </w:rPr>
        <w:t>subsector</w:t>
      </w:r>
      <w:r w:rsidR="00E6217D" w:rsidRPr="005047C8">
        <w:rPr>
          <w:color w:val="000000"/>
        </w:rPr>
        <w:t xml:space="preserve"> eléctrico (LGE No. 125-01 y Ley 57-07, y sus respectivos Reglamentos de Aplicación, incluidos las resoluciones y reglamentos SIE), que permitan (i) un desempeño financiero viable en las Empresas Distribuidoras y el desarrollo de nuevas empresas en los segmentos de distribución y comercialización y (ii) un régimen regulatorio efectivo para promover eficiencia, atraer inversiones, proteger a los consumidores, y asegurar transparencia y rendición de cuentas en estos dos segmentos de la industria. Dichos resultados marcan como tendencia la identificación de aquellos aspectos contemplados en detalle en las referidas leyes y sus respectivos reglamentos de aplicación que requieren de una regulación dinámica </w:t>
      </w:r>
      <w:r w:rsidR="00E6217D" w:rsidRPr="005047C8">
        <w:t>que permita adaptarlos oportunamente a los avances de la tecnología y desarrollo de los mercados.</w:t>
      </w:r>
      <w:r w:rsidR="00E6217D" w:rsidRPr="005047C8">
        <w:rPr>
          <w:color w:val="000000"/>
        </w:rPr>
        <w:t xml:space="preserve">   </w:t>
      </w:r>
      <w:r w:rsidR="00E6217D" w:rsidRPr="005047C8">
        <w:t>A partir de la tendencia de cambiar de la red eléctrica convencional a las redes inteligentes, se deben evaluar y proponer los nuevos reglamentos y cambios en el régimen tarifario que permitan lograr el desarrollo de la medición inteligente, la movilidad eléctrica y el almacenamiento.</w:t>
      </w:r>
    </w:p>
    <w:p w:rsidR="00621358" w:rsidRPr="005047C8" w:rsidRDefault="00621358" w:rsidP="00621358">
      <w:pPr>
        <w:spacing w:line="480" w:lineRule="auto"/>
        <w:ind w:firstLine="708"/>
        <w:jc w:val="both"/>
        <w:rPr>
          <w:color w:val="000000" w:themeColor="text1"/>
        </w:rPr>
      </w:pPr>
      <w:r w:rsidRPr="005047C8">
        <w:t xml:space="preserve">(c) </w:t>
      </w:r>
      <w:r w:rsidRPr="005047C8">
        <w:rPr>
          <w:color w:val="000000" w:themeColor="text1"/>
        </w:rPr>
        <w:t>“Estudio Tarifario Complementario al de Determinación de la Tarifa Técnica para las Empresas Distribuidoras”, realizado mediante el Convenio de Préstamo con el Banco Mundial para ejecutar el Proyecto de Reducción de Pérdidas y Modernización de las Redes de Distribución, BIRF 8563-DO</w:t>
      </w:r>
      <w:r w:rsidR="007C56CB" w:rsidRPr="005047C8">
        <w:rPr>
          <w:color w:val="000000" w:themeColor="text1"/>
        </w:rPr>
        <w:t>. En relación a este estudio, la SIE realiza un seguimiento a la implementación de los resultados finales,</w:t>
      </w:r>
      <w:r w:rsidRPr="005047C8">
        <w:rPr>
          <w:color w:val="000000" w:themeColor="text1"/>
        </w:rPr>
        <w:t xml:space="preserve"> con el objetivo de medir las implicaciones sociales</w:t>
      </w:r>
      <w:r w:rsidR="007C56CB" w:rsidRPr="005047C8">
        <w:rPr>
          <w:color w:val="000000" w:themeColor="text1"/>
        </w:rPr>
        <w:t xml:space="preserve"> resultantes</w:t>
      </w:r>
      <w:r w:rsidRPr="005047C8">
        <w:rPr>
          <w:color w:val="000000" w:themeColor="text1"/>
        </w:rPr>
        <w:t xml:space="preserve"> de aplicar los niveles tarifarios propuestos y presentar las recomendaciones necesarias para mitigar las implicaciones socio-económicas asociadas a la modificación de los niveles tarifarios de los usuarios regulados de las EDEs, </w:t>
      </w:r>
      <w:r w:rsidR="007C56CB" w:rsidRPr="005047C8">
        <w:rPr>
          <w:color w:val="000000" w:themeColor="text1"/>
        </w:rPr>
        <w:t xml:space="preserve">proponiendo una revisión a la política  de subsidios que facilite </w:t>
      </w:r>
      <w:r w:rsidRPr="005047C8">
        <w:rPr>
          <w:color w:val="000000" w:themeColor="text1"/>
        </w:rPr>
        <w:t>el desarrollo de un período de transición</w:t>
      </w:r>
      <w:r w:rsidR="007C56CB" w:rsidRPr="005047C8">
        <w:rPr>
          <w:color w:val="000000" w:themeColor="text1"/>
        </w:rPr>
        <w:t xml:space="preserve"> que culmine en el establecimiento de un régimen tarifario técnico.</w:t>
      </w:r>
    </w:p>
    <w:p w:rsidR="00E509F8" w:rsidRDefault="0068600B" w:rsidP="0068600B">
      <w:pPr>
        <w:pStyle w:val="Prrafodelista"/>
        <w:spacing w:after="200" w:line="480" w:lineRule="auto"/>
        <w:ind w:left="0" w:firstLine="709"/>
        <w:jc w:val="both"/>
        <w:rPr>
          <w:rFonts w:ascii="Times New Roman" w:eastAsia="Times New Roman" w:hAnsi="Times New Roman" w:cs="Times New Roman"/>
          <w:color w:val="000000" w:themeColor="text1"/>
          <w:sz w:val="24"/>
          <w:szCs w:val="24"/>
        </w:rPr>
      </w:pPr>
      <w:r w:rsidRPr="005047C8">
        <w:rPr>
          <w:rFonts w:ascii="Times New Roman" w:eastAsia="Times New Roman" w:hAnsi="Times New Roman" w:cs="Times New Roman"/>
          <w:color w:val="000000" w:themeColor="text1"/>
          <w:sz w:val="24"/>
          <w:szCs w:val="24"/>
        </w:rPr>
        <w:t>(d) “Estudio sobre los planes de desarrollo de ETED, EDEESTE y CEPM” en la zona este del país, con fines de solucionar el conflicto de fronteras suscitado. Se preparó propuesta de solución.</w:t>
      </w:r>
    </w:p>
    <w:p w:rsidR="00E509F8" w:rsidRDefault="00E509F8">
      <w:pPr>
        <w:spacing w:after="160" w:line="259" w:lineRule="auto"/>
        <w:rPr>
          <w:color w:val="000000" w:themeColor="text1"/>
        </w:rPr>
      </w:pPr>
      <w:r>
        <w:rPr>
          <w:color w:val="000000" w:themeColor="text1"/>
        </w:rPr>
        <w:br w:type="page"/>
      </w:r>
    </w:p>
    <w:p w:rsidR="00557F40" w:rsidRPr="005047C8" w:rsidRDefault="00557F40" w:rsidP="00557F40">
      <w:pPr>
        <w:pStyle w:val="Ttulo3"/>
        <w:ind w:left="270"/>
        <w:rPr>
          <w:rFonts w:cs="Times New Roman"/>
          <w:sz w:val="28"/>
          <w:lang w:val="es-US"/>
        </w:rPr>
      </w:pPr>
      <w:bookmarkStart w:id="27" w:name="_Toc27142451"/>
      <w:bookmarkStart w:id="28" w:name="_Toc27142856"/>
      <w:r w:rsidRPr="005047C8">
        <w:rPr>
          <w:rFonts w:cs="Times New Roman"/>
          <w:sz w:val="28"/>
          <w:lang w:val="es-US"/>
        </w:rPr>
        <w:t>Acciones Fiscalizadoras</w:t>
      </w:r>
      <w:bookmarkEnd w:id="27"/>
      <w:bookmarkEnd w:id="28"/>
    </w:p>
    <w:p w:rsidR="00557F40" w:rsidRPr="005047C8" w:rsidRDefault="00557F40" w:rsidP="00557F40">
      <w:pPr>
        <w:rPr>
          <w:lang w:val="es-US"/>
        </w:rPr>
      </w:pPr>
    </w:p>
    <w:p w:rsidR="00557F40" w:rsidRPr="005047C8" w:rsidRDefault="00557F40" w:rsidP="00557F40">
      <w:pPr>
        <w:spacing w:line="480" w:lineRule="auto"/>
        <w:jc w:val="both"/>
        <w:rPr>
          <w:b/>
        </w:rPr>
      </w:pPr>
      <w:r w:rsidRPr="005047C8">
        <w:rPr>
          <w:b/>
        </w:rPr>
        <w:t>Autorización de USUARIOS NO REGULADOS (UNRs).</w:t>
      </w:r>
    </w:p>
    <w:p w:rsidR="00557F40" w:rsidRPr="005047C8" w:rsidRDefault="00557F40" w:rsidP="00557F40">
      <w:pPr>
        <w:spacing w:line="480" w:lineRule="auto"/>
        <w:ind w:firstLine="708"/>
        <w:jc w:val="both"/>
      </w:pPr>
      <w:r w:rsidRPr="005047C8">
        <w:t>La Ley 125-01 establece como responsabilidad de la SIE autorizar como Usuarios No Regulados (UNRs</w:t>
      </w:r>
      <w:r w:rsidRPr="005047C8">
        <w:rPr>
          <w:b/>
        </w:rPr>
        <w:t>)</w:t>
      </w:r>
      <w:r w:rsidRPr="005047C8">
        <w:t xml:space="preserve"> a los usuarios que alcanzan la demanda mínima requerida de 1 MW, y también a retirar dicha autorización a los UNRs que, estando en ejercicio de la condición de libres compradores en el Mercado Eléctrico Mayorista, no alcancen en el último año de ejercicio, una demanda promedio igual a la mínima ya referida. Las condiciones específicas se encuentran detalladas en la Resolución SIE-040-2013. </w:t>
      </w:r>
    </w:p>
    <w:p w:rsidR="00557F40" w:rsidRPr="005047C8" w:rsidRDefault="00557F40" w:rsidP="00557F40">
      <w:pPr>
        <w:spacing w:line="480" w:lineRule="auto"/>
        <w:ind w:firstLine="708"/>
        <w:jc w:val="both"/>
      </w:pPr>
      <w:r w:rsidRPr="005047C8">
        <w:t>En el año 2019, la SIE atendió un total de 17 citas previas de solicitud de Autorización para obtener la condición de UNR, de las que dieron como resultado un total de siete (7) solicitudes formales para UNRs. Adicional a estas, fueron trabajadas tres (3) solicitudes correspondientes a periodos anteriores, por lo cual se procesaron en el 2019 diez (10) solicitudes de UNR´s. De las ingresadas este año, la SIE otorgó mediante resolución un total de siete (7) autorizaciones, quedando pendientes tres (3). De las solicitudes ingresadas en años anteriores, la SIE otorgó mediante resolución un total de tres (3) autorizaciones de UNR, no quedando ninguna pendiente. Asimismo, se le revocó la condición de UNR a cuatro (4) empresas, por incumplimiento a la normativa. En el año 2019 se registraron dos resoluciones especiales de UNR, referente a extensiones de plazos. (</w:t>
      </w:r>
      <w:r w:rsidR="007D54C1" w:rsidRPr="007D54C1">
        <w:rPr>
          <w:i/>
          <w:sz w:val="20"/>
          <w:szCs w:val="20"/>
          <w:lang w:val="es-ES"/>
        </w:rPr>
        <w:t>Ver anexo</w:t>
      </w:r>
      <w:r w:rsidR="00D5437F">
        <w:rPr>
          <w:i/>
          <w:sz w:val="20"/>
          <w:szCs w:val="20"/>
          <w:lang w:val="es-ES"/>
        </w:rPr>
        <w:t xml:space="preserve"> 2</w:t>
      </w:r>
      <w:r w:rsidR="00452DCA">
        <w:t>)</w:t>
      </w:r>
    </w:p>
    <w:p w:rsidR="00557F40" w:rsidRPr="005047C8" w:rsidRDefault="00557F40" w:rsidP="00557F40">
      <w:pPr>
        <w:spacing w:line="480" w:lineRule="auto"/>
        <w:ind w:firstLine="708"/>
        <w:jc w:val="both"/>
      </w:pPr>
      <w:r w:rsidRPr="005047C8">
        <w:t>Hasta la fecha están autorizados un total de 210 instalaciones para ejercer la condición de Usuario No Regulado. Los Usuarios No Regulados que participan en el Mercado Eléctrico Mayorista representan el 13.98% de la energía total comprada.</w:t>
      </w:r>
    </w:p>
    <w:p w:rsidR="00557F40" w:rsidRPr="005047C8" w:rsidRDefault="00557F40" w:rsidP="00557F40">
      <w:pPr>
        <w:spacing w:line="480" w:lineRule="auto"/>
        <w:ind w:firstLine="708"/>
        <w:jc w:val="both"/>
      </w:pPr>
      <w:r w:rsidRPr="005047C8">
        <w:t>Las autorizaciones de UNRs tienen un alto impacto en las empresas y en sus ventas en el mercado, debido a la diferencia de precio que se da cuando éstas, al recibir la autorización, tienen acceso al Mercado Eléctrico Mayorista; experimentan una reducción de precios de compra que puede ser de un 50% o más, lo cual implica le permite ofertar mejores precios de venta, haciéndoles más competitivas en el mercado internacional (como es el caso de las Zonas Francas) o favorecer con mejores precios de sus productos, a los consumidores nacionales.</w:t>
      </w:r>
    </w:p>
    <w:p w:rsidR="00557F40" w:rsidRPr="005047C8" w:rsidRDefault="00557F40" w:rsidP="00557F40">
      <w:pPr>
        <w:pStyle w:val="Sinespaciado"/>
        <w:rPr>
          <w:rFonts w:ascii="Times New Roman" w:hAnsi="Times New Roman" w:cs="Times New Roman"/>
          <w:color w:val="auto"/>
          <w:sz w:val="8"/>
          <w:szCs w:val="8"/>
          <w:lang w:val="es-DO"/>
        </w:rPr>
      </w:pPr>
    </w:p>
    <w:p w:rsidR="00557F40" w:rsidRPr="005047C8" w:rsidRDefault="00557F40" w:rsidP="00557F40">
      <w:pPr>
        <w:spacing w:line="480" w:lineRule="auto"/>
        <w:jc w:val="both"/>
        <w:rPr>
          <w:b/>
        </w:rPr>
      </w:pPr>
      <w:r w:rsidRPr="005047C8">
        <w:rPr>
          <w:b/>
        </w:rPr>
        <w:t xml:space="preserve">Autorización de </w:t>
      </w:r>
      <w:r w:rsidR="00E509F8" w:rsidRPr="005047C8">
        <w:rPr>
          <w:b/>
        </w:rPr>
        <w:t xml:space="preserve">Puesta </w:t>
      </w:r>
      <w:r w:rsidR="00E509F8">
        <w:rPr>
          <w:b/>
        </w:rPr>
        <w:t>e</w:t>
      </w:r>
      <w:r w:rsidR="00E509F8" w:rsidRPr="005047C8">
        <w:rPr>
          <w:b/>
        </w:rPr>
        <w:t>n Servicio De Obras</w:t>
      </w:r>
      <w:r w:rsidRPr="005047C8">
        <w:rPr>
          <w:b/>
        </w:rPr>
        <w:t>.</w:t>
      </w:r>
    </w:p>
    <w:p w:rsidR="00557F40" w:rsidRPr="005047C8" w:rsidRDefault="00557F40" w:rsidP="00115954">
      <w:pPr>
        <w:spacing w:line="480" w:lineRule="auto"/>
        <w:ind w:firstLine="708"/>
        <w:jc w:val="both"/>
      </w:pPr>
      <w:r w:rsidRPr="005047C8">
        <w:t>En el año 2019 la SIE resolvió por resolución: (i) Autorizar la Puesta en Servicio de siete (7) Centrales de Generación, dos (2) Subestaciones y dos (2) Líneas de Transmisión. Uno de los objetivos de la SIE al fiscalizar las Puestas en Servicio de las obras, para garantizar la seguridad de las instalaciones, con miras a la protección del personal actuante en dichas instalaciones y de la población en general, así como asegurar la continuidad del servicio por parte de estas.</w:t>
      </w:r>
    </w:p>
    <w:p w:rsidR="0057126E" w:rsidRPr="005047C8" w:rsidRDefault="0057126E">
      <w:pPr>
        <w:spacing w:after="160" w:line="259" w:lineRule="auto"/>
      </w:pPr>
    </w:p>
    <w:p w:rsidR="00E509F8" w:rsidRDefault="00E509F8">
      <w:pPr>
        <w:spacing w:after="160" w:line="259" w:lineRule="auto"/>
        <w:rPr>
          <w:rFonts w:eastAsia="Calibri"/>
          <w:b/>
        </w:rPr>
      </w:pPr>
      <w:r>
        <w:rPr>
          <w:rFonts w:eastAsia="Calibri"/>
          <w:b/>
        </w:rPr>
        <w:br w:type="page"/>
      </w:r>
    </w:p>
    <w:p w:rsidR="00557F40" w:rsidRPr="005047C8" w:rsidRDefault="00557F40" w:rsidP="00557F40">
      <w:pPr>
        <w:contextualSpacing/>
        <w:jc w:val="center"/>
        <w:rPr>
          <w:rFonts w:eastAsia="Calibri"/>
          <w:b/>
        </w:rPr>
      </w:pPr>
      <w:r w:rsidRPr="005047C8">
        <w:rPr>
          <w:rFonts w:eastAsia="Calibri"/>
          <w:b/>
        </w:rPr>
        <w:t>OBRAS ELÉCTRICA PUESTAS EN SERVICIO EN 2019</w:t>
      </w:r>
    </w:p>
    <w:p w:rsidR="0057126E" w:rsidRPr="005047C8" w:rsidRDefault="0057126E" w:rsidP="00557F40">
      <w:pPr>
        <w:contextualSpacing/>
        <w:jc w:val="center"/>
        <w:rPr>
          <w:rFonts w:eastAsia="Calibri"/>
          <w:b/>
        </w:rPr>
      </w:pPr>
    </w:p>
    <w:tbl>
      <w:tblPr>
        <w:tblStyle w:val="Tablaconcuadrcula"/>
        <w:tblW w:w="0" w:type="auto"/>
        <w:tblLook w:val="04A0" w:firstRow="1" w:lastRow="0" w:firstColumn="1" w:lastColumn="0" w:noHBand="0" w:noVBand="1"/>
      </w:tblPr>
      <w:tblGrid>
        <w:gridCol w:w="964"/>
        <w:gridCol w:w="5334"/>
        <w:gridCol w:w="1792"/>
      </w:tblGrid>
      <w:tr w:rsidR="00557F40" w:rsidRPr="005047C8" w:rsidTr="0057126E">
        <w:trPr>
          <w:trHeight w:val="426"/>
        </w:trPr>
        <w:tc>
          <w:tcPr>
            <w:tcW w:w="809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57F40" w:rsidRPr="00E509F8" w:rsidRDefault="00557F40" w:rsidP="0057126E">
            <w:pPr>
              <w:contextualSpacing/>
              <w:jc w:val="center"/>
              <w:rPr>
                <w:rFonts w:eastAsia="Calibri"/>
                <w:b/>
                <w:sz w:val="22"/>
                <w:szCs w:val="20"/>
              </w:rPr>
            </w:pPr>
            <w:r w:rsidRPr="00E509F8">
              <w:rPr>
                <w:rFonts w:eastAsia="Calibri"/>
                <w:b/>
                <w:sz w:val="22"/>
                <w:szCs w:val="20"/>
              </w:rPr>
              <w:t>OBRAS DE GENERACIÓN</w:t>
            </w:r>
          </w:p>
        </w:tc>
      </w:tr>
      <w:tr w:rsidR="00557F40" w:rsidRPr="005047C8" w:rsidTr="0057126E">
        <w:tc>
          <w:tcPr>
            <w:tcW w:w="9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57F40" w:rsidRPr="00E509F8" w:rsidRDefault="00557F40" w:rsidP="000C3F89">
            <w:pPr>
              <w:contextualSpacing/>
              <w:jc w:val="center"/>
              <w:rPr>
                <w:rFonts w:eastAsia="Calibri"/>
                <w:b/>
                <w:sz w:val="22"/>
                <w:szCs w:val="20"/>
              </w:rPr>
            </w:pPr>
            <w:r w:rsidRPr="00E509F8">
              <w:rPr>
                <w:rFonts w:eastAsia="Calibri"/>
                <w:b/>
                <w:sz w:val="22"/>
                <w:szCs w:val="20"/>
              </w:rPr>
              <w:t>NUM.</w:t>
            </w:r>
          </w:p>
        </w:tc>
        <w:tc>
          <w:tcPr>
            <w:tcW w:w="53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57F40" w:rsidRPr="00E509F8" w:rsidRDefault="0057126E" w:rsidP="000C3F89">
            <w:pPr>
              <w:contextualSpacing/>
              <w:jc w:val="center"/>
              <w:rPr>
                <w:rFonts w:eastAsia="Calibri"/>
                <w:b/>
                <w:sz w:val="22"/>
                <w:szCs w:val="20"/>
              </w:rPr>
            </w:pPr>
            <w:r w:rsidRPr="00E509F8">
              <w:rPr>
                <w:rFonts w:eastAsia="Calibri"/>
                <w:b/>
                <w:sz w:val="22"/>
                <w:szCs w:val="20"/>
              </w:rPr>
              <w:t>NOMBRE DE LA OBRA</w:t>
            </w:r>
          </w:p>
        </w:tc>
        <w:tc>
          <w:tcPr>
            <w:tcW w:w="17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57F40" w:rsidRPr="00E509F8" w:rsidRDefault="00557F40" w:rsidP="000C3F89">
            <w:pPr>
              <w:contextualSpacing/>
              <w:jc w:val="center"/>
              <w:rPr>
                <w:rFonts w:eastAsia="Calibri"/>
                <w:b/>
                <w:sz w:val="22"/>
                <w:szCs w:val="20"/>
              </w:rPr>
            </w:pPr>
            <w:r w:rsidRPr="00E509F8">
              <w:rPr>
                <w:rFonts w:eastAsia="Calibri"/>
                <w:b/>
                <w:sz w:val="22"/>
                <w:szCs w:val="20"/>
              </w:rPr>
              <w:t>Capacidad (MW)</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hideMark/>
          </w:tcPr>
          <w:p w:rsidR="00557F40" w:rsidRPr="00E509F8" w:rsidRDefault="00557F40" w:rsidP="00D3191E">
            <w:pPr>
              <w:contextualSpacing/>
              <w:jc w:val="center"/>
              <w:rPr>
                <w:rFonts w:eastAsia="Calibri"/>
                <w:sz w:val="22"/>
                <w:szCs w:val="20"/>
              </w:rPr>
            </w:pPr>
            <w:r w:rsidRPr="00E509F8">
              <w:rPr>
                <w:rFonts w:eastAsia="Calibri"/>
                <w:sz w:val="22"/>
                <w:szCs w:val="20"/>
              </w:rPr>
              <w:t>1</w:t>
            </w:r>
          </w:p>
        </w:tc>
        <w:tc>
          <w:tcPr>
            <w:tcW w:w="5334" w:type="dxa"/>
            <w:tcBorders>
              <w:top w:val="single" w:sz="4" w:space="0" w:color="auto"/>
              <w:left w:val="single" w:sz="4" w:space="0" w:color="auto"/>
              <w:bottom w:val="single" w:sz="4" w:space="0" w:color="auto"/>
              <w:right w:val="single" w:sz="4" w:space="0" w:color="auto"/>
            </w:tcBorders>
            <w:shd w:val="clear" w:color="auto" w:fill="auto"/>
            <w:vAlign w:val="bottom"/>
          </w:tcPr>
          <w:p w:rsidR="00557F40" w:rsidRPr="00E509F8" w:rsidRDefault="00557F40" w:rsidP="00D3191E">
            <w:pPr>
              <w:rPr>
                <w:sz w:val="22"/>
                <w:szCs w:val="20"/>
              </w:rPr>
            </w:pPr>
            <w:r w:rsidRPr="00E509F8">
              <w:rPr>
                <w:sz w:val="22"/>
                <w:szCs w:val="20"/>
              </w:rPr>
              <w:t>PARQUE EÓLICO AGUA CLARA</w:t>
            </w:r>
          </w:p>
        </w:tc>
        <w:tc>
          <w:tcPr>
            <w:tcW w:w="1792"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50</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hideMark/>
          </w:tcPr>
          <w:p w:rsidR="00557F40" w:rsidRPr="00E509F8" w:rsidRDefault="00557F40" w:rsidP="00D3191E">
            <w:pPr>
              <w:contextualSpacing/>
              <w:jc w:val="center"/>
              <w:rPr>
                <w:rFonts w:eastAsia="Calibri"/>
                <w:sz w:val="22"/>
                <w:szCs w:val="20"/>
              </w:rPr>
            </w:pPr>
            <w:r w:rsidRPr="00E509F8">
              <w:rPr>
                <w:rFonts w:eastAsia="Calibri"/>
                <w:sz w:val="22"/>
                <w:szCs w:val="20"/>
              </w:rPr>
              <w:t>2</w:t>
            </w:r>
          </w:p>
        </w:tc>
        <w:tc>
          <w:tcPr>
            <w:tcW w:w="5334" w:type="dxa"/>
            <w:tcBorders>
              <w:top w:val="nil"/>
              <w:left w:val="single" w:sz="4" w:space="0" w:color="auto"/>
              <w:bottom w:val="single" w:sz="4" w:space="0" w:color="auto"/>
              <w:right w:val="single" w:sz="4" w:space="0" w:color="auto"/>
            </w:tcBorders>
            <w:shd w:val="clear" w:color="auto" w:fill="auto"/>
            <w:vAlign w:val="bottom"/>
          </w:tcPr>
          <w:p w:rsidR="00557F40" w:rsidRPr="00E509F8" w:rsidRDefault="00557F40" w:rsidP="00D3191E">
            <w:pPr>
              <w:rPr>
                <w:sz w:val="22"/>
                <w:szCs w:val="20"/>
              </w:rPr>
            </w:pPr>
            <w:r w:rsidRPr="00E509F8">
              <w:rPr>
                <w:sz w:val="22"/>
                <w:szCs w:val="20"/>
              </w:rPr>
              <w:t xml:space="preserve">PARQUE EÓLICO MATAFONFO </w:t>
            </w:r>
          </w:p>
        </w:tc>
        <w:tc>
          <w:tcPr>
            <w:tcW w:w="1792"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34</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hideMark/>
          </w:tcPr>
          <w:p w:rsidR="00557F40" w:rsidRPr="00E509F8" w:rsidRDefault="00557F40" w:rsidP="00D3191E">
            <w:pPr>
              <w:contextualSpacing/>
              <w:jc w:val="center"/>
              <w:rPr>
                <w:rFonts w:eastAsia="Calibri"/>
                <w:sz w:val="22"/>
                <w:szCs w:val="20"/>
              </w:rPr>
            </w:pPr>
            <w:r w:rsidRPr="00E509F8">
              <w:rPr>
                <w:rFonts w:eastAsia="Calibri"/>
                <w:sz w:val="22"/>
                <w:szCs w:val="20"/>
              </w:rPr>
              <w:t>3</w:t>
            </w:r>
          </w:p>
        </w:tc>
        <w:tc>
          <w:tcPr>
            <w:tcW w:w="5334"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both"/>
              <w:rPr>
                <w:rFonts w:eastAsia="Calibri"/>
                <w:sz w:val="22"/>
                <w:szCs w:val="20"/>
              </w:rPr>
            </w:pPr>
            <w:r w:rsidRPr="00E509F8">
              <w:rPr>
                <w:rFonts w:eastAsia="Calibri"/>
                <w:sz w:val="22"/>
                <w:szCs w:val="20"/>
              </w:rPr>
              <w:t xml:space="preserve">PARQ. EÓLICO GUANILLO (PECASA) </w:t>
            </w:r>
          </w:p>
        </w:tc>
        <w:tc>
          <w:tcPr>
            <w:tcW w:w="1792"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50</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4</w:t>
            </w:r>
          </w:p>
        </w:tc>
        <w:tc>
          <w:tcPr>
            <w:tcW w:w="5334"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both"/>
              <w:rPr>
                <w:rFonts w:eastAsia="Calibri"/>
                <w:sz w:val="22"/>
                <w:szCs w:val="20"/>
              </w:rPr>
            </w:pPr>
            <w:r w:rsidRPr="00E509F8">
              <w:rPr>
                <w:rFonts w:eastAsia="Calibri"/>
                <w:sz w:val="22"/>
                <w:szCs w:val="20"/>
              </w:rPr>
              <w:t>EXPANSIÓN HIDROELÉCTRICA HATILLO</w:t>
            </w:r>
          </w:p>
        </w:tc>
        <w:tc>
          <w:tcPr>
            <w:tcW w:w="1792"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10.76</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5</w:t>
            </w:r>
          </w:p>
        </w:tc>
        <w:tc>
          <w:tcPr>
            <w:tcW w:w="5334"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both"/>
              <w:rPr>
                <w:rFonts w:eastAsia="Calibri"/>
                <w:sz w:val="22"/>
                <w:szCs w:val="20"/>
              </w:rPr>
            </w:pPr>
            <w:r w:rsidRPr="00E509F8">
              <w:rPr>
                <w:rFonts w:eastAsia="Calibri"/>
                <w:sz w:val="22"/>
                <w:szCs w:val="20"/>
              </w:rPr>
              <w:t>PARQUE SOLAR CANOA</w:t>
            </w:r>
          </w:p>
        </w:tc>
        <w:tc>
          <w:tcPr>
            <w:tcW w:w="1792"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25</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6</w:t>
            </w:r>
          </w:p>
        </w:tc>
        <w:tc>
          <w:tcPr>
            <w:tcW w:w="5334" w:type="dxa"/>
            <w:tcBorders>
              <w:top w:val="nil"/>
              <w:left w:val="single" w:sz="4" w:space="0" w:color="auto"/>
              <w:bottom w:val="single" w:sz="4" w:space="0" w:color="auto"/>
              <w:right w:val="single" w:sz="4" w:space="0" w:color="auto"/>
            </w:tcBorders>
            <w:shd w:val="clear" w:color="auto" w:fill="auto"/>
            <w:vAlign w:val="bottom"/>
          </w:tcPr>
          <w:p w:rsidR="00557F40" w:rsidRPr="00E509F8" w:rsidRDefault="00557F40" w:rsidP="00D3191E">
            <w:pPr>
              <w:rPr>
                <w:sz w:val="22"/>
                <w:szCs w:val="20"/>
              </w:rPr>
            </w:pPr>
            <w:r w:rsidRPr="00E509F8">
              <w:rPr>
                <w:sz w:val="22"/>
                <w:szCs w:val="20"/>
              </w:rPr>
              <w:t>PARQUE EÓLICO LOS GUZMANCITOS</w:t>
            </w:r>
          </w:p>
        </w:tc>
        <w:tc>
          <w:tcPr>
            <w:tcW w:w="1792"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50</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7</w:t>
            </w:r>
          </w:p>
        </w:tc>
        <w:tc>
          <w:tcPr>
            <w:tcW w:w="5334" w:type="dxa"/>
            <w:tcBorders>
              <w:top w:val="single" w:sz="4" w:space="0" w:color="auto"/>
              <w:left w:val="single" w:sz="4" w:space="0" w:color="auto"/>
              <w:bottom w:val="single" w:sz="4" w:space="0" w:color="auto"/>
              <w:right w:val="single" w:sz="4" w:space="0" w:color="auto"/>
            </w:tcBorders>
            <w:shd w:val="clear" w:color="auto" w:fill="auto"/>
          </w:tcPr>
          <w:p w:rsidR="00557F40" w:rsidRPr="00E509F8" w:rsidRDefault="00557F40" w:rsidP="00D3191E">
            <w:pPr>
              <w:contextualSpacing/>
              <w:jc w:val="both"/>
              <w:rPr>
                <w:rFonts w:eastAsia="Calibri"/>
                <w:sz w:val="22"/>
                <w:szCs w:val="20"/>
              </w:rPr>
            </w:pPr>
            <w:r w:rsidRPr="00E509F8">
              <w:rPr>
                <w:rFonts w:eastAsia="Calibri"/>
                <w:sz w:val="22"/>
                <w:szCs w:val="20"/>
              </w:rPr>
              <w:t>PARQUE SOLAR MATA DE PALMA</w:t>
            </w:r>
          </w:p>
        </w:tc>
        <w:tc>
          <w:tcPr>
            <w:tcW w:w="1792" w:type="dxa"/>
            <w:tcBorders>
              <w:top w:val="single" w:sz="4" w:space="0" w:color="auto"/>
              <w:left w:val="single" w:sz="4" w:space="0" w:color="auto"/>
              <w:bottom w:val="single" w:sz="4" w:space="0" w:color="auto"/>
              <w:right w:val="single" w:sz="4" w:space="0" w:color="auto"/>
            </w:tcBorders>
          </w:tcPr>
          <w:p w:rsidR="00557F40" w:rsidRPr="00E509F8" w:rsidRDefault="00557F40" w:rsidP="00D3191E">
            <w:pPr>
              <w:contextualSpacing/>
              <w:jc w:val="center"/>
              <w:rPr>
                <w:rFonts w:eastAsia="Calibri"/>
                <w:sz w:val="22"/>
                <w:szCs w:val="20"/>
              </w:rPr>
            </w:pPr>
            <w:r w:rsidRPr="00E509F8">
              <w:rPr>
                <w:rFonts w:eastAsia="Calibri"/>
                <w:sz w:val="22"/>
                <w:szCs w:val="20"/>
              </w:rPr>
              <w:t>50</w:t>
            </w:r>
          </w:p>
        </w:tc>
      </w:tr>
      <w:tr w:rsidR="00557F40" w:rsidRPr="005047C8" w:rsidTr="0057126E">
        <w:trPr>
          <w:trHeight w:val="154"/>
        </w:trPr>
        <w:tc>
          <w:tcPr>
            <w:tcW w:w="809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57F40" w:rsidRPr="00E509F8" w:rsidRDefault="00557F40" w:rsidP="00277DEB">
            <w:pPr>
              <w:contextualSpacing/>
              <w:jc w:val="center"/>
              <w:rPr>
                <w:rFonts w:eastAsia="Calibri"/>
                <w:b/>
                <w:sz w:val="22"/>
                <w:szCs w:val="20"/>
              </w:rPr>
            </w:pPr>
            <w:r w:rsidRPr="00E509F8">
              <w:rPr>
                <w:rFonts w:eastAsia="Calibri"/>
                <w:b/>
                <w:sz w:val="22"/>
                <w:szCs w:val="20"/>
              </w:rPr>
              <w:t>SUBESTACIONES</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hideMark/>
          </w:tcPr>
          <w:p w:rsidR="00557F40" w:rsidRPr="00E509F8" w:rsidRDefault="00557F40" w:rsidP="00D3191E">
            <w:pPr>
              <w:jc w:val="center"/>
              <w:rPr>
                <w:sz w:val="22"/>
                <w:szCs w:val="20"/>
                <w:lang w:eastAsia="es-ES"/>
              </w:rPr>
            </w:pPr>
            <w:r w:rsidRPr="00E509F8">
              <w:rPr>
                <w:sz w:val="22"/>
                <w:szCs w:val="20"/>
                <w:lang w:eastAsia="es-ES"/>
              </w:rPr>
              <w:t>1</w:t>
            </w:r>
          </w:p>
        </w:tc>
        <w:tc>
          <w:tcPr>
            <w:tcW w:w="5334" w:type="dxa"/>
            <w:tcBorders>
              <w:top w:val="single" w:sz="4" w:space="0" w:color="auto"/>
              <w:left w:val="single" w:sz="4" w:space="0" w:color="auto"/>
              <w:bottom w:val="single" w:sz="4" w:space="0" w:color="auto"/>
              <w:right w:val="single" w:sz="4" w:space="0" w:color="auto"/>
            </w:tcBorders>
            <w:vAlign w:val="bottom"/>
          </w:tcPr>
          <w:p w:rsidR="00557F40" w:rsidRPr="00E509F8" w:rsidRDefault="00557F40" w:rsidP="00D3191E">
            <w:pPr>
              <w:rPr>
                <w:sz w:val="22"/>
                <w:szCs w:val="20"/>
                <w:lang w:eastAsia="es-ES"/>
              </w:rPr>
            </w:pPr>
            <w:r w:rsidRPr="00E509F8">
              <w:rPr>
                <w:sz w:val="22"/>
                <w:szCs w:val="20"/>
                <w:lang w:eastAsia="es-ES"/>
              </w:rPr>
              <w:t>SUBESTACIÓN 138 KV RÍO SAN JUAN”</w:t>
            </w:r>
          </w:p>
        </w:tc>
        <w:tc>
          <w:tcPr>
            <w:tcW w:w="1792" w:type="dxa"/>
            <w:tcBorders>
              <w:top w:val="single" w:sz="4" w:space="0" w:color="auto"/>
              <w:left w:val="single" w:sz="4" w:space="0" w:color="auto"/>
              <w:bottom w:val="single" w:sz="4" w:space="0" w:color="auto"/>
              <w:right w:val="single" w:sz="4" w:space="0" w:color="auto"/>
            </w:tcBorders>
            <w:hideMark/>
          </w:tcPr>
          <w:p w:rsidR="00557F40" w:rsidRPr="00E509F8" w:rsidRDefault="00557F40" w:rsidP="00D3191E">
            <w:pPr>
              <w:contextualSpacing/>
              <w:jc w:val="center"/>
              <w:rPr>
                <w:rFonts w:eastAsia="Calibri"/>
                <w:sz w:val="22"/>
                <w:szCs w:val="20"/>
              </w:rPr>
            </w:pPr>
            <w:r w:rsidRPr="00E509F8">
              <w:rPr>
                <w:rFonts w:eastAsia="Calibri"/>
                <w:sz w:val="22"/>
                <w:szCs w:val="20"/>
              </w:rPr>
              <w:t>ENLACE</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hideMark/>
          </w:tcPr>
          <w:p w:rsidR="00557F40" w:rsidRPr="00E509F8" w:rsidRDefault="00557F40" w:rsidP="00D3191E">
            <w:pPr>
              <w:jc w:val="center"/>
              <w:rPr>
                <w:sz w:val="22"/>
                <w:szCs w:val="20"/>
                <w:lang w:eastAsia="es-ES"/>
              </w:rPr>
            </w:pPr>
            <w:r w:rsidRPr="00E509F8">
              <w:rPr>
                <w:sz w:val="22"/>
                <w:szCs w:val="20"/>
                <w:lang w:eastAsia="es-ES"/>
              </w:rPr>
              <w:t>2</w:t>
            </w:r>
          </w:p>
        </w:tc>
        <w:tc>
          <w:tcPr>
            <w:tcW w:w="5334" w:type="dxa"/>
            <w:tcBorders>
              <w:top w:val="single" w:sz="4" w:space="0" w:color="auto"/>
              <w:left w:val="single" w:sz="4" w:space="0" w:color="auto"/>
              <w:bottom w:val="single" w:sz="4" w:space="0" w:color="auto"/>
              <w:right w:val="single" w:sz="4" w:space="0" w:color="auto"/>
            </w:tcBorders>
            <w:vAlign w:val="bottom"/>
          </w:tcPr>
          <w:p w:rsidR="00557F40" w:rsidRPr="00E509F8" w:rsidRDefault="00557F40" w:rsidP="00D3191E">
            <w:pPr>
              <w:rPr>
                <w:sz w:val="22"/>
                <w:szCs w:val="20"/>
                <w:lang w:eastAsia="es-ES"/>
              </w:rPr>
            </w:pPr>
            <w:r w:rsidRPr="00E509F8">
              <w:rPr>
                <w:sz w:val="22"/>
                <w:szCs w:val="20"/>
                <w:lang w:eastAsia="es-ES"/>
              </w:rPr>
              <w:t>S/E 69/12.5 KV CEMENTOS CIBAO</w:t>
            </w:r>
          </w:p>
        </w:tc>
        <w:tc>
          <w:tcPr>
            <w:tcW w:w="1792" w:type="dxa"/>
            <w:tcBorders>
              <w:top w:val="single" w:sz="4" w:space="0" w:color="auto"/>
              <w:left w:val="single" w:sz="4" w:space="0" w:color="auto"/>
              <w:bottom w:val="single" w:sz="4" w:space="0" w:color="auto"/>
              <w:right w:val="single" w:sz="4" w:space="0" w:color="auto"/>
            </w:tcBorders>
            <w:hideMark/>
          </w:tcPr>
          <w:p w:rsidR="00557F40" w:rsidRPr="00E509F8" w:rsidRDefault="00557F40" w:rsidP="00D3191E">
            <w:pPr>
              <w:contextualSpacing/>
              <w:jc w:val="center"/>
              <w:rPr>
                <w:rFonts w:eastAsia="Calibri"/>
                <w:sz w:val="22"/>
                <w:szCs w:val="20"/>
              </w:rPr>
            </w:pPr>
            <w:r w:rsidRPr="00E509F8">
              <w:rPr>
                <w:rFonts w:eastAsia="Calibri"/>
                <w:sz w:val="22"/>
                <w:szCs w:val="20"/>
              </w:rPr>
              <w:t>24 MVA</w:t>
            </w:r>
          </w:p>
        </w:tc>
      </w:tr>
      <w:tr w:rsidR="00557F40" w:rsidRPr="005047C8" w:rsidTr="0057126E">
        <w:trPr>
          <w:trHeight w:val="180"/>
        </w:trPr>
        <w:tc>
          <w:tcPr>
            <w:tcW w:w="809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57F40" w:rsidRPr="00E509F8" w:rsidRDefault="00557F40" w:rsidP="00D3191E">
            <w:pPr>
              <w:contextualSpacing/>
              <w:jc w:val="center"/>
              <w:rPr>
                <w:rFonts w:eastAsia="Calibri"/>
                <w:b/>
                <w:sz w:val="22"/>
                <w:szCs w:val="20"/>
              </w:rPr>
            </w:pPr>
            <w:r w:rsidRPr="00E509F8">
              <w:rPr>
                <w:rFonts w:eastAsia="Calibri"/>
                <w:b/>
                <w:sz w:val="22"/>
                <w:szCs w:val="20"/>
              </w:rPr>
              <w:t>LÍNEAS DE TRANSMISIÓN</w:t>
            </w:r>
          </w:p>
        </w:tc>
      </w:tr>
      <w:tr w:rsidR="00557F40" w:rsidRPr="005047C8" w:rsidTr="000C3F89">
        <w:tc>
          <w:tcPr>
            <w:tcW w:w="964" w:type="dxa"/>
            <w:tcBorders>
              <w:top w:val="single" w:sz="4" w:space="0" w:color="auto"/>
              <w:left w:val="single" w:sz="4" w:space="0" w:color="auto"/>
              <w:bottom w:val="single" w:sz="4" w:space="0" w:color="auto"/>
              <w:right w:val="single" w:sz="4" w:space="0" w:color="auto"/>
            </w:tcBorders>
            <w:hideMark/>
          </w:tcPr>
          <w:p w:rsidR="00557F40" w:rsidRPr="00E509F8" w:rsidRDefault="00557F40" w:rsidP="00D3191E">
            <w:pPr>
              <w:jc w:val="center"/>
              <w:rPr>
                <w:sz w:val="22"/>
                <w:szCs w:val="20"/>
                <w:lang w:eastAsia="es-ES"/>
              </w:rPr>
            </w:pPr>
            <w:r w:rsidRPr="00E509F8">
              <w:rPr>
                <w:sz w:val="22"/>
                <w:szCs w:val="20"/>
                <w:lang w:eastAsia="es-ES"/>
              </w:rPr>
              <w:t>1</w:t>
            </w:r>
          </w:p>
        </w:tc>
        <w:tc>
          <w:tcPr>
            <w:tcW w:w="5334" w:type="dxa"/>
            <w:tcBorders>
              <w:top w:val="single" w:sz="4" w:space="0" w:color="auto"/>
              <w:left w:val="single" w:sz="4" w:space="0" w:color="auto"/>
              <w:bottom w:val="single" w:sz="4" w:space="0" w:color="auto"/>
              <w:right w:val="single" w:sz="4" w:space="0" w:color="auto"/>
            </w:tcBorders>
            <w:vAlign w:val="bottom"/>
          </w:tcPr>
          <w:p w:rsidR="00557F40" w:rsidRPr="00E509F8" w:rsidRDefault="00557F40" w:rsidP="00D3191E">
            <w:pPr>
              <w:rPr>
                <w:sz w:val="22"/>
                <w:szCs w:val="20"/>
                <w:lang w:eastAsia="es-ES"/>
              </w:rPr>
            </w:pPr>
            <w:r w:rsidRPr="00E509F8">
              <w:rPr>
                <w:sz w:val="22"/>
                <w:szCs w:val="20"/>
                <w:lang w:eastAsia="es-ES"/>
              </w:rPr>
              <w:t>LT138 KV SAN PEDRO II – HATO MAYOR</w:t>
            </w:r>
          </w:p>
        </w:tc>
        <w:tc>
          <w:tcPr>
            <w:tcW w:w="1792" w:type="dxa"/>
            <w:tcBorders>
              <w:top w:val="single" w:sz="4" w:space="0" w:color="auto"/>
              <w:left w:val="single" w:sz="4" w:space="0" w:color="auto"/>
              <w:bottom w:val="single" w:sz="4" w:space="0" w:color="auto"/>
              <w:right w:val="single" w:sz="4" w:space="0" w:color="auto"/>
            </w:tcBorders>
            <w:hideMark/>
          </w:tcPr>
          <w:p w:rsidR="00557F40" w:rsidRPr="00E509F8" w:rsidRDefault="00557F40" w:rsidP="00D3191E">
            <w:pPr>
              <w:contextualSpacing/>
              <w:jc w:val="center"/>
              <w:rPr>
                <w:rFonts w:eastAsia="Calibri"/>
                <w:sz w:val="22"/>
                <w:szCs w:val="20"/>
              </w:rPr>
            </w:pPr>
            <w:r w:rsidRPr="00E509F8">
              <w:rPr>
                <w:rFonts w:eastAsia="Calibri"/>
                <w:sz w:val="22"/>
                <w:szCs w:val="20"/>
              </w:rPr>
              <w:t>138 KV</w:t>
            </w:r>
          </w:p>
        </w:tc>
      </w:tr>
      <w:tr w:rsidR="00557F40" w:rsidRPr="005047C8" w:rsidTr="000C3F89">
        <w:tc>
          <w:tcPr>
            <w:tcW w:w="964" w:type="dxa"/>
            <w:tcBorders>
              <w:top w:val="nil"/>
              <w:left w:val="single" w:sz="4" w:space="0" w:color="auto"/>
              <w:bottom w:val="single" w:sz="4" w:space="0" w:color="auto"/>
              <w:right w:val="single" w:sz="4" w:space="0" w:color="auto"/>
            </w:tcBorders>
            <w:hideMark/>
          </w:tcPr>
          <w:p w:rsidR="00557F40" w:rsidRPr="00E509F8" w:rsidRDefault="00557F40" w:rsidP="00D3191E">
            <w:pPr>
              <w:jc w:val="center"/>
              <w:rPr>
                <w:sz w:val="22"/>
                <w:szCs w:val="20"/>
                <w:lang w:eastAsia="es-ES"/>
              </w:rPr>
            </w:pPr>
            <w:r w:rsidRPr="00E509F8">
              <w:rPr>
                <w:sz w:val="22"/>
                <w:szCs w:val="20"/>
                <w:lang w:eastAsia="es-ES"/>
              </w:rPr>
              <w:t>2</w:t>
            </w:r>
          </w:p>
        </w:tc>
        <w:tc>
          <w:tcPr>
            <w:tcW w:w="5334" w:type="dxa"/>
            <w:tcBorders>
              <w:top w:val="nil"/>
              <w:left w:val="single" w:sz="4" w:space="0" w:color="auto"/>
              <w:bottom w:val="single" w:sz="4" w:space="0" w:color="auto"/>
              <w:right w:val="single" w:sz="4" w:space="0" w:color="auto"/>
            </w:tcBorders>
            <w:vAlign w:val="bottom"/>
          </w:tcPr>
          <w:p w:rsidR="00557F40" w:rsidRPr="00E509F8" w:rsidRDefault="00557F40" w:rsidP="00D3191E">
            <w:pPr>
              <w:rPr>
                <w:sz w:val="22"/>
                <w:szCs w:val="20"/>
                <w:lang w:eastAsia="es-ES"/>
              </w:rPr>
            </w:pPr>
            <w:r w:rsidRPr="00E509F8">
              <w:rPr>
                <w:sz w:val="22"/>
                <w:szCs w:val="20"/>
                <w:lang w:eastAsia="es-ES"/>
              </w:rPr>
              <w:t>LT 138 KV NAGUA-RIO SAN JUAN</w:t>
            </w:r>
          </w:p>
        </w:tc>
        <w:tc>
          <w:tcPr>
            <w:tcW w:w="1792" w:type="dxa"/>
            <w:tcBorders>
              <w:top w:val="single" w:sz="4" w:space="0" w:color="auto"/>
              <w:left w:val="single" w:sz="4" w:space="0" w:color="auto"/>
              <w:bottom w:val="single" w:sz="4" w:space="0" w:color="auto"/>
              <w:right w:val="single" w:sz="4" w:space="0" w:color="auto"/>
            </w:tcBorders>
            <w:hideMark/>
          </w:tcPr>
          <w:p w:rsidR="00557F40" w:rsidRPr="00E509F8" w:rsidRDefault="00557F40" w:rsidP="009A570C">
            <w:pPr>
              <w:keepNext/>
              <w:contextualSpacing/>
              <w:jc w:val="center"/>
              <w:rPr>
                <w:rFonts w:eastAsia="Calibri"/>
                <w:sz w:val="22"/>
                <w:szCs w:val="20"/>
              </w:rPr>
            </w:pPr>
            <w:r w:rsidRPr="00E509F8">
              <w:rPr>
                <w:rFonts w:eastAsia="Calibri"/>
                <w:sz w:val="22"/>
                <w:szCs w:val="20"/>
              </w:rPr>
              <w:t>138 KV</w:t>
            </w:r>
          </w:p>
        </w:tc>
      </w:tr>
    </w:tbl>
    <w:p w:rsidR="00115954" w:rsidRPr="005047C8" w:rsidRDefault="009A570C" w:rsidP="009A570C">
      <w:pPr>
        <w:pStyle w:val="Descripcin"/>
        <w:rPr>
          <w:lang w:val="es-US"/>
        </w:rPr>
      </w:pPr>
      <w:r>
        <w:t xml:space="preserve">Tabla </w:t>
      </w:r>
      <w:r w:rsidR="007F04FB">
        <w:fldChar w:fldCharType="begin"/>
      </w:r>
      <w:r w:rsidR="007F04FB">
        <w:instrText xml:space="preserve"> SEQ Tabla \* ARABIC </w:instrText>
      </w:r>
      <w:r w:rsidR="007F04FB">
        <w:fldChar w:fldCharType="separate"/>
      </w:r>
      <w:r w:rsidR="00DB25DD">
        <w:rPr>
          <w:noProof/>
        </w:rPr>
        <w:t>6</w:t>
      </w:r>
      <w:r w:rsidR="007F04FB">
        <w:rPr>
          <w:noProof/>
        </w:rPr>
        <w:fldChar w:fldCharType="end"/>
      </w:r>
    </w:p>
    <w:p w:rsidR="00D3191E" w:rsidRPr="005047C8" w:rsidRDefault="00D3191E" w:rsidP="00D3191E">
      <w:pPr>
        <w:spacing w:line="480" w:lineRule="auto"/>
        <w:jc w:val="both"/>
        <w:rPr>
          <w:b/>
        </w:rPr>
      </w:pPr>
      <w:r w:rsidRPr="005047C8">
        <w:rPr>
          <w:b/>
        </w:rPr>
        <w:t>Accionar de la SIE en la fiscalización continua del mercado y el sistema.</w:t>
      </w:r>
    </w:p>
    <w:p w:rsidR="00536EAD" w:rsidRPr="005047C8" w:rsidRDefault="00536EAD" w:rsidP="00536EAD">
      <w:pPr>
        <w:spacing w:line="480" w:lineRule="auto"/>
        <w:ind w:firstLine="708"/>
        <w:jc w:val="both"/>
      </w:pPr>
      <w:r w:rsidRPr="005047C8">
        <w:t>En cumplimiento con la normativa establecida, la SIE</w:t>
      </w:r>
      <w:r w:rsidR="004C65CC" w:rsidRPr="005047C8">
        <w:t xml:space="preserve"> en el 2019</w:t>
      </w:r>
      <w:r w:rsidRPr="005047C8">
        <w:t xml:space="preserve"> trabajó en los siguientes proyectos:</w:t>
      </w:r>
    </w:p>
    <w:p w:rsidR="00D3191E" w:rsidRPr="005047C8" w:rsidRDefault="00536EAD" w:rsidP="00536EAD">
      <w:pPr>
        <w:spacing w:line="480" w:lineRule="auto"/>
        <w:ind w:firstLine="708"/>
        <w:jc w:val="both"/>
        <w:rPr>
          <w:i/>
          <w:sz w:val="20"/>
          <w:szCs w:val="20"/>
        </w:rPr>
      </w:pPr>
      <w:r w:rsidRPr="005047C8">
        <w:t xml:space="preserve"> </w:t>
      </w:r>
      <w:r w:rsidR="00D3191E" w:rsidRPr="005047C8">
        <w:t>(</w:t>
      </w:r>
      <w:r w:rsidR="00F77CBF" w:rsidRPr="005047C8">
        <w:t>a</w:t>
      </w:r>
      <w:r w:rsidR="00D3191E" w:rsidRPr="005047C8">
        <w:t xml:space="preserve">) </w:t>
      </w:r>
      <w:r w:rsidR="00D3191E" w:rsidRPr="005047C8">
        <w:rPr>
          <w:i/>
        </w:rPr>
        <w:t>“</w:t>
      </w:r>
      <w:r w:rsidR="00D3191E" w:rsidRPr="005047C8">
        <w:t>Fiscalización del Sistema de Medición Comercial”.</w:t>
      </w:r>
      <w:r w:rsidR="00D3191E" w:rsidRPr="005047C8">
        <w:rPr>
          <w:i/>
        </w:rPr>
        <w:t xml:space="preserve"> </w:t>
      </w:r>
      <w:r w:rsidR="00D3191E" w:rsidRPr="005047C8">
        <w:t>El Sistema de Medición Comercial del Mercado Eléctrico Mayorista (SMC) es de especial importancia, ya que de éste depende en mucho la calidad y la confiabilidad de las transacciones económicas entre agentes.  En el transcurso del 2019 la SIE estuvo trabajando mensualmente en la fiscalización del SMC del SENI, con miras a asegurar que el 100% de los puntos de retiro/inyección del SENI, tuvieran medición habilitada por el Organismo Coordinador.  En la actualidad quedan un (1) SMC por habilitar, esto es por completar el 100% de los requerimientos de la normativa, el cual corresponde a la Empresa Hidroeléctrica</w:t>
      </w:r>
      <w:r w:rsidR="00452DCA">
        <w:t>.</w:t>
      </w:r>
      <w:r w:rsidR="00D3191E" w:rsidRPr="005047C8">
        <w:t xml:space="preserve"> </w:t>
      </w:r>
      <w:r w:rsidR="00D3191E" w:rsidRPr="00452DCA">
        <w:rPr>
          <w:i/>
          <w:sz w:val="20"/>
          <w:szCs w:val="20"/>
        </w:rPr>
        <w:t>(</w:t>
      </w:r>
      <w:r w:rsidR="00D5437F" w:rsidRPr="00452DCA">
        <w:rPr>
          <w:i/>
          <w:sz w:val="20"/>
          <w:szCs w:val="20"/>
          <w:lang w:val="es-ES"/>
        </w:rPr>
        <w:t xml:space="preserve">Ver anexo </w:t>
      </w:r>
      <w:r w:rsidR="00452DCA" w:rsidRPr="00452DCA">
        <w:rPr>
          <w:i/>
          <w:sz w:val="20"/>
          <w:szCs w:val="20"/>
          <w:lang w:val="es-ES"/>
        </w:rPr>
        <w:t>5</w:t>
      </w:r>
      <w:r w:rsidR="00452DCA">
        <w:rPr>
          <w:i/>
          <w:sz w:val="20"/>
          <w:szCs w:val="20"/>
        </w:rPr>
        <w:t>)</w:t>
      </w:r>
      <w:r w:rsidR="00D3191E" w:rsidRPr="005047C8">
        <w:rPr>
          <w:i/>
          <w:sz w:val="20"/>
          <w:szCs w:val="20"/>
        </w:rPr>
        <w:t xml:space="preserve">  </w:t>
      </w:r>
    </w:p>
    <w:p w:rsidR="00D3191E" w:rsidRPr="005047C8" w:rsidRDefault="00D3191E" w:rsidP="00D3191E">
      <w:pPr>
        <w:spacing w:line="480" w:lineRule="auto"/>
        <w:ind w:firstLine="708"/>
        <w:jc w:val="both"/>
      </w:pPr>
      <w:r w:rsidRPr="005047C8">
        <w:t>El SMC es pieza clave para asegurar a cada Agente del Mercado, a los inversionistas y a la población en general que los costos de suministro que surgen de las transacciones económicas que realiza el Organismo Coordinador, se corresponden con la realidad de las inyecciones y los retiros</w:t>
      </w:r>
      <w:r w:rsidR="00193ADB">
        <w:t>.</w:t>
      </w:r>
      <w:r w:rsidRPr="005047C8">
        <w:t xml:space="preserve"> </w:t>
      </w:r>
    </w:p>
    <w:p w:rsidR="00D3191E" w:rsidRPr="005047C8" w:rsidRDefault="00D3191E" w:rsidP="00D3191E">
      <w:pPr>
        <w:pStyle w:val="Sinespaciado"/>
        <w:rPr>
          <w:rFonts w:ascii="Times New Roman" w:hAnsi="Times New Roman" w:cs="Times New Roman"/>
          <w:color w:val="auto"/>
          <w:sz w:val="6"/>
          <w:szCs w:val="8"/>
          <w:lang w:val="es-DO"/>
        </w:rPr>
      </w:pPr>
    </w:p>
    <w:p w:rsidR="00D3191E" w:rsidRPr="005047C8" w:rsidRDefault="00D3191E" w:rsidP="0091390F">
      <w:pPr>
        <w:spacing w:line="480" w:lineRule="auto"/>
        <w:jc w:val="both"/>
        <w:rPr>
          <w:sz w:val="26"/>
          <w:szCs w:val="26"/>
        </w:rPr>
      </w:pPr>
      <w:r w:rsidRPr="005047C8">
        <w:tab/>
        <w:t xml:space="preserve"> (</w:t>
      </w:r>
      <w:r w:rsidR="00F77CBF" w:rsidRPr="005047C8">
        <w:t>b</w:t>
      </w:r>
      <w:r w:rsidRPr="005047C8">
        <w:t>) “Sistema de Fiscalización de Costos de Suministro de las Empresas Distribuidoras de Electricidad y de los Usuarios No Regulados”.</w:t>
      </w:r>
      <w:r w:rsidRPr="005047C8">
        <w:rPr>
          <w:i/>
        </w:rPr>
        <w:t xml:space="preserve"> </w:t>
      </w:r>
    </w:p>
    <w:p w:rsidR="00D3191E" w:rsidRPr="005047C8" w:rsidRDefault="00D3191E" w:rsidP="00D3191E">
      <w:pPr>
        <w:spacing w:line="480" w:lineRule="auto"/>
        <w:ind w:firstLine="708"/>
        <w:jc w:val="both"/>
      </w:pPr>
      <w:r w:rsidRPr="005047C8">
        <w:t>Este sistema fue establecido por la SIE en el 2013, y tiene como objetivo dar seguimiento a las compras de las empresas de distribución en contratos y en Spot.  De esta forma la SIE cumple con la responsabilidad asignada por la Ley 125-01, de calcular los costos de suministro y asegurar que los precios a transferir en tarifa a los usuarios finales, sean precios de mercado, que resultan de libre contratación o de precios spot resultante de libre competencia de precios, aplicando lista de mérito en el despacho de las unidades de generación. El sistema implementado permit</w:t>
      </w:r>
      <w:r w:rsidR="00193ADB">
        <w:t>e conocer los precios de compra.</w:t>
      </w:r>
    </w:p>
    <w:p w:rsidR="00D3191E" w:rsidRPr="005047C8" w:rsidRDefault="00D3191E" w:rsidP="00D3191E">
      <w:pPr>
        <w:spacing w:line="480" w:lineRule="auto"/>
        <w:ind w:firstLine="708"/>
        <w:jc w:val="both"/>
      </w:pPr>
      <w:r w:rsidRPr="005047C8">
        <w:t>(</w:t>
      </w:r>
      <w:r w:rsidR="00F77CBF" w:rsidRPr="005047C8">
        <w:t>c</w:t>
      </w:r>
      <w:r w:rsidRPr="005047C8">
        <w:t xml:space="preserve">) “Supervisión habilitación de unidades para la regulación de frecuencia”: Esta iniciativa, ejecutada a lo largo del año 2019, consiste en la realización de pruebas a las unidades del parque de generación para determinar cuáles de estas están en condiciones de realizar el servicio de regulación de frecuencia, y por consiguiente recibir el pago correspondiente.  Esta tarea es ejecutada por la gerencia de operaciones del Organismo Coordinador, y fiscalizada por la SIE. </w:t>
      </w:r>
    </w:p>
    <w:p w:rsidR="00D3191E" w:rsidRPr="005047C8" w:rsidRDefault="00D3191E" w:rsidP="00D3191E">
      <w:pPr>
        <w:spacing w:line="480" w:lineRule="auto"/>
        <w:ind w:firstLine="708"/>
        <w:jc w:val="both"/>
      </w:pPr>
      <w:r w:rsidRPr="005047C8">
        <w:t>En este año 2019, se realizaron tres pruebas VEROPE las cuales fueron realizadas a las cuatro Turbo Gas (TG) de emergencia</w:t>
      </w:r>
      <w:r w:rsidR="00D34E61">
        <w:t>,</w:t>
      </w:r>
      <w:r w:rsidRPr="005047C8">
        <w:t xml:space="preserve"> instaladas en los terrenos de AES Dominicana, además se realizó la prueba VEROPE a la turbina principal la cual completa el ciclo combinado de AES y a la Central Térmica Punta Catalina I. </w:t>
      </w:r>
    </w:p>
    <w:p w:rsidR="00D3191E" w:rsidRPr="005047C8" w:rsidRDefault="00D3191E" w:rsidP="00D3191E">
      <w:pPr>
        <w:spacing w:line="480" w:lineRule="auto"/>
        <w:ind w:firstLine="708"/>
        <w:jc w:val="both"/>
      </w:pPr>
      <w:r w:rsidRPr="005047C8">
        <w:t>(</w:t>
      </w:r>
      <w:r w:rsidR="00F77CBF" w:rsidRPr="005047C8">
        <w:t>d</w:t>
      </w:r>
      <w:r w:rsidRPr="005047C8">
        <w:t xml:space="preserve">) “Fiscalización Pruebas de Disponibilidad de las Unidades Térmicas”. El Artículo 416 del Reglamento de Aplicación de la Ley 125-01 establece que el OC podrá realizar pruebas de disponibilidad a todas aquellas unidades que en los últimos seis meses no hayan sido convocadas a generar a potencia máxima durante un tiempo total de por lo menos 100 horas.  Si la unidad falla en alcanzar cierto nivel de disponibilidad fijado por la normativa, a su potencia firme se le aplica un factor de reducción que puede llevar la potencia firme hasta cero, dependiendo de los resultados de las pruebas. En el 2019 se continuó con la aplicación de esta normativa en el MEM, y la SIE fiscaliza este proceso. </w:t>
      </w:r>
    </w:p>
    <w:p w:rsidR="00D3191E" w:rsidRPr="005047C8" w:rsidRDefault="00D3191E" w:rsidP="00D3191E">
      <w:pPr>
        <w:spacing w:line="480" w:lineRule="auto"/>
        <w:ind w:firstLine="708"/>
        <w:jc w:val="both"/>
      </w:pPr>
      <w:r w:rsidRPr="005047C8">
        <w:t>(</w:t>
      </w:r>
      <w:r w:rsidR="00F77CBF" w:rsidRPr="005047C8">
        <w:t>e</w:t>
      </w:r>
      <w:r w:rsidRPr="005047C8">
        <w:t>) “Fijación de mínimos técnicos a unidades de generación”. El Reglamento de Aplicación de la Ley General de Electricidad define como Potencia Mínima Técnica de una unidad de generación a “la potencia mínima a la que puede generar una unidad en condiciones de operación normal, conforme a las especificaciones técnicas y manuales de operación y mantenimiento preventivo, suministrado por el fabricante de esa unidad o por estudios técnicos de expertos en la materia”. Es responsabilidad de la SIE definir mediante resolución, luego de la fiscalización correspondiente, la potencia mínima técnica de cada unidad que es despachada en el SENI.  En el 2019 se continuó aplicando los procedimientos de “Verificación de Restricciones Operativas” (VEROPE) a las centrales Punta Catalina I y AES Andrés (4 TG emergencia y Turbo Gas principal).</w:t>
      </w:r>
    </w:p>
    <w:p w:rsidR="00D3191E" w:rsidRPr="005047C8" w:rsidRDefault="00D3191E" w:rsidP="00D3191E">
      <w:pPr>
        <w:spacing w:line="480" w:lineRule="auto"/>
        <w:ind w:firstLine="708"/>
        <w:jc w:val="both"/>
      </w:pPr>
      <w:r w:rsidRPr="005047C8">
        <w:t>(</w:t>
      </w:r>
      <w:r w:rsidR="00F77CBF" w:rsidRPr="005047C8">
        <w:t>f</w:t>
      </w:r>
      <w:r w:rsidRPr="005047C8">
        <w:t>) La SIE emitió el “Procedimiento de Operación de Emergencia del SENI durante el Periodo de Temporada Ciclónica Año 2019”. Para dar cumplimiento a uno de los objetivos básicos de la aplicación del Reglamento de la Ley 125-01 se emitió esta resolución que obliga a las Empresas Eléctricas a enviar a la SIE y al OC a más tardar el 30 de marzo de cada año, los planes de contingencia estipulados por éstas para enfrentar las eventualidades en caso de ocurrencia de un fenómeno atmosférico durante el período de temporada ciclónica. Con estos planes de contingencia, el OC elabora el procedimiento de operación de Emergencia del SENI y la SIE lo revisa y aprueba.</w:t>
      </w:r>
    </w:p>
    <w:p w:rsidR="00D3191E" w:rsidRPr="005047C8" w:rsidRDefault="00D3191E" w:rsidP="00D3191E">
      <w:pPr>
        <w:spacing w:line="480" w:lineRule="auto"/>
        <w:ind w:firstLine="708"/>
        <w:jc w:val="both"/>
      </w:pPr>
      <w:r w:rsidRPr="005047C8">
        <w:t>(</w:t>
      </w:r>
      <w:r w:rsidR="00F77CBF" w:rsidRPr="005047C8">
        <w:t>g</w:t>
      </w:r>
      <w:r w:rsidRPr="005047C8">
        <w:t>)  En este año se realizaron pruebas de “arranque en negro” de varias centrales de generación hidroeléctrica, para garantizar la recuperación del SENI en caso de que ocurriese algún evento que implique una salida general del sistema.</w:t>
      </w:r>
    </w:p>
    <w:p w:rsidR="0091390F" w:rsidRPr="005047C8" w:rsidRDefault="0091390F" w:rsidP="00D3191E">
      <w:pPr>
        <w:spacing w:line="480" w:lineRule="auto"/>
        <w:ind w:firstLine="708"/>
        <w:jc w:val="both"/>
      </w:pPr>
      <w:r w:rsidRPr="005047C8">
        <w:t>(</w:t>
      </w:r>
      <w:r w:rsidR="00F77CBF" w:rsidRPr="005047C8">
        <w:t>h</w:t>
      </w:r>
      <w:r w:rsidRPr="005047C8">
        <w:t>)  Durante todo el año 2019, la SIE continuó trabajando en el Comité Consultivo de Seguridad del SENI, creado mediante la Resolución SIE-039-2013, buscando solución de los problemas que se presentaron por restricciones operativas, logrando aportes significativos en la operatividad y seguridad del SENI.   La SIE preside en este Comité, y desde el mismo, mes tras mes, se monitorean las condiciones de restricciones y la operación de las protecciones del SENI, para evitar sobrecargas o fallas que puedan conducir a interrupciones del servicio a los usuarios finales, y especialmente la ocurrencia de “</w:t>
      </w:r>
      <w:r w:rsidR="00C80329" w:rsidRPr="005047C8">
        <w:t>B</w:t>
      </w:r>
      <w:r w:rsidRPr="005047C8">
        <w:t xml:space="preserve">lack </w:t>
      </w:r>
      <w:r w:rsidR="00C80329" w:rsidRPr="005047C8">
        <w:t>O</w:t>
      </w:r>
      <w:r w:rsidRPr="005047C8">
        <w:t>uts”.</w:t>
      </w:r>
    </w:p>
    <w:p w:rsidR="004C65CC" w:rsidRPr="005047C8" w:rsidRDefault="004C65CC" w:rsidP="00D3191E">
      <w:pPr>
        <w:spacing w:line="480" w:lineRule="auto"/>
        <w:ind w:firstLine="708"/>
        <w:jc w:val="both"/>
        <w:rPr>
          <w:sz w:val="18"/>
        </w:rPr>
      </w:pPr>
    </w:p>
    <w:p w:rsidR="00E509F8" w:rsidRDefault="00E509F8">
      <w:pPr>
        <w:spacing w:after="160" w:line="259" w:lineRule="auto"/>
      </w:pPr>
      <w:r>
        <w:br w:type="page"/>
      </w:r>
    </w:p>
    <w:p w:rsidR="001818FD" w:rsidRPr="005047C8" w:rsidRDefault="001818FD" w:rsidP="001818FD">
      <w:pPr>
        <w:spacing w:line="480" w:lineRule="auto"/>
        <w:ind w:firstLine="708"/>
        <w:jc w:val="both"/>
      </w:pPr>
      <w:r w:rsidRPr="005047C8">
        <w:t xml:space="preserve">Durante </w:t>
      </w:r>
      <w:r w:rsidR="004C65CC" w:rsidRPr="005047C8">
        <w:t>el año 2019</w:t>
      </w:r>
      <w:r w:rsidRPr="005047C8">
        <w:t xml:space="preserve"> se llevaron a cabo fiscalizaciones en EDENORTE, EDESUR, EDEESTE. Asimismo, durante el primer semestre de este año 2019 se aprobó el procedimiento de fiscalización “Cálculo de Mora” y se realizaron las siguientes fiscalizaciones según el Cronograma Anual Comercial:</w:t>
      </w:r>
    </w:p>
    <w:p w:rsidR="001818FD" w:rsidRPr="005047C8" w:rsidRDefault="001818FD" w:rsidP="001818FD">
      <w:pPr>
        <w:pStyle w:val="Prrafodelista"/>
        <w:numPr>
          <w:ilvl w:val="0"/>
          <w:numId w:val="23"/>
        </w:numPr>
        <w:spacing w:after="200" w:line="480" w:lineRule="auto"/>
        <w:jc w:val="both"/>
        <w:rPr>
          <w:rFonts w:ascii="Times New Roman" w:hAnsi="Times New Roman" w:cs="Times New Roman"/>
          <w:sz w:val="24"/>
          <w:szCs w:val="24"/>
        </w:rPr>
      </w:pPr>
      <w:bookmarkStart w:id="29" w:name="_Hlk531192115"/>
      <w:r w:rsidRPr="005047C8">
        <w:rPr>
          <w:rFonts w:ascii="Times New Roman" w:hAnsi="Times New Roman" w:cs="Times New Roman"/>
          <w:sz w:val="24"/>
          <w:szCs w:val="24"/>
        </w:rPr>
        <w:t>Fiscalización de Campo sobre Procedimiento de Fianza a las EDE’S ejecutado el 6 y 7 de marzo de 2019.</w:t>
      </w:r>
    </w:p>
    <w:p w:rsidR="001818FD" w:rsidRPr="005047C8" w:rsidRDefault="001818FD" w:rsidP="001818FD">
      <w:pPr>
        <w:pStyle w:val="Prrafodelista"/>
        <w:numPr>
          <w:ilvl w:val="0"/>
          <w:numId w:val="23"/>
        </w:numPr>
        <w:spacing w:after="200" w:line="480" w:lineRule="auto"/>
        <w:jc w:val="both"/>
        <w:rPr>
          <w:rFonts w:ascii="Times New Roman" w:hAnsi="Times New Roman" w:cs="Times New Roman"/>
          <w:sz w:val="24"/>
          <w:szCs w:val="24"/>
        </w:rPr>
      </w:pPr>
      <w:bookmarkStart w:id="30" w:name="_Hlk531192191"/>
      <w:r w:rsidRPr="005047C8">
        <w:rPr>
          <w:rFonts w:ascii="Times New Roman" w:hAnsi="Times New Roman" w:cs="Times New Roman"/>
          <w:sz w:val="24"/>
          <w:szCs w:val="24"/>
        </w:rPr>
        <w:t>Fiscalización de Campo sobre Procedimiento de Reclamaciones a las EDE’S ejecutado el 10,11 y 16 de abril de 2019.</w:t>
      </w:r>
    </w:p>
    <w:p w:rsidR="001818FD" w:rsidRPr="005047C8" w:rsidRDefault="001818FD" w:rsidP="001818FD">
      <w:pPr>
        <w:pStyle w:val="Prrafodelista"/>
        <w:numPr>
          <w:ilvl w:val="0"/>
          <w:numId w:val="23"/>
        </w:numPr>
        <w:spacing w:after="200" w:line="480" w:lineRule="auto"/>
        <w:jc w:val="both"/>
        <w:rPr>
          <w:rFonts w:ascii="Times New Roman" w:hAnsi="Times New Roman" w:cs="Times New Roman"/>
          <w:sz w:val="24"/>
          <w:szCs w:val="24"/>
        </w:rPr>
      </w:pPr>
      <w:bookmarkStart w:id="31" w:name="_Hlk531192298"/>
      <w:bookmarkEnd w:id="30"/>
      <w:r w:rsidRPr="005047C8">
        <w:rPr>
          <w:rFonts w:ascii="Times New Roman" w:hAnsi="Times New Roman" w:cs="Times New Roman"/>
          <w:sz w:val="24"/>
          <w:szCs w:val="24"/>
        </w:rPr>
        <w:t>Fiscalización de Gabinete sobre Procedimiento de Contratos a las EDE’S ejecutado el 08 de mayo de 2019.</w:t>
      </w:r>
    </w:p>
    <w:bookmarkEnd w:id="31"/>
    <w:p w:rsidR="001818FD" w:rsidRPr="005047C8" w:rsidRDefault="001818FD" w:rsidP="001818FD">
      <w:pPr>
        <w:pStyle w:val="Prrafodelista"/>
        <w:numPr>
          <w:ilvl w:val="0"/>
          <w:numId w:val="23"/>
        </w:numPr>
        <w:spacing w:after="0" w:line="480" w:lineRule="auto"/>
        <w:jc w:val="both"/>
        <w:rPr>
          <w:rFonts w:ascii="Times New Roman" w:hAnsi="Times New Roman" w:cs="Times New Roman"/>
          <w:sz w:val="24"/>
          <w:szCs w:val="24"/>
        </w:rPr>
      </w:pPr>
      <w:r w:rsidRPr="005047C8">
        <w:rPr>
          <w:rFonts w:ascii="Times New Roman" w:hAnsi="Times New Roman" w:cs="Times New Roman"/>
          <w:sz w:val="24"/>
          <w:szCs w:val="24"/>
        </w:rPr>
        <w:t>Fiscalización de Campo sobre Procedimiento de Cálculo de Mora a las EDE’S ejecutado el 05 de junio de 2019.</w:t>
      </w:r>
    </w:p>
    <w:p w:rsidR="001818FD" w:rsidRPr="005047C8" w:rsidRDefault="001818FD" w:rsidP="001818FD">
      <w:pPr>
        <w:spacing w:line="480" w:lineRule="auto"/>
        <w:ind w:firstLine="708"/>
        <w:jc w:val="both"/>
      </w:pPr>
      <w:bookmarkStart w:id="32" w:name="_Hlk531618238"/>
      <w:r w:rsidRPr="005047C8">
        <w:t>En el segundo semestre del año 2019 se aprobó el procedimiento de fiscalización de “</w:t>
      </w:r>
      <w:r w:rsidRPr="005047C8">
        <w:rPr>
          <w:i/>
        </w:rPr>
        <w:t>Equipos de Medición</w:t>
      </w:r>
      <w:r w:rsidRPr="005047C8">
        <w:t>” y se completaron las fiscalizaciones según el cronograma anual Comercial. Las fiscalizaciones realizadas fueron las siguientes:</w:t>
      </w:r>
      <w:bookmarkEnd w:id="32"/>
    </w:p>
    <w:p w:rsidR="001818FD" w:rsidRPr="005047C8" w:rsidRDefault="001818FD" w:rsidP="001818FD">
      <w:pPr>
        <w:pStyle w:val="Prrafodelista"/>
        <w:numPr>
          <w:ilvl w:val="0"/>
          <w:numId w:val="23"/>
        </w:numPr>
        <w:spacing w:after="200" w:line="480" w:lineRule="auto"/>
        <w:jc w:val="both"/>
        <w:rPr>
          <w:rFonts w:ascii="Times New Roman" w:hAnsi="Times New Roman" w:cs="Times New Roman"/>
          <w:sz w:val="24"/>
          <w:szCs w:val="24"/>
        </w:rPr>
      </w:pPr>
      <w:r w:rsidRPr="005047C8">
        <w:rPr>
          <w:rFonts w:ascii="Times New Roman" w:hAnsi="Times New Roman" w:cs="Times New Roman"/>
          <w:sz w:val="24"/>
          <w:szCs w:val="24"/>
        </w:rPr>
        <w:t>Fiscalización de Campo sobre Procedimiento de Fianza a las EDE’S ejecutado el 18 de julio de 2019.</w:t>
      </w:r>
    </w:p>
    <w:p w:rsidR="001818FD" w:rsidRPr="005047C8" w:rsidRDefault="001818FD" w:rsidP="001818FD">
      <w:pPr>
        <w:pStyle w:val="Prrafodelista"/>
        <w:numPr>
          <w:ilvl w:val="0"/>
          <w:numId w:val="23"/>
        </w:numPr>
        <w:spacing w:after="200" w:line="480" w:lineRule="auto"/>
        <w:jc w:val="both"/>
        <w:rPr>
          <w:rFonts w:ascii="Times New Roman" w:hAnsi="Times New Roman" w:cs="Times New Roman"/>
          <w:sz w:val="24"/>
          <w:szCs w:val="24"/>
        </w:rPr>
      </w:pPr>
      <w:r w:rsidRPr="005047C8">
        <w:rPr>
          <w:rFonts w:ascii="Times New Roman" w:hAnsi="Times New Roman" w:cs="Times New Roman"/>
          <w:sz w:val="24"/>
          <w:szCs w:val="24"/>
        </w:rPr>
        <w:t>Fiscalización de Campo sobre Procedimiento de Reclamaciones a las EDE’S ejecutado el 13 de septiembre de 2019.</w:t>
      </w:r>
    </w:p>
    <w:p w:rsidR="001818FD" w:rsidRPr="005047C8" w:rsidRDefault="001818FD" w:rsidP="001818FD">
      <w:pPr>
        <w:pStyle w:val="Prrafodelista"/>
        <w:numPr>
          <w:ilvl w:val="0"/>
          <w:numId w:val="23"/>
        </w:numPr>
        <w:spacing w:after="200" w:line="480" w:lineRule="auto"/>
        <w:jc w:val="both"/>
        <w:rPr>
          <w:rFonts w:ascii="Times New Roman" w:hAnsi="Times New Roman" w:cs="Times New Roman"/>
          <w:sz w:val="24"/>
          <w:szCs w:val="24"/>
        </w:rPr>
      </w:pPr>
      <w:r w:rsidRPr="005047C8">
        <w:rPr>
          <w:rFonts w:ascii="Times New Roman" w:hAnsi="Times New Roman" w:cs="Times New Roman"/>
          <w:sz w:val="24"/>
          <w:szCs w:val="24"/>
        </w:rPr>
        <w:t>Fiscalización de Gabinete sobre Procedimiento de Contratos a las EDE’S ejecutado el 30 de octubre de 2019.</w:t>
      </w:r>
    </w:p>
    <w:p w:rsidR="00536EAD" w:rsidRPr="00E509F8" w:rsidRDefault="001818FD" w:rsidP="00E509F8">
      <w:pPr>
        <w:pStyle w:val="Prrafodelista"/>
        <w:numPr>
          <w:ilvl w:val="0"/>
          <w:numId w:val="23"/>
        </w:numPr>
        <w:spacing w:after="0" w:line="480" w:lineRule="auto"/>
        <w:jc w:val="both"/>
        <w:rPr>
          <w:rFonts w:ascii="Times New Roman" w:hAnsi="Times New Roman" w:cs="Times New Roman"/>
          <w:sz w:val="24"/>
          <w:szCs w:val="24"/>
        </w:rPr>
      </w:pPr>
      <w:r w:rsidRPr="005047C8">
        <w:rPr>
          <w:rFonts w:ascii="Times New Roman" w:hAnsi="Times New Roman" w:cs="Times New Roman"/>
          <w:sz w:val="24"/>
          <w:szCs w:val="24"/>
        </w:rPr>
        <w:t>Fiscalización de Campo sobre Procedimiento de Oficinas Comerciales a las EDE’S ejecutado el 31 de octubre de 2019.</w:t>
      </w:r>
      <w:bookmarkEnd w:id="29"/>
    </w:p>
    <w:p w:rsidR="0073429C" w:rsidRPr="005047C8" w:rsidRDefault="001818FD" w:rsidP="00E509F8">
      <w:pPr>
        <w:spacing w:line="480" w:lineRule="auto"/>
        <w:ind w:firstLine="708"/>
        <w:jc w:val="both"/>
      </w:pPr>
      <w:bookmarkStart w:id="33" w:name="_Hlk500239163"/>
      <w:r w:rsidRPr="005047C8">
        <w:t xml:space="preserve">Durante el año 2019, a fin de cumplir con lo establecido en el Artículo 134 de la Ley General de Electricidad, se procedió a solicitar a las Empresas Distribuidoras las </w:t>
      </w:r>
      <w:r w:rsidRPr="005047C8">
        <w:rPr>
          <w:i/>
        </w:rPr>
        <w:t>Facturaciones Corrientes Recaudadas</w:t>
      </w:r>
      <w:r w:rsidRPr="005047C8">
        <w:t xml:space="preserve"> por éstas en los distintos municipios del País, así como a remitir dicha información a los solicitantes, a fin de que los Ayuntamientos puedan reclamar el pago del 3% de estas recaudaciones, como lo establece dicho Artículo.</w:t>
      </w:r>
    </w:p>
    <w:bookmarkEnd w:id="33"/>
    <w:p w:rsidR="001818FD" w:rsidRPr="005047C8" w:rsidRDefault="001818FD" w:rsidP="001818FD">
      <w:pPr>
        <w:spacing w:line="480" w:lineRule="auto"/>
        <w:ind w:firstLine="708"/>
        <w:jc w:val="both"/>
      </w:pPr>
      <w:r w:rsidRPr="005047C8">
        <w:t>Dentro de los municipios que solicitaron facturaciones corrientes recaudadas a las Empresas Distribuidoras, a través de la SIE, se encuentran:</w:t>
      </w:r>
    </w:p>
    <w:p w:rsidR="001818FD" w:rsidRPr="005047C8" w:rsidRDefault="001818FD" w:rsidP="001818FD">
      <w:pPr>
        <w:pStyle w:val="Prrafodelista"/>
        <w:numPr>
          <w:ilvl w:val="0"/>
          <w:numId w:val="22"/>
        </w:numPr>
        <w:spacing w:after="200" w:line="480" w:lineRule="auto"/>
        <w:jc w:val="both"/>
        <w:rPr>
          <w:rFonts w:ascii="Times New Roman" w:hAnsi="Times New Roman" w:cs="Times New Roman"/>
          <w:sz w:val="24"/>
        </w:rPr>
      </w:pPr>
      <w:r w:rsidRPr="005047C8">
        <w:rPr>
          <w:rFonts w:ascii="Times New Roman" w:hAnsi="Times New Roman" w:cs="Times New Roman"/>
          <w:sz w:val="24"/>
        </w:rPr>
        <w:t>Municipio Hato Mayor del Rey y Distrito Municipales: Guayabo Dulce, Mata Palacio y Yerba Buena, Provincia Hato Mayor.</w:t>
      </w:r>
    </w:p>
    <w:p w:rsidR="001818FD" w:rsidRPr="005047C8" w:rsidRDefault="001818FD" w:rsidP="001818FD">
      <w:pPr>
        <w:pStyle w:val="Prrafodelista"/>
        <w:numPr>
          <w:ilvl w:val="0"/>
          <w:numId w:val="22"/>
        </w:numPr>
        <w:spacing w:after="0" w:line="480" w:lineRule="auto"/>
        <w:jc w:val="both"/>
        <w:rPr>
          <w:rFonts w:ascii="Times New Roman" w:hAnsi="Times New Roman" w:cs="Times New Roman"/>
          <w:sz w:val="24"/>
        </w:rPr>
      </w:pPr>
      <w:r w:rsidRPr="005047C8">
        <w:rPr>
          <w:rFonts w:ascii="Times New Roman" w:hAnsi="Times New Roman" w:cs="Times New Roman"/>
          <w:sz w:val="24"/>
        </w:rPr>
        <w:t>Municipio San Antonio de Guerra y Distrito Municipal Hato Viejo, Provincia Santo Domingo.</w:t>
      </w:r>
    </w:p>
    <w:p w:rsidR="001818FD" w:rsidRPr="005047C8" w:rsidRDefault="001818FD" w:rsidP="001818FD">
      <w:pPr>
        <w:pStyle w:val="Prrafodelista"/>
        <w:numPr>
          <w:ilvl w:val="0"/>
          <w:numId w:val="22"/>
        </w:numPr>
        <w:spacing w:after="0" w:line="480" w:lineRule="auto"/>
        <w:jc w:val="both"/>
        <w:rPr>
          <w:rFonts w:ascii="Times New Roman" w:hAnsi="Times New Roman" w:cs="Times New Roman"/>
          <w:sz w:val="24"/>
        </w:rPr>
      </w:pPr>
      <w:r w:rsidRPr="005047C8">
        <w:rPr>
          <w:rFonts w:ascii="Times New Roman" w:hAnsi="Times New Roman" w:cs="Times New Roman"/>
          <w:sz w:val="24"/>
        </w:rPr>
        <w:t>Municipio San Pedro de Macorís, Provincia San Pedro de Macorís.</w:t>
      </w:r>
    </w:p>
    <w:p w:rsidR="00E509F8" w:rsidRDefault="001818FD" w:rsidP="001818FD">
      <w:pPr>
        <w:spacing w:line="480" w:lineRule="auto"/>
        <w:ind w:firstLine="708"/>
        <w:jc w:val="both"/>
      </w:pPr>
      <w:r w:rsidRPr="005047C8">
        <w:t xml:space="preserve">Por otro lado, durante el año 2019 se les requirió a las empresas distribuidoras EDENORTE, EDESUR y EDEESTE, la actualización de los datos estadísticos relativos a los Informes Comerciales, basados en la energía facturada (GWh), potencia facturada (MW), importes facturados y montos cobrados (MMRD$), así como la evolución de la cantidad de clientes de cada empresa. </w:t>
      </w:r>
    </w:p>
    <w:p w:rsidR="00E509F8" w:rsidRDefault="00E509F8">
      <w:pPr>
        <w:spacing w:after="160" w:line="259" w:lineRule="auto"/>
      </w:pPr>
      <w:r>
        <w:br w:type="page"/>
      </w:r>
    </w:p>
    <w:p w:rsidR="001818FD" w:rsidRPr="005047C8" w:rsidRDefault="001818FD" w:rsidP="00E509F8">
      <w:pPr>
        <w:spacing w:line="480" w:lineRule="auto"/>
        <w:jc w:val="both"/>
      </w:pPr>
      <w:r w:rsidRPr="005047C8">
        <w:t xml:space="preserve">Estas estadísticas son frecuentemente solicitadas por la Comisión Nacional de Energía (CNE), la Oficina Nacional de Estadísticas (ONE), Agentes del Mercado Eléctrico Minorista, así como por estudiantes y entidades privadas locales e internacionales. </w:t>
      </w:r>
      <w:r w:rsidR="00452DCA" w:rsidRPr="005047C8">
        <w:t>(</w:t>
      </w:r>
      <w:r w:rsidR="00452DCA" w:rsidRPr="007D54C1">
        <w:rPr>
          <w:i/>
          <w:sz w:val="20"/>
          <w:szCs w:val="20"/>
          <w:lang w:val="es-ES"/>
        </w:rPr>
        <w:t>Ver anexo</w:t>
      </w:r>
      <w:r w:rsidR="00452DCA">
        <w:rPr>
          <w:i/>
          <w:sz w:val="20"/>
          <w:szCs w:val="20"/>
          <w:lang w:val="es-ES"/>
        </w:rPr>
        <w:t xml:space="preserve"> 3</w:t>
      </w:r>
      <w:r w:rsidR="00452DCA">
        <w:t>)</w:t>
      </w:r>
    </w:p>
    <w:p w:rsidR="001818FD" w:rsidRPr="005047C8" w:rsidRDefault="001818FD" w:rsidP="001818FD">
      <w:pPr>
        <w:tabs>
          <w:tab w:val="left" w:pos="720"/>
        </w:tabs>
        <w:spacing w:line="480" w:lineRule="auto"/>
        <w:jc w:val="both"/>
      </w:pPr>
      <w:bookmarkStart w:id="34" w:name="_Hlk500239306"/>
      <w:r w:rsidRPr="005047C8">
        <w:tab/>
        <w:t>Asimismo, para este período se recibieron y tramitaron a las empresas de distribución, los distintos tipos de reclamaciones presentadas directamente a la Oficina Principal de la SIE por los usuarios, y se les dio seguimiento estricto hasta su solución definitiva. Para el período enero-noviembre 2019 se atendió un total de trescientos treinta y dos (332) casos</w:t>
      </w:r>
      <w:r w:rsidRPr="005047C8">
        <w:rPr>
          <w:b/>
        </w:rPr>
        <w:t>.</w:t>
      </w:r>
      <w:bookmarkEnd w:id="34"/>
    </w:p>
    <w:p w:rsidR="001818FD" w:rsidRPr="005047C8" w:rsidRDefault="001818FD" w:rsidP="001818FD">
      <w:pPr>
        <w:tabs>
          <w:tab w:val="left" w:pos="720"/>
        </w:tabs>
        <w:spacing w:line="480" w:lineRule="auto"/>
        <w:jc w:val="both"/>
      </w:pPr>
      <w:r w:rsidRPr="005047C8">
        <w:t>De igual manera la UFNC procedió a realizar otros trabajos relacionados con sus funciones, tales como:</w:t>
      </w:r>
    </w:p>
    <w:p w:rsidR="001818FD" w:rsidRPr="005047C8" w:rsidRDefault="001818FD" w:rsidP="001818FD">
      <w:pPr>
        <w:pStyle w:val="Prrafodelista"/>
        <w:numPr>
          <w:ilvl w:val="0"/>
          <w:numId w:val="24"/>
        </w:numPr>
        <w:tabs>
          <w:tab w:val="left" w:pos="720"/>
        </w:tabs>
        <w:spacing w:after="200" w:line="480" w:lineRule="auto"/>
        <w:jc w:val="both"/>
        <w:rPr>
          <w:rFonts w:ascii="Times New Roman" w:hAnsi="Times New Roman" w:cs="Times New Roman"/>
          <w:b/>
          <w:sz w:val="24"/>
          <w:szCs w:val="24"/>
          <w:u w:val="single"/>
        </w:rPr>
      </w:pPr>
      <w:r w:rsidRPr="005047C8">
        <w:rPr>
          <w:rFonts w:ascii="Times New Roman" w:hAnsi="Times New Roman" w:cs="Times New Roman"/>
          <w:sz w:val="24"/>
          <w:szCs w:val="24"/>
        </w:rPr>
        <w:t>Atención caso solicitud de Medidores Bidireccionales y Reanudación de Programa de Medición Neta por Empresa el Progreso Del Limón (EPDL), realizado el día 01 de febrero de 2019.</w:t>
      </w:r>
    </w:p>
    <w:p w:rsidR="001818FD" w:rsidRPr="005047C8" w:rsidRDefault="001818FD" w:rsidP="001818FD">
      <w:pPr>
        <w:pStyle w:val="Prrafodelista"/>
        <w:numPr>
          <w:ilvl w:val="0"/>
          <w:numId w:val="24"/>
        </w:numPr>
        <w:tabs>
          <w:tab w:val="left" w:pos="720"/>
        </w:tabs>
        <w:spacing w:after="200" w:line="480" w:lineRule="auto"/>
        <w:jc w:val="both"/>
        <w:rPr>
          <w:rFonts w:ascii="Times New Roman" w:hAnsi="Times New Roman" w:cs="Times New Roman"/>
          <w:b/>
          <w:sz w:val="24"/>
          <w:szCs w:val="24"/>
          <w:u w:val="single"/>
        </w:rPr>
      </w:pPr>
      <w:r w:rsidRPr="005047C8">
        <w:rPr>
          <w:rFonts w:ascii="Times New Roman" w:hAnsi="Times New Roman" w:cs="Times New Roman"/>
          <w:sz w:val="24"/>
          <w:szCs w:val="24"/>
        </w:rPr>
        <w:t>Atención caso solicitud cambio de tarifa suministro a la Empresa Comercial Inversiones Cardi, S.R.L, realizado el 29 de marzo de 2019.</w:t>
      </w:r>
    </w:p>
    <w:p w:rsidR="001818FD" w:rsidRPr="005047C8" w:rsidRDefault="001818FD" w:rsidP="001818FD">
      <w:pPr>
        <w:pStyle w:val="Prrafodelista"/>
        <w:numPr>
          <w:ilvl w:val="0"/>
          <w:numId w:val="24"/>
        </w:numPr>
        <w:tabs>
          <w:tab w:val="left" w:pos="720"/>
        </w:tabs>
        <w:spacing w:after="200" w:line="480" w:lineRule="auto"/>
        <w:jc w:val="both"/>
        <w:rPr>
          <w:rFonts w:ascii="Times New Roman" w:hAnsi="Times New Roman" w:cs="Times New Roman"/>
          <w:b/>
          <w:sz w:val="24"/>
          <w:szCs w:val="24"/>
          <w:u w:val="single"/>
        </w:rPr>
      </w:pPr>
      <w:r w:rsidRPr="005047C8">
        <w:rPr>
          <w:rFonts w:ascii="Times New Roman" w:hAnsi="Times New Roman" w:cs="Times New Roman"/>
          <w:sz w:val="24"/>
          <w:szCs w:val="24"/>
        </w:rPr>
        <w:t>Atención caso comunicación Sr. César Santos Bucarelly para mediar por negativa de EDEESTE a actualizar Fianza con póliza de seguros, realizado el 27 de marzo 2019.</w:t>
      </w:r>
      <w:r w:rsidR="003C6F42">
        <w:rPr>
          <w:rFonts w:ascii="Times New Roman" w:hAnsi="Times New Roman" w:cs="Times New Roman"/>
          <w:sz w:val="24"/>
          <w:szCs w:val="24"/>
        </w:rPr>
        <w:t xml:space="preserve"> </w:t>
      </w:r>
    </w:p>
    <w:p w:rsidR="001818FD" w:rsidRPr="005047C8" w:rsidRDefault="001818FD" w:rsidP="001818FD">
      <w:pPr>
        <w:pStyle w:val="Prrafodelista"/>
        <w:numPr>
          <w:ilvl w:val="0"/>
          <w:numId w:val="24"/>
        </w:numPr>
        <w:tabs>
          <w:tab w:val="left" w:pos="720"/>
        </w:tabs>
        <w:spacing w:after="200" w:line="480" w:lineRule="auto"/>
        <w:jc w:val="both"/>
        <w:rPr>
          <w:rFonts w:ascii="Times New Roman" w:hAnsi="Times New Roman" w:cs="Times New Roman"/>
          <w:b/>
          <w:sz w:val="24"/>
          <w:szCs w:val="24"/>
          <w:u w:val="single"/>
        </w:rPr>
      </w:pPr>
      <w:r w:rsidRPr="005047C8">
        <w:rPr>
          <w:rFonts w:ascii="Times New Roman" w:hAnsi="Times New Roman" w:cs="Times New Roman"/>
          <w:sz w:val="24"/>
          <w:szCs w:val="24"/>
        </w:rPr>
        <w:t>Atención caso Grupo Eléctrico Home Center, S.R.L. por avería en medidor, EDESUR deja con energía, pero en conexión directa. El caso se resolvió el 30 abril 2019.</w:t>
      </w:r>
    </w:p>
    <w:p w:rsidR="001818FD" w:rsidRPr="005047C8" w:rsidRDefault="001818FD" w:rsidP="001818FD">
      <w:pPr>
        <w:pStyle w:val="Prrafodelista"/>
        <w:numPr>
          <w:ilvl w:val="0"/>
          <w:numId w:val="24"/>
        </w:numPr>
        <w:tabs>
          <w:tab w:val="left" w:pos="720"/>
        </w:tabs>
        <w:spacing w:after="200" w:line="480" w:lineRule="auto"/>
        <w:jc w:val="both"/>
        <w:rPr>
          <w:rFonts w:ascii="Times New Roman" w:hAnsi="Times New Roman" w:cs="Times New Roman"/>
          <w:b/>
          <w:sz w:val="24"/>
          <w:szCs w:val="24"/>
          <w:u w:val="single"/>
        </w:rPr>
      </w:pPr>
      <w:r w:rsidRPr="005047C8">
        <w:rPr>
          <w:rFonts w:ascii="Times New Roman" w:hAnsi="Times New Roman" w:cs="Times New Roman"/>
          <w:sz w:val="24"/>
          <w:szCs w:val="24"/>
        </w:rPr>
        <w:t>Atención caso Ing. Alfonso Orbe Hodge para mediar por desacuerdo en Conciliación entre EDENORTE y Alcaldía Villa Gonzalez, realizado el 02 de mayo de 2019.</w:t>
      </w:r>
    </w:p>
    <w:p w:rsidR="001818FD" w:rsidRPr="005047C8" w:rsidRDefault="001818FD" w:rsidP="001818FD">
      <w:pPr>
        <w:pStyle w:val="Prrafodelista"/>
        <w:numPr>
          <w:ilvl w:val="0"/>
          <w:numId w:val="24"/>
        </w:numPr>
        <w:tabs>
          <w:tab w:val="left" w:pos="720"/>
        </w:tabs>
        <w:spacing w:after="200" w:line="480" w:lineRule="auto"/>
        <w:jc w:val="both"/>
        <w:rPr>
          <w:rFonts w:ascii="Times New Roman" w:hAnsi="Times New Roman" w:cs="Times New Roman"/>
          <w:b/>
          <w:sz w:val="24"/>
          <w:szCs w:val="24"/>
          <w:u w:val="single"/>
        </w:rPr>
      </w:pPr>
      <w:r w:rsidRPr="005047C8">
        <w:rPr>
          <w:rFonts w:ascii="Times New Roman" w:hAnsi="Times New Roman" w:cs="Times New Roman"/>
          <w:sz w:val="24"/>
          <w:szCs w:val="24"/>
        </w:rPr>
        <w:t>Atención caso Empresas RCC Administraciones S.R.L. y/o Residencial Casa Linda Vs. Sr. Mike Raike (Villa No. 70), correspondiente a EDENORTE y realizado el 10 de junio de 2019.</w:t>
      </w:r>
    </w:p>
    <w:p w:rsidR="001818FD" w:rsidRPr="005047C8" w:rsidRDefault="001818FD" w:rsidP="001818FD">
      <w:pPr>
        <w:pStyle w:val="Prrafodelista"/>
        <w:numPr>
          <w:ilvl w:val="0"/>
          <w:numId w:val="24"/>
        </w:numPr>
        <w:tabs>
          <w:tab w:val="left" w:pos="720"/>
        </w:tabs>
        <w:spacing w:after="200" w:line="480" w:lineRule="auto"/>
        <w:jc w:val="both"/>
        <w:rPr>
          <w:rFonts w:ascii="Times New Roman" w:hAnsi="Times New Roman" w:cs="Times New Roman"/>
          <w:b/>
          <w:sz w:val="24"/>
          <w:szCs w:val="24"/>
          <w:u w:val="single"/>
        </w:rPr>
      </w:pPr>
      <w:r w:rsidRPr="005047C8">
        <w:rPr>
          <w:rFonts w:ascii="Times New Roman" w:hAnsi="Times New Roman" w:cs="Times New Roman"/>
          <w:sz w:val="24"/>
          <w:szCs w:val="24"/>
        </w:rPr>
        <w:t>Atención caso mediación de la SIE para que EDEESTE provisione de Energía Eléctrica al Residencial Park Garden en Santo Domingo Este, realizado el 10 junio de 2019.</w:t>
      </w:r>
    </w:p>
    <w:p w:rsidR="001818FD" w:rsidRPr="005047C8" w:rsidRDefault="001818FD" w:rsidP="001818FD">
      <w:pPr>
        <w:pStyle w:val="Prrafodelista"/>
        <w:numPr>
          <w:ilvl w:val="0"/>
          <w:numId w:val="24"/>
        </w:numPr>
        <w:tabs>
          <w:tab w:val="left" w:pos="720"/>
        </w:tabs>
        <w:spacing w:after="0" w:line="480" w:lineRule="auto"/>
        <w:jc w:val="both"/>
        <w:rPr>
          <w:rFonts w:ascii="Times New Roman" w:hAnsi="Times New Roman" w:cs="Times New Roman"/>
          <w:b/>
          <w:sz w:val="24"/>
          <w:szCs w:val="24"/>
          <w:u w:val="single"/>
        </w:rPr>
      </w:pPr>
      <w:r w:rsidRPr="005047C8">
        <w:rPr>
          <w:rFonts w:ascii="Times New Roman" w:hAnsi="Times New Roman" w:cs="Times New Roman"/>
          <w:sz w:val="24"/>
          <w:szCs w:val="24"/>
        </w:rPr>
        <w:t xml:space="preserve">Atención caso cálculo de Fianza Capitalizada, por parte de la SIE, a Compañía Embutidos Garcia Sarita, realizado el 26 de junio de 2019. </w:t>
      </w:r>
    </w:p>
    <w:p w:rsidR="001818FD" w:rsidRPr="005047C8" w:rsidRDefault="001818FD" w:rsidP="001818FD">
      <w:pPr>
        <w:tabs>
          <w:tab w:val="left" w:pos="720"/>
        </w:tabs>
        <w:spacing w:line="480" w:lineRule="auto"/>
        <w:jc w:val="both"/>
        <w:rPr>
          <w:b/>
          <w:sz w:val="10"/>
          <w:u w:val="single"/>
        </w:rPr>
      </w:pPr>
    </w:p>
    <w:p w:rsidR="00E509F8" w:rsidRDefault="001818FD" w:rsidP="001818FD">
      <w:pPr>
        <w:tabs>
          <w:tab w:val="left" w:pos="720"/>
        </w:tabs>
        <w:spacing w:line="480" w:lineRule="auto"/>
        <w:ind w:firstLine="709"/>
        <w:jc w:val="both"/>
      </w:pPr>
      <w:r w:rsidRPr="005047C8">
        <w:t xml:space="preserve">Para el año 2019, a fin de que el tiempo de respuesta de las Empresas de Distribución a las reclamaciones técnicas hechas por los usuarios se ajuste a los plazos establecidos en la normativa, la SIE ha mantenido un canal de comunicación abierto para atender las quejas motivadas por retrasos en la solución de las mismas, en beneficio de los 2,436,000 clientes o usuarios del servicio eléctrico nacional, quienes ven satisfechas sus necesidades de resolución oportuna a sus reclamaciones. En tal sentido, durante el año 2019 se recibieron y tramitaron a las empresas de distribución los distintos tipos de reclamaciones presentadas por los usuarios, y se mantuvo un seguimiento estricto hasta su solución definitiva a corto plazo. </w:t>
      </w:r>
    </w:p>
    <w:p w:rsidR="00E509F8" w:rsidRDefault="00E509F8">
      <w:pPr>
        <w:spacing w:after="160" w:line="259" w:lineRule="auto"/>
      </w:pPr>
      <w:r>
        <w:br w:type="page"/>
      </w:r>
    </w:p>
    <w:p w:rsidR="001818FD" w:rsidRPr="005047C8" w:rsidRDefault="001818FD" w:rsidP="00E509F8">
      <w:pPr>
        <w:tabs>
          <w:tab w:val="left" w:pos="720"/>
        </w:tabs>
        <w:spacing w:line="480" w:lineRule="auto"/>
        <w:jc w:val="both"/>
      </w:pPr>
      <w:r w:rsidRPr="005047C8">
        <w:t xml:space="preserve">Para este periodo se atendió un total de 418 reclamaciones sobre: averías en red de distribución, indisponibilidad de servicio continuo, interconexiones de proyectos, reconexiones de servicio y avería en medidores, mejora de red de iluminación pública, etc., así como 102 solicitudes de certificación, para un total de 520 casos. </w:t>
      </w:r>
      <w:r w:rsidR="00703F88" w:rsidRPr="005047C8">
        <w:t>(</w:t>
      </w:r>
      <w:r w:rsidR="00703F88" w:rsidRPr="007D54C1">
        <w:rPr>
          <w:i/>
          <w:sz w:val="20"/>
          <w:szCs w:val="20"/>
          <w:lang w:val="es-ES"/>
        </w:rPr>
        <w:t>Ver anexo</w:t>
      </w:r>
      <w:r w:rsidR="00703F88">
        <w:rPr>
          <w:i/>
          <w:sz w:val="20"/>
          <w:szCs w:val="20"/>
          <w:lang w:val="es-ES"/>
        </w:rPr>
        <w:t xml:space="preserve"> 2</w:t>
      </w:r>
      <w:r w:rsidR="00703F88">
        <w:t>)</w:t>
      </w:r>
    </w:p>
    <w:p w:rsidR="009B09D9" w:rsidRPr="005047C8" w:rsidRDefault="001818FD" w:rsidP="001818FD">
      <w:pPr>
        <w:spacing w:line="480" w:lineRule="auto"/>
        <w:ind w:firstLine="708"/>
        <w:jc w:val="both"/>
      </w:pPr>
      <w:r w:rsidRPr="005047C8">
        <w:t xml:space="preserve">Se elaboró el Procedimiento de los Programas de Mantenimientos Semanales y se procedió, en cumplimiento a los artículos 175, 470, 471 y 472 del Reglamento de Aplicación de la Ley General de Electricidad 125-01 (RLGE), a la fiscalización de las Empresas Distribuidoras EDENORTE, EDESUR y EDEESTE. </w:t>
      </w:r>
    </w:p>
    <w:p w:rsidR="001818FD" w:rsidRPr="005047C8" w:rsidRDefault="001818FD" w:rsidP="001818FD">
      <w:pPr>
        <w:spacing w:line="480" w:lineRule="auto"/>
        <w:ind w:firstLine="708"/>
        <w:jc w:val="both"/>
      </w:pPr>
      <w:r w:rsidRPr="005047C8">
        <w:t>Las mismas fueron objeto de 373 fiscalizaciones en campo, para verificar el desempeño de las interrupciones programadas de los circuitos en mantenimiento, la debida identificación del personal y los equipamientos de seguridad del personal técnico de las empresas, así como la verificación de la rotulación de los vehículos de las empresas eléctricas y sus contratistas o subcontratistas, como establecen dichos Artículos</w:t>
      </w:r>
      <w:r w:rsidRPr="00703F88">
        <w:t xml:space="preserve">. </w:t>
      </w:r>
      <w:r w:rsidR="00703F88" w:rsidRPr="00703F88">
        <w:t>(</w:t>
      </w:r>
      <w:r w:rsidR="00703F88" w:rsidRPr="007D54C1">
        <w:rPr>
          <w:i/>
          <w:sz w:val="20"/>
          <w:szCs w:val="20"/>
          <w:lang w:val="es-ES"/>
        </w:rPr>
        <w:t>Ver anexo</w:t>
      </w:r>
      <w:r w:rsidR="00703F88">
        <w:rPr>
          <w:i/>
          <w:sz w:val="20"/>
          <w:szCs w:val="20"/>
          <w:lang w:val="es-ES"/>
        </w:rPr>
        <w:t xml:space="preserve"> 6</w:t>
      </w:r>
      <w:r w:rsidR="00703F88">
        <w:t>)</w:t>
      </w:r>
    </w:p>
    <w:p w:rsidR="00D3191E" w:rsidRPr="005047C8" w:rsidRDefault="00D3191E" w:rsidP="00D3191E">
      <w:pPr>
        <w:spacing w:line="480" w:lineRule="auto"/>
        <w:jc w:val="both"/>
        <w:rPr>
          <w:b/>
        </w:rPr>
      </w:pPr>
      <w:r w:rsidRPr="005047C8">
        <w:rPr>
          <w:b/>
        </w:rPr>
        <w:t>Gestión SIE sobre consumo de combustible, atendiendo al decreto 275-16.</w:t>
      </w:r>
    </w:p>
    <w:p w:rsidR="00A12B22" w:rsidRDefault="00D3191E" w:rsidP="00D3191E">
      <w:pPr>
        <w:spacing w:line="480" w:lineRule="auto"/>
        <w:ind w:firstLine="708"/>
        <w:jc w:val="both"/>
      </w:pPr>
      <w:r w:rsidRPr="005047C8">
        <w:t xml:space="preserve">La SIE supervisa y fiscaliza las operaciones de las Empresas Generadoras Interconectadas al Sistema Eléctrico Nacional, mediante el contacto directo y la recepción diaria de las informaciones técnicas de estas empresas, (disponibilidad, consumo y entrada de combustibles), lo que permite cuantificar la cantidad de combustible utilizado para la generación eléctrica. </w:t>
      </w:r>
    </w:p>
    <w:p w:rsidR="00A12B22" w:rsidRDefault="00A12B22">
      <w:pPr>
        <w:spacing w:after="160" w:line="259" w:lineRule="auto"/>
      </w:pPr>
      <w:r>
        <w:br w:type="page"/>
      </w:r>
    </w:p>
    <w:p w:rsidR="00D3191E" w:rsidRPr="005047C8" w:rsidRDefault="00D3191E" w:rsidP="00A12B22">
      <w:pPr>
        <w:spacing w:line="480" w:lineRule="auto"/>
        <w:jc w:val="both"/>
      </w:pPr>
      <w:r w:rsidRPr="005047C8">
        <w:t xml:space="preserve">La Gerencia de Hidrocarburos forma parte de la Comisión </w:t>
      </w:r>
      <w:r w:rsidR="00B9199F" w:rsidRPr="005047C8">
        <w:t>Interinstitucional</w:t>
      </w:r>
      <w:r w:rsidRPr="005047C8">
        <w:t xml:space="preserve"> de Combustibles, junto con los Ministerios de Hacienda e Industria y Comercio, de acuerdo con las Ley 112-00 y su Reglamento de Aplicación No. 307-01, la cual es responsable de conocer y evaluar las solicitudes de clasificación de las empresas de generación eléctricas interconectadas al sistema eléctricos, las no interconectadas y los sistemas aislados que se ajusten a los requerimientos de la normativa vigente, a fin de ser beneficiarias del mecanismo de reembolso, previsto por Ley No. 253-12 que establece un sistema de reembolso de los impuestos Selectivos al Consumo de los combustibles fósiles y derivados, para lo cual las empresas deberán disponer de una Resolución de Clasificación emitida por el Ministerio de Industria y Comercio dentro de la categoría correspondiente a generación eléctrica.</w:t>
      </w:r>
    </w:p>
    <w:p w:rsidR="00D3191E" w:rsidRPr="005047C8" w:rsidRDefault="00D3191E" w:rsidP="00D3191E">
      <w:pPr>
        <w:spacing w:line="480" w:lineRule="auto"/>
        <w:ind w:firstLine="708"/>
        <w:jc w:val="both"/>
      </w:pPr>
      <w:r w:rsidRPr="005047C8">
        <w:t>En cumplimiento a lo establecido por el Reglamento para el Sistema de Devolución de los Impuestos Selectivos al Consumo de los Combustibles Fósiles y Derivados del Petróleo, emitido mediante decreto 275-16, los lunes de cada semana se remiten al Ministerio de Hacienda dos reportes, uno con la energía neta corresponde a las lecturas registradas en los medidores de energía que componen los SMC del MEM y otro con el consumo generación bruto correspondiente a la semana (sábado a viernes) producida por las unidades de generación del Sistema Eléctrico Nacional Interconectado (SENI).</w:t>
      </w:r>
    </w:p>
    <w:p w:rsidR="00302DD3" w:rsidRPr="00DB25DD" w:rsidRDefault="00D3191E" w:rsidP="000C3F89">
      <w:pPr>
        <w:spacing w:line="480" w:lineRule="auto"/>
        <w:ind w:firstLine="708"/>
        <w:jc w:val="both"/>
      </w:pPr>
      <w:r w:rsidRPr="005047C8">
        <w:t xml:space="preserve">En el periodo comprendido entre enero y octubre la SIE participo en 40 inspecciones a 26 empresas, y se aprobó devolución de los impuestos selectivo al consumo de combustibles de las siguientes cantidades: (i) 39,766 millones de galones de fuel oíl #2, (ii 440,229 millones de galones de fuel oíl #6, y (iii) 51,447 millones de MMBTU de gas natural, (iiii) 2,937 millones de toneladas de carbón. El monto del sacrificio fiscal por concepto de devolución de impuestos es de RD$18.433 </w:t>
      </w:r>
      <w:r w:rsidRPr="00DB25DD">
        <w:t xml:space="preserve">MM </w:t>
      </w:r>
      <w:r w:rsidR="00D24CC9" w:rsidRPr="00DB25DD">
        <w:t>(</w:t>
      </w:r>
      <w:r w:rsidR="00D24CC9" w:rsidRPr="00DB25DD">
        <w:rPr>
          <w:i/>
          <w:sz w:val="20"/>
          <w:szCs w:val="20"/>
          <w:lang w:val="es-ES"/>
        </w:rPr>
        <w:t>Ver anexo 14</w:t>
      </w:r>
      <w:r w:rsidR="00D24CC9" w:rsidRPr="00DB25DD">
        <w:t>)</w:t>
      </w:r>
    </w:p>
    <w:p w:rsidR="00D3191E" w:rsidRPr="005047C8" w:rsidRDefault="00D3191E" w:rsidP="00D3191E">
      <w:pPr>
        <w:pStyle w:val="Sinespaciado"/>
        <w:rPr>
          <w:rFonts w:ascii="Times New Roman" w:hAnsi="Times New Roman" w:cs="Times New Roman"/>
          <w:color w:val="auto"/>
          <w:sz w:val="6"/>
          <w:szCs w:val="6"/>
          <w:lang w:val="es-DO"/>
        </w:rPr>
      </w:pPr>
    </w:p>
    <w:p w:rsidR="00D3191E" w:rsidRPr="005047C8" w:rsidRDefault="00D3191E" w:rsidP="00D3191E">
      <w:pPr>
        <w:spacing w:line="480" w:lineRule="auto"/>
        <w:jc w:val="both"/>
        <w:rPr>
          <w:b/>
        </w:rPr>
      </w:pPr>
      <w:r w:rsidRPr="00A12B22">
        <w:rPr>
          <w:b/>
          <w:sz w:val="28"/>
        </w:rPr>
        <w:t>Supervisión del Organismo Coordinador del SENI</w:t>
      </w:r>
      <w:r w:rsidRPr="005047C8">
        <w:rPr>
          <w:b/>
        </w:rPr>
        <w:t>.</w:t>
      </w:r>
    </w:p>
    <w:p w:rsidR="00D3191E" w:rsidRPr="005047C8" w:rsidRDefault="00D3191E" w:rsidP="00D3191E">
      <w:pPr>
        <w:spacing w:line="480" w:lineRule="auto"/>
        <w:ind w:firstLine="708"/>
        <w:jc w:val="both"/>
      </w:pPr>
      <w:r w:rsidRPr="005047C8">
        <w:t>Una de las funciones que la Ley 125-01 le asigna a la SIE es la supervisión de la operación del sistema y de las transacciones económicas del Mercado. El Organismo Coordinador (OC) del SENI, es el ejecutor directo de ambas tareas, y por ello la Ley le encarga a la SIE la supervisión del OC, otorgándole a su vez la presidencia del CCOC y el derecho a veto. Por tal razón, cada acta y resolución del CCOC requiere la firma del Superintendente de Electricidad.  La SIE preside el Comité Deliberativo del OC (en el que se discuten los temas del mercado) y el Comité de Seguridad (que vela por la seguridad del sistema).</w:t>
      </w:r>
    </w:p>
    <w:p w:rsidR="00D3191E" w:rsidRPr="005047C8" w:rsidRDefault="00D3191E" w:rsidP="00D3191E">
      <w:pPr>
        <w:spacing w:line="480" w:lineRule="auto"/>
        <w:jc w:val="both"/>
      </w:pPr>
      <w:r w:rsidRPr="005047C8">
        <w:t>Las actividades de supervisión durante el año se resumen a continuación:</w:t>
      </w:r>
    </w:p>
    <w:p w:rsidR="00D3191E" w:rsidRPr="005047C8" w:rsidRDefault="00D3191E" w:rsidP="00D3191E">
      <w:pPr>
        <w:numPr>
          <w:ilvl w:val="0"/>
          <w:numId w:val="4"/>
        </w:numPr>
        <w:spacing w:line="360" w:lineRule="auto"/>
        <w:ind w:left="1134" w:hanging="283"/>
        <w:jc w:val="both"/>
      </w:pPr>
      <w:r w:rsidRPr="005047C8">
        <w:t>Sesiones del CCOC presididas por la SIE:   38</w:t>
      </w:r>
    </w:p>
    <w:p w:rsidR="00D3191E" w:rsidRPr="005047C8" w:rsidRDefault="00D3191E" w:rsidP="00D3191E">
      <w:pPr>
        <w:numPr>
          <w:ilvl w:val="0"/>
          <w:numId w:val="4"/>
        </w:numPr>
        <w:spacing w:line="360" w:lineRule="auto"/>
        <w:ind w:left="1134" w:hanging="283"/>
        <w:jc w:val="both"/>
      </w:pPr>
      <w:r w:rsidRPr="005047C8">
        <w:t>Asambleas presididas por la SIE: 2</w:t>
      </w:r>
    </w:p>
    <w:p w:rsidR="00D3191E" w:rsidRPr="005047C8" w:rsidRDefault="00D3191E" w:rsidP="00D3191E">
      <w:pPr>
        <w:numPr>
          <w:ilvl w:val="0"/>
          <w:numId w:val="4"/>
        </w:numPr>
        <w:spacing w:line="360" w:lineRule="auto"/>
        <w:ind w:left="1134" w:hanging="283"/>
        <w:jc w:val="both"/>
      </w:pPr>
      <w:r w:rsidRPr="005047C8">
        <w:t>Resoluciones emitidas por el CCOC: 85</w:t>
      </w:r>
    </w:p>
    <w:p w:rsidR="00D3191E" w:rsidRPr="00A12B22" w:rsidRDefault="00D3191E" w:rsidP="00D3191E">
      <w:pPr>
        <w:spacing w:line="480" w:lineRule="auto"/>
        <w:jc w:val="both"/>
        <w:rPr>
          <w:b/>
          <w:sz w:val="28"/>
        </w:rPr>
      </w:pPr>
      <w:r w:rsidRPr="00A12B22">
        <w:rPr>
          <w:b/>
          <w:sz w:val="28"/>
        </w:rPr>
        <w:t>Recomendación de CONCESIONES DE GENERACIÓN.</w:t>
      </w:r>
    </w:p>
    <w:p w:rsidR="00D3191E" w:rsidRPr="005047C8" w:rsidRDefault="00D3191E" w:rsidP="00D3191E">
      <w:pPr>
        <w:spacing w:line="480" w:lineRule="auto"/>
        <w:ind w:firstLine="708"/>
        <w:jc w:val="both"/>
      </w:pPr>
      <w:r w:rsidRPr="005047C8">
        <w:t xml:space="preserve">Cada decreto que emite el Poder Ejecutivo para autorizar una concesión de generación, térmica o renovable, tiene que contar con una recomendación de la SIE, aprobada mediante resolución del Consejo SIE y acompañada de un informe técnico legal, lo cual es remitido a la Comisión Nacional de Energía (CNE), que a su vez lo tramita al Poder Ejecutivo. </w:t>
      </w:r>
    </w:p>
    <w:p w:rsidR="00D3191E" w:rsidRPr="005047C8" w:rsidRDefault="00D3191E" w:rsidP="00D3191E">
      <w:pPr>
        <w:spacing w:line="480" w:lineRule="auto"/>
        <w:ind w:firstLine="708"/>
        <w:jc w:val="both"/>
      </w:pPr>
      <w:r w:rsidRPr="005047C8">
        <w:t>Durante el año 2019, fueron atendidas un total de catorce (14) solicitudes de concesión, de las cuales ocho (8) corresponden al año 2019 y seis (6) a periodos anteriores. De las ocho (8) solicitudes ingresadas en este año, dos (2) fueron para concesiones definitivas de generación térmica, y seis (6) para generación con recursos renovables. Para estas nuevas solicitudes fueron realizados 6 pre-chequeos.</w:t>
      </w:r>
    </w:p>
    <w:p w:rsidR="00D3191E" w:rsidRPr="005047C8" w:rsidRDefault="00D3191E" w:rsidP="00D3191E">
      <w:pPr>
        <w:spacing w:line="480" w:lineRule="auto"/>
        <w:ind w:firstLine="708"/>
        <w:jc w:val="both"/>
      </w:pPr>
      <w:r w:rsidRPr="005047C8">
        <w:t>De las seis (6) solicitudes ingresadas en años anteriores al 2019, todas fueron para concesiones definitivas de generación con recursos renovables. En total fueron recomendadas favorablemente a la CNE, siete (7) Concesiones Definitivas, de las cuales todas son a base de generación con recursos renovables. De igual manera se realizaron inspecciones para seguimiento a tres (3) concesiones definitivas otorgadas que se encontr</w:t>
      </w:r>
      <w:r w:rsidR="00D24CC9">
        <w:t xml:space="preserve">aban en proceso de construcción. </w:t>
      </w:r>
      <w:r w:rsidR="00D24CC9" w:rsidRPr="005047C8">
        <w:t>(</w:t>
      </w:r>
      <w:r w:rsidR="00D24CC9" w:rsidRPr="007D54C1">
        <w:rPr>
          <w:i/>
          <w:sz w:val="20"/>
          <w:szCs w:val="20"/>
          <w:lang w:val="es-ES"/>
        </w:rPr>
        <w:t>Ver anexo</w:t>
      </w:r>
      <w:r w:rsidR="00D24CC9">
        <w:rPr>
          <w:i/>
          <w:sz w:val="20"/>
          <w:szCs w:val="20"/>
          <w:lang w:val="es-ES"/>
        </w:rPr>
        <w:t xml:space="preserve"> 4</w:t>
      </w:r>
      <w:r w:rsidR="00D24CC9">
        <w:t>)</w:t>
      </w:r>
    </w:p>
    <w:p w:rsidR="00556BBD" w:rsidRPr="005047C8" w:rsidRDefault="00556BBD" w:rsidP="00556BBD">
      <w:pPr>
        <w:pStyle w:val="Ttulo3"/>
        <w:ind w:left="270"/>
        <w:rPr>
          <w:rFonts w:cs="Times New Roman"/>
          <w:lang w:val="es-US"/>
        </w:rPr>
      </w:pPr>
      <w:bookmarkStart w:id="35" w:name="_Toc27142452"/>
      <w:bookmarkStart w:id="36" w:name="_Toc27142857"/>
      <w:r w:rsidRPr="005047C8">
        <w:rPr>
          <w:rFonts w:cs="Times New Roman"/>
          <w:lang w:val="es-US"/>
        </w:rPr>
        <w:t>Atención al Ciudadano</w:t>
      </w:r>
      <w:bookmarkEnd w:id="35"/>
      <w:bookmarkEnd w:id="36"/>
    </w:p>
    <w:p w:rsidR="00556BBD" w:rsidRPr="005047C8" w:rsidRDefault="00556BBD" w:rsidP="00556BBD">
      <w:pPr>
        <w:rPr>
          <w:lang w:val="es-US"/>
        </w:rPr>
      </w:pPr>
    </w:p>
    <w:p w:rsidR="00556BBD" w:rsidRPr="005047C8" w:rsidRDefault="00556BBD" w:rsidP="00556BBD">
      <w:pPr>
        <w:spacing w:line="480" w:lineRule="auto"/>
        <w:ind w:firstLine="709"/>
        <w:jc w:val="both"/>
      </w:pPr>
      <w:r w:rsidRPr="005047C8">
        <w:t xml:space="preserve">Conforme a lo que establece el Artículo 121 de la Ley General de Electricidad, es creada la Oficina de Protección al Consumidor de Electricidad (PROTECOM), la cual tiene como función atender y dirimir sobre los reclamos de los consumidores del servicio de energía eléctrica. </w:t>
      </w:r>
    </w:p>
    <w:p w:rsidR="00556BBD" w:rsidRPr="005047C8" w:rsidRDefault="00556BBD" w:rsidP="00556BBD">
      <w:pPr>
        <w:pStyle w:val="Sinespaciado"/>
        <w:rPr>
          <w:rFonts w:ascii="Times New Roman" w:hAnsi="Times New Roman" w:cs="Times New Roman"/>
          <w:color w:val="auto"/>
          <w:sz w:val="12"/>
          <w:szCs w:val="6"/>
          <w:lang w:val="es-DO"/>
        </w:rPr>
      </w:pPr>
    </w:p>
    <w:p w:rsidR="00A12B22" w:rsidRDefault="00556BBD" w:rsidP="00290F4C">
      <w:pPr>
        <w:spacing w:line="480" w:lineRule="auto"/>
        <w:ind w:firstLine="709"/>
        <w:jc w:val="both"/>
      </w:pPr>
      <w:r w:rsidRPr="005047C8">
        <w:t xml:space="preserve">Actualmente, PROTECOM cuenta con 7 puntos expresos para el servicio al cliente en el Gran Santo Domingo, dos en el centro de atención presencial Punto Gob. de la OPTIC, que trabajan con un horario extendido. A nivel nacional con 33 puntos expresos y oficinas en todas las provincias del país.  </w:t>
      </w:r>
    </w:p>
    <w:p w:rsidR="00A12B22" w:rsidRDefault="00A12B22">
      <w:pPr>
        <w:spacing w:after="160" w:line="259" w:lineRule="auto"/>
      </w:pPr>
      <w:r>
        <w:br w:type="page"/>
      </w:r>
    </w:p>
    <w:p w:rsidR="00556BBD" w:rsidRPr="005047C8" w:rsidRDefault="00556BBD" w:rsidP="00A12B22">
      <w:pPr>
        <w:spacing w:line="480" w:lineRule="auto"/>
        <w:jc w:val="both"/>
      </w:pPr>
      <w:r w:rsidRPr="005047C8">
        <w:t>También, cuenta actualmente con trece (13) centros técnicos y unas veintiséis (25) unidades operativas, para dar atención a los usuarios del servicio eléctrico que reclama en nuestras oficinas, en toda la geografía nacional.</w:t>
      </w:r>
    </w:p>
    <w:p w:rsidR="00556BBD" w:rsidRPr="005047C8" w:rsidRDefault="00556BBD" w:rsidP="00556BBD">
      <w:pPr>
        <w:spacing w:line="480" w:lineRule="auto"/>
        <w:ind w:firstLine="708"/>
        <w:jc w:val="both"/>
      </w:pPr>
      <w:r w:rsidRPr="005047C8">
        <w:t>Al 30 de noviembre, la SIE recibió un total de 38,393 reclamaciones de usuarios, correspondiendo el 53% a EDEESTE, el 30% a EDESUR, el 17% a EDENORTE y el restante 0.5% a otras distribuidoras como Luz y Fuerza Las Terrenas, Progreso del Limón y Consorcio Energético Punta Cana Macao. Producto de estas reclamaciones la SIE ordenó a las empresas distribuidoras acreditar a los clientes un monto aproximado de RD$44.3 millones de pesos.</w:t>
      </w:r>
    </w:p>
    <w:p w:rsidR="00556BBD" w:rsidRPr="005047C8" w:rsidRDefault="00556BBD" w:rsidP="00556BBD">
      <w:pPr>
        <w:pStyle w:val="Sinespaciado"/>
        <w:rPr>
          <w:rFonts w:ascii="Times New Roman" w:hAnsi="Times New Roman" w:cs="Times New Roman"/>
          <w:color w:val="auto"/>
          <w:sz w:val="8"/>
          <w:szCs w:val="8"/>
          <w:lang w:val="es-DO"/>
        </w:rPr>
      </w:pPr>
    </w:p>
    <w:p w:rsidR="00556BBD" w:rsidRPr="005047C8" w:rsidRDefault="00556BBD" w:rsidP="00290F4C">
      <w:pPr>
        <w:spacing w:line="480" w:lineRule="auto"/>
        <w:ind w:firstLine="708"/>
        <w:jc w:val="both"/>
      </w:pPr>
      <w:r w:rsidRPr="005047C8">
        <w:t>De los Grandes Usuarios se recibieron 247 reclamaciones, de las cuales el 47% corresponden a EDESUR, el 32% a EDEESTE y el 21% a EDENORTE. Se ordenó a las empresas distribuidoras acreditar en beneficio de los Grandes Usuarios un monto aproximado de RD$17.3 millones de pesos.</w:t>
      </w:r>
    </w:p>
    <w:p w:rsidR="00556BBD" w:rsidRPr="005047C8" w:rsidRDefault="00556BBD" w:rsidP="00556BBD">
      <w:pPr>
        <w:spacing w:line="480" w:lineRule="auto"/>
        <w:ind w:firstLine="708"/>
        <w:jc w:val="both"/>
      </w:pPr>
      <w:r w:rsidRPr="005047C8">
        <w:t>En este año la SIE ha emitido 104 solicitudes de Certificaciones para Efectos Quemados de 107 que ha recibido.</w:t>
      </w:r>
    </w:p>
    <w:p w:rsidR="00556BBD" w:rsidRPr="005047C8" w:rsidRDefault="00556BBD" w:rsidP="00556BBD">
      <w:pPr>
        <w:pStyle w:val="Sinespaciado"/>
        <w:rPr>
          <w:rFonts w:ascii="Times New Roman" w:hAnsi="Times New Roman" w:cs="Times New Roman"/>
          <w:color w:val="auto"/>
          <w:sz w:val="6"/>
          <w:szCs w:val="8"/>
          <w:lang w:val="es-DO"/>
        </w:rPr>
      </w:pPr>
    </w:p>
    <w:p w:rsidR="00556BBD" w:rsidRPr="005047C8" w:rsidRDefault="00556BBD" w:rsidP="00556BBD">
      <w:pPr>
        <w:spacing w:line="480" w:lineRule="auto"/>
        <w:ind w:firstLine="709"/>
        <w:jc w:val="both"/>
      </w:pPr>
      <w:r w:rsidRPr="005047C8">
        <w:t>El personal técnico de PROTECOM realizó un total de 24,800 inspecciones de suministro, lo cual representa un incremento de un 9% más que el año 2018. Del total de estas inspecciones el 61% correspondieron al Gran Santo Domingo.</w:t>
      </w:r>
    </w:p>
    <w:p w:rsidR="00556BBD" w:rsidRPr="005047C8" w:rsidRDefault="00556BBD" w:rsidP="00556BBD">
      <w:pPr>
        <w:pStyle w:val="Sinespaciado"/>
        <w:rPr>
          <w:rFonts w:ascii="Times New Roman" w:eastAsia="Times New Roman" w:hAnsi="Times New Roman" w:cs="Times New Roman"/>
          <w:color w:val="auto"/>
          <w:sz w:val="24"/>
          <w:szCs w:val="24"/>
          <w:lang w:val="es-DO"/>
        </w:rPr>
      </w:pPr>
    </w:p>
    <w:p w:rsidR="00556BBD" w:rsidRPr="005047C8" w:rsidRDefault="00556BBD" w:rsidP="00556BBD">
      <w:pPr>
        <w:spacing w:line="480" w:lineRule="auto"/>
        <w:ind w:firstLine="709"/>
        <w:jc w:val="both"/>
        <w:rPr>
          <w:i/>
          <w:sz w:val="20"/>
          <w:szCs w:val="20"/>
        </w:rPr>
      </w:pPr>
      <w:r w:rsidRPr="005047C8">
        <w:t xml:space="preserve">En cuanto a las inspecciones de acometida (contraste de medidas) se realizaron un total de 10,602 inspecciones, lo cual representa un incremento de un 1.2% más que el año 2018. De ese total el 56% correspondieron al Gran Santo </w:t>
      </w:r>
      <w:r w:rsidRPr="00E22B77">
        <w:t xml:space="preserve">Domingo. </w:t>
      </w:r>
      <w:r w:rsidR="00E22B77" w:rsidRPr="00703F88">
        <w:t>(</w:t>
      </w:r>
      <w:r w:rsidR="00E22B77" w:rsidRPr="007D54C1">
        <w:rPr>
          <w:i/>
          <w:sz w:val="20"/>
          <w:szCs w:val="20"/>
          <w:lang w:val="es-ES"/>
        </w:rPr>
        <w:t>Ver anexo</w:t>
      </w:r>
      <w:r w:rsidR="00E22B77">
        <w:rPr>
          <w:i/>
          <w:sz w:val="20"/>
          <w:szCs w:val="20"/>
          <w:lang w:val="es-ES"/>
        </w:rPr>
        <w:t xml:space="preserve"> 7</w:t>
      </w:r>
      <w:r w:rsidR="00E22B77">
        <w:t>)</w:t>
      </w:r>
    </w:p>
    <w:p w:rsidR="00556BBD" w:rsidRPr="005047C8" w:rsidRDefault="00556BBD" w:rsidP="00556BBD">
      <w:pPr>
        <w:pStyle w:val="Sinespaciado"/>
        <w:rPr>
          <w:rFonts w:ascii="Times New Roman" w:hAnsi="Times New Roman" w:cs="Times New Roman"/>
          <w:color w:val="auto"/>
          <w:sz w:val="6"/>
          <w:szCs w:val="8"/>
          <w:lang w:val="es-DO"/>
        </w:rPr>
      </w:pPr>
    </w:p>
    <w:p w:rsidR="00556BBD" w:rsidRPr="005047C8" w:rsidRDefault="00556BBD" w:rsidP="00290F4C">
      <w:pPr>
        <w:spacing w:line="480" w:lineRule="auto"/>
        <w:ind w:firstLine="709"/>
        <w:jc w:val="both"/>
      </w:pPr>
      <w:r w:rsidRPr="005047C8">
        <w:t xml:space="preserve">Las inspecciones de cambio de tarifa para el año 2019 fueron de 1,460.  El departamento también hizo entrega de 937 notificaciones de cambio de tarifa.   En cuanto a las inspecciones para certificación de artefacto quemado el departamento realizó 104.      </w:t>
      </w:r>
    </w:p>
    <w:p w:rsidR="00556BBD" w:rsidRPr="005047C8" w:rsidRDefault="00556BBD" w:rsidP="00290F4C">
      <w:pPr>
        <w:spacing w:line="480" w:lineRule="auto"/>
        <w:ind w:firstLine="708"/>
        <w:jc w:val="both"/>
      </w:pPr>
      <w:r w:rsidRPr="005047C8">
        <w:t xml:space="preserve">         La dirección de PROTECOM cuenta con una plataforma digital para la recepción y consulta de las reclamaciones. A través de PROTECOM EN LINEA se recibieron 255 reclamaciones.</w:t>
      </w:r>
    </w:p>
    <w:p w:rsidR="00556BBD" w:rsidRPr="005047C8" w:rsidRDefault="00556BBD" w:rsidP="00DD2BD8">
      <w:pPr>
        <w:spacing w:line="480" w:lineRule="auto"/>
        <w:ind w:firstLine="709"/>
        <w:jc w:val="both"/>
      </w:pPr>
      <w:r w:rsidRPr="005047C8">
        <w:t>El Contact Center de la Superintendencia de Electricidad sirve como apoyo a los diferentes servicios que ofrece PROTECOM, el mismo ha recibido 150,370 llamadas durante el año 2019 y ha realizado 18,854 para notificar a los usuarios sobre el estatus reclamaciones interpuestas por los mismos.</w:t>
      </w:r>
    </w:p>
    <w:p w:rsidR="00556BBD" w:rsidRPr="005047C8" w:rsidRDefault="00556BBD" w:rsidP="00DD2BD8">
      <w:pPr>
        <w:spacing w:line="480" w:lineRule="auto"/>
        <w:ind w:firstLine="709"/>
        <w:jc w:val="both"/>
      </w:pPr>
      <w:r w:rsidRPr="005047C8">
        <w:t xml:space="preserve">Luego de la modificación a la Ley General de Electricidad (Ley 186-07), sobre la persecución del fraude eléctrico, la SIE quedó facultada a través de PROTECOM a actuar junto a la Procuraduría General Adjunta para el Sistema Eléctrico (PGASE), en calidad de cuerpo técnico de apoyo en la investigación de las denuncias, y levantamiento del Acta de Fraude Eléctrico. Durante el año 2019 las Empresas Distribuidoras EDENORTE, EDESUR y EDEESTE sometieron 2,793 denuncias de fraudes, mientras que las denuncias de clientes contra terceros y otros concesionarios fueron de 141, para un total de 2,934 denuncias. </w:t>
      </w:r>
    </w:p>
    <w:p w:rsidR="00556BBD" w:rsidRPr="005047C8" w:rsidRDefault="00556BBD" w:rsidP="00556BBD">
      <w:pPr>
        <w:spacing w:line="480" w:lineRule="auto"/>
        <w:ind w:firstLine="708"/>
        <w:jc w:val="both"/>
      </w:pPr>
      <w:r w:rsidRPr="005047C8">
        <w:t xml:space="preserve">Luego de un proceso de validación, 2,922 actas fueron levantadas, tasadas y tramitadas a la PGASE, las cuales dieron lugar un monto de recuperación de $76,219,718.64 millones de pesos. </w:t>
      </w:r>
      <w:r w:rsidR="00E22B77" w:rsidRPr="00703F88">
        <w:t>(</w:t>
      </w:r>
      <w:r w:rsidR="00E22B77" w:rsidRPr="007D54C1">
        <w:rPr>
          <w:i/>
          <w:sz w:val="20"/>
          <w:szCs w:val="20"/>
          <w:lang w:val="es-ES"/>
        </w:rPr>
        <w:t>Ver anexo</w:t>
      </w:r>
      <w:r w:rsidR="00E22B77">
        <w:rPr>
          <w:i/>
          <w:sz w:val="20"/>
          <w:szCs w:val="20"/>
          <w:lang w:val="es-ES"/>
        </w:rPr>
        <w:t xml:space="preserve"> 8</w:t>
      </w:r>
      <w:r w:rsidR="00E22B77">
        <w:t>)</w:t>
      </w:r>
    </w:p>
    <w:p w:rsidR="00556BBD" w:rsidRPr="005047C8" w:rsidRDefault="00556BBD" w:rsidP="00556BBD">
      <w:pPr>
        <w:spacing w:line="480" w:lineRule="auto"/>
        <w:ind w:firstLine="708"/>
        <w:jc w:val="both"/>
      </w:pPr>
      <w:r w:rsidRPr="005047C8">
        <w:t>Personal técnico calificado de la SIE comparece como testigos a requerimiento del Ministerio Público, y en ese tenor, han comparecido a 251 audiencias para conocimiento preliminar y de fondo en los diversos casos conocidos en dichas instancias.</w:t>
      </w:r>
    </w:p>
    <w:p w:rsidR="00556BBD" w:rsidRPr="00A12B22" w:rsidRDefault="00556BBD" w:rsidP="00556BBD">
      <w:pPr>
        <w:spacing w:line="480" w:lineRule="auto"/>
        <w:rPr>
          <w:b/>
          <w:color w:val="000000"/>
          <w:sz w:val="28"/>
          <w:szCs w:val="28"/>
        </w:rPr>
      </w:pPr>
      <w:r w:rsidRPr="00A12B22">
        <w:rPr>
          <w:b/>
          <w:color w:val="000000"/>
          <w:sz w:val="28"/>
          <w:szCs w:val="28"/>
        </w:rPr>
        <w:t>Impacto en Ciudadanos</w:t>
      </w:r>
    </w:p>
    <w:p w:rsidR="00556BBD" w:rsidRPr="005047C8" w:rsidRDefault="00556BBD" w:rsidP="00556BBD">
      <w:pPr>
        <w:spacing w:line="480" w:lineRule="auto"/>
        <w:ind w:firstLine="720"/>
        <w:jc w:val="both"/>
      </w:pPr>
      <w:r w:rsidRPr="005047C8">
        <w:t>Hasta el 30 de noviembre del año 2019, la SIE ha emitido 4,062 resoluciones sobre Recursos Jerárquicos respecto a casos sometidos por los Usuarios contra decisiones de la Dirección de PROTECOM y Peritaje, quedando “Ratificadas” 3,523 y “Anuladas” 506, cantidades que equivalen al 86.73 % y al 12.45 %, respectivamente; las “33” restantes fueron declaradas “Inadmisibles” por haber sido interpuestas fuera del plazo previsto por la normativa v</w:t>
      </w:r>
      <w:r w:rsidR="00CC22E0" w:rsidRPr="005047C8">
        <w:t>igente, lo que responde al 0.81</w:t>
      </w:r>
      <w:r w:rsidRPr="005047C8">
        <w:t>%.</w:t>
      </w:r>
    </w:p>
    <w:p w:rsidR="00556BBD" w:rsidRPr="005047C8" w:rsidRDefault="00556BBD" w:rsidP="00556BBD">
      <w:pPr>
        <w:spacing w:line="480" w:lineRule="auto"/>
        <w:jc w:val="both"/>
        <w:rPr>
          <w:sz w:val="4"/>
          <w:szCs w:val="4"/>
        </w:rPr>
      </w:pPr>
    </w:p>
    <w:p w:rsidR="00556BBD" w:rsidRPr="005047C8" w:rsidRDefault="00556BBD" w:rsidP="00556BBD">
      <w:pPr>
        <w:spacing w:line="480" w:lineRule="auto"/>
        <w:ind w:firstLine="720"/>
        <w:jc w:val="both"/>
      </w:pPr>
      <w:r w:rsidRPr="005047C8">
        <w:t xml:space="preserve">La SIE también emitió 204 resoluciones sobre Recursos Jerárquicos sometidos por las Empresas Distribuidoras contra decisiones de la Dirección de PROTECOM y Peritaje, quedando “Ratificadas” 155 decisiones y “Anuladas” 48, cantidades que equivalen al 75.98 % y al 23.52 %, respectivamente; en adición, solo una fue declarada “Inadmisibles” por haber sido interpuesta fuera del plazo previsto por la normativa vigente, lo que responde al 0.49 %. </w:t>
      </w:r>
    </w:p>
    <w:p w:rsidR="00556BBD" w:rsidRPr="005047C8" w:rsidRDefault="00556BBD" w:rsidP="00556BBD">
      <w:pPr>
        <w:spacing w:line="480" w:lineRule="auto"/>
        <w:jc w:val="both"/>
        <w:rPr>
          <w:sz w:val="4"/>
          <w:szCs w:val="4"/>
        </w:rPr>
      </w:pPr>
    </w:p>
    <w:p w:rsidR="00556BBD" w:rsidRPr="005047C8" w:rsidRDefault="00556BBD" w:rsidP="00556BBD">
      <w:pPr>
        <w:spacing w:line="480" w:lineRule="auto"/>
        <w:ind w:firstLine="720"/>
        <w:jc w:val="both"/>
      </w:pPr>
      <w:r w:rsidRPr="005047C8">
        <w:t xml:space="preserve">Durante el período comprendido entre el 2 de enero y el 30 de noviembre del año 2019, la SIE recibió un total de 6,119 Recursos Jerárquicos, habiendo conocido durante dicho período un total de 5,881 casos, sometidos tanto por las Empresas Distribuidoras de Electricidad como por sus clientes. Los recursos conocidos representan al 96.11 % del total de los recursos presentados. </w:t>
      </w:r>
    </w:p>
    <w:p w:rsidR="00556BBD" w:rsidRPr="005047C8" w:rsidRDefault="00556BBD" w:rsidP="00556BBD">
      <w:pPr>
        <w:spacing w:line="480" w:lineRule="auto"/>
        <w:ind w:firstLine="720"/>
        <w:jc w:val="both"/>
      </w:pPr>
      <w:r w:rsidRPr="005047C8">
        <w:t xml:space="preserve">Es de lugar resaltar, que en el conocimiento de dichos recursos esta SIE emitió un total de 4,266 resoluciones, las cuales se encuentran distribuidas en mayor proporción entre “Alta Facturación”, donde se emitieron 4,049 resoluciones, en “Actas de Irregularidad”, donde se emitieron 54 resoluciones, en “Facturación Sin Uso de Energía”, donde se emitieron 43 resoluciones, y en “Facturación con Deuda No Reconocida por el Usuario”, donde se emitieron 40 resoluciones. </w:t>
      </w:r>
    </w:p>
    <w:p w:rsidR="00556BBD" w:rsidRPr="005047C8" w:rsidRDefault="00556BBD" w:rsidP="00556BBD">
      <w:pPr>
        <w:spacing w:line="480" w:lineRule="auto"/>
        <w:ind w:firstLine="720"/>
        <w:jc w:val="both"/>
      </w:pPr>
      <w:r w:rsidRPr="005047C8">
        <w:t xml:space="preserve">Durante el año 2019 se conocieron 199 Recursos Jerárquicos que fueron sometidos en el año 2018 y que se encontraban pendientes de análisis. En ese mismo orden, se cerraron 34 casos de Recursos Jerárquicos mediante resoluciones que declaran la inadmisibilidad del recurso, por haber sido interpuestos fuera del plazo hábil previsto por la normativa legal vigente. </w:t>
      </w:r>
    </w:p>
    <w:p w:rsidR="00556BBD" w:rsidRPr="005047C8" w:rsidRDefault="00556BBD" w:rsidP="00784D3A">
      <w:pPr>
        <w:spacing w:line="480" w:lineRule="auto"/>
        <w:ind w:firstLine="720"/>
        <w:jc w:val="both"/>
        <w:rPr>
          <w:color w:val="000000"/>
        </w:rPr>
      </w:pPr>
      <w:r w:rsidRPr="005047C8">
        <w:rPr>
          <w:color w:val="000000"/>
        </w:rPr>
        <w:t xml:space="preserve">Por otro lado, y haciendo una proyección al término del año, se prevé que durante el devenir del mes de </w:t>
      </w:r>
      <w:r w:rsidR="00C80329" w:rsidRPr="005047C8">
        <w:rPr>
          <w:color w:val="000000"/>
        </w:rPr>
        <w:t>diciembre</w:t>
      </w:r>
      <w:r w:rsidRPr="005047C8">
        <w:rPr>
          <w:color w:val="000000"/>
        </w:rPr>
        <w:t xml:space="preserve"> del año 2019 sean interpuestos unos 600 nuevos casos de Recursos Jerárquicos y se emita una proporción similar de resoluciones.</w:t>
      </w:r>
    </w:p>
    <w:p w:rsidR="00556BBD" w:rsidRPr="005047C8" w:rsidRDefault="00556BBD" w:rsidP="00784D3A">
      <w:pPr>
        <w:spacing w:line="480" w:lineRule="auto"/>
        <w:ind w:firstLine="720"/>
        <w:jc w:val="both"/>
      </w:pPr>
      <w:r w:rsidRPr="005047C8">
        <w:t>Estas decisiones sobre Recursos cumplen con el objetivo general de la Estrategia Nacional de Desarrollo 1.1.1 que establece: “Estructurar una Administración Pública Eficiente que actúe con honestidad, transparencia y rendición de cuentas y se oriente a la obtención de resultados en beneficio de la sociedad y del</w:t>
      </w:r>
      <w:r w:rsidR="00784D3A" w:rsidRPr="005047C8">
        <w:t xml:space="preserve"> desarrollo nacional y local.” </w:t>
      </w:r>
    </w:p>
    <w:p w:rsidR="00556BBD" w:rsidRPr="005047C8" w:rsidRDefault="00556BBD" w:rsidP="00784D3A">
      <w:pPr>
        <w:spacing w:line="480" w:lineRule="auto"/>
        <w:ind w:firstLine="720"/>
        <w:jc w:val="both"/>
      </w:pPr>
      <w:r w:rsidRPr="005047C8">
        <w:t xml:space="preserve">En este sentido, la SIE mantuvo el esquema de análisis técnico-legal de cada uno de los casos de recursos jerárquicos, siempre orientado a emitir decisiones que mantengan criterios homogéneos y alineados con las previsiones normativas </w:t>
      </w:r>
      <w:r w:rsidR="00784D3A" w:rsidRPr="005047C8">
        <w:t xml:space="preserve">que rigen el sector eléctrico. </w:t>
      </w:r>
    </w:p>
    <w:p w:rsidR="00C04025" w:rsidRPr="005047C8" w:rsidRDefault="00556BBD" w:rsidP="00290F4C">
      <w:pPr>
        <w:spacing w:line="480" w:lineRule="auto"/>
        <w:ind w:firstLine="720"/>
        <w:jc w:val="both"/>
      </w:pPr>
      <w:r w:rsidRPr="005047C8">
        <w:t>Asimismo, hemos seguido incorporado mejoras en las aplicaciones tecnológicas con el fin de optimizar y agilizar el conocimiento de los casos sometidos, de tener un mejor manejo de la información sobre la evolución de los trabajados y de conocer con mayor exactitud el estatus de cada uno de los casos, todo con el fin de proporcionar datos estadísticos que proporcionen un mayor nivel de transparencia y de calidad en los trabajos realizados.</w:t>
      </w:r>
    </w:p>
    <w:p w:rsidR="00115954" w:rsidRPr="005047C8" w:rsidRDefault="00A83707" w:rsidP="00115954">
      <w:pPr>
        <w:pStyle w:val="Ttulo3"/>
        <w:ind w:left="270"/>
        <w:rPr>
          <w:rFonts w:cs="Times New Roman"/>
          <w:lang w:val="es-US"/>
        </w:rPr>
      </w:pPr>
      <w:bookmarkStart w:id="37" w:name="_Toc27142453"/>
      <w:bookmarkStart w:id="38" w:name="_Toc27142858"/>
      <w:r w:rsidRPr="005047C8">
        <w:rPr>
          <w:rFonts w:cs="Times New Roman"/>
          <w:lang w:val="es-US"/>
        </w:rPr>
        <w:t>Informes Técnicos</w:t>
      </w:r>
      <w:bookmarkEnd w:id="37"/>
      <w:bookmarkEnd w:id="38"/>
    </w:p>
    <w:p w:rsidR="001C3DBF" w:rsidRPr="005047C8" w:rsidRDefault="001C3DBF" w:rsidP="001C3DBF">
      <w:pPr>
        <w:rPr>
          <w:lang w:val="es-US"/>
        </w:rPr>
      </w:pPr>
    </w:p>
    <w:p w:rsidR="00B3510A" w:rsidRPr="005047C8" w:rsidRDefault="00A66AC9" w:rsidP="00677F18">
      <w:pPr>
        <w:spacing w:line="480" w:lineRule="auto"/>
        <w:ind w:firstLine="708"/>
        <w:jc w:val="both"/>
        <w:rPr>
          <w:color w:val="000000" w:themeColor="text1"/>
        </w:rPr>
      </w:pPr>
      <w:r w:rsidRPr="005047C8">
        <w:rPr>
          <w:color w:val="000000" w:themeColor="text1"/>
        </w:rPr>
        <w:t xml:space="preserve">La Superintendencia de Electricidad emitió </w:t>
      </w:r>
      <w:r w:rsidR="001B7783" w:rsidRPr="005047C8">
        <w:rPr>
          <w:color w:val="000000" w:themeColor="text1"/>
        </w:rPr>
        <w:t>reportes de carácter periódico</w:t>
      </w:r>
      <w:r w:rsidRPr="005047C8">
        <w:rPr>
          <w:color w:val="000000" w:themeColor="text1"/>
        </w:rPr>
        <w:t xml:space="preserve"> sobre</w:t>
      </w:r>
      <w:r w:rsidR="001B7783" w:rsidRPr="005047C8">
        <w:rPr>
          <w:color w:val="000000" w:themeColor="text1"/>
        </w:rPr>
        <w:t xml:space="preserve">: (i) “Informe Sector Eléctrico Año 2018”, que analiza el comportamiento del sector durante ese año; (ii) “Informe Sector Eléctrico Semestre Julio-Diciembre 2018”, que detalla el comportamiento del sector en el </w:t>
      </w:r>
      <w:r w:rsidR="00B3510A" w:rsidRPr="005047C8">
        <w:rPr>
          <w:color w:val="000000" w:themeColor="text1"/>
        </w:rPr>
        <w:t xml:space="preserve">segundo semestre del año 2018; </w:t>
      </w:r>
      <w:r w:rsidR="001B7783" w:rsidRPr="005047C8">
        <w:rPr>
          <w:color w:val="000000" w:themeColor="text1"/>
        </w:rPr>
        <w:t xml:space="preserve">(iii) “Informe Sector Eléctrico Semestre Enero-Junio 2019”, que detalla el comportamiento del sector en </w:t>
      </w:r>
      <w:r w:rsidR="00B3510A" w:rsidRPr="005047C8">
        <w:rPr>
          <w:color w:val="000000" w:themeColor="text1"/>
        </w:rPr>
        <w:t>el primer semestre del año 2019, (iv) “</w:t>
      </w:r>
      <w:r w:rsidR="00984A85" w:rsidRPr="005047C8">
        <w:rPr>
          <w:color w:val="000000" w:themeColor="text1"/>
        </w:rPr>
        <w:t>Informes Técni</w:t>
      </w:r>
      <w:r w:rsidR="00E22B77">
        <w:rPr>
          <w:color w:val="000000" w:themeColor="text1"/>
        </w:rPr>
        <w:t>cos realizados por la UFNC .</w:t>
      </w:r>
      <w:r w:rsidR="00E22B77" w:rsidRPr="00E22B77">
        <w:t xml:space="preserve"> </w:t>
      </w:r>
      <w:r w:rsidR="00E22B77" w:rsidRPr="00703F88">
        <w:t>(</w:t>
      </w:r>
      <w:r w:rsidR="00E22B77" w:rsidRPr="007D54C1">
        <w:rPr>
          <w:i/>
          <w:sz w:val="20"/>
          <w:szCs w:val="20"/>
          <w:lang w:val="es-ES"/>
        </w:rPr>
        <w:t>Ver anexo</w:t>
      </w:r>
      <w:r w:rsidR="00E22B77">
        <w:rPr>
          <w:i/>
          <w:sz w:val="20"/>
          <w:szCs w:val="20"/>
          <w:lang w:val="es-ES"/>
        </w:rPr>
        <w:t xml:space="preserve"> 12</w:t>
      </w:r>
      <w:r w:rsidR="00E22B77">
        <w:t>)</w:t>
      </w:r>
      <w:r w:rsidR="00E22B77">
        <w:rPr>
          <w:color w:val="000000" w:themeColor="text1"/>
        </w:rPr>
        <w:t xml:space="preserve"> </w:t>
      </w:r>
    </w:p>
    <w:p w:rsidR="00B3510A" w:rsidRPr="005047C8" w:rsidRDefault="007B377D" w:rsidP="00556BBD">
      <w:pPr>
        <w:spacing w:line="480" w:lineRule="auto"/>
        <w:ind w:firstLine="708"/>
        <w:jc w:val="both"/>
        <w:rPr>
          <w:color w:val="000000" w:themeColor="text1"/>
        </w:rPr>
      </w:pPr>
      <w:r w:rsidRPr="005047C8">
        <w:rPr>
          <w:color w:val="000000" w:themeColor="text1"/>
        </w:rPr>
        <w:t>En ese mismo orden, se asistieron solicitudes específicas referentes al sector, como fueron: i) Con miras a fortalecer el Sistema Estadístico Nacional, a solicitud de la Oficina Nacional de Estadísticas (ONE), facilitó las estadísticas correspondientes al Fondo de Estabilización de la Tarifa Eléctrica (FETE) del año 2016; ii) información general del sector al Banco Interamericano de Desarrollo (BID); iii) para el Pacto Eléctrico Nacional; iv) a la población en general; v) a nivel interno de la institución.</w:t>
      </w:r>
    </w:p>
    <w:p w:rsidR="001818FD" w:rsidRPr="005047C8" w:rsidRDefault="007926F3" w:rsidP="007926F3">
      <w:pPr>
        <w:spacing w:line="480" w:lineRule="auto"/>
        <w:jc w:val="both"/>
        <w:rPr>
          <w:color w:val="000000" w:themeColor="text1"/>
        </w:rPr>
      </w:pPr>
      <w:r w:rsidRPr="005047C8">
        <w:t>En cumplimiento con la normativa establecida</w:t>
      </w:r>
      <w:r w:rsidRPr="005047C8">
        <w:rPr>
          <w:color w:val="000000" w:themeColor="text1"/>
        </w:rPr>
        <w:t>, la SIE emite un “R</w:t>
      </w:r>
      <w:r w:rsidR="001818FD" w:rsidRPr="005047C8">
        <w:rPr>
          <w:color w:val="000000" w:themeColor="text1"/>
        </w:rPr>
        <w:t xml:space="preserve">eporte Semanal de Generación y Precio,” que tiene la finalidad de proveer información semanal de manera resumida y concisa del sector, y a la población en general que contiene las siguientes informaciones: </w:t>
      </w:r>
    </w:p>
    <w:p w:rsidR="001818FD" w:rsidRPr="005047C8" w:rsidRDefault="001818FD" w:rsidP="001818FD">
      <w:pPr>
        <w:numPr>
          <w:ilvl w:val="0"/>
          <w:numId w:val="4"/>
        </w:numPr>
        <w:spacing w:line="360" w:lineRule="auto"/>
        <w:ind w:left="1134" w:hanging="283"/>
        <w:jc w:val="both"/>
      </w:pPr>
      <w:r w:rsidRPr="005047C8">
        <w:t>Costo Marginal Horario Diario</w:t>
      </w:r>
    </w:p>
    <w:p w:rsidR="001818FD" w:rsidRPr="005047C8" w:rsidRDefault="001818FD" w:rsidP="001818FD">
      <w:pPr>
        <w:numPr>
          <w:ilvl w:val="0"/>
          <w:numId w:val="4"/>
        </w:numPr>
        <w:spacing w:line="360" w:lineRule="auto"/>
        <w:ind w:left="1134" w:hanging="283"/>
        <w:jc w:val="both"/>
      </w:pPr>
      <w:r w:rsidRPr="005047C8">
        <w:t>Costo Marginal Tope</w:t>
      </w:r>
    </w:p>
    <w:p w:rsidR="001818FD" w:rsidRPr="005047C8" w:rsidRDefault="001818FD" w:rsidP="001818FD">
      <w:pPr>
        <w:numPr>
          <w:ilvl w:val="0"/>
          <w:numId w:val="4"/>
        </w:numPr>
        <w:spacing w:line="360" w:lineRule="auto"/>
        <w:ind w:left="1134" w:hanging="283"/>
        <w:jc w:val="both"/>
      </w:pPr>
      <w:r w:rsidRPr="005047C8">
        <w:t>Lista de Mérito</w:t>
      </w:r>
    </w:p>
    <w:p w:rsidR="001818FD" w:rsidRPr="005047C8" w:rsidRDefault="001818FD" w:rsidP="001818FD">
      <w:pPr>
        <w:numPr>
          <w:ilvl w:val="0"/>
          <w:numId w:val="4"/>
        </w:numPr>
        <w:spacing w:line="360" w:lineRule="auto"/>
        <w:ind w:left="1134" w:hanging="283"/>
        <w:jc w:val="both"/>
      </w:pPr>
      <w:r w:rsidRPr="005047C8">
        <w:t>Precio de Combustibles</w:t>
      </w:r>
    </w:p>
    <w:p w:rsidR="001818FD" w:rsidRPr="005047C8" w:rsidRDefault="001818FD" w:rsidP="001818FD">
      <w:pPr>
        <w:numPr>
          <w:ilvl w:val="0"/>
          <w:numId w:val="4"/>
        </w:numPr>
        <w:spacing w:line="360" w:lineRule="auto"/>
        <w:ind w:left="1134" w:hanging="283"/>
        <w:jc w:val="both"/>
      </w:pPr>
      <w:r w:rsidRPr="005047C8">
        <w:t>Parque de Generación por Tecnología</w:t>
      </w:r>
    </w:p>
    <w:p w:rsidR="001818FD" w:rsidRPr="005047C8" w:rsidRDefault="001818FD" w:rsidP="001818FD">
      <w:pPr>
        <w:numPr>
          <w:ilvl w:val="0"/>
          <w:numId w:val="4"/>
        </w:numPr>
        <w:spacing w:line="360" w:lineRule="auto"/>
        <w:ind w:left="1134" w:hanging="283"/>
        <w:jc w:val="both"/>
      </w:pPr>
      <w:r w:rsidRPr="005047C8">
        <w:t>Post-Despacho Diario</w:t>
      </w:r>
    </w:p>
    <w:p w:rsidR="001818FD" w:rsidRPr="005047C8" w:rsidRDefault="001818FD" w:rsidP="001818FD">
      <w:pPr>
        <w:numPr>
          <w:ilvl w:val="0"/>
          <w:numId w:val="4"/>
        </w:numPr>
        <w:spacing w:line="360" w:lineRule="auto"/>
        <w:ind w:left="1134" w:hanging="283"/>
        <w:jc w:val="both"/>
      </w:pPr>
      <w:r w:rsidRPr="005047C8">
        <w:t>Indisponibilidad de Unidades</w:t>
      </w:r>
    </w:p>
    <w:p w:rsidR="001818FD" w:rsidRPr="005047C8" w:rsidRDefault="001818FD" w:rsidP="001818FD">
      <w:pPr>
        <w:spacing w:line="480" w:lineRule="auto"/>
        <w:ind w:left="993" w:hanging="851"/>
        <w:jc w:val="both"/>
        <w:rPr>
          <w:sz w:val="8"/>
          <w:szCs w:val="10"/>
        </w:rPr>
      </w:pPr>
    </w:p>
    <w:p w:rsidR="001818FD" w:rsidRPr="005047C8" w:rsidRDefault="001818FD" w:rsidP="000D663D">
      <w:pPr>
        <w:spacing w:line="480" w:lineRule="auto"/>
        <w:jc w:val="both"/>
      </w:pPr>
      <w:r w:rsidRPr="005047C8">
        <w:t>Este reporte busca mantener a la población en general, suficientemente informada sobre la realidad de la generación del sistema, y los costos en el Mercado Spot.   En el caso de los usuarios industriales, provee información continua, que es relevante para la toma de decisiones.</w:t>
      </w:r>
    </w:p>
    <w:p w:rsidR="00621358" w:rsidRPr="005047C8" w:rsidRDefault="000E3868" w:rsidP="001C3DBF">
      <w:pPr>
        <w:pStyle w:val="Ttulo3"/>
        <w:ind w:left="270"/>
        <w:rPr>
          <w:rFonts w:cs="Times New Roman"/>
          <w:lang w:val="es-US"/>
        </w:rPr>
      </w:pPr>
      <w:bookmarkStart w:id="39" w:name="_Toc27142454"/>
      <w:bookmarkStart w:id="40" w:name="_Toc27142859"/>
      <w:r w:rsidRPr="005047C8">
        <w:rPr>
          <w:rFonts w:cs="Times New Roman"/>
          <w:lang w:val="es-US"/>
        </w:rPr>
        <w:t>Proyectos</w:t>
      </w:r>
      <w:bookmarkEnd w:id="39"/>
      <w:bookmarkEnd w:id="40"/>
    </w:p>
    <w:p w:rsidR="001C3DBF" w:rsidRPr="005047C8" w:rsidRDefault="001C3DBF" w:rsidP="001C3DBF">
      <w:pPr>
        <w:rPr>
          <w:lang w:val="es-US"/>
        </w:rPr>
      </w:pPr>
    </w:p>
    <w:p w:rsidR="00557F40" w:rsidRPr="005047C8" w:rsidRDefault="00923683" w:rsidP="00923683">
      <w:pPr>
        <w:spacing w:line="480" w:lineRule="auto"/>
        <w:ind w:firstLine="708"/>
        <w:jc w:val="both"/>
      </w:pPr>
      <w:r w:rsidRPr="005047C8">
        <w:t>Con el propósito de satisfacer el Objetivo Específico 3.2.1 de</w:t>
      </w:r>
      <w:r w:rsidR="00B430F6" w:rsidRPr="005047C8">
        <w:t xml:space="preserve"> </w:t>
      </w:r>
      <w:r w:rsidRPr="005047C8">
        <w:t>l</w:t>
      </w:r>
      <w:r w:rsidR="00B430F6" w:rsidRPr="005047C8">
        <w:t>a</w:t>
      </w:r>
      <w:r w:rsidRPr="005047C8">
        <w:t xml:space="preserve"> </w:t>
      </w:r>
      <w:r w:rsidR="00B430F6" w:rsidRPr="005047C8">
        <w:t>Estrategia Nacional de Desarrollo (END),</w:t>
      </w:r>
      <w:r w:rsidRPr="005047C8">
        <w:t xml:space="preserve"> que establece: “</w:t>
      </w:r>
      <w:r w:rsidRPr="005047C8">
        <w:rPr>
          <w:i/>
        </w:rPr>
        <w:t>Asegurar un suministro confiable de electricidad, a precios competitivos y en condiciones de sostenibilidad financiera y ambiental”</w:t>
      </w:r>
      <w:r w:rsidRPr="005047C8">
        <w:t xml:space="preserve">, y teniendo en cuenta las Metas Presidenciales contenidas en el Plan Plurianual, la institución trabajó con el objetivo de optimizar la operación del sistema, reducir costos en el mercado y cumplir con la normativa vigente.  </w:t>
      </w:r>
    </w:p>
    <w:p w:rsidR="00923683" w:rsidRPr="005047C8" w:rsidRDefault="00923683" w:rsidP="00557F40">
      <w:pPr>
        <w:spacing w:line="480" w:lineRule="auto"/>
        <w:jc w:val="both"/>
      </w:pPr>
      <w:r w:rsidRPr="005047C8">
        <w:t>En el 2019 la SIE trabajó en los siguientes proyectos:</w:t>
      </w:r>
    </w:p>
    <w:p w:rsidR="00923683" w:rsidRPr="005047C8" w:rsidRDefault="00923683" w:rsidP="00923683">
      <w:pPr>
        <w:spacing w:line="480" w:lineRule="auto"/>
        <w:ind w:firstLine="708"/>
        <w:jc w:val="both"/>
      </w:pPr>
      <w:r w:rsidRPr="005047C8">
        <w:t xml:space="preserve"> (a)</w:t>
      </w:r>
      <w:r w:rsidRPr="005047C8">
        <w:rPr>
          <w:i/>
        </w:rPr>
        <w:t xml:space="preserve"> </w:t>
      </w:r>
      <w:r w:rsidRPr="005047C8">
        <w:t>“Mejoramiento de asignación y calidad del Servicio de Regulación de Frecuencia</w:t>
      </w:r>
      <w:r w:rsidRPr="005047C8">
        <w:rPr>
          <w:i/>
        </w:rPr>
        <w:t>”,</w:t>
      </w:r>
      <w:r w:rsidRPr="005047C8">
        <w:t xml:space="preserve"> este proyecto busca reducir los costos del mercado por la paga de servicios ofrecidos por los generadores, con respecto a la regulación de frecuencia, así como asegurar una mejor calidad.  Con el fin de encontrar soluciones óptimas, la SIE creó una mesa de trabajo que incorporó a todos los agentes del sector, a las discusiones de la Regulación Secundaria de Frecuencia (RPF) con la finalidad de garantizar el aporte del servicio automático de regulación de frecuencia, y finalmente se concluyó con una propuesta de normativa que se tramitó al Poder Ejecutivo, estando a la fecha, a la espera de una respuesta al respecto.</w:t>
      </w:r>
    </w:p>
    <w:p w:rsidR="00923683" w:rsidRPr="005047C8" w:rsidRDefault="00923683" w:rsidP="00923683">
      <w:pPr>
        <w:spacing w:line="480" w:lineRule="auto"/>
        <w:ind w:firstLine="708"/>
        <w:jc w:val="both"/>
      </w:pPr>
      <w:r w:rsidRPr="005047C8">
        <w:t>(b) “Remuneración de la Energía Reactiva”. Los aportes de energía reactiva son necesarios para mantener el voltaje del sistema dentro de los límites establecidos por la normativa vigente. Este proyecto tiene como objetivo dar cumplimiento al Reglamento de Aplicación de la Ley 125-01 que regula el sector eléctrico, lo cual implica un doble objetivo: 1) Por un lado busca remunerar el servicio de regulación de tensión prestado por cualquier agente suministrador, y por otro, 2) Pasar una señal correcta a los agentes que demandan reactivos, o que les toca suministrarlos y no lo hacen.  Respecto a este tema, existe una propuesta, igual que en el tema anterior, que cursa en el Poder Ejecutivo.</w:t>
      </w:r>
    </w:p>
    <w:p w:rsidR="00923683" w:rsidRPr="005047C8" w:rsidRDefault="00923683" w:rsidP="00923683">
      <w:pPr>
        <w:spacing w:line="480" w:lineRule="auto"/>
        <w:ind w:firstLine="708"/>
        <w:jc w:val="both"/>
      </w:pPr>
      <w:r w:rsidRPr="005047C8">
        <w:t xml:space="preserve">(c) La SIE también ha estado gestionando en el 2019 para la elaboración de una normativa sobre ALMACENAMIENTO DE ENERGIA, que permita incorporar de manera formal en el mercado, esta importante tecnología que viene a ser un complemento de las energías renovables.  Para estos fines ya se está trabajando con un programa de asistencia de un consultor, </w:t>
      </w:r>
      <w:r w:rsidR="00193ADB" w:rsidRPr="005047C8">
        <w:t>vía</w:t>
      </w:r>
      <w:r w:rsidRPr="005047C8">
        <w:t xml:space="preserve"> la US Trade Development Agency (USTDA).</w:t>
      </w:r>
    </w:p>
    <w:p w:rsidR="00923683" w:rsidRPr="005047C8" w:rsidRDefault="00923683" w:rsidP="00923683">
      <w:pPr>
        <w:spacing w:line="480" w:lineRule="auto"/>
        <w:ind w:firstLine="708"/>
        <w:jc w:val="both"/>
      </w:pPr>
      <w:r w:rsidRPr="005047C8">
        <w:t>(d) Otro renglón en el que ya trabaja la SIE con la asistencia de la agencia de cooperación alemana GIZ, es el CODIGO DE RED, el cual tiene como propósito recoger todos los aspectos normativos relativos a la incorporación de las renovables en el sistema.  Ya se cuenta con un soporte formalizado de parte de GIZ, y el proyecto se encuentra en fase de contratación del consultor.</w:t>
      </w:r>
    </w:p>
    <w:p w:rsidR="00923683" w:rsidRPr="005047C8" w:rsidRDefault="00923683" w:rsidP="00923683">
      <w:pPr>
        <w:spacing w:line="480" w:lineRule="auto"/>
        <w:ind w:firstLine="708"/>
        <w:jc w:val="both"/>
      </w:pPr>
      <w:r w:rsidRPr="005047C8">
        <w:t xml:space="preserve">(e) “Reglamento de Calidad del Servicio de Transmisión”. Es una normativa en la cual la SIE logró avances durante el 2019, pero aún no ha concluido, ya que viene a ser el complemento de otros trabajos y ajustes regulatorios y de remuneración del servicio del Sistema de Transmisión, actualmente en marcha, con miras a concluir en el año 2020. Con este proyecto se busca que el usuario final, reciba un servicio con la calidad adecuada, tanto en continuidad como en calidad técnica, y que pague solamente por las redes que efectivamente están operando en el sistema.   Las redes de transmisión son la espina dorsal del sistema, </w:t>
      </w:r>
      <w:r w:rsidR="00A12B22" w:rsidRPr="005047C8">
        <w:t>y,</w:t>
      </w:r>
      <w:r w:rsidRPr="005047C8">
        <w:t xml:space="preserve"> por lo tanto, su calidad impacta en mucho los costos de operación del mercado.</w:t>
      </w:r>
    </w:p>
    <w:p w:rsidR="00A12B22" w:rsidRDefault="00A12B22">
      <w:pPr>
        <w:spacing w:after="160" w:line="259" w:lineRule="auto"/>
      </w:pPr>
      <w:r>
        <w:br w:type="page"/>
      </w:r>
    </w:p>
    <w:p w:rsidR="00923683" w:rsidRPr="005047C8" w:rsidRDefault="00923683" w:rsidP="00923683">
      <w:pPr>
        <w:spacing w:line="480" w:lineRule="auto"/>
        <w:ind w:firstLine="708"/>
        <w:jc w:val="both"/>
      </w:pPr>
      <w:r w:rsidRPr="005047C8">
        <w:t>(f) “Procedimiento para implementación de AGC (Control Automático de Generación).  Este procedimiento tiene como finalidad regular automáticamente la regulación secundaria de frecuencia, con un impacto positivo en la seguridad del sistema.  Fue emitido mediante resolución SIE-098-2019.</w:t>
      </w:r>
    </w:p>
    <w:p w:rsidR="00E23E0A" w:rsidRPr="005047C8" w:rsidRDefault="00E23E0A" w:rsidP="00E23E0A">
      <w:pPr>
        <w:spacing w:line="480" w:lineRule="auto"/>
        <w:ind w:firstLine="708"/>
        <w:jc w:val="both"/>
      </w:pPr>
      <w:r w:rsidRPr="005047C8">
        <w:t xml:space="preserve">(g) “Monitoreo de la gestión de las empresas distribuidoras - 4 indicadores del pacto eléctrico”. A requerimiento de la Superintendencia de Electricidad, los administradores de las tres distribuidoras: </w:t>
      </w:r>
      <w:r w:rsidR="00193ADB" w:rsidRPr="005047C8">
        <w:t>EDENORTE, EDESUR Y EDEESTE</w:t>
      </w:r>
      <w:r w:rsidRPr="005047C8">
        <w:t xml:space="preserve">, han formalizado sus compromisos y establecieron sus metas cuantitativas para los cuatro indicadores priorizados por el Programa para la Sostenibilidad y Eficiencia del Sector Eléctrico y consensuados en el Pacto Eléctrico. La SIE a sistematizado el monitoreo de los 4 indicadores comprometidos: Pérdidas eléctricas, cobranzas, nivel de abastecimiento y relación gastos operativos/ingresos. compilando y procesando data detallada que permite y permitirá calcular los valores de estos indicadores. Facturación y cobranza por provincia. Con la misma data del monitoreo, se calcula indicadores de consumo, facturación y cobranza, por provincias que es información de interés para los municipios y para la estadística. </w:t>
      </w:r>
    </w:p>
    <w:p w:rsidR="005D6C2E" w:rsidRPr="005047C8" w:rsidRDefault="005D6C2E" w:rsidP="00A12B22">
      <w:pPr>
        <w:spacing w:line="480" w:lineRule="auto"/>
        <w:ind w:firstLine="708"/>
        <w:jc w:val="both"/>
      </w:pPr>
      <w:r w:rsidRPr="005047C8">
        <w:t>(h) “Doing Business - Obtención de Electricidad”. En reuniones sobre Obtención de Electricidad – Doing Business, coordinadas por el equipo de Clima de Negocios del Consejo Nacional de Competitividad, realizó mesas de trabajo en conjunto con la SIE y Edesur, a fin de mejorar la calificación del país en el ranking Doing Business. Trabajamos específicamente en el indicador de Obtención de Electricidad donde el país estaba en la posición 116 entre 190 países; en el ranking 2019. La intervención de la SIE fue tardía para el informe 2020, ya que las evaluaciones culminaron en el mes de mayo. En Obtención de Electricidad del informe 2020, emitido en octubre pasado, se logró mejorar apenas una décima de punto, manteniendo el puesto 116. En el Ranking General, el país perdió 13 posiciones respecto al año anterior. Las mejoras implementadas se reflejarán en el informe Doing Business 2021 que evalúa el periodo mayo 2019 - abril 2020.</w:t>
      </w:r>
    </w:p>
    <w:p w:rsidR="00C70C17" w:rsidRPr="005047C8" w:rsidRDefault="00C70C17" w:rsidP="00C70C17">
      <w:pPr>
        <w:spacing w:line="480" w:lineRule="auto"/>
        <w:ind w:firstLine="708"/>
        <w:jc w:val="both"/>
      </w:pPr>
      <w:bookmarkStart w:id="41" w:name="_Hlk26280297"/>
      <w:r w:rsidRPr="005047C8">
        <w:t>(</w:t>
      </w:r>
      <w:r w:rsidR="005D6C2E" w:rsidRPr="005047C8">
        <w:t>i</w:t>
      </w:r>
      <w:r w:rsidRPr="005047C8">
        <w:t>) “Levantamiento de</w:t>
      </w:r>
      <w:r w:rsidR="00E803BE" w:rsidRPr="005047C8">
        <w:t xml:space="preserve"> los</w:t>
      </w:r>
      <w:r w:rsidRPr="005047C8">
        <w:t xml:space="preserve"> activos de generación y distribución de las empresas eléctricas privadas y sistemas aislados”, consistió en la recolección de datos útiles para los estudios tarifarios de las Empresas Distribuidoras de Electricidad con cartera igual o menor a 50,000 clientes, durante el año 2019, con personal propio, la Superintendencia de Electricidad llevó a cabo la segunda etapa del proyecto, a un costo total de dos millones novecientos noventa y nueve mil seiscientos ochenta pesos (RD$2,999,680.00), permitiendo un ahorro para la institución de treinta millones setecientos mil trecientos veinte pesos (RD$30,700,320.00).</w:t>
      </w:r>
      <w:bookmarkEnd w:id="41"/>
    </w:p>
    <w:p w:rsidR="00C70C17" w:rsidRPr="005047C8" w:rsidRDefault="00C70C17" w:rsidP="00C70C17">
      <w:pPr>
        <w:spacing w:line="480" w:lineRule="auto"/>
        <w:ind w:firstLine="708"/>
        <w:jc w:val="both"/>
        <w:rPr>
          <w:color w:val="000000" w:themeColor="text1"/>
        </w:rPr>
      </w:pPr>
      <w:r w:rsidRPr="005047C8">
        <w:rPr>
          <w:color w:val="000000" w:themeColor="text1"/>
        </w:rPr>
        <w:t>En esta etapa se realizó el levantamiento de los activos de distribución del Consorcio Energético Punta Cana Macao (CEPM), Corporación Turística de Servicios Punta Cana, Cap Cana Caribe, Empresa de Electricidad Bayahibe, Costasur Dominicana y los de Edesur en Pedernales, con un saldo de 15,648 puntos georreferenciados y 674 kilómetros levantados de redes MT/BT. En cuanto al levantamiento de activos de generación eléctrica, 244 MW y 136 MVA asociados al Consorcio Energético Punta Cana Macao (CEPM); y 56 MW y 90 MVA, asociados a la Corporación Turística de Servicios Punta Cana y de la Empresa Cap Cana Caribe. Además, se levantaron 11 MW y 10 MVA asociados a las centrales de Pedernales y la Generadora de Samaná, S.A; y para el caso de Costasur Dominicana S.A., una capacidad instalada de 67.19 MW y 50 MVA. Para lograr este avance fue necesario formar tres equipos de trabajo.</w:t>
      </w:r>
    </w:p>
    <w:p w:rsidR="00C70C17" w:rsidRPr="005047C8" w:rsidRDefault="00C70C17" w:rsidP="00C70C17">
      <w:pPr>
        <w:spacing w:line="480" w:lineRule="auto"/>
        <w:ind w:firstLine="708"/>
        <w:jc w:val="both"/>
        <w:rPr>
          <w:color w:val="000000" w:themeColor="text1"/>
        </w:rPr>
      </w:pPr>
      <w:r w:rsidRPr="005047C8">
        <w:rPr>
          <w:color w:val="000000" w:themeColor="text1"/>
        </w:rPr>
        <w:t xml:space="preserve">Los datos adquiridos en este proyecto formarán parte del Sistema de Informaciones Geográfica de la Superintendencia de Electricidad (GIS-SIE), el cual es una gran base de datos que permitirá visualizar las redes y sus componentes en la cartografía, permitiendo identificar los activos existentes en los diferentes puntos, así como el filtrado y visualización por capas.  El GIS facilitará, además, el intercambio de informaciones con otras instituciones oficiales del sector eléctrico.  </w:t>
      </w:r>
    </w:p>
    <w:p w:rsidR="002D06AA" w:rsidRPr="005047C8" w:rsidRDefault="002D06AA" w:rsidP="002D06AA">
      <w:pPr>
        <w:pStyle w:val="Ttulo3"/>
        <w:ind w:left="270"/>
        <w:rPr>
          <w:rFonts w:cs="Times New Roman"/>
          <w:lang w:val="es-US"/>
        </w:rPr>
      </w:pPr>
      <w:bookmarkStart w:id="42" w:name="_Toc27142455"/>
      <w:bookmarkStart w:id="43" w:name="_Toc27142860"/>
      <w:r w:rsidRPr="005047C8">
        <w:rPr>
          <w:rFonts w:cs="Times New Roman"/>
          <w:lang w:val="es-US"/>
        </w:rPr>
        <w:t>A</w:t>
      </w:r>
      <w:r w:rsidR="00584969" w:rsidRPr="005047C8">
        <w:rPr>
          <w:rFonts w:cs="Times New Roman"/>
          <w:lang w:val="es-US"/>
        </w:rPr>
        <w:t>udiencias Públicas</w:t>
      </w:r>
      <w:bookmarkEnd w:id="42"/>
      <w:bookmarkEnd w:id="43"/>
      <w:r w:rsidR="00584969" w:rsidRPr="005047C8">
        <w:rPr>
          <w:rFonts w:cs="Times New Roman"/>
          <w:lang w:val="es-US"/>
        </w:rPr>
        <w:t xml:space="preserve"> </w:t>
      </w:r>
    </w:p>
    <w:p w:rsidR="000D663D" w:rsidRPr="005047C8" w:rsidRDefault="000D663D" w:rsidP="00C70C17">
      <w:pPr>
        <w:spacing w:line="480" w:lineRule="auto"/>
        <w:ind w:firstLine="708"/>
        <w:jc w:val="both"/>
        <w:rPr>
          <w:color w:val="000000" w:themeColor="text1"/>
          <w:sz w:val="16"/>
        </w:rPr>
      </w:pPr>
    </w:p>
    <w:p w:rsidR="002D06AA" w:rsidRPr="005047C8" w:rsidRDefault="002D06AA" w:rsidP="00C60B8A">
      <w:pPr>
        <w:spacing w:line="480" w:lineRule="auto"/>
        <w:ind w:firstLine="708"/>
        <w:jc w:val="both"/>
        <w:rPr>
          <w:color w:val="000000" w:themeColor="text1"/>
        </w:rPr>
      </w:pPr>
      <w:r w:rsidRPr="005047C8">
        <w:rPr>
          <w:color w:val="000000" w:themeColor="text1"/>
        </w:rPr>
        <w:t>Las audiencias públicas constituyen un instrumento de consulta, a fin de escuchar y conocer las opiniones y expectativas de los grupos de interés en torno a temas del sector eléctrico que ameriten una decisión del Consejo SIE.</w:t>
      </w:r>
      <w:r w:rsidR="00584969" w:rsidRPr="005047C8">
        <w:rPr>
          <w:color w:val="000000" w:themeColor="text1"/>
        </w:rPr>
        <w:t xml:space="preserve"> </w:t>
      </w:r>
      <w:r w:rsidRPr="005047C8">
        <w:rPr>
          <w:color w:val="000000" w:themeColor="text1"/>
        </w:rPr>
        <w:t>En cada celebración de Audiencia Pública, los ciudadanos/clientes fungen como co-diseñadores</w:t>
      </w:r>
      <w:r w:rsidR="00584969" w:rsidRPr="005047C8">
        <w:rPr>
          <w:color w:val="000000" w:themeColor="text1"/>
        </w:rPr>
        <w:t xml:space="preserve"> </w:t>
      </w:r>
      <w:r w:rsidRPr="005047C8">
        <w:rPr>
          <w:color w:val="000000" w:themeColor="text1"/>
        </w:rPr>
        <w:t>y co-productores cuando aportan informaciones y sugerencias que sirven de insumo para la</w:t>
      </w:r>
      <w:r w:rsidR="00584969" w:rsidRPr="005047C8">
        <w:rPr>
          <w:color w:val="000000" w:themeColor="text1"/>
        </w:rPr>
        <w:t xml:space="preserve"> </w:t>
      </w:r>
      <w:r w:rsidRPr="005047C8">
        <w:rPr>
          <w:color w:val="000000" w:themeColor="text1"/>
        </w:rPr>
        <w:t>emisión de reglamentos y normas de la organización.</w:t>
      </w:r>
      <w:r w:rsidR="00BF5805" w:rsidRPr="005047C8">
        <w:rPr>
          <w:color w:val="000000" w:themeColor="text1"/>
        </w:rPr>
        <w:t xml:space="preserve"> En el 2019 la SIE, celebr</w:t>
      </w:r>
      <w:r w:rsidR="00EB61CA" w:rsidRPr="005047C8">
        <w:rPr>
          <w:color w:val="000000" w:themeColor="text1"/>
        </w:rPr>
        <w:t xml:space="preserve">ó un (1) evento de audiencia </w:t>
      </w:r>
      <w:r w:rsidR="00C60B8A" w:rsidRPr="005047C8">
        <w:rPr>
          <w:color w:val="000000" w:themeColor="text1"/>
        </w:rPr>
        <w:t>pública</w:t>
      </w:r>
      <w:r w:rsidR="00EB61CA" w:rsidRPr="005047C8">
        <w:rPr>
          <w:color w:val="000000" w:themeColor="text1"/>
        </w:rPr>
        <w:t xml:space="preserve">, relacionado a </w:t>
      </w:r>
      <w:r w:rsidR="00C60B8A" w:rsidRPr="005047C8">
        <w:rPr>
          <w:color w:val="000000" w:themeColor="text1"/>
        </w:rPr>
        <w:t xml:space="preserve">la </w:t>
      </w:r>
      <w:r w:rsidR="00C60B8A" w:rsidRPr="005047C8">
        <w:t>propuesta “Regl</w:t>
      </w:r>
      <w:r w:rsidR="00B0036B" w:rsidRPr="005047C8">
        <w:t>amento Fijación Valor Agregado de Distribución de Referencia para l</w:t>
      </w:r>
      <w:r w:rsidR="00C60B8A" w:rsidRPr="005047C8">
        <w:t>as Empresas Distribuidoras: (i) EDESUR</w:t>
      </w:r>
      <w:r w:rsidR="00B0036B" w:rsidRPr="005047C8">
        <w:t xml:space="preserve"> dominicana, s. </w:t>
      </w:r>
      <w:r w:rsidR="00C60B8A" w:rsidRPr="005047C8">
        <w:t xml:space="preserve">a. (EDESUR); </w:t>
      </w:r>
      <w:r w:rsidR="00C60B8A" w:rsidRPr="005047C8">
        <w:br/>
        <w:t xml:space="preserve">(ii) </w:t>
      </w:r>
      <w:r w:rsidR="00B0036B" w:rsidRPr="005047C8">
        <w:t>Empresa Distribuidora de Electricidad d</w:t>
      </w:r>
      <w:r w:rsidR="00C60B8A" w:rsidRPr="005047C8">
        <w:t>el Este, s. a. (EDEESTE); y, (iii) EDENORTE dominicana, s. a. (EDENORTE)”.</w:t>
      </w:r>
      <w:r w:rsidR="00C60B8A" w:rsidRPr="005047C8">
        <w:rPr>
          <w:color w:val="000000" w:themeColor="text1"/>
        </w:rPr>
        <w:t xml:space="preserve"> </w:t>
      </w:r>
      <w:r w:rsidR="00E22B77" w:rsidRPr="00703F88">
        <w:t>(</w:t>
      </w:r>
      <w:r w:rsidR="00E22B77" w:rsidRPr="007D54C1">
        <w:rPr>
          <w:i/>
          <w:sz w:val="20"/>
          <w:szCs w:val="20"/>
          <w:lang w:val="es-ES"/>
        </w:rPr>
        <w:t>Ver anexo</w:t>
      </w:r>
      <w:r w:rsidR="00E22B77">
        <w:rPr>
          <w:i/>
          <w:sz w:val="20"/>
          <w:szCs w:val="20"/>
          <w:lang w:val="es-ES"/>
        </w:rPr>
        <w:t xml:space="preserve"> 13</w:t>
      </w:r>
      <w:r w:rsidR="00E22B77">
        <w:t>)</w:t>
      </w:r>
    </w:p>
    <w:p w:rsidR="001C3DBF" w:rsidRPr="005047C8" w:rsidRDefault="002A24BF" w:rsidP="006572AC">
      <w:pPr>
        <w:pStyle w:val="Ttulo3"/>
        <w:ind w:left="270"/>
        <w:rPr>
          <w:rFonts w:cs="Times New Roman"/>
          <w:lang w:val="es-US"/>
        </w:rPr>
      </w:pPr>
      <w:bookmarkStart w:id="44" w:name="_Toc27142456"/>
      <w:bookmarkStart w:id="45" w:name="_Toc27142861"/>
      <w:r w:rsidRPr="005047C8">
        <w:rPr>
          <w:rFonts w:cs="Times New Roman"/>
          <w:lang w:val="es-US"/>
        </w:rPr>
        <w:t>Acuerdos</w:t>
      </w:r>
      <w:bookmarkEnd w:id="44"/>
      <w:bookmarkEnd w:id="45"/>
    </w:p>
    <w:p w:rsidR="00BB1EDA" w:rsidRPr="005047C8" w:rsidRDefault="00BB1EDA" w:rsidP="00BB1EDA">
      <w:pPr>
        <w:rPr>
          <w:highlight w:val="red"/>
          <w:lang w:val="es-US"/>
        </w:rPr>
      </w:pPr>
    </w:p>
    <w:p w:rsidR="00302DD3" w:rsidRPr="005047C8" w:rsidRDefault="00BB1EDA" w:rsidP="004250F4">
      <w:pPr>
        <w:autoSpaceDE w:val="0"/>
        <w:autoSpaceDN w:val="0"/>
        <w:adjustRightInd w:val="0"/>
        <w:spacing w:line="480" w:lineRule="auto"/>
        <w:ind w:firstLine="709"/>
        <w:jc w:val="both"/>
        <w:rPr>
          <w:color w:val="000000" w:themeColor="text1"/>
        </w:rPr>
      </w:pPr>
      <w:r w:rsidRPr="005047C8">
        <w:rPr>
          <w:color w:val="000000" w:themeColor="text1"/>
        </w:rPr>
        <w:t>La SIE interactúa con organizaciones relevantes con el propósito de intercambiar</w:t>
      </w:r>
      <w:r w:rsidR="004250F4" w:rsidRPr="005047C8">
        <w:rPr>
          <w:color w:val="000000" w:themeColor="text1"/>
        </w:rPr>
        <w:t xml:space="preserve"> </w:t>
      </w:r>
      <w:r w:rsidRPr="005047C8">
        <w:rPr>
          <w:color w:val="000000" w:themeColor="text1"/>
        </w:rPr>
        <w:t xml:space="preserve">conocimientos sobre procesos internos, informaciones sobre el desarrollo institucional, gestión y automatización de sistemas. </w:t>
      </w:r>
    </w:p>
    <w:p w:rsidR="006572AC" w:rsidRPr="005047C8" w:rsidRDefault="00BB1EDA" w:rsidP="004250F4">
      <w:pPr>
        <w:autoSpaceDE w:val="0"/>
        <w:autoSpaceDN w:val="0"/>
        <w:adjustRightInd w:val="0"/>
        <w:spacing w:line="480" w:lineRule="auto"/>
        <w:ind w:firstLine="709"/>
        <w:jc w:val="both"/>
        <w:rPr>
          <w:color w:val="000000" w:themeColor="text1"/>
        </w:rPr>
      </w:pPr>
      <w:r w:rsidRPr="005047C8">
        <w:rPr>
          <w:color w:val="000000" w:themeColor="text1"/>
        </w:rPr>
        <w:t>En ese senti</w:t>
      </w:r>
      <w:r w:rsidR="004250F4" w:rsidRPr="005047C8">
        <w:rPr>
          <w:color w:val="000000" w:themeColor="text1"/>
        </w:rPr>
        <w:t>do, se han fi</w:t>
      </w:r>
      <w:r w:rsidRPr="005047C8">
        <w:rPr>
          <w:color w:val="000000" w:themeColor="text1"/>
        </w:rPr>
        <w:t>rmado acuerdos de colaboración para desarrollar sistemas, capacitaciones, intercambios de buenas prácticas</w:t>
      </w:r>
      <w:r w:rsidR="00302DD3" w:rsidRPr="005047C8">
        <w:rPr>
          <w:color w:val="000000" w:themeColor="text1"/>
        </w:rPr>
        <w:t xml:space="preserve"> y</w:t>
      </w:r>
      <w:r w:rsidRPr="005047C8">
        <w:rPr>
          <w:color w:val="000000" w:themeColor="text1"/>
        </w:rPr>
        <w:t xml:space="preserve"> optimización de recursos</w:t>
      </w:r>
      <w:r w:rsidR="00302DD3" w:rsidRPr="005047C8">
        <w:rPr>
          <w:color w:val="000000" w:themeColor="text1"/>
        </w:rPr>
        <w:t xml:space="preserve"> tales como: el “</w:t>
      </w:r>
      <w:r w:rsidR="00B0036B" w:rsidRPr="005047C8">
        <w:rPr>
          <w:color w:val="000000" w:themeColor="text1"/>
        </w:rPr>
        <w:t>Acuerdo d</w:t>
      </w:r>
      <w:r w:rsidR="00302DD3" w:rsidRPr="005047C8">
        <w:rPr>
          <w:color w:val="000000" w:themeColor="text1"/>
        </w:rPr>
        <w:t>e Cooperación Interinstitucional OPTIC”, el cual consiste en colaborar para la instalación, funcionamiento y mantenimiento de la superintendencia, en el centro de atención presidencial al ciudadano - punto GOB MEGACENTRO.</w:t>
      </w:r>
      <w:r w:rsidR="00B16BE8" w:rsidRPr="005047C8">
        <w:rPr>
          <w:color w:val="000000" w:themeColor="text1"/>
        </w:rPr>
        <w:t xml:space="preserve"> </w:t>
      </w:r>
      <w:r w:rsidR="00E22B77" w:rsidRPr="00703F88">
        <w:t>(</w:t>
      </w:r>
      <w:r w:rsidR="00E22B77" w:rsidRPr="007D54C1">
        <w:rPr>
          <w:i/>
          <w:sz w:val="20"/>
          <w:szCs w:val="20"/>
          <w:lang w:val="es-ES"/>
        </w:rPr>
        <w:t>Ver anexo</w:t>
      </w:r>
      <w:r w:rsidR="00E22B77">
        <w:rPr>
          <w:i/>
          <w:sz w:val="20"/>
          <w:szCs w:val="20"/>
          <w:lang w:val="es-ES"/>
        </w:rPr>
        <w:t xml:space="preserve"> 15</w:t>
      </w:r>
      <w:r w:rsidR="00E22B77">
        <w:t>)</w:t>
      </w:r>
    </w:p>
    <w:p w:rsidR="00B16BE8" w:rsidRPr="005047C8" w:rsidRDefault="004250F4" w:rsidP="00290F4C">
      <w:pPr>
        <w:spacing w:line="480" w:lineRule="auto"/>
        <w:ind w:firstLine="708"/>
        <w:jc w:val="both"/>
        <w:rPr>
          <w:color w:val="000000" w:themeColor="text1"/>
        </w:rPr>
      </w:pPr>
      <w:r w:rsidRPr="005047C8">
        <w:rPr>
          <w:color w:val="000000" w:themeColor="text1"/>
        </w:rPr>
        <w:t>En el</w:t>
      </w:r>
      <w:r w:rsidR="006572AC" w:rsidRPr="005047C8">
        <w:rPr>
          <w:color w:val="000000" w:themeColor="text1"/>
        </w:rPr>
        <w:t xml:space="preserve"> 2019, se firmó lo pautado durante el año 2018, referente a: “Acuerdo de Reconocimiento, Subrogación y Compensación de Deudas” entre la Compañía Luz y Fuerza de Las Terrenas S.A. (CLFT), Ministerio de Hacienda, CDEEE, SIE, la Comisión Nacional de Energía (CNE), la Empresa de Generación Hidroeléctrica Dominicana (EGEHID), la Empresa de Transmisión Eléctrica Dominicana (ETED), EDENORTE, EDEESTE y EDESUR. Este acuerdo tiene la finalidad de convenir y pactar lo siguiente: el reconocimiento de deuda con la distribuidora CLFLT a cargo del Ministerio de Hacienda; el reconocimiento de deudas a cargo de CLFLT y a favor de la CDEEE, EDENORTE, EDESUR, EDEESTE, ETED, EGEHID, SIE y CNE; la subrogación de deudas de la Distribuidora CLFLT por parte del Ministerio de Hacienda; la com</w:t>
      </w:r>
      <w:r w:rsidR="00432186" w:rsidRPr="005047C8">
        <w:rPr>
          <w:color w:val="000000" w:themeColor="text1"/>
        </w:rPr>
        <w:t>pensación, descargo y finiquito.</w:t>
      </w:r>
    </w:p>
    <w:p w:rsidR="002105A0" w:rsidRPr="005047C8" w:rsidRDefault="002105A0" w:rsidP="001C3DBF">
      <w:pPr>
        <w:pStyle w:val="Ttulo3"/>
        <w:ind w:left="270"/>
        <w:rPr>
          <w:rFonts w:cs="Times New Roman"/>
          <w:lang w:val="es-US"/>
        </w:rPr>
      </w:pPr>
      <w:bookmarkStart w:id="46" w:name="_Toc27142457"/>
      <w:bookmarkStart w:id="47" w:name="_Toc27142862"/>
      <w:r w:rsidRPr="005047C8">
        <w:rPr>
          <w:rFonts w:cs="Times New Roman"/>
          <w:lang w:val="es-US"/>
        </w:rPr>
        <w:t>Arbitraje de Controversias Y Conflictos entre Agentes del Mercado Eléctrico; Entre Agentes Y Usuarios; Y Otros Grupos De Interés</w:t>
      </w:r>
      <w:bookmarkEnd w:id="46"/>
      <w:bookmarkEnd w:id="47"/>
    </w:p>
    <w:p w:rsidR="001C3DBF" w:rsidRPr="005047C8" w:rsidRDefault="001C3DBF" w:rsidP="001C3DBF">
      <w:pPr>
        <w:rPr>
          <w:lang w:val="es-US"/>
        </w:rPr>
      </w:pPr>
    </w:p>
    <w:p w:rsidR="00360E2E" w:rsidRPr="005047C8" w:rsidRDefault="00360E2E" w:rsidP="00360E2E">
      <w:pPr>
        <w:spacing w:line="480" w:lineRule="auto"/>
        <w:ind w:firstLine="708"/>
        <w:jc w:val="both"/>
      </w:pPr>
      <w:r w:rsidRPr="005047C8">
        <w:t xml:space="preserve">En cuanto a las resoluciones de conflictos, durante el año 2019 se realizaron reuniones de mediación con empresas distribuidoras y clientes del sector eléctrico, referentes a: </w:t>
      </w:r>
    </w:p>
    <w:p w:rsidR="00360E2E" w:rsidRPr="005047C8" w:rsidRDefault="00360E2E" w:rsidP="00F140AB">
      <w:pPr>
        <w:pStyle w:val="Prrafodelista"/>
        <w:numPr>
          <w:ilvl w:val="0"/>
          <w:numId w:val="17"/>
        </w:numPr>
        <w:spacing w:after="200" w:line="480" w:lineRule="auto"/>
        <w:jc w:val="both"/>
        <w:rPr>
          <w:rFonts w:ascii="Times New Roman" w:hAnsi="Times New Roman" w:cs="Times New Roman"/>
          <w:sz w:val="24"/>
          <w:szCs w:val="24"/>
        </w:rPr>
      </w:pPr>
      <w:r w:rsidRPr="005047C8">
        <w:rPr>
          <w:rFonts w:ascii="Times New Roman" w:hAnsi="Times New Roman" w:cs="Times New Roman"/>
          <w:sz w:val="24"/>
          <w:szCs w:val="24"/>
        </w:rPr>
        <w:t>Convocatoria a una reunión de mediación para exponer la posición de EDESUR con respecto a la intención de sustituir las luminarias de alta presión en el Distrito Municipal de Quita Sueño, en Haina, San Cristóbal, en la cual las partes acordaron elaborar acta de acuerdo para la resolución del conflicto, sujeto a decisión de la SIE.</w:t>
      </w:r>
    </w:p>
    <w:p w:rsidR="00360E2E" w:rsidRPr="005047C8" w:rsidRDefault="00360E2E" w:rsidP="00F140AB">
      <w:pPr>
        <w:pStyle w:val="Prrafodelista"/>
        <w:numPr>
          <w:ilvl w:val="0"/>
          <w:numId w:val="17"/>
        </w:numPr>
        <w:spacing w:after="200" w:line="480" w:lineRule="auto"/>
        <w:jc w:val="both"/>
        <w:rPr>
          <w:rFonts w:ascii="Times New Roman" w:hAnsi="Times New Roman" w:cs="Times New Roman"/>
          <w:sz w:val="24"/>
          <w:szCs w:val="24"/>
        </w:rPr>
      </w:pPr>
      <w:r w:rsidRPr="005047C8">
        <w:rPr>
          <w:rFonts w:ascii="Times New Roman" w:hAnsi="Times New Roman" w:cs="Times New Roman"/>
          <w:sz w:val="24"/>
          <w:szCs w:val="24"/>
        </w:rPr>
        <w:t xml:space="preserve">Reunión de mediación con entre Metro Country Club y EDEESTE sobre la relación comercial entre estas empresas. </w:t>
      </w:r>
    </w:p>
    <w:p w:rsidR="00360E2E" w:rsidRPr="005047C8" w:rsidRDefault="00360E2E" w:rsidP="00F140AB">
      <w:pPr>
        <w:pStyle w:val="Prrafodelista"/>
        <w:numPr>
          <w:ilvl w:val="0"/>
          <w:numId w:val="17"/>
        </w:numPr>
        <w:spacing w:after="200" w:line="480" w:lineRule="auto"/>
        <w:jc w:val="both"/>
        <w:rPr>
          <w:rFonts w:ascii="Times New Roman" w:hAnsi="Times New Roman" w:cs="Times New Roman"/>
          <w:sz w:val="24"/>
          <w:szCs w:val="24"/>
        </w:rPr>
      </w:pPr>
      <w:r w:rsidRPr="005047C8">
        <w:rPr>
          <w:rFonts w:ascii="Times New Roman" w:hAnsi="Times New Roman" w:cs="Times New Roman"/>
          <w:sz w:val="24"/>
          <w:szCs w:val="24"/>
        </w:rPr>
        <w:t>Informe técnico de respuesta a la Dirección Legal sobre delimitación de la zona de concesión de EDEESTE (Conflicto de frontera) a solicitud del Abogado Juan T. García.</w:t>
      </w:r>
    </w:p>
    <w:p w:rsidR="002F2FAB" w:rsidRPr="005047C8" w:rsidRDefault="00360E2E" w:rsidP="00290F4C">
      <w:pPr>
        <w:spacing w:line="480" w:lineRule="auto"/>
        <w:jc w:val="both"/>
        <w:rPr>
          <w:color w:val="000000" w:themeColor="text1"/>
        </w:rPr>
      </w:pPr>
      <w:r w:rsidRPr="005047C8">
        <w:rPr>
          <w:color w:val="000000" w:themeColor="text1"/>
        </w:rPr>
        <w:t>La SIE realizó varias comprobaciones y levantamientos georreferenciados en las zonas Las Lagunas de Nisibón, provincia La Altagracia, y Playa Costa Esmeralda, Municipio Miches, en donde dos empresas distribuidoras, involucradas en un conflicto de frontera de concesión, han construido redes eléctricas, sin autorización previa, por lo que estos trabajos sirvieron de insumo para la toma de decisione</w:t>
      </w:r>
      <w:r w:rsidR="00290F4C" w:rsidRPr="005047C8">
        <w:rPr>
          <w:color w:val="000000" w:themeColor="text1"/>
        </w:rPr>
        <w:t>s regulatorias trascendentales.</w:t>
      </w:r>
    </w:p>
    <w:p w:rsidR="00360E2E" w:rsidRPr="005047C8" w:rsidRDefault="00360E2E" w:rsidP="001C3DBF">
      <w:pPr>
        <w:pStyle w:val="Ttulo3"/>
        <w:ind w:left="270"/>
        <w:rPr>
          <w:rFonts w:cs="Times New Roman"/>
          <w:lang w:val="es-US"/>
        </w:rPr>
      </w:pPr>
      <w:bookmarkStart w:id="48" w:name="_Toc27142458"/>
      <w:bookmarkStart w:id="49" w:name="_Toc27142863"/>
      <w:r w:rsidRPr="005047C8">
        <w:rPr>
          <w:rFonts w:cs="Times New Roman"/>
          <w:lang w:val="es-US"/>
        </w:rPr>
        <w:t>Gestión del Conocimiento</w:t>
      </w:r>
      <w:bookmarkEnd w:id="48"/>
      <w:bookmarkEnd w:id="49"/>
    </w:p>
    <w:p w:rsidR="001C3DBF" w:rsidRPr="005047C8" w:rsidRDefault="001C3DBF" w:rsidP="001C3DBF">
      <w:pPr>
        <w:rPr>
          <w:lang w:val="es-US"/>
        </w:rPr>
      </w:pPr>
    </w:p>
    <w:p w:rsidR="00360E2E" w:rsidRPr="005047C8" w:rsidRDefault="00360E2E" w:rsidP="00360E2E">
      <w:pPr>
        <w:spacing w:line="480" w:lineRule="auto"/>
        <w:ind w:firstLine="708"/>
        <w:jc w:val="both"/>
        <w:rPr>
          <w:color w:val="000000" w:themeColor="text1"/>
        </w:rPr>
      </w:pPr>
      <w:r w:rsidRPr="005047C8">
        <w:rPr>
          <w:color w:val="000000" w:themeColor="text1"/>
        </w:rPr>
        <w:t>La Superintendencia de Electricidad realiza de forma periódica actividades para la trasmisión de informaciones y habilidades a sus empleados, de una manera sistemática y eficiente, a través de intercambios con organizaciones nacionales e internacionales.</w:t>
      </w:r>
      <w:r w:rsidR="00556BBD" w:rsidRPr="005047C8">
        <w:rPr>
          <w:color w:val="000000" w:themeColor="text1"/>
        </w:rPr>
        <w:t xml:space="preserve"> </w:t>
      </w:r>
      <w:r w:rsidR="00E22B77" w:rsidRPr="00703F88">
        <w:t>(</w:t>
      </w:r>
      <w:r w:rsidR="00E22B77" w:rsidRPr="007D54C1">
        <w:rPr>
          <w:i/>
          <w:sz w:val="20"/>
          <w:szCs w:val="20"/>
          <w:lang w:val="es-ES"/>
        </w:rPr>
        <w:t>Ver anexo</w:t>
      </w:r>
      <w:r w:rsidR="00E22B77">
        <w:rPr>
          <w:i/>
          <w:sz w:val="20"/>
          <w:szCs w:val="20"/>
          <w:lang w:val="es-ES"/>
        </w:rPr>
        <w:t xml:space="preserve"> 11</w:t>
      </w:r>
      <w:r w:rsidR="00E22B77">
        <w:t>)</w:t>
      </w:r>
    </w:p>
    <w:p w:rsidR="00556BBD" w:rsidRPr="005047C8" w:rsidRDefault="00556BBD" w:rsidP="003F5E54">
      <w:pPr>
        <w:spacing w:line="480" w:lineRule="auto"/>
        <w:ind w:firstLine="720"/>
        <w:jc w:val="both"/>
      </w:pPr>
      <w:r w:rsidRPr="005047C8">
        <w:t>Por otro lado, se continuó apoyando al proceso de capacitación que impulsa la SIE sobre "Educación Energética". Esta capacitación tiene como finalidad el orientar, educar y concientizar a la mayor cantidad de personas a nivel nacional, sobre protección de los derechos de los usuarios del servicio eléctrico, específicamente en el trabajo que realiza la Superintendencia de Electricidad a través de Dirección de PROTECOM, la Gerencia de Recursos Jerárquicos, el Sistema Eléctrico Nacional Interconectado (SENI), y demás informaciones sobre el uso eficiente de la Energía.</w:t>
      </w:r>
    </w:p>
    <w:p w:rsidR="003F5E54" w:rsidRPr="005047C8" w:rsidRDefault="003F5E54" w:rsidP="003F5E54">
      <w:pPr>
        <w:spacing w:line="480" w:lineRule="auto"/>
        <w:ind w:firstLine="720"/>
        <w:jc w:val="both"/>
        <w:rPr>
          <w:sz w:val="16"/>
        </w:rPr>
      </w:pPr>
    </w:p>
    <w:p w:rsidR="00556BBD" w:rsidRPr="005047C8" w:rsidRDefault="00556BBD" w:rsidP="00556BBD">
      <w:pPr>
        <w:spacing w:line="480" w:lineRule="auto"/>
        <w:ind w:firstLine="708"/>
        <w:jc w:val="both"/>
      </w:pPr>
      <w:r w:rsidRPr="005047C8">
        <w:t>Con esto la SIE fianza su compromiso de llevar al usuario de una manera clara y transparente los pasos a seguir al momento de la interposición de una queja o reclamación en la vía administrativa frente a las Empresas Distribuidoras de Electricidad, así como también la orientación sobre los plazos y procedimientos a seguir en el sometimiento de los Recursos Jerárquicos y Contenciosos Administrativos interpuestos contra decisiones del PROTECOM.</w:t>
      </w:r>
    </w:p>
    <w:p w:rsidR="00B16BE8" w:rsidRPr="005047C8" w:rsidRDefault="003F5E54" w:rsidP="00B430F6">
      <w:pPr>
        <w:jc w:val="both"/>
        <w:rPr>
          <w:color w:val="000000"/>
          <w:sz w:val="18"/>
          <w:szCs w:val="18"/>
        </w:rPr>
      </w:pPr>
      <w:r w:rsidRPr="005047C8">
        <w:rPr>
          <w:color w:val="000000"/>
          <w:sz w:val="18"/>
          <w:szCs w:val="18"/>
        </w:rPr>
        <w:t xml:space="preserve">. </w:t>
      </w:r>
    </w:p>
    <w:p w:rsidR="00B16BE8" w:rsidRPr="005047C8" w:rsidRDefault="00B16BE8">
      <w:pPr>
        <w:spacing w:after="160" w:line="259" w:lineRule="auto"/>
        <w:rPr>
          <w:color w:val="000000"/>
          <w:sz w:val="18"/>
          <w:szCs w:val="18"/>
        </w:rPr>
      </w:pPr>
      <w:r w:rsidRPr="005047C8">
        <w:rPr>
          <w:color w:val="000000"/>
          <w:sz w:val="18"/>
          <w:szCs w:val="18"/>
        </w:rPr>
        <w:br w:type="page"/>
      </w:r>
    </w:p>
    <w:p w:rsidR="007957D1" w:rsidRPr="005047C8" w:rsidRDefault="00653862" w:rsidP="00E34BCC">
      <w:pPr>
        <w:pStyle w:val="Ttulo1"/>
        <w:tabs>
          <w:tab w:val="left" w:pos="567"/>
        </w:tabs>
        <w:ind w:left="142"/>
        <w:rPr>
          <w:rFonts w:cs="Times New Roman"/>
        </w:rPr>
      </w:pPr>
      <w:bookmarkStart w:id="50" w:name="_Toc27142864"/>
      <w:r w:rsidRPr="005047C8">
        <w:rPr>
          <w:rFonts w:cs="Times New Roman"/>
          <w:caps w:val="0"/>
        </w:rPr>
        <w:t>GESTIÓN INTERNA</w:t>
      </w:r>
      <w:bookmarkEnd w:id="50"/>
    </w:p>
    <w:p w:rsidR="007957D1" w:rsidRPr="005047C8" w:rsidRDefault="007957D1" w:rsidP="007957D1">
      <w:pPr>
        <w:rPr>
          <w:rFonts w:eastAsiaTheme="majorEastAsia"/>
          <w:b/>
          <w:smallCaps/>
          <w:color w:val="000000" w:themeColor="text1"/>
          <w:sz w:val="12"/>
          <w:szCs w:val="12"/>
        </w:rPr>
      </w:pPr>
    </w:p>
    <w:p w:rsidR="007957D1" w:rsidRPr="005047C8" w:rsidRDefault="004503AB" w:rsidP="00BF1087">
      <w:pPr>
        <w:pStyle w:val="Ttulo2"/>
        <w:ind w:left="284"/>
        <w:rPr>
          <w:rFonts w:cs="Times New Roman"/>
        </w:rPr>
      </w:pPr>
      <w:bookmarkStart w:id="51" w:name="_Toc27142865"/>
      <w:r w:rsidRPr="005047C8">
        <w:rPr>
          <w:rFonts w:cs="Times New Roman"/>
          <w:caps w:val="0"/>
        </w:rPr>
        <w:t>DESEMPEÑO FINANCIERO</w:t>
      </w:r>
      <w:bookmarkEnd w:id="51"/>
    </w:p>
    <w:p w:rsidR="00AB123A" w:rsidRPr="005047C8" w:rsidRDefault="00AB123A" w:rsidP="00AB123A">
      <w:pPr>
        <w:rPr>
          <w:rFonts w:eastAsiaTheme="majorEastAsia"/>
        </w:rPr>
      </w:pPr>
    </w:p>
    <w:p w:rsidR="007B0EE7" w:rsidRPr="005047C8" w:rsidRDefault="005D4D04" w:rsidP="005D4D04">
      <w:pPr>
        <w:spacing w:line="480" w:lineRule="auto"/>
        <w:ind w:firstLine="708"/>
        <w:jc w:val="both"/>
      </w:pPr>
      <w:r w:rsidRPr="005047C8">
        <w:t>El desempeño financiero de la Superintendencia de Electricidad correspondiente al año 2019, ascendió al monto de RD$919,830,625.00 (Novecientos diecinueve millones, ochocientos treinta mil seiscientos veinticinco con 00/100).</w:t>
      </w:r>
    </w:p>
    <w:p w:rsidR="005D4D04" w:rsidRPr="005047C8" w:rsidRDefault="005D4D04" w:rsidP="005D4D04">
      <w:pPr>
        <w:spacing w:line="480" w:lineRule="auto"/>
        <w:ind w:firstLine="708"/>
        <w:jc w:val="both"/>
      </w:pPr>
      <w:r w:rsidRPr="005047C8">
        <w:t>Compuesto por RD$76,000,000.00 (Setenta y seis millones con 00/100) de asignación del Fondo 100, de la Administración Central del Presupuesto Nacional y RD$843,830,625.00 (Ochocientos cuarenta y tres millones ochocientos treinta mil seiscientos veinticinco con 00/100), como aporte de las empresas del Sector Eléctrico Nacional, según lo establecido en la Ley General de Electricidad 125-01 y su reglamento de aplicación.</w:t>
      </w:r>
    </w:p>
    <w:p w:rsidR="00EF2CAE" w:rsidRPr="005047C8" w:rsidRDefault="00701D19" w:rsidP="00AA21CF">
      <w:pPr>
        <w:spacing w:line="480" w:lineRule="auto"/>
        <w:ind w:firstLine="708"/>
        <w:jc w:val="both"/>
      </w:pPr>
      <w:r w:rsidRPr="005047C8">
        <w:t>El objetivo de este presupuesto fue aportar con el logro de las metas previamente establecidas por la Institución.  Considerando la calidad de los gastos, la Ejecución del Presupuesto fue realizada en un 9</w:t>
      </w:r>
      <w:r w:rsidR="005D4D04" w:rsidRPr="005047C8">
        <w:t>8</w:t>
      </w:r>
      <w:r w:rsidRPr="005047C8">
        <w:t>%. Fueron cubiertos todos los gastos operacionales requeridos por la Institución, se efectuaron las inversiones en mobiliario, equipos de tecnología y adecuaciones de los locales, para mantener la calidad y la eficiencia en los servicios requeridos por los usuarios.</w:t>
      </w:r>
      <w:r w:rsidRPr="005047C8">
        <w:rPr>
          <w:i/>
          <w:color w:val="000000" w:themeColor="text1"/>
          <w:sz w:val="20"/>
          <w:szCs w:val="20"/>
        </w:rPr>
        <w:t xml:space="preserve"> </w:t>
      </w:r>
      <w:r w:rsidR="00E22B77">
        <w:rPr>
          <w:i/>
          <w:color w:val="000000" w:themeColor="text1"/>
          <w:sz w:val="20"/>
          <w:szCs w:val="20"/>
        </w:rPr>
        <w:t>(</w:t>
      </w:r>
      <w:r w:rsidR="00E22B77" w:rsidRPr="007D54C1">
        <w:rPr>
          <w:i/>
          <w:sz w:val="20"/>
          <w:szCs w:val="20"/>
          <w:lang w:val="es-ES"/>
        </w:rPr>
        <w:t>Ver anexo</w:t>
      </w:r>
      <w:r w:rsidR="00E22B77">
        <w:rPr>
          <w:i/>
          <w:sz w:val="20"/>
          <w:szCs w:val="20"/>
          <w:lang w:val="es-ES"/>
        </w:rPr>
        <w:t xml:space="preserve"> 9</w:t>
      </w:r>
      <w:r w:rsidR="00E22B77">
        <w:t>)</w:t>
      </w:r>
      <w:r w:rsidR="00EF2CAE" w:rsidRPr="005047C8">
        <w:rPr>
          <w:i/>
          <w:sz w:val="20"/>
          <w:szCs w:val="18"/>
        </w:rPr>
        <w:t>)</w:t>
      </w:r>
    </w:p>
    <w:p w:rsidR="005421CD" w:rsidRPr="005047C8" w:rsidRDefault="00701D19" w:rsidP="00EF2CAE">
      <w:pPr>
        <w:spacing w:line="480" w:lineRule="auto"/>
        <w:ind w:firstLine="708"/>
        <w:jc w:val="both"/>
      </w:pPr>
      <w:r w:rsidRPr="005047C8">
        <w:t xml:space="preserve">Se dio cumplimiento a los compromisos de índole impositiva, la Tesorería de Seguridad Social, Seguro Médico y el Seguro de Vida. </w:t>
      </w:r>
    </w:p>
    <w:p w:rsidR="00FA211B" w:rsidRPr="005047C8" w:rsidRDefault="00701D19" w:rsidP="003F5E54">
      <w:pPr>
        <w:spacing w:line="480" w:lineRule="auto"/>
        <w:ind w:firstLine="708"/>
        <w:jc w:val="both"/>
      </w:pPr>
      <w:r w:rsidRPr="005047C8">
        <w:t>Durante este periodo se cumplieron todos los requerimientos realizados por las Direcciones y Gerencias de la Institución; para poder cumplir con las tareas y metas establecidas en el Plan Operativo, a fin de satisfacer los objetivos establecidos en el Plan Nacional Plurianual del Sector Público y en las metas de la Est</w:t>
      </w:r>
      <w:r w:rsidR="003F5E54" w:rsidRPr="005047C8">
        <w:t>rategia Nacional de Desarrollo.</w:t>
      </w:r>
    </w:p>
    <w:p w:rsidR="00701D19" w:rsidRPr="005047C8" w:rsidRDefault="00701D19" w:rsidP="00AB353F">
      <w:pPr>
        <w:spacing w:line="480" w:lineRule="auto"/>
        <w:ind w:firstLine="708"/>
        <w:jc w:val="both"/>
      </w:pPr>
      <w:r w:rsidRPr="005047C8">
        <w:t>La Superintendencia de Electricidad durante el año 201</w:t>
      </w:r>
      <w:r w:rsidR="007A4198" w:rsidRPr="005047C8">
        <w:t>9</w:t>
      </w:r>
      <w:r w:rsidRPr="005047C8">
        <w:t>, realizó mejoras en las operaciones de la institución integrando facilidades que permitieron eficientizar las labores y creando las posibilidades de brindar soluciones en menos tiempo.</w:t>
      </w:r>
    </w:p>
    <w:p w:rsidR="007957D1" w:rsidRPr="005047C8" w:rsidRDefault="007957D1" w:rsidP="005421CD">
      <w:pPr>
        <w:spacing w:after="160" w:line="259" w:lineRule="auto"/>
        <w:rPr>
          <w:b/>
          <w:smallCaps/>
          <w:u w:val="single"/>
        </w:rPr>
      </w:pPr>
      <w:r w:rsidRPr="005047C8">
        <w:rPr>
          <w:b/>
          <w:smallCaps/>
          <w:u w:val="single"/>
        </w:rPr>
        <w:t xml:space="preserve">Gestión </w:t>
      </w:r>
      <w:r w:rsidR="00FA17A0" w:rsidRPr="005047C8">
        <w:rPr>
          <w:b/>
          <w:smallCaps/>
          <w:u w:val="single"/>
        </w:rPr>
        <w:t>d</w:t>
      </w:r>
      <w:r w:rsidRPr="005047C8">
        <w:rPr>
          <w:b/>
          <w:smallCaps/>
          <w:u w:val="single"/>
        </w:rPr>
        <w:t>e Calidad</w:t>
      </w:r>
    </w:p>
    <w:p w:rsidR="007A4198" w:rsidRPr="005047C8" w:rsidRDefault="007A4198" w:rsidP="007A4198">
      <w:pPr>
        <w:spacing w:after="160" w:line="480" w:lineRule="auto"/>
        <w:ind w:firstLine="708"/>
        <w:jc w:val="both"/>
      </w:pPr>
      <w:r w:rsidRPr="005047C8">
        <w:t>En el año 2019, la Superintendencia de Electricidad realiza el lanzamiento de la actualización de su Carta Compromiso al Ciudadano, incluyendo siete (7) servicios comprometidos, evaluados por los atributos de calidad de: i) Tiempo de Espera; ii). Tiempo de Respuesta; iii). Amabilidad.</w:t>
      </w:r>
    </w:p>
    <w:p w:rsidR="007A4198" w:rsidRPr="005047C8" w:rsidRDefault="007A4198" w:rsidP="007A4198">
      <w:pPr>
        <w:spacing w:line="480" w:lineRule="auto"/>
        <w:ind w:firstLine="708"/>
        <w:jc w:val="both"/>
        <w:rPr>
          <w:lang w:val="es-ES"/>
        </w:rPr>
      </w:pPr>
      <w:r w:rsidRPr="005047C8">
        <w:rPr>
          <w:lang w:val="es-ES"/>
        </w:rPr>
        <w:t xml:space="preserve">La retroalimentación de parte del ciudadano, objeto principal de atención en nuestras iniciativas tendentes a la excelencia en los servicios brindados por la SIE, constituye un insumo importante en el desarrollo de nuestro Plan estratégico, por tanto, la recolección y procesamiento de la información sobre la percepción y satisfacción de los usuarios de nuestros servicios, constituye el eje principal de la gestión de los buzones de: </w:t>
      </w:r>
    </w:p>
    <w:p w:rsidR="009B69EC" w:rsidRPr="005047C8" w:rsidRDefault="009B69EC" w:rsidP="009B69EC">
      <w:pPr>
        <w:tabs>
          <w:tab w:val="left" w:pos="851"/>
        </w:tabs>
        <w:spacing w:after="160" w:line="276" w:lineRule="auto"/>
        <w:ind w:left="426" w:hanging="284"/>
        <w:jc w:val="both"/>
        <w:rPr>
          <w:lang w:val="es-ES"/>
        </w:rPr>
      </w:pPr>
      <w:r w:rsidRPr="005047C8">
        <w:rPr>
          <w:lang w:val="es-ES"/>
        </w:rPr>
        <w:t>•</w:t>
      </w:r>
      <w:r w:rsidRPr="005047C8">
        <w:rPr>
          <w:lang w:val="es-ES"/>
        </w:rPr>
        <w:tab/>
        <w:t>Satisfacción</w:t>
      </w:r>
    </w:p>
    <w:p w:rsidR="005047C8" w:rsidRDefault="00884F6B" w:rsidP="005047C8">
      <w:pPr>
        <w:tabs>
          <w:tab w:val="left" w:pos="851"/>
        </w:tabs>
        <w:spacing w:after="160" w:line="276" w:lineRule="auto"/>
        <w:ind w:left="426" w:hanging="284"/>
        <w:jc w:val="both"/>
        <w:rPr>
          <w:b/>
          <w:smallCaps/>
          <w:u w:val="single"/>
        </w:rPr>
      </w:pPr>
      <w:r w:rsidRPr="005047C8">
        <w:rPr>
          <w:lang w:val="es-ES"/>
        </w:rPr>
        <w:t>•</w:t>
      </w:r>
      <w:r w:rsidRPr="005047C8">
        <w:rPr>
          <w:lang w:val="es-ES"/>
        </w:rPr>
        <w:tab/>
        <w:t>Sugerencias y Quejas</w:t>
      </w:r>
    </w:p>
    <w:p w:rsidR="005047C8" w:rsidRDefault="005047C8">
      <w:pPr>
        <w:spacing w:after="160" w:line="259" w:lineRule="auto"/>
        <w:rPr>
          <w:b/>
          <w:smallCaps/>
          <w:color w:val="000000" w:themeColor="text1"/>
        </w:rPr>
      </w:pPr>
      <w:r>
        <w:rPr>
          <w:b/>
          <w:smallCaps/>
          <w:color w:val="000000" w:themeColor="text1"/>
        </w:rPr>
        <w:br w:type="page"/>
      </w:r>
    </w:p>
    <w:p w:rsidR="009B69EC" w:rsidRPr="005047C8" w:rsidRDefault="009B69EC" w:rsidP="009B69EC">
      <w:pPr>
        <w:spacing w:after="160" w:line="480" w:lineRule="auto"/>
        <w:jc w:val="both"/>
        <w:rPr>
          <w:sz w:val="28"/>
        </w:rPr>
      </w:pPr>
      <w:r w:rsidRPr="005047C8">
        <w:rPr>
          <w:b/>
          <w:smallCaps/>
          <w:color w:val="000000" w:themeColor="text1"/>
        </w:rPr>
        <w:t>Evaluación del Desempeño por Resultados:</w:t>
      </w:r>
    </w:p>
    <w:p w:rsidR="00EF2CAE" w:rsidRPr="005047C8" w:rsidRDefault="009B69EC" w:rsidP="00FA211B">
      <w:pPr>
        <w:spacing w:after="160" w:line="480" w:lineRule="auto"/>
        <w:ind w:firstLine="708"/>
        <w:jc w:val="both"/>
        <w:rPr>
          <w:rFonts w:eastAsiaTheme="majorEastAsia"/>
          <w:b/>
          <w:smallCaps/>
          <w:color w:val="000000" w:themeColor="text1"/>
          <w:szCs w:val="28"/>
          <w:u w:val="single"/>
        </w:rPr>
      </w:pPr>
      <w:r w:rsidRPr="005047C8">
        <w:t>Anualmente la institución lleva a cabo la evaluación del desempeño de los empleados basada en resultados, esta consiste en calificar los resultados del personal según el logro de los objetivos generales e individuales; en</w:t>
      </w:r>
      <w:r w:rsidR="007A4198" w:rsidRPr="005047C8">
        <w:t xml:space="preserve"> enero 2019</w:t>
      </w:r>
      <w:r w:rsidRPr="005047C8">
        <w:t xml:space="preserve"> fueron evaluados </w:t>
      </w:r>
      <w:r w:rsidR="007A4198" w:rsidRPr="005047C8">
        <w:t>539</w:t>
      </w:r>
      <w:r w:rsidRPr="005047C8">
        <w:t xml:space="preserve"> empleados en total los cuales representan el </w:t>
      </w:r>
      <w:r w:rsidR="007A4198" w:rsidRPr="005047C8">
        <w:t>90.28</w:t>
      </w:r>
      <w:r w:rsidRPr="005047C8">
        <w:t>% del personal de la institución, siendo la calificación promedio de un 9</w:t>
      </w:r>
      <w:r w:rsidR="007A4198" w:rsidRPr="005047C8">
        <w:t>2%</w:t>
      </w:r>
      <w:r w:rsidRPr="005047C8">
        <w:t>.</w:t>
      </w:r>
    </w:p>
    <w:p w:rsidR="009B69EC" w:rsidRPr="005047C8" w:rsidRDefault="009B69EC" w:rsidP="00EF2CAE">
      <w:pPr>
        <w:spacing w:line="480" w:lineRule="auto"/>
        <w:rPr>
          <w:rFonts w:eastAsiaTheme="majorEastAsia"/>
          <w:b/>
          <w:smallCaps/>
          <w:color w:val="000000" w:themeColor="text1"/>
          <w:szCs w:val="28"/>
        </w:rPr>
      </w:pPr>
      <w:r w:rsidRPr="005047C8">
        <w:rPr>
          <w:rFonts w:eastAsiaTheme="majorEastAsia"/>
          <w:b/>
          <w:smallCaps/>
          <w:color w:val="000000" w:themeColor="text1"/>
          <w:szCs w:val="28"/>
        </w:rPr>
        <w:t>Elaboración Políticas y Procedimientos:</w:t>
      </w:r>
    </w:p>
    <w:p w:rsidR="009B69EC" w:rsidRPr="005047C8" w:rsidRDefault="00EF2CAE" w:rsidP="009B69EC">
      <w:pPr>
        <w:spacing w:after="160" w:line="480" w:lineRule="auto"/>
        <w:ind w:firstLine="708"/>
        <w:jc w:val="both"/>
        <w:rPr>
          <w:lang w:val="es-ES"/>
        </w:rPr>
      </w:pPr>
      <w:r w:rsidRPr="005047C8">
        <w:t>P</w:t>
      </w:r>
      <w:r w:rsidR="009B69EC" w:rsidRPr="005047C8">
        <w:t xml:space="preserve">ara lograr el cumpliendo con los lineamientos en la ejecución de los procesos estratégicos, misionales y de soporte de la institución fueron creadas </w:t>
      </w:r>
      <w:r w:rsidR="006F261A" w:rsidRPr="005047C8">
        <w:t>siete</w:t>
      </w:r>
      <w:r w:rsidR="009B69EC" w:rsidRPr="005047C8">
        <w:t xml:space="preserve"> (</w:t>
      </w:r>
      <w:r w:rsidR="006F261A" w:rsidRPr="005047C8">
        <w:t>7</w:t>
      </w:r>
      <w:r w:rsidR="009B69EC" w:rsidRPr="005047C8">
        <w:t xml:space="preserve">) Políticas y </w:t>
      </w:r>
      <w:r w:rsidR="006F261A" w:rsidRPr="005047C8">
        <w:t>nueve</w:t>
      </w:r>
      <w:r w:rsidR="009B69EC" w:rsidRPr="005047C8">
        <w:t xml:space="preserve"> (</w:t>
      </w:r>
      <w:r w:rsidR="006F261A" w:rsidRPr="005047C8">
        <w:t>9</w:t>
      </w:r>
      <w:r w:rsidR="009B69EC" w:rsidRPr="005047C8">
        <w:t>) Procedimientos, entre ellos un</w:t>
      </w:r>
      <w:r w:rsidR="00096AEF" w:rsidRPr="005047C8">
        <w:t xml:space="preserve"> (1) Manual para la documentación de políticas procedimientos,</w:t>
      </w:r>
      <w:r w:rsidR="009B69EC" w:rsidRPr="005047C8">
        <w:t xml:space="preserve"> </w:t>
      </w:r>
      <w:r w:rsidR="00096AEF" w:rsidRPr="005047C8">
        <w:t>el cual es parte de la</w:t>
      </w:r>
      <w:r w:rsidR="009B69EC" w:rsidRPr="005047C8">
        <w:t xml:space="preserve"> mejora continua en la gestión</w:t>
      </w:r>
      <w:r w:rsidR="009B69EC" w:rsidRPr="005047C8">
        <w:rPr>
          <w:lang w:val="es-ES"/>
        </w:rPr>
        <w:t xml:space="preserve">. </w:t>
      </w:r>
      <w:r w:rsidR="00253398" w:rsidRPr="005047C8">
        <w:rPr>
          <w:lang w:val="es-ES"/>
        </w:rPr>
        <w:t xml:space="preserve"> </w:t>
      </w:r>
      <w:r w:rsidR="00E22B77" w:rsidRPr="00703F88">
        <w:t>(</w:t>
      </w:r>
      <w:r w:rsidR="00E22B77" w:rsidRPr="007D54C1">
        <w:rPr>
          <w:i/>
          <w:sz w:val="20"/>
          <w:szCs w:val="20"/>
          <w:lang w:val="es-ES"/>
        </w:rPr>
        <w:t>Ver anexo</w:t>
      </w:r>
      <w:r w:rsidR="00E22B77">
        <w:rPr>
          <w:i/>
          <w:sz w:val="20"/>
          <w:szCs w:val="20"/>
          <w:lang w:val="es-ES"/>
        </w:rPr>
        <w:t xml:space="preserve"> 10</w:t>
      </w:r>
      <w:r w:rsidR="00E22B77">
        <w:t>)</w:t>
      </w:r>
    </w:p>
    <w:p w:rsidR="00884F6B" w:rsidRPr="005047C8" w:rsidRDefault="009B69EC" w:rsidP="00884F6B">
      <w:pPr>
        <w:spacing w:after="160" w:line="480" w:lineRule="auto"/>
        <w:jc w:val="both"/>
        <w:rPr>
          <w:lang w:val="es-ES"/>
        </w:rPr>
      </w:pPr>
      <w:r w:rsidRPr="005047C8">
        <w:t>A su vez se creó en el PORTAL WEB SIE un espacio donde los empleados puedan tener fácil acceso para el conocimiento de las Políticas y Procedimientos documentados existentes dentro de la institución.</w:t>
      </w:r>
      <w:r w:rsidR="001F01AE" w:rsidRPr="005047C8">
        <w:t xml:space="preserve"> </w:t>
      </w:r>
    </w:p>
    <w:p w:rsidR="007D2DC2" w:rsidRPr="005047C8" w:rsidRDefault="007D2DC2" w:rsidP="00884F6B">
      <w:pPr>
        <w:spacing w:after="160" w:line="276" w:lineRule="auto"/>
        <w:jc w:val="both"/>
        <w:rPr>
          <w:lang w:val="es-ES"/>
        </w:rPr>
      </w:pPr>
      <w:r w:rsidRPr="005047C8">
        <w:rPr>
          <w:b/>
          <w:smallCaps/>
        </w:rPr>
        <w:t>Redes Sociales</w:t>
      </w:r>
    </w:p>
    <w:p w:rsidR="00253398" w:rsidRPr="005047C8" w:rsidRDefault="00A22099" w:rsidP="005047C8">
      <w:pPr>
        <w:pStyle w:val="NormalWeb"/>
        <w:spacing w:before="0" w:beforeAutospacing="0" w:after="0" w:afterAutospacing="0" w:line="480" w:lineRule="auto"/>
        <w:ind w:firstLine="708"/>
        <w:jc w:val="both"/>
        <w:rPr>
          <w:lang w:eastAsia="en-US"/>
        </w:rPr>
      </w:pPr>
      <w:r w:rsidRPr="005047C8">
        <w:rPr>
          <w:lang w:eastAsia="en-US"/>
        </w:rPr>
        <w:t xml:space="preserve">La SIE a través de las redes sociales desarrolló un plan de trabajo de cobertura y difusión de las diversas actividades y eventos realizados y a la vez siguió los lineamientos establecidos por la Presidencia de la República en el ámbito comunicacional con el lema de: </w:t>
      </w:r>
      <w:r w:rsidRPr="005047C8">
        <w:rPr>
          <w:smallCaps/>
          <w:lang w:eastAsia="en-US"/>
        </w:rPr>
        <w:t>República Dominicana crece y se democratiza</w:t>
      </w:r>
      <w:r w:rsidRPr="005047C8">
        <w:rPr>
          <w:lang w:eastAsia="en-US"/>
        </w:rPr>
        <w:t xml:space="preserve">, para enfatizar los logros del gobierno del presidente Danilo Medina en </w:t>
      </w:r>
      <w:r w:rsidR="00AA21CF" w:rsidRPr="005047C8">
        <w:rPr>
          <w:lang w:eastAsia="en-US"/>
        </w:rPr>
        <w:t>el sector eléctrico dominicano.</w:t>
      </w:r>
    </w:p>
    <w:p w:rsidR="00AA21CF" w:rsidRPr="005047C8" w:rsidRDefault="00A22099" w:rsidP="005047C8">
      <w:pPr>
        <w:spacing w:after="160" w:line="480" w:lineRule="auto"/>
        <w:rPr>
          <w:b/>
          <w:smallCaps/>
          <w:sz w:val="14"/>
        </w:rPr>
      </w:pPr>
      <w:r w:rsidRPr="005047C8">
        <w:t>La Superintendencia de Electricidad ha obtenido una mejora significativa en las redes sociales.</w:t>
      </w:r>
      <w:r w:rsidR="008C014B" w:rsidRPr="005047C8">
        <w:t xml:space="preserve"> A continuación, los detalles de las mismas:</w:t>
      </w:r>
    </w:p>
    <w:p w:rsidR="00A22099" w:rsidRPr="005047C8" w:rsidRDefault="009F11FB" w:rsidP="009F11FB">
      <w:pPr>
        <w:spacing w:line="480" w:lineRule="auto"/>
        <w:ind w:left="360"/>
        <w:jc w:val="both"/>
        <w:rPr>
          <w:b/>
          <w:smallCaps/>
        </w:rPr>
      </w:pPr>
      <w:r w:rsidRPr="005047C8">
        <w:rPr>
          <w:b/>
          <w:smallCaps/>
        </w:rPr>
        <w:t>Facebook</w:t>
      </w:r>
    </w:p>
    <w:p w:rsidR="007C1AC4" w:rsidRPr="005047C8" w:rsidRDefault="00A22099" w:rsidP="00A22099">
      <w:pPr>
        <w:pStyle w:val="Prrafodelista"/>
        <w:spacing w:line="480" w:lineRule="auto"/>
        <w:ind w:left="0"/>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Facebook ocupa el primer lugar</w:t>
      </w:r>
      <w:r w:rsidR="00A50C8C" w:rsidRPr="005047C8">
        <w:rPr>
          <w:rFonts w:ascii="Times New Roman" w:eastAsia="Times New Roman" w:hAnsi="Times New Roman" w:cs="Times New Roman"/>
          <w:sz w:val="24"/>
          <w:szCs w:val="24"/>
        </w:rPr>
        <w:t xml:space="preserve"> </w:t>
      </w:r>
    </w:p>
    <w:p w:rsidR="007C1AC4" w:rsidRPr="005047C8" w:rsidRDefault="00A50C8C" w:rsidP="00F140AB">
      <w:pPr>
        <w:pStyle w:val="Prrafodelista"/>
        <w:numPr>
          <w:ilvl w:val="0"/>
          <w:numId w:val="5"/>
        </w:numPr>
        <w:spacing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Me Gusta</w:t>
      </w:r>
      <w:r w:rsidR="007C1AC4" w:rsidRPr="005047C8">
        <w:rPr>
          <w:rFonts w:ascii="Times New Roman" w:eastAsia="Times New Roman" w:hAnsi="Times New Roman" w:cs="Times New Roman"/>
          <w:sz w:val="24"/>
          <w:szCs w:val="24"/>
        </w:rPr>
        <w:tab/>
      </w:r>
      <w:r w:rsidR="00DD5736" w:rsidRPr="005047C8">
        <w:rPr>
          <w:rFonts w:ascii="Times New Roman" w:eastAsia="Times New Roman" w:hAnsi="Times New Roman" w:cs="Times New Roman"/>
          <w:sz w:val="24"/>
          <w:szCs w:val="24"/>
        </w:rPr>
        <w:t>7,</w:t>
      </w:r>
      <w:r w:rsidR="00F874D8" w:rsidRPr="005047C8">
        <w:rPr>
          <w:rFonts w:ascii="Times New Roman" w:eastAsia="Times New Roman" w:hAnsi="Times New Roman" w:cs="Times New Roman"/>
          <w:sz w:val="24"/>
          <w:szCs w:val="24"/>
        </w:rPr>
        <w:t>504</w:t>
      </w:r>
    </w:p>
    <w:p w:rsidR="007C1AC4" w:rsidRPr="005047C8" w:rsidRDefault="00DD5736" w:rsidP="00F140AB">
      <w:pPr>
        <w:pStyle w:val="Prrafodelista"/>
        <w:numPr>
          <w:ilvl w:val="0"/>
          <w:numId w:val="5"/>
        </w:numPr>
        <w:spacing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 xml:space="preserve">Publicaciones </w:t>
      </w:r>
      <w:r w:rsidRPr="005047C8">
        <w:rPr>
          <w:rFonts w:ascii="Times New Roman" w:eastAsia="Times New Roman" w:hAnsi="Times New Roman" w:cs="Times New Roman"/>
          <w:sz w:val="24"/>
          <w:szCs w:val="24"/>
        </w:rPr>
        <w:tab/>
        <w:t xml:space="preserve">   </w:t>
      </w:r>
      <w:r w:rsidR="00F874D8" w:rsidRPr="005047C8">
        <w:rPr>
          <w:rFonts w:ascii="Times New Roman" w:eastAsia="Times New Roman" w:hAnsi="Times New Roman" w:cs="Times New Roman"/>
          <w:sz w:val="24"/>
          <w:szCs w:val="24"/>
        </w:rPr>
        <w:t>401</w:t>
      </w:r>
    </w:p>
    <w:p w:rsidR="00915EAA" w:rsidRPr="005047C8" w:rsidRDefault="00DD5736" w:rsidP="00F140AB">
      <w:pPr>
        <w:pStyle w:val="Prrafodelista"/>
        <w:numPr>
          <w:ilvl w:val="0"/>
          <w:numId w:val="5"/>
        </w:numPr>
        <w:spacing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 xml:space="preserve">Interacciones </w:t>
      </w:r>
      <w:r w:rsidR="00F874D8" w:rsidRPr="005047C8">
        <w:rPr>
          <w:rFonts w:ascii="Times New Roman" w:eastAsia="Times New Roman" w:hAnsi="Times New Roman" w:cs="Times New Roman"/>
          <w:sz w:val="24"/>
          <w:szCs w:val="24"/>
        </w:rPr>
        <w:t>19,795</w:t>
      </w:r>
      <w:r w:rsidR="007C1AC4" w:rsidRPr="005047C8">
        <w:rPr>
          <w:rFonts w:ascii="Times New Roman" w:eastAsia="Times New Roman" w:hAnsi="Times New Roman" w:cs="Times New Roman"/>
          <w:sz w:val="24"/>
          <w:szCs w:val="24"/>
        </w:rPr>
        <w:t xml:space="preserve"> </w:t>
      </w:r>
    </w:p>
    <w:p w:rsidR="00A22099" w:rsidRPr="005047C8" w:rsidRDefault="009F11FB" w:rsidP="00A50C8C">
      <w:pPr>
        <w:spacing w:line="480" w:lineRule="auto"/>
        <w:ind w:left="360"/>
        <w:jc w:val="both"/>
        <w:rPr>
          <w:b/>
          <w:smallCaps/>
        </w:rPr>
      </w:pPr>
      <w:r w:rsidRPr="005047C8">
        <w:rPr>
          <w:b/>
          <w:smallCaps/>
        </w:rPr>
        <w:t>Instagram</w:t>
      </w:r>
    </w:p>
    <w:p w:rsidR="00A50C8C" w:rsidRPr="005047C8" w:rsidRDefault="00A22099" w:rsidP="00A22099">
      <w:pPr>
        <w:pStyle w:val="Prrafodelista"/>
        <w:spacing w:line="480" w:lineRule="auto"/>
        <w:ind w:left="0"/>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 xml:space="preserve">Instagram ocupa el segundo lugar </w:t>
      </w:r>
    </w:p>
    <w:p w:rsidR="00A50C8C" w:rsidRPr="005047C8" w:rsidRDefault="00A50C8C" w:rsidP="00F140AB">
      <w:pPr>
        <w:pStyle w:val="Prrafodelista"/>
        <w:numPr>
          <w:ilvl w:val="0"/>
          <w:numId w:val="5"/>
        </w:numPr>
        <w:spacing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Me Gusta</w:t>
      </w:r>
      <w:r w:rsidRPr="005047C8">
        <w:rPr>
          <w:rFonts w:ascii="Times New Roman" w:eastAsia="Times New Roman" w:hAnsi="Times New Roman" w:cs="Times New Roman"/>
          <w:sz w:val="24"/>
          <w:szCs w:val="24"/>
        </w:rPr>
        <w:tab/>
        <w:t xml:space="preserve"> </w:t>
      </w:r>
      <w:r w:rsidR="00F874D8" w:rsidRPr="005047C8">
        <w:rPr>
          <w:rFonts w:ascii="Times New Roman" w:eastAsia="Times New Roman" w:hAnsi="Times New Roman" w:cs="Times New Roman"/>
          <w:sz w:val="24"/>
          <w:szCs w:val="24"/>
        </w:rPr>
        <w:t>16,204</w:t>
      </w:r>
      <w:r w:rsidRPr="005047C8">
        <w:rPr>
          <w:rFonts w:ascii="Times New Roman" w:eastAsia="Times New Roman" w:hAnsi="Times New Roman" w:cs="Times New Roman"/>
          <w:sz w:val="24"/>
          <w:szCs w:val="24"/>
        </w:rPr>
        <w:t xml:space="preserve"> </w:t>
      </w:r>
    </w:p>
    <w:p w:rsidR="00A50C8C" w:rsidRPr="005047C8" w:rsidRDefault="00A50C8C" w:rsidP="00F140AB">
      <w:pPr>
        <w:pStyle w:val="Prrafodelista"/>
        <w:numPr>
          <w:ilvl w:val="0"/>
          <w:numId w:val="5"/>
        </w:numPr>
        <w:spacing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 xml:space="preserve">Publicaciones </w:t>
      </w:r>
      <w:r w:rsidRPr="005047C8">
        <w:rPr>
          <w:rFonts w:ascii="Times New Roman" w:eastAsia="Times New Roman" w:hAnsi="Times New Roman" w:cs="Times New Roman"/>
          <w:sz w:val="24"/>
          <w:szCs w:val="24"/>
        </w:rPr>
        <w:tab/>
        <w:t xml:space="preserve">    </w:t>
      </w:r>
      <w:r w:rsidR="00F874D8" w:rsidRPr="005047C8">
        <w:rPr>
          <w:rFonts w:ascii="Times New Roman" w:eastAsia="Times New Roman" w:hAnsi="Times New Roman" w:cs="Times New Roman"/>
          <w:sz w:val="24"/>
          <w:szCs w:val="24"/>
        </w:rPr>
        <w:t>983</w:t>
      </w:r>
      <w:r w:rsidRPr="005047C8">
        <w:rPr>
          <w:rFonts w:ascii="Times New Roman" w:eastAsia="Times New Roman" w:hAnsi="Times New Roman" w:cs="Times New Roman"/>
          <w:sz w:val="24"/>
          <w:szCs w:val="24"/>
        </w:rPr>
        <w:t xml:space="preserve"> </w:t>
      </w:r>
    </w:p>
    <w:p w:rsidR="00FA211B" w:rsidRPr="005047C8" w:rsidRDefault="00D0226F" w:rsidP="00F140AB">
      <w:pPr>
        <w:pStyle w:val="Prrafodelista"/>
        <w:numPr>
          <w:ilvl w:val="0"/>
          <w:numId w:val="5"/>
        </w:numPr>
        <w:spacing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 xml:space="preserve">Interacciones </w:t>
      </w:r>
      <w:r w:rsidRPr="005047C8">
        <w:rPr>
          <w:rFonts w:ascii="Times New Roman" w:eastAsia="Times New Roman" w:hAnsi="Times New Roman" w:cs="Times New Roman"/>
          <w:sz w:val="24"/>
          <w:szCs w:val="24"/>
        </w:rPr>
        <w:tab/>
      </w:r>
      <w:r w:rsidR="00F874D8" w:rsidRPr="005047C8">
        <w:rPr>
          <w:rFonts w:ascii="Times New Roman" w:eastAsia="Times New Roman" w:hAnsi="Times New Roman" w:cs="Times New Roman"/>
          <w:sz w:val="24"/>
          <w:szCs w:val="24"/>
        </w:rPr>
        <w:t>16,686</w:t>
      </w:r>
      <w:r w:rsidR="00A50C8C" w:rsidRPr="005047C8">
        <w:rPr>
          <w:rFonts w:ascii="Times New Roman" w:eastAsia="Times New Roman" w:hAnsi="Times New Roman" w:cs="Times New Roman"/>
          <w:sz w:val="24"/>
          <w:szCs w:val="24"/>
        </w:rPr>
        <w:t xml:space="preserve"> </w:t>
      </w:r>
    </w:p>
    <w:p w:rsidR="00FA211B" w:rsidRPr="005047C8" w:rsidRDefault="00FA211B" w:rsidP="00FA211B">
      <w:pPr>
        <w:jc w:val="both"/>
        <w:rPr>
          <w:sz w:val="16"/>
        </w:rPr>
      </w:pPr>
    </w:p>
    <w:p w:rsidR="00A50C8C" w:rsidRPr="005047C8" w:rsidRDefault="009F11FB" w:rsidP="00A50C8C">
      <w:pPr>
        <w:spacing w:line="480" w:lineRule="auto"/>
        <w:ind w:left="360"/>
        <w:jc w:val="both"/>
        <w:rPr>
          <w:b/>
          <w:smallCaps/>
        </w:rPr>
      </w:pPr>
      <w:r w:rsidRPr="005047C8">
        <w:rPr>
          <w:b/>
          <w:smallCaps/>
        </w:rPr>
        <w:t>Twitter</w:t>
      </w:r>
    </w:p>
    <w:p w:rsidR="00A50C8C" w:rsidRPr="005047C8" w:rsidRDefault="00A22099" w:rsidP="00A22099">
      <w:pPr>
        <w:pStyle w:val="Prrafodelista"/>
        <w:spacing w:line="480" w:lineRule="auto"/>
        <w:ind w:left="0"/>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 xml:space="preserve">Twitter ocupar el tercer lugar </w:t>
      </w:r>
    </w:p>
    <w:p w:rsidR="00A50C8C" w:rsidRPr="005047C8" w:rsidRDefault="00A50C8C" w:rsidP="00F140AB">
      <w:pPr>
        <w:pStyle w:val="Prrafodelista"/>
        <w:numPr>
          <w:ilvl w:val="0"/>
          <w:numId w:val="5"/>
        </w:numPr>
        <w:spacing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Seguidores</w:t>
      </w:r>
      <w:r w:rsidRPr="005047C8">
        <w:rPr>
          <w:rFonts w:ascii="Times New Roman" w:eastAsia="Times New Roman" w:hAnsi="Times New Roman" w:cs="Times New Roman"/>
          <w:sz w:val="24"/>
          <w:szCs w:val="24"/>
        </w:rPr>
        <w:tab/>
        <w:t xml:space="preserve"> </w:t>
      </w:r>
      <w:r w:rsidR="00F874D8" w:rsidRPr="005047C8">
        <w:rPr>
          <w:rFonts w:ascii="Times New Roman" w:eastAsia="Times New Roman" w:hAnsi="Times New Roman" w:cs="Times New Roman"/>
          <w:sz w:val="24"/>
          <w:szCs w:val="24"/>
        </w:rPr>
        <w:t>4,664</w:t>
      </w:r>
      <w:r w:rsidRPr="005047C8">
        <w:rPr>
          <w:rFonts w:ascii="Times New Roman" w:eastAsia="Times New Roman" w:hAnsi="Times New Roman" w:cs="Times New Roman"/>
          <w:sz w:val="24"/>
          <w:szCs w:val="24"/>
        </w:rPr>
        <w:t xml:space="preserve"> </w:t>
      </w:r>
    </w:p>
    <w:p w:rsidR="00A50C8C" w:rsidRPr="005047C8" w:rsidRDefault="00A50C8C" w:rsidP="00F140AB">
      <w:pPr>
        <w:pStyle w:val="Prrafodelista"/>
        <w:numPr>
          <w:ilvl w:val="0"/>
          <w:numId w:val="5"/>
        </w:numPr>
        <w:spacing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 xml:space="preserve">Retweet </w:t>
      </w:r>
      <w:r w:rsidRPr="005047C8">
        <w:rPr>
          <w:rFonts w:ascii="Times New Roman" w:eastAsia="Times New Roman" w:hAnsi="Times New Roman" w:cs="Times New Roman"/>
          <w:sz w:val="24"/>
          <w:szCs w:val="24"/>
        </w:rPr>
        <w:tab/>
      </w:r>
      <w:r w:rsidR="00F874D8" w:rsidRPr="005047C8">
        <w:rPr>
          <w:rFonts w:ascii="Times New Roman" w:eastAsia="Times New Roman" w:hAnsi="Times New Roman" w:cs="Times New Roman"/>
          <w:sz w:val="24"/>
          <w:szCs w:val="24"/>
        </w:rPr>
        <w:t>4,349</w:t>
      </w:r>
      <w:r w:rsidRPr="005047C8">
        <w:rPr>
          <w:rFonts w:ascii="Times New Roman" w:eastAsia="Times New Roman" w:hAnsi="Times New Roman" w:cs="Times New Roman"/>
          <w:sz w:val="24"/>
          <w:szCs w:val="24"/>
        </w:rPr>
        <w:t xml:space="preserve"> </w:t>
      </w:r>
    </w:p>
    <w:p w:rsidR="00A50C8C" w:rsidRPr="005047C8" w:rsidRDefault="00A50C8C" w:rsidP="00F140AB">
      <w:pPr>
        <w:pStyle w:val="Prrafodelista"/>
        <w:numPr>
          <w:ilvl w:val="0"/>
          <w:numId w:val="5"/>
        </w:numPr>
        <w:spacing w:line="480" w:lineRule="auto"/>
        <w:jc w:val="both"/>
        <w:rPr>
          <w:rFonts w:ascii="Times New Roman" w:eastAsia="Times New Roman" w:hAnsi="Times New Roman" w:cs="Times New Roman"/>
          <w:sz w:val="24"/>
          <w:szCs w:val="24"/>
        </w:rPr>
      </w:pPr>
      <w:r w:rsidRPr="005047C8">
        <w:rPr>
          <w:rFonts w:ascii="Times New Roman" w:eastAsia="Times New Roman" w:hAnsi="Times New Roman" w:cs="Times New Roman"/>
          <w:sz w:val="24"/>
          <w:szCs w:val="24"/>
        </w:rPr>
        <w:t xml:space="preserve">Interacciones </w:t>
      </w:r>
      <w:r w:rsidRPr="005047C8">
        <w:rPr>
          <w:rFonts w:ascii="Times New Roman" w:eastAsia="Times New Roman" w:hAnsi="Times New Roman" w:cs="Times New Roman"/>
          <w:sz w:val="24"/>
          <w:szCs w:val="24"/>
        </w:rPr>
        <w:tab/>
        <w:t>1</w:t>
      </w:r>
      <w:r w:rsidR="00D0226F" w:rsidRPr="005047C8">
        <w:rPr>
          <w:rFonts w:ascii="Times New Roman" w:eastAsia="Times New Roman" w:hAnsi="Times New Roman" w:cs="Times New Roman"/>
          <w:sz w:val="24"/>
          <w:szCs w:val="24"/>
        </w:rPr>
        <w:t>0</w:t>
      </w:r>
      <w:r w:rsidRPr="005047C8">
        <w:rPr>
          <w:rFonts w:ascii="Times New Roman" w:eastAsia="Times New Roman" w:hAnsi="Times New Roman" w:cs="Times New Roman"/>
          <w:sz w:val="24"/>
          <w:szCs w:val="24"/>
        </w:rPr>
        <w:t>,</w:t>
      </w:r>
      <w:r w:rsidR="00F874D8" w:rsidRPr="005047C8">
        <w:rPr>
          <w:rFonts w:ascii="Times New Roman" w:eastAsia="Times New Roman" w:hAnsi="Times New Roman" w:cs="Times New Roman"/>
          <w:sz w:val="24"/>
          <w:szCs w:val="24"/>
        </w:rPr>
        <w:t>905</w:t>
      </w:r>
    </w:p>
    <w:p w:rsidR="005047C8" w:rsidRDefault="005047C8">
      <w:pPr>
        <w:spacing w:after="160" w:line="259" w:lineRule="auto"/>
      </w:pPr>
      <w:r>
        <w:br w:type="page"/>
      </w:r>
    </w:p>
    <w:p w:rsidR="00EA6650" w:rsidRPr="005047C8" w:rsidRDefault="00AB342E" w:rsidP="00FA211B">
      <w:pPr>
        <w:pStyle w:val="NormalWeb"/>
        <w:spacing w:before="0" w:beforeAutospacing="0" w:after="0" w:afterAutospacing="0" w:line="480" w:lineRule="auto"/>
        <w:ind w:firstLine="708"/>
        <w:jc w:val="both"/>
        <w:rPr>
          <w:lang w:eastAsia="en-US"/>
        </w:rPr>
      </w:pPr>
      <w:r w:rsidRPr="005047C8">
        <w:rPr>
          <w:lang w:eastAsia="en-US"/>
        </w:rPr>
        <w:t>Seguimos trabajando para lograr un mejor posicionamiento de nuestras redes sociales, con el objetivo de acercarnos al público usuario y conocer sus necesidades e inquietudes, y dar a conocer nuestros servicios, mejorando el servicio público que prestamos.</w:t>
      </w:r>
    </w:p>
    <w:p w:rsidR="00AB123A" w:rsidRPr="005047C8" w:rsidRDefault="00AB123A" w:rsidP="00AB123A">
      <w:pPr>
        <w:spacing w:line="480" w:lineRule="auto"/>
        <w:jc w:val="both"/>
        <w:rPr>
          <w:b/>
          <w:smallCaps/>
        </w:rPr>
      </w:pPr>
      <w:r w:rsidRPr="005047C8">
        <w:rPr>
          <w:b/>
          <w:smallCaps/>
        </w:rPr>
        <w:t>Nuevos Sistemas y Aplicaciones</w:t>
      </w:r>
    </w:p>
    <w:p w:rsidR="00AB123A" w:rsidRPr="005047C8" w:rsidRDefault="00AB123A" w:rsidP="008A1C98">
      <w:pPr>
        <w:spacing w:line="480" w:lineRule="auto"/>
        <w:ind w:firstLine="708"/>
        <w:jc w:val="both"/>
      </w:pPr>
      <w:r w:rsidRPr="005047C8">
        <w:t xml:space="preserve">En la SIE se </w:t>
      </w:r>
      <w:r w:rsidR="00E96571" w:rsidRPr="005047C8">
        <w:t xml:space="preserve">crearon aplicaciones y se </w:t>
      </w:r>
      <w:r w:rsidRPr="005047C8">
        <w:t>desarrollaron sistemas para apoyo de la gestión, tramite y procesamiento de las informaciones según mostramos a continuación:</w:t>
      </w:r>
    </w:p>
    <w:p w:rsidR="007251C6" w:rsidRPr="005047C8" w:rsidRDefault="000927E7" w:rsidP="00216916">
      <w:pPr>
        <w:pStyle w:val="Prrafodelista"/>
        <w:numPr>
          <w:ilvl w:val="0"/>
          <w:numId w:val="31"/>
        </w:numPr>
        <w:spacing w:line="480" w:lineRule="auto"/>
        <w:jc w:val="both"/>
        <w:rPr>
          <w:rFonts w:ascii="Times New Roman" w:hAnsi="Times New Roman" w:cs="Times New Roman"/>
          <w:sz w:val="24"/>
          <w:szCs w:val="24"/>
        </w:rPr>
      </w:pPr>
      <w:r w:rsidRPr="005047C8">
        <w:rPr>
          <w:rFonts w:ascii="Times New Roman" w:hAnsi="Times New Roman" w:cs="Times New Roman"/>
          <w:sz w:val="24"/>
          <w:szCs w:val="24"/>
        </w:rPr>
        <w:t xml:space="preserve">“Norma </w:t>
      </w:r>
      <w:r w:rsidR="007251C6" w:rsidRPr="005047C8">
        <w:rPr>
          <w:rFonts w:ascii="Times New Roman" w:hAnsi="Times New Roman" w:cs="Times New Roman"/>
          <w:sz w:val="24"/>
          <w:szCs w:val="24"/>
        </w:rPr>
        <w:t>NORTIC</w:t>
      </w:r>
      <w:r w:rsidRPr="005047C8">
        <w:rPr>
          <w:rFonts w:ascii="Times New Roman" w:hAnsi="Times New Roman" w:cs="Times New Roman"/>
          <w:sz w:val="24"/>
          <w:szCs w:val="24"/>
        </w:rPr>
        <w:t xml:space="preserve"> A3 Datos”, </w:t>
      </w:r>
      <w:r w:rsidRPr="005047C8">
        <w:rPr>
          <w:rFonts w:ascii="Times New Roman" w:hAnsi="Times New Roman" w:cs="Times New Roman"/>
          <w:sz w:val="20"/>
          <w:szCs w:val="20"/>
        </w:rPr>
        <w:t>Recibimos el certificado de la Recertificación.</w:t>
      </w:r>
    </w:p>
    <w:p w:rsidR="00766F18" w:rsidRPr="005047C8" w:rsidRDefault="00766F18" w:rsidP="00216916">
      <w:pPr>
        <w:pStyle w:val="Prrafodelista"/>
        <w:numPr>
          <w:ilvl w:val="0"/>
          <w:numId w:val="31"/>
        </w:numPr>
        <w:spacing w:line="480" w:lineRule="auto"/>
        <w:jc w:val="both"/>
        <w:rPr>
          <w:rFonts w:ascii="Times New Roman" w:hAnsi="Times New Roman" w:cs="Times New Roman"/>
          <w:sz w:val="24"/>
          <w:szCs w:val="24"/>
        </w:rPr>
      </w:pPr>
      <w:r w:rsidRPr="005047C8">
        <w:rPr>
          <w:rFonts w:ascii="Times New Roman" w:hAnsi="Times New Roman" w:cs="Times New Roman"/>
          <w:sz w:val="24"/>
          <w:szCs w:val="24"/>
        </w:rPr>
        <w:t>“Biblioteca Virtual SIE”,</w:t>
      </w:r>
      <w:r w:rsidRPr="005047C8">
        <w:rPr>
          <w:rFonts w:ascii="Times New Roman" w:hAnsi="Times New Roman" w:cs="Times New Roman"/>
          <w:b/>
          <w:sz w:val="24"/>
          <w:szCs w:val="24"/>
        </w:rPr>
        <w:t xml:space="preserve"> </w:t>
      </w:r>
      <w:r w:rsidRPr="005047C8">
        <w:rPr>
          <w:rFonts w:ascii="Times New Roman" w:hAnsi="Times New Roman" w:cs="Times New Roman"/>
          <w:sz w:val="24"/>
          <w:szCs w:val="24"/>
        </w:rPr>
        <w:t>Es una biblioteca que contiene una colección de documentos, donde se divulgan las normas y reglamentos técnicos emitidos por la SIE.</w:t>
      </w:r>
    </w:p>
    <w:p w:rsidR="000927E7" w:rsidRPr="005047C8" w:rsidRDefault="00766F18" w:rsidP="00216916">
      <w:pPr>
        <w:pStyle w:val="Prrafodelista"/>
        <w:numPr>
          <w:ilvl w:val="0"/>
          <w:numId w:val="31"/>
        </w:numPr>
        <w:spacing w:line="480" w:lineRule="auto"/>
        <w:jc w:val="both"/>
        <w:rPr>
          <w:rFonts w:ascii="Times New Roman" w:hAnsi="Times New Roman" w:cs="Times New Roman"/>
          <w:sz w:val="24"/>
          <w:szCs w:val="24"/>
        </w:rPr>
      </w:pPr>
      <w:r w:rsidRPr="005047C8">
        <w:rPr>
          <w:rFonts w:ascii="Times New Roman" w:hAnsi="Times New Roman" w:cs="Times New Roman"/>
          <w:sz w:val="24"/>
          <w:szCs w:val="24"/>
        </w:rPr>
        <w:t xml:space="preserve">“WIKI SIE”, Biblioteca de Referencias técnicas </w:t>
      </w:r>
      <w:r w:rsidRPr="005047C8">
        <w:rPr>
          <w:rFonts w:ascii="Times New Roman" w:eastAsia="Times New Roman" w:hAnsi="Times New Roman" w:cs="Times New Roman"/>
          <w:color w:val="000000"/>
          <w:sz w:val="24"/>
          <w:szCs w:val="24"/>
        </w:rPr>
        <w:t>El módulo WIKI es un formulario solicitado por la dirección de Planificación y Desarrollo para registrar los conceptos utilizados en el área de P&amp;D, en el cual se </w:t>
      </w:r>
      <w:r w:rsidRPr="005047C8">
        <w:rPr>
          <w:rFonts w:ascii="Times New Roman" w:eastAsia="Times New Roman" w:hAnsi="Times New Roman" w:cs="Times New Roman"/>
          <w:color w:val="000000"/>
          <w:sz w:val="24"/>
          <w:szCs w:val="24"/>
          <w:lang w:eastAsia="es-ES"/>
        </w:rPr>
        <w:t xml:space="preserve">colocará </w:t>
      </w:r>
      <w:r w:rsidRPr="005047C8">
        <w:rPr>
          <w:rFonts w:ascii="Times New Roman" w:hAnsi="Times New Roman" w:cs="Times New Roman"/>
          <w:color w:val="000000"/>
          <w:sz w:val="24"/>
          <w:szCs w:val="24"/>
          <w:lang w:eastAsia="es-ES"/>
        </w:rPr>
        <w:t>una definición clara</w:t>
      </w:r>
      <w:r w:rsidRPr="005047C8">
        <w:rPr>
          <w:rFonts w:ascii="Times New Roman" w:eastAsia="Times New Roman" w:hAnsi="Times New Roman" w:cs="Times New Roman"/>
          <w:color w:val="000000"/>
          <w:sz w:val="24"/>
          <w:szCs w:val="24"/>
          <w:lang w:eastAsia="es-ES"/>
        </w:rPr>
        <w:t xml:space="preserve"> de cada uno de estos conceptos</w:t>
      </w:r>
      <w:r w:rsidRPr="005047C8">
        <w:rPr>
          <w:rFonts w:ascii="Times New Roman" w:hAnsi="Times New Roman" w:cs="Times New Roman"/>
          <w:color w:val="000000"/>
          <w:sz w:val="24"/>
          <w:szCs w:val="24"/>
          <w:lang w:eastAsia="es-ES"/>
        </w:rPr>
        <w:t>.</w:t>
      </w:r>
    </w:p>
    <w:p w:rsidR="000927E7" w:rsidRPr="005047C8" w:rsidRDefault="000927E7" w:rsidP="00216916">
      <w:pPr>
        <w:pStyle w:val="Prrafodelista"/>
        <w:numPr>
          <w:ilvl w:val="0"/>
          <w:numId w:val="31"/>
        </w:numPr>
        <w:spacing w:line="480" w:lineRule="auto"/>
        <w:jc w:val="both"/>
        <w:rPr>
          <w:rFonts w:ascii="Times New Roman" w:hAnsi="Times New Roman" w:cs="Times New Roman"/>
          <w:sz w:val="24"/>
          <w:szCs w:val="24"/>
        </w:rPr>
      </w:pPr>
      <w:r w:rsidRPr="005047C8">
        <w:rPr>
          <w:rFonts w:ascii="Times New Roman" w:hAnsi="Times New Roman" w:cs="Times New Roman"/>
          <w:sz w:val="24"/>
          <w:szCs w:val="24"/>
        </w:rPr>
        <w:t>“Restructuración del Proceso de Suministro”,</w:t>
      </w:r>
      <w:r w:rsidRPr="005047C8">
        <w:rPr>
          <w:rFonts w:ascii="Times New Roman" w:hAnsi="Times New Roman" w:cs="Times New Roman"/>
          <w:sz w:val="20"/>
          <w:szCs w:val="20"/>
        </w:rPr>
        <w:t xml:space="preserve"> </w:t>
      </w:r>
      <w:r w:rsidRPr="005047C8">
        <w:rPr>
          <w:rFonts w:ascii="Times New Roman" w:hAnsi="Times New Roman" w:cs="Times New Roman"/>
          <w:sz w:val="24"/>
          <w:szCs w:val="24"/>
        </w:rPr>
        <w:t>Módulo para llevar el proceso de entrada y salida de inventario. Este proyecto está pendiente a implementación.</w:t>
      </w:r>
    </w:p>
    <w:p w:rsidR="00E81DA6" w:rsidRPr="005047C8" w:rsidRDefault="000927E7" w:rsidP="00216916">
      <w:pPr>
        <w:pStyle w:val="Prrafodelista"/>
        <w:numPr>
          <w:ilvl w:val="0"/>
          <w:numId w:val="31"/>
        </w:numPr>
        <w:spacing w:line="480" w:lineRule="auto"/>
        <w:jc w:val="both"/>
        <w:rPr>
          <w:rFonts w:ascii="Times New Roman" w:hAnsi="Times New Roman" w:cs="Times New Roman"/>
          <w:sz w:val="24"/>
          <w:szCs w:val="24"/>
        </w:rPr>
      </w:pPr>
      <w:r w:rsidRPr="005047C8">
        <w:rPr>
          <w:rFonts w:ascii="Times New Roman" w:hAnsi="Times New Roman" w:cs="Times New Roman"/>
          <w:sz w:val="24"/>
          <w:szCs w:val="24"/>
        </w:rPr>
        <w:t>“Implementación de Certificaciones en Línea”, Este módulo permite solicitar certificaciones en línea desde cualquier dispositivo. Este proyecto está pendiente a implementación.</w:t>
      </w:r>
    </w:p>
    <w:p w:rsidR="00216916" w:rsidRPr="005047C8" w:rsidRDefault="00216916" w:rsidP="00216916">
      <w:pPr>
        <w:pStyle w:val="Prrafodelista"/>
        <w:numPr>
          <w:ilvl w:val="0"/>
          <w:numId w:val="31"/>
        </w:numPr>
        <w:spacing w:line="480" w:lineRule="auto"/>
        <w:jc w:val="both"/>
        <w:rPr>
          <w:rFonts w:ascii="Times New Roman" w:hAnsi="Times New Roman" w:cs="Times New Roman"/>
          <w:sz w:val="24"/>
          <w:szCs w:val="24"/>
        </w:rPr>
      </w:pPr>
      <w:r w:rsidRPr="005047C8">
        <w:rPr>
          <w:rFonts w:ascii="Times New Roman" w:hAnsi="Times New Roman" w:cs="Times New Roman"/>
          <w:sz w:val="24"/>
          <w:szCs w:val="24"/>
        </w:rPr>
        <w:t xml:space="preserve">Normas en proceso de evaluación para recepción de </w:t>
      </w:r>
      <w:r w:rsidRPr="005047C8">
        <w:rPr>
          <w:rFonts w:ascii="Times New Roman" w:hAnsi="Times New Roman" w:cs="Times New Roman"/>
          <w:sz w:val="20"/>
          <w:szCs w:val="20"/>
        </w:rPr>
        <w:t>Recertificación:</w:t>
      </w:r>
    </w:p>
    <w:p w:rsidR="00216916" w:rsidRPr="005047C8" w:rsidRDefault="00216916" w:rsidP="00216916">
      <w:pPr>
        <w:pStyle w:val="Prrafodelista"/>
        <w:numPr>
          <w:ilvl w:val="1"/>
          <w:numId w:val="32"/>
        </w:numPr>
        <w:spacing w:line="480" w:lineRule="auto"/>
        <w:rPr>
          <w:rFonts w:ascii="Times New Roman" w:hAnsi="Times New Roman" w:cs="Times New Roman"/>
          <w:sz w:val="24"/>
          <w:szCs w:val="24"/>
        </w:rPr>
      </w:pPr>
      <w:r w:rsidRPr="005047C8">
        <w:rPr>
          <w:rFonts w:ascii="Times New Roman" w:hAnsi="Times New Roman" w:cs="Times New Roman"/>
          <w:sz w:val="24"/>
          <w:szCs w:val="24"/>
        </w:rPr>
        <w:t xml:space="preserve">NORTIC A2 Portal Web SIE </w:t>
      </w:r>
    </w:p>
    <w:p w:rsidR="00745D91" w:rsidRPr="00A12B22" w:rsidRDefault="00216916" w:rsidP="00745D91">
      <w:pPr>
        <w:pStyle w:val="Prrafodelista"/>
        <w:numPr>
          <w:ilvl w:val="1"/>
          <w:numId w:val="32"/>
        </w:numPr>
        <w:spacing w:line="480" w:lineRule="auto"/>
        <w:rPr>
          <w:rFonts w:ascii="Times New Roman" w:hAnsi="Times New Roman" w:cs="Times New Roman"/>
          <w:sz w:val="24"/>
          <w:szCs w:val="24"/>
        </w:rPr>
      </w:pPr>
      <w:r w:rsidRPr="005047C8">
        <w:rPr>
          <w:rFonts w:ascii="Times New Roman" w:hAnsi="Times New Roman" w:cs="Times New Roman"/>
          <w:sz w:val="24"/>
          <w:szCs w:val="24"/>
        </w:rPr>
        <w:t>NORTIC E1 Redes Sociales</w:t>
      </w:r>
    </w:p>
    <w:p w:rsidR="00745D91" w:rsidRPr="005047C8" w:rsidRDefault="00653862" w:rsidP="00745D91">
      <w:pPr>
        <w:pStyle w:val="Ttulo2"/>
        <w:ind w:left="284"/>
        <w:rPr>
          <w:rFonts w:cs="Times New Roman"/>
        </w:rPr>
      </w:pPr>
      <w:bookmarkStart w:id="52" w:name="_Toc27142866"/>
      <w:r w:rsidRPr="005047C8">
        <w:rPr>
          <w:rFonts w:cs="Times New Roman"/>
          <w:caps w:val="0"/>
        </w:rPr>
        <w:t>CONTRATACIONES Y ADQUISICIONES</w:t>
      </w:r>
      <w:bookmarkEnd w:id="52"/>
    </w:p>
    <w:p w:rsidR="00745D91" w:rsidRPr="005047C8" w:rsidRDefault="00745D91" w:rsidP="00745D91"/>
    <w:p w:rsidR="00C91192" w:rsidRPr="005047C8" w:rsidRDefault="00C91192" w:rsidP="00C91192">
      <w:pPr>
        <w:spacing w:line="480" w:lineRule="auto"/>
        <w:ind w:firstLine="708"/>
        <w:jc w:val="both"/>
      </w:pPr>
      <w:r w:rsidRPr="005047C8">
        <w:t xml:space="preserve">La SIE </w:t>
      </w:r>
      <w:r w:rsidR="00281DEF" w:rsidRPr="005047C8">
        <w:t>en el 2019, realizó un total de 88 procesos de</w:t>
      </w:r>
      <w:r w:rsidRPr="005047C8">
        <w:t xml:space="preserve"> contrataciones y adquisiciones</w:t>
      </w:r>
      <w:r w:rsidR="00281DEF" w:rsidRPr="005047C8">
        <w:t>, los cuales</w:t>
      </w:r>
      <w:r w:rsidRPr="005047C8">
        <w:t xml:space="preserve"> fueron ejecutados, atendiendo los costos, requerimientos técnicos y las disposiciones de la legislación, según cada proceso. El monto estimado total ascendió a RD$ 64,446,487.38. Los montos estimados según </w:t>
      </w:r>
      <w:r w:rsidR="00281DEF" w:rsidRPr="005047C8">
        <w:t>los tipos</w:t>
      </w:r>
      <w:r w:rsidRPr="005047C8">
        <w:t xml:space="preserve"> de procedimiento fueron:</w:t>
      </w:r>
      <w:r w:rsidR="00E22B77" w:rsidRPr="00E22B77">
        <w:t xml:space="preserve"> </w:t>
      </w:r>
      <w:r w:rsidR="00E22B77" w:rsidRPr="00703F88">
        <w:t>(</w:t>
      </w:r>
      <w:r w:rsidR="00E22B77" w:rsidRPr="007D54C1">
        <w:rPr>
          <w:i/>
          <w:sz w:val="20"/>
          <w:szCs w:val="20"/>
          <w:lang w:val="es-ES"/>
        </w:rPr>
        <w:t>Ver anexo</w:t>
      </w:r>
      <w:r w:rsidR="00E22B77">
        <w:rPr>
          <w:i/>
          <w:sz w:val="20"/>
          <w:szCs w:val="20"/>
          <w:lang w:val="es-ES"/>
        </w:rPr>
        <w:t xml:space="preserve"> 9</w:t>
      </w:r>
      <w:r w:rsidR="00E22B77">
        <w:t>)</w:t>
      </w:r>
    </w:p>
    <w:tbl>
      <w:tblPr>
        <w:tblpPr w:leftFromText="141" w:rightFromText="141" w:vertAnchor="text" w:horzAnchor="margin" w:tblpY="157"/>
        <w:tblW w:w="7970" w:type="dxa"/>
        <w:tblCellMar>
          <w:left w:w="70" w:type="dxa"/>
          <w:right w:w="70" w:type="dxa"/>
        </w:tblCellMar>
        <w:tblLook w:val="04A0" w:firstRow="1" w:lastRow="0" w:firstColumn="1" w:lastColumn="0" w:noHBand="0" w:noVBand="1"/>
      </w:tblPr>
      <w:tblGrid>
        <w:gridCol w:w="4770"/>
        <w:gridCol w:w="3200"/>
      </w:tblGrid>
      <w:tr w:rsidR="00C91192" w:rsidRPr="005047C8" w:rsidTr="00C91192">
        <w:trPr>
          <w:trHeight w:val="405"/>
        </w:trPr>
        <w:tc>
          <w:tcPr>
            <w:tcW w:w="7970" w:type="dxa"/>
            <w:gridSpan w:val="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C91192" w:rsidRPr="005047C8" w:rsidRDefault="00C91192" w:rsidP="00C91192">
            <w:pPr>
              <w:jc w:val="center"/>
              <w:rPr>
                <w:b/>
                <w:bCs/>
                <w:sz w:val="21"/>
                <w:szCs w:val="21"/>
                <w:lang w:eastAsia="es-DO"/>
              </w:rPr>
            </w:pPr>
            <w:r w:rsidRPr="005047C8">
              <w:rPr>
                <w:b/>
                <w:bCs/>
                <w:sz w:val="20"/>
                <w:szCs w:val="21"/>
                <w:lang w:eastAsia="es-DO"/>
              </w:rPr>
              <w:t>MONTOS ESTIMADOS SEGÚN TIPO DE PROCEDIMIENTO</w:t>
            </w:r>
          </w:p>
        </w:tc>
      </w:tr>
      <w:tr w:rsidR="00C91192" w:rsidRPr="005047C8" w:rsidTr="00C91192">
        <w:trPr>
          <w:trHeight w:val="400"/>
        </w:trPr>
        <w:tc>
          <w:tcPr>
            <w:tcW w:w="4770" w:type="dxa"/>
            <w:tcBorders>
              <w:top w:val="nil"/>
              <w:left w:val="single" w:sz="8" w:space="0" w:color="auto"/>
              <w:bottom w:val="single" w:sz="4" w:space="0" w:color="auto"/>
              <w:right w:val="single" w:sz="4" w:space="0" w:color="auto"/>
            </w:tcBorders>
            <w:shd w:val="clear" w:color="auto" w:fill="auto"/>
            <w:vAlign w:val="center"/>
            <w:hideMark/>
          </w:tcPr>
          <w:p w:rsidR="00C91192" w:rsidRPr="005047C8" w:rsidRDefault="00C91192" w:rsidP="00C91192">
            <w:pPr>
              <w:ind w:left="209"/>
              <w:rPr>
                <w:sz w:val="20"/>
                <w:szCs w:val="20"/>
                <w:lang w:eastAsia="es-DO"/>
              </w:rPr>
            </w:pPr>
            <w:r w:rsidRPr="005047C8">
              <w:rPr>
                <w:sz w:val="20"/>
                <w:szCs w:val="20"/>
                <w:lang w:eastAsia="es-DO"/>
              </w:rPr>
              <w:t>PROCESOS DE EXCEPCIÓN POR EXCLUSIVIDAD</w:t>
            </w:r>
          </w:p>
        </w:tc>
        <w:tc>
          <w:tcPr>
            <w:tcW w:w="3200" w:type="dxa"/>
            <w:tcBorders>
              <w:top w:val="nil"/>
              <w:left w:val="nil"/>
              <w:bottom w:val="single" w:sz="4" w:space="0" w:color="auto"/>
              <w:right w:val="single" w:sz="8" w:space="0" w:color="auto"/>
            </w:tcBorders>
            <w:shd w:val="clear" w:color="auto" w:fill="auto"/>
            <w:vAlign w:val="center"/>
            <w:hideMark/>
          </w:tcPr>
          <w:p w:rsidR="00C91192" w:rsidRPr="005047C8" w:rsidRDefault="00C91192" w:rsidP="00C91192">
            <w:pPr>
              <w:jc w:val="right"/>
              <w:rPr>
                <w:sz w:val="20"/>
                <w:szCs w:val="20"/>
                <w:highlight w:val="yellow"/>
                <w:lang w:eastAsia="es-DO"/>
              </w:rPr>
            </w:pPr>
            <w:r w:rsidRPr="005047C8">
              <w:rPr>
                <w:sz w:val="20"/>
                <w:szCs w:val="20"/>
                <w:lang w:eastAsia="es-DO"/>
              </w:rPr>
              <w:t xml:space="preserve"> RD$ </w:t>
            </w:r>
            <w:r w:rsidRPr="005047C8">
              <w:t xml:space="preserve"> </w:t>
            </w:r>
            <w:r w:rsidRPr="005047C8">
              <w:rPr>
                <w:sz w:val="20"/>
                <w:szCs w:val="20"/>
                <w:lang w:eastAsia="es-DO"/>
              </w:rPr>
              <w:t>22,542,846.00</w:t>
            </w:r>
          </w:p>
        </w:tc>
      </w:tr>
      <w:tr w:rsidR="00C91192" w:rsidRPr="005047C8" w:rsidTr="00C91192">
        <w:trPr>
          <w:trHeight w:val="392"/>
        </w:trPr>
        <w:tc>
          <w:tcPr>
            <w:tcW w:w="4770" w:type="dxa"/>
            <w:tcBorders>
              <w:top w:val="nil"/>
              <w:left w:val="single" w:sz="8" w:space="0" w:color="auto"/>
              <w:bottom w:val="single" w:sz="4" w:space="0" w:color="auto"/>
              <w:right w:val="single" w:sz="4" w:space="0" w:color="auto"/>
            </w:tcBorders>
            <w:shd w:val="clear" w:color="auto" w:fill="auto"/>
            <w:vAlign w:val="center"/>
            <w:hideMark/>
          </w:tcPr>
          <w:p w:rsidR="00C91192" w:rsidRPr="005047C8" w:rsidRDefault="00C91192" w:rsidP="00C91192">
            <w:pPr>
              <w:ind w:firstLineChars="100" w:firstLine="200"/>
              <w:rPr>
                <w:sz w:val="20"/>
                <w:szCs w:val="20"/>
                <w:lang w:eastAsia="es-DO"/>
              </w:rPr>
            </w:pPr>
            <w:r w:rsidRPr="005047C8">
              <w:rPr>
                <w:sz w:val="20"/>
                <w:szCs w:val="20"/>
                <w:lang w:eastAsia="es-DO"/>
              </w:rPr>
              <w:t>COMPRA MENOR</w:t>
            </w:r>
          </w:p>
        </w:tc>
        <w:tc>
          <w:tcPr>
            <w:tcW w:w="3200" w:type="dxa"/>
            <w:tcBorders>
              <w:top w:val="nil"/>
              <w:left w:val="nil"/>
              <w:bottom w:val="single" w:sz="4" w:space="0" w:color="auto"/>
              <w:right w:val="single" w:sz="8" w:space="0" w:color="auto"/>
            </w:tcBorders>
            <w:shd w:val="clear" w:color="auto" w:fill="auto"/>
            <w:vAlign w:val="center"/>
            <w:hideMark/>
          </w:tcPr>
          <w:p w:rsidR="00C91192" w:rsidRPr="005047C8" w:rsidRDefault="00C91192" w:rsidP="00C91192">
            <w:pPr>
              <w:jc w:val="right"/>
              <w:rPr>
                <w:sz w:val="20"/>
                <w:szCs w:val="20"/>
                <w:lang w:eastAsia="es-DO"/>
              </w:rPr>
            </w:pPr>
            <w:r w:rsidRPr="005047C8">
              <w:rPr>
                <w:sz w:val="20"/>
                <w:szCs w:val="20"/>
                <w:lang w:eastAsia="es-DO"/>
              </w:rPr>
              <w:t xml:space="preserve"> RD$ </w:t>
            </w:r>
            <w:r w:rsidRPr="005047C8">
              <w:t xml:space="preserve"> </w:t>
            </w:r>
            <w:r w:rsidRPr="005047C8">
              <w:rPr>
                <w:sz w:val="20"/>
                <w:szCs w:val="20"/>
                <w:lang w:eastAsia="es-DO"/>
              </w:rPr>
              <w:t>20,522,565.81</w:t>
            </w:r>
          </w:p>
        </w:tc>
      </w:tr>
      <w:tr w:rsidR="00C91192" w:rsidRPr="005047C8" w:rsidTr="00281DEF">
        <w:trPr>
          <w:trHeight w:val="396"/>
        </w:trPr>
        <w:tc>
          <w:tcPr>
            <w:tcW w:w="4770" w:type="dxa"/>
            <w:tcBorders>
              <w:top w:val="nil"/>
              <w:left w:val="single" w:sz="8" w:space="0" w:color="auto"/>
              <w:bottom w:val="single" w:sz="4" w:space="0" w:color="auto"/>
              <w:right w:val="single" w:sz="4" w:space="0" w:color="auto"/>
            </w:tcBorders>
            <w:shd w:val="clear" w:color="auto" w:fill="auto"/>
            <w:vAlign w:val="center"/>
            <w:hideMark/>
          </w:tcPr>
          <w:p w:rsidR="00C91192" w:rsidRPr="005047C8" w:rsidRDefault="00C91192" w:rsidP="00C91192">
            <w:pPr>
              <w:ind w:firstLineChars="100" w:firstLine="200"/>
              <w:rPr>
                <w:sz w:val="20"/>
                <w:szCs w:val="20"/>
                <w:lang w:eastAsia="es-DO"/>
              </w:rPr>
            </w:pPr>
            <w:r w:rsidRPr="005047C8">
              <w:rPr>
                <w:sz w:val="20"/>
                <w:szCs w:val="20"/>
                <w:lang w:eastAsia="es-DO"/>
              </w:rPr>
              <w:t>COMPARACIÓN DE PRECIOS</w:t>
            </w:r>
          </w:p>
        </w:tc>
        <w:tc>
          <w:tcPr>
            <w:tcW w:w="3200" w:type="dxa"/>
            <w:tcBorders>
              <w:top w:val="nil"/>
              <w:left w:val="nil"/>
              <w:bottom w:val="single" w:sz="4" w:space="0" w:color="auto"/>
              <w:right w:val="single" w:sz="8" w:space="0" w:color="auto"/>
            </w:tcBorders>
            <w:shd w:val="clear" w:color="auto" w:fill="auto"/>
            <w:vAlign w:val="center"/>
            <w:hideMark/>
          </w:tcPr>
          <w:p w:rsidR="00C91192" w:rsidRPr="005047C8" w:rsidRDefault="00C91192" w:rsidP="009A570C">
            <w:pPr>
              <w:keepNext/>
              <w:jc w:val="right"/>
              <w:rPr>
                <w:sz w:val="20"/>
                <w:szCs w:val="20"/>
                <w:lang w:eastAsia="es-DO"/>
              </w:rPr>
            </w:pPr>
            <w:r w:rsidRPr="005047C8">
              <w:rPr>
                <w:sz w:val="20"/>
                <w:szCs w:val="20"/>
                <w:lang w:eastAsia="es-DO"/>
              </w:rPr>
              <w:t xml:space="preserve"> RD$ </w:t>
            </w:r>
            <w:r w:rsidRPr="005047C8">
              <w:t xml:space="preserve"> </w:t>
            </w:r>
            <w:r w:rsidRPr="005047C8">
              <w:rPr>
                <w:sz w:val="20"/>
                <w:szCs w:val="20"/>
                <w:lang w:eastAsia="es-DO"/>
              </w:rPr>
              <w:t>21,381,075.57</w:t>
            </w:r>
          </w:p>
        </w:tc>
      </w:tr>
    </w:tbl>
    <w:p w:rsidR="009A570C" w:rsidRDefault="009A570C" w:rsidP="009A570C">
      <w:pPr>
        <w:pStyle w:val="Descripcin"/>
        <w:framePr w:hSpace="141" w:wrap="around" w:vAnchor="text" w:hAnchor="page" w:x="2142" w:y="1969"/>
      </w:pPr>
      <w:r>
        <w:t xml:space="preserve">Tabla </w:t>
      </w:r>
      <w:r w:rsidR="007F04FB">
        <w:fldChar w:fldCharType="begin"/>
      </w:r>
      <w:r w:rsidR="007F04FB">
        <w:instrText xml:space="preserve"> SEQ Tabla \* ARABIC </w:instrText>
      </w:r>
      <w:r w:rsidR="007F04FB">
        <w:fldChar w:fldCharType="separate"/>
      </w:r>
      <w:r w:rsidR="00DB25DD">
        <w:rPr>
          <w:noProof/>
        </w:rPr>
        <w:t>7</w:t>
      </w:r>
      <w:r w:rsidR="007F04FB">
        <w:rPr>
          <w:noProof/>
        </w:rPr>
        <w:fldChar w:fldCharType="end"/>
      </w:r>
    </w:p>
    <w:p w:rsidR="00745D91" w:rsidRPr="005047C8" w:rsidRDefault="00745D91" w:rsidP="00745D91">
      <w:pPr>
        <w:spacing w:line="480" w:lineRule="auto"/>
        <w:ind w:firstLine="708"/>
        <w:jc w:val="both"/>
      </w:pPr>
    </w:p>
    <w:p w:rsidR="00EA6650" w:rsidRPr="005047C8" w:rsidRDefault="00EA6650">
      <w:pPr>
        <w:spacing w:after="160" w:line="259" w:lineRule="auto"/>
        <w:rPr>
          <w:b/>
          <w:smallCaps/>
          <w:color w:val="000000" w:themeColor="text1"/>
          <w:sz w:val="2"/>
          <w:szCs w:val="12"/>
        </w:rPr>
      </w:pPr>
    </w:p>
    <w:p w:rsidR="00EA6650" w:rsidRPr="005047C8" w:rsidRDefault="00EA6650">
      <w:pPr>
        <w:spacing w:after="160" w:line="259" w:lineRule="auto"/>
        <w:rPr>
          <w:b/>
          <w:smallCaps/>
          <w:color w:val="000000" w:themeColor="text1"/>
          <w:sz w:val="2"/>
          <w:szCs w:val="12"/>
        </w:rPr>
      </w:pPr>
    </w:p>
    <w:p w:rsidR="00C27996" w:rsidRPr="005047C8" w:rsidRDefault="00653862" w:rsidP="001F01AE">
      <w:pPr>
        <w:pStyle w:val="Ttulo1"/>
        <w:tabs>
          <w:tab w:val="left" w:pos="426"/>
        </w:tabs>
        <w:ind w:left="0"/>
        <w:rPr>
          <w:rFonts w:cs="Times New Roman"/>
        </w:rPr>
      </w:pPr>
      <w:bookmarkStart w:id="53" w:name="_Toc27142867"/>
      <w:r w:rsidRPr="005047C8">
        <w:rPr>
          <w:rFonts w:cs="Times New Roman"/>
          <w:caps w:val="0"/>
        </w:rPr>
        <w:t>PROYECTOS AL PRÓXIMO AÑO</w:t>
      </w:r>
      <w:bookmarkEnd w:id="53"/>
    </w:p>
    <w:p w:rsidR="001B3F94" w:rsidRPr="005047C8" w:rsidRDefault="001B3F94" w:rsidP="00D8303C">
      <w:pPr>
        <w:rPr>
          <w:b/>
          <w:sz w:val="40"/>
          <w:szCs w:val="40"/>
          <w:lang w:val="es-ES_tradnl"/>
        </w:rPr>
      </w:pPr>
    </w:p>
    <w:p w:rsidR="0028419A" w:rsidRPr="005047C8" w:rsidRDefault="00D8303C" w:rsidP="0028419A">
      <w:pPr>
        <w:spacing w:line="480" w:lineRule="auto"/>
        <w:ind w:firstLine="708"/>
        <w:jc w:val="both"/>
        <w:rPr>
          <w:color w:val="000000" w:themeColor="text1"/>
        </w:rPr>
      </w:pPr>
      <w:r w:rsidRPr="005047C8">
        <w:t xml:space="preserve">(a) </w:t>
      </w:r>
      <w:r w:rsidRPr="005047C8">
        <w:rPr>
          <w:color w:val="000000" w:themeColor="text1"/>
        </w:rPr>
        <w:t>Se</w:t>
      </w:r>
      <w:r w:rsidR="0028419A" w:rsidRPr="005047C8">
        <w:rPr>
          <w:color w:val="000000" w:themeColor="text1"/>
        </w:rPr>
        <w:t xml:space="preserve"> dio inicio al </w:t>
      </w:r>
      <w:r w:rsidRPr="005047C8">
        <w:rPr>
          <w:color w:val="000000" w:themeColor="text1"/>
        </w:rPr>
        <w:t>“Proyecto Para la Divulgación de Normas y Reglamentos Técnicos Emitidos Por La Superintendencia De Electricidad (Fase 1)”</w:t>
      </w:r>
      <w:r w:rsidR="0028419A" w:rsidRPr="005047C8">
        <w:rPr>
          <w:color w:val="FF0000"/>
        </w:rPr>
        <w:t>.</w:t>
      </w:r>
      <w:r w:rsidRPr="005047C8">
        <w:rPr>
          <w:color w:val="000000" w:themeColor="text1"/>
        </w:rPr>
        <w:t xml:space="preserve"> Este proyecto tiene como objetivo dar a conocer a los Agentes del Mercado y a otros Grupos de Interés los reglamentos y normas emitidos por la Superintendencia de Electricidad, mediante la celebración de talleres y seminarios, con el propósito de familiarizar a </w:t>
      </w:r>
      <w:r w:rsidR="0028419A" w:rsidRPr="005047C8">
        <w:rPr>
          <w:color w:val="000000" w:themeColor="text1"/>
        </w:rPr>
        <w:t xml:space="preserve"> </w:t>
      </w:r>
      <w:r w:rsidR="0028419A" w:rsidRPr="005047C8">
        <w:rPr>
          <w:color w:val="000000"/>
          <w:lang w:val="es-ES" w:eastAsia="es-ES"/>
        </w:rPr>
        <w:t>Empresas Distribuidoras y Agentes del Sector Eléctrico; Asociaciones Empresariales, Comerciales e Industriales (Asociaciones e Importadores de Materiales y Equipos Eléctricos); Ayuntamientos; Alcaldías; Contratistas EDES; Ministerios e Instituciones gubernamentales; Universidades e Institutos Superiores; Feria del Libro; Mercado Informal; Asociaciones Comunitarias, Juntas de Vecinos, etc;</w:t>
      </w:r>
      <w:r w:rsidRPr="005047C8">
        <w:rPr>
          <w:color w:val="000000" w:themeColor="text1"/>
        </w:rPr>
        <w:t xml:space="preserve"> sobre las normas y reglamentos emitidos por la Superintendencia, para mejorar la operación del mercado y fortalecer la imagen de la institución.</w:t>
      </w:r>
    </w:p>
    <w:p w:rsidR="00D8303C" w:rsidRPr="005047C8" w:rsidRDefault="00D8303C" w:rsidP="00D8303C">
      <w:pPr>
        <w:spacing w:line="480" w:lineRule="auto"/>
        <w:ind w:firstLine="708"/>
        <w:jc w:val="both"/>
        <w:rPr>
          <w:color w:val="000000" w:themeColor="text1"/>
        </w:rPr>
      </w:pPr>
      <w:r w:rsidRPr="005047C8">
        <w:t>(b)</w:t>
      </w:r>
      <w:r w:rsidR="009E5EB0" w:rsidRPr="005047C8">
        <w:t xml:space="preserve"> </w:t>
      </w:r>
      <w:r w:rsidRPr="005047C8">
        <w:rPr>
          <w:color w:val="000000" w:themeColor="text1"/>
        </w:rPr>
        <w:t xml:space="preserve">“Estudio Tarifario Sistemas Aislados y Pequeñas Empresas Distribuidoras”, y previo a la elaboración de los Términos de Referencia y el documento de licitación, se llevó a cabo el Proyecto “Levantamiento de Activos de Generación, Transmisión y Distribución de los Sistemas Aislados y Empresas Distribuidoras Privadas”, que producirá informaciones fundamentales y necesarias para este proyecto. El procesamiento de los datos levantados se iniciará en el año 2020, tan pronto se complete el proceso de adquisición del software “Sistema de Información Geográfica” (SIG o GIS).  Los Términos de Referencia están en elaboración y el documento de licitación se emitirá una vez se procesen los datos resultantes del levantamiento en el GIS.  </w:t>
      </w:r>
    </w:p>
    <w:p w:rsidR="003E5876" w:rsidRPr="005047C8" w:rsidRDefault="0028419A" w:rsidP="003E5876">
      <w:pPr>
        <w:spacing w:line="480" w:lineRule="auto"/>
        <w:ind w:firstLine="708"/>
        <w:jc w:val="both"/>
        <w:rPr>
          <w:color w:val="000000" w:themeColor="text1"/>
        </w:rPr>
      </w:pPr>
      <w:r w:rsidRPr="005047C8">
        <w:t>(</w:t>
      </w:r>
      <w:r w:rsidR="009E5EB0" w:rsidRPr="005047C8">
        <w:t>c</w:t>
      </w:r>
      <w:r w:rsidRPr="005047C8">
        <w:t xml:space="preserve">) </w:t>
      </w:r>
      <w:r w:rsidRPr="005047C8">
        <w:rPr>
          <w:color w:val="000000" w:themeColor="text1"/>
        </w:rPr>
        <w:t>Sistema Único de Cuentas Regulatorias (SUC), para completar su establecimiento en todas las empresas sujetas a Regulación, públicas y privadas, se hicieron gestiones ante el Banco Mundial, las cuales resultaron positivas, para conseguir apoyo financiero utilizando recursos del Acuerdo de Préstamo BIRF-8563-DO; lo que requirió previamente que se suscribiera un acuerdo entre la CDEEE y la SIE. Así como un informe del alcance logrado con la donación del Banco Interamericano de Desarrollo. Antes de dar inicio al proyecto, se elaboraron los Términos de Referencia y está en proceso la contratación de la consultoría para continuar el proyecto en el 2020.</w:t>
      </w:r>
      <w:r w:rsidR="003E5876" w:rsidRPr="005047C8">
        <w:rPr>
          <w:color w:val="000000" w:themeColor="text1"/>
        </w:rPr>
        <w:br w:type="page"/>
      </w:r>
    </w:p>
    <w:p w:rsidR="0028419A" w:rsidRDefault="0028419A" w:rsidP="0028419A">
      <w:pPr>
        <w:spacing w:line="480" w:lineRule="auto"/>
        <w:ind w:firstLine="708"/>
        <w:jc w:val="both"/>
        <w:rPr>
          <w:color w:val="000000" w:themeColor="text1"/>
        </w:rPr>
      </w:pPr>
    </w:p>
    <w:p w:rsidR="00302DD3" w:rsidRDefault="00302DD3">
      <w:pPr>
        <w:spacing w:after="160" w:line="259" w:lineRule="auto"/>
        <w:rPr>
          <w:b/>
          <w:sz w:val="40"/>
          <w:szCs w:val="40"/>
        </w:rPr>
      </w:pPr>
    </w:p>
    <w:p w:rsidR="001B3F94" w:rsidRPr="00D8303C" w:rsidRDefault="001B3F94" w:rsidP="001B3F94">
      <w:pPr>
        <w:jc w:val="center"/>
        <w:rPr>
          <w:b/>
          <w:sz w:val="40"/>
          <w:szCs w:val="40"/>
        </w:rPr>
      </w:pPr>
    </w:p>
    <w:p w:rsidR="001B3F94" w:rsidRDefault="001B3F94" w:rsidP="001B3F94">
      <w:pPr>
        <w:jc w:val="center"/>
        <w:rPr>
          <w:b/>
          <w:sz w:val="40"/>
          <w:szCs w:val="40"/>
          <w:lang w:val="es-ES_tradnl"/>
        </w:rPr>
      </w:pPr>
    </w:p>
    <w:p w:rsidR="001B3F94" w:rsidRDefault="001B3F94" w:rsidP="001B3F94">
      <w:pPr>
        <w:jc w:val="center"/>
        <w:rPr>
          <w:b/>
          <w:sz w:val="40"/>
          <w:szCs w:val="40"/>
          <w:lang w:val="es-ES_tradnl"/>
        </w:rPr>
      </w:pPr>
    </w:p>
    <w:p w:rsidR="002E2929" w:rsidRDefault="002E2929" w:rsidP="001B3F94">
      <w:pPr>
        <w:jc w:val="center"/>
        <w:rPr>
          <w:b/>
          <w:sz w:val="40"/>
          <w:szCs w:val="40"/>
          <w:lang w:val="es-ES_tradnl"/>
        </w:rPr>
      </w:pPr>
    </w:p>
    <w:p w:rsidR="002E2929" w:rsidRDefault="002E2929" w:rsidP="001B3F94">
      <w:pPr>
        <w:jc w:val="center"/>
        <w:rPr>
          <w:b/>
          <w:sz w:val="40"/>
          <w:szCs w:val="40"/>
          <w:lang w:val="es-ES_tradnl"/>
        </w:rPr>
      </w:pPr>
    </w:p>
    <w:p w:rsidR="002E2929" w:rsidRDefault="002E2929" w:rsidP="001B3F94">
      <w:pPr>
        <w:jc w:val="center"/>
        <w:rPr>
          <w:b/>
          <w:sz w:val="40"/>
          <w:szCs w:val="40"/>
          <w:lang w:val="es-ES_tradnl"/>
        </w:rPr>
      </w:pPr>
    </w:p>
    <w:p w:rsidR="001B3F94" w:rsidRDefault="001B3F94" w:rsidP="002E2929">
      <w:pPr>
        <w:jc w:val="center"/>
        <w:rPr>
          <w:b/>
          <w:sz w:val="40"/>
          <w:szCs w:val="40"/>
          <w:lang w:val="es-ES_tradnl"/>
        </w:rPr>
      </w:pPr>
    </w:p>
    <w:p w:rsidR="001B3F94" w:rsidRDefault="001B3F94" w:rsidP="002E2929">
      <w:pPr>
        <w:jc w:val="center"/>
        <w:rPr>
          <w:b/>
          <w:sz w:val="40"/>
          <w:szCs w:val="40"/>
          <w:lang w:val="es-ES_tradnl"/>
        </w:rPr>
      </w:pPr>
    </w:p>
    <w:p w:rsidR="00FD638D" w:rsidRPr="003E5876" w:rsidRDefault="001B3F94" w:rsidP="003E5876">
      <w:pPr>
        <w:pStyle w:val="Ttulo1"/>
        <w:tabs>
          <w:tab w:val="left" w:pos="426"/>
        </w:tabs>
        <w:ind w:left="0"/>
        <w:jc w:val="center"/>
        <w:rPr>
          <w:caps w:val="0"/>
        </w:rPr>
      </w:pPr>
      <w:bookmarkStart w:id="54" w:name="_Toc27142868"/>
      <w:r w:rsidRPr="003E5876">
        <w:rPr>
          <w:caps w:val="0"/>
        </w:rPr>
        <w:t>ANEXOS</w:t>
      </w:r>
      <w:bookmarkEnd w:id="54"/>
    </w:p>
    <w:p w:rsidR="00FD638D" w:rsidRPr="00DF57B8" w:rsidRDefault="00FD638D" w:rsidP="002E2929">
      <w:pPr>
        <w:jc w:val="center"/>
        <w:rPr>
          <w:b/>
          <w:sz w:val="40"/>
          <w:szCs w:val="40"/>
          <w:lang w:val="es-ES_tradnl"/>
        </w:rPr>
      </w:pPr>
      <w:r>
        <w:rPr>
          <w:noProof/>
          <w:sz w:val="40"/>
          <w:szCs w:val="40"/>
          <w:lang w:eastAsia="es-DO"/>
        </w:rPr>
        <mc:AlternateContent>
          <mc:Choice Requires="wps">
            <w:drawing>
              <wp:anchor distT="0" distB="0" distL="114300" distR="114300" simplePos="0" relativeHeight="251710464" behindDoc="0" locked="0" layoutInCell="1" allowOverlap="1" wp14:anchorId="5D045CCE" wp14:editId="464B3260">
                <wp:simplePos x="0" y="0"/>
                <wp:positionH relativeFrom="column">
                  <wp:posOffset>813435</wp:posOffset>
                </wp:positionH>
                <wp:positionV relativeFrom="paragraph">
                  <wp:posOffset>206375</wp:posOffset>
                </wp:positionV>
                <wp:extent cx="3387255" cy="75363"/>
                <wp:effectExtent l="0" t="0" r="22860" b="20320"/>
                <wp:wrapNone/>
                <wp:docPr id="12" name="Rectángulo 12"/>
                <wp:cNvGraphicFramePr/>
                <a:graphic xmlns:a="http://schemas.openxmlformats.org/drawingml/2006/main">
                  <a:graphicData uri="http://schemas.microsoft.com/office/word/2010/wordprocessingShape">
                    <wps:wsp>
                      <wps:cNvSpPr/>
                      <wps:spPr>
                        <a:xfrm>
                          <a:off x="0" y="0"/>
                          <a:ext cx="3387255" cy="75363"/>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0FC30" id="Rectángulo 12" o:spid="_x0000_s1026" style="position:absolute;margin-left:64.05pt;margin-top:16.25pt;width:266.7pt;height:5.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" fillcolor="#002060" strokecolor="#002060" strokeweight="1pt"/>
            </w:pict>
          </mc:Fallback>
        </mc:AlternateContent>
      </w:r>
    </w:p>
    <w:p w:rsidR="00FD638D" w:rsidRDefault="00FD638D" w:rsidP="002E2929">
      <w:pPr>
        <w:jc w:val="center"/>
        <w:rPr>
          <w:sz w:val="40"/>
          <w:szCs w:val="40"/>
          <w:lang w:val="es-ES_tradnl"/>
        </w:rPr>
      </w:pPr>
      <w:r>
        <w:rPr>
          <w:noProof/>
          <w:sz w:val="40"/>
          <w:szCs w:val="40"/>
          <w:lang w:eastAsia="es-DO"/>
        </w:rPr>
        <mc:AlternateContent>
          <mc:Choice Requires="wps">
            <w:drawing>
              <wp:anchor distT="0" distB="0" distL="114300" distR="114300" simplePos="0" relativeHeight="251711488" behindDoc="0" locked="0" layoutInCell="1" allowOverlap="1" wp14:anchorId="5C8E288F" wp14:editId="4DD86A03">
                <wp:simplePos x="0" y="0"/>
                <wp:positionH relativeFrom="column">
                  <wp:posOffset>1062990</wp:posOffset>
                </wp:positionH>
                <wp:positionV relativeFrom="paragraph">
                  <wp:posOffset>66675</wp:posOffset>
                </wp:positionV>
                <wp:extent cx="2888902" cy="69338"/>
                <wp:effectExtent l="0" t="0" r="26035" b="26035"/>
                <wp:wrapNone/>
                <wp:docPr id="26" name="Rectángulo 26"/>
                <wp:cNvGraphicFramePr/>
                <a:graphic xmlns:a="http://schemas.openxmlformats.org/drawingml/2006/main">
                  <a:graphicData uri="http://schemas.microsoft.com/office/word/2010/wordprocessingShape">
                    <wps:wsp>
                      <wps:cNvSpPr/>
                      <wps:spPr>
                        <a:xfrm>
                          <a:off x="0" y="0"/>
                          <a:ext cx="2888902" cy="69338"/>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F2E00" id="Rectángulo 26" o:spid="_x0000_s1026" style="position:absolute;margin-left:83.7pt;margin-top:5.25pt;width:227.45pt;height:5.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" fillcolor="red" strokecolor="red" strokeweight="1pt"/>
            </w:pict>
          </mc:Fallback>
        </mc:AlternateContent>
      </w:r>
    </w:p>
    <w:p w:rsidR="00FD638D" w:rsidRDefault="00FD638D" w:rsidP="002E2929">
      <w:pPr>
        <w:jc w:val="center"/>
        <w:rPr>
          <w:sz w:val="40"/>
          <w:szCs w:val="40"/>
          <w:lang w:val="es-ES_tradnl"/>
        </w:rPr>
      </w:pPr>
    </w:p>
    <w:p w:rsidR="00FD638D" w:rsidRDefault="00FD638D" w:rsidP="002E2929">
      <w:pPr>
        <w:jc w:val="center"/>
        <w:rPr>
          <w:sz w:val="40"/>
          <w:szCs w:val="40"/>
          <w:lang w:val="es-ES_tradnl"/>
        </w:rPr>
      </w:pPr>
    </w:p>
    <w:p w:rsidR="002E2929" w:rsidRDefault="002E2929" w:rsidP="002E2929">
      <w:pPr>
        <w:spacing w:after="160" w:line="259" w:lineRule="auto"/>
        <w:jc w:val="center"/>
        <w:rPr>
          <w:sz w:val="40"/>
          <w:szCs w:val="40"/>
          <w:lang w:val="es-ES_tradnl"/>
        </w:rPr>
      </w:pPr>
      <w:r>
        <w:rPr>
          <w:sz w:val="40"/>
          <w:szCs w:val="40"/>
          <w:lang w:val="es-ES_tradnl"/>
        </w:rPr>
        <w:br w:type="page"/>
      </w:r>
    </w:p>
    <w:p w:rsidR="0022409D" w:rsidRDefault="00B37482" w:rsidP="00CD2E79">
      <w:pPr>
        <w:jc w:val="center"/>
        <w:rPr>
          <w:noProof/>
          <w:lang w:eastAsia="es-DO"/>
        </w:rPr>
      </w:pPr>
      <w:r>
        <w:rPr>
          <w:noProof/>
          <w:lang w:eastAsia="es-DO"/>
        </w:rPr>
        <mc:AlternateContent>
          <mc:Choice Requires="wps">
            <w:drawing>
              <wp:anchor distT="0" distB="0" distL="114300" distR="114300" simplePos="0" relativeHeight="251726848" behindDoc="0" locked="0" layoutInCell="1" allowOverlap="1" wp14:anchorId="6615823A" wp14:editId="0267C677">
                <wp:simplePos x="0" y="0"/>
                <wp:positionH relativeFrom="column">
                  <wp:posOffset>4457700</wp:posOffset>
                </wp:positionH>
                <wp:positionV relativeFrom="paragraph">
                  <wp:posOffset>367665</wp:posOffset>
                </wp:positionV>
                <wp:extent cx="762000" cy="257175"/>
                <wp:effectExtent l="0" t="0" r="0" b="9525"/>
                <wp:wrapNone/>
                <wp:docPr id="23" name="Cuadro de texto 23"/>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B37482">
                            <w:pPr>
                              <w:rPr>
                                <w:sz w:val="20"/>
                              </w:rPr>
                            </w:pPr>
                            <w:r w:rsidRPr="0022409D">
                              <w:rPr>
                                <w:sz w:val="20"/>
                              </w:rPr>
                              <w:t>Cuadro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15823A" id="_x0000_t202" coordsize="21600,21600" o:spt="202" path="m,l,21600r21600,l21600,xe">
                <v:stroke joinstyle="miter"/>
                <v:path gradientshapeok="t" o:connecttype="rect"/>
              </v:shapetype>
              <v:shape id="Cuadro de texto 23" o:spid="_x0000_s1026" type="#_x0000_t202" style="position:absolute;left:0;text-align:left;margin-left:351pt;margin-top:28.95pt;width:60pt;height:20.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" fillcolor="white [3201]" stroked="f" strokeweight=".5pt">
                <v:textbox>
                  <w:txbxContent>
                    <w:p w:rsidR="00D34E61" w:rsidRPr="0022409D" w:rsidRDefault="00D34E61" w:rsidP="00B37482">
                      <w:pPr>
                        <w:rPr>
                          <w:sz w:val="20"/>
                        </w:rPr>
                      </w:pPr>
                      <w:r w:rsidRPr="0022409D">
                        <w:rPr>
                          <w:sz w:val="20"/>
                        </w:rPr>
                        <w:t>Cuadro 1/2</w:t>
                      </w:r>
                    </w:p>
                  </w:txbxContent>
                </v:textbox>
              </v:shape>
            </w:pict>
          </mc:Fallback>
        </mc:AlternateContent>
      </w:r>
      <w:r>
        <w:rPr>
          <w:noProof/>
          <w:lang w:eastAsia="es-DO"/>
        </w:rPr>
        <mc:AlternateContent>
          <mc:Choice Requires="wps">
            <w:drawing>
              <wp:anchor distT="0" distB="0" distL="114300" distR="114300" simplePos="0" relativeHeight="251724800" behindDoc="0" locked="0" layoutInCell="1" allowOverlap="1" wp14:anchorId="75424D62" wp14:editId="623580BF">
                <wp:simplePos x="0" y="0"/>
                <wp:positionH relativeFrom="column">
                  <wp:posOffset>4362450</wp:posOffset>
                </wp:positionH>
                <wp:positionV relativeFrom="paragraph">
                  <wp:posOffset>375920</wp:posOffset>
                </wp:positionV>
                <wp:extent cx="857250" cy="254000"/>
                <wp:effectExtent l="0" t="0" r="0" b="0"/>
                <wp:wrapNone/>
                <wp:docPr id="22" name="Rectángulo 22"/>
                <wp:cNvGraphicFramePr/>
                <a:graphic xmlns:a="http://schemas.openxmlformats.org/drawingml/2006/main">
                  <a:graphicData uri="http://schemas.microsoft.com/office/word/2010/wordprocessingShape">
                    <wps:wsp>
                      <wps:cNvSpPr/>
                      <wps:spPr>
                        <a:xfrm>
                          <a:off x="0" y="0"/>
                          <a:ext cx="857250" cy="25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E362E" id="Rectángulo 22" o:spid="_x0000_s1026" style="position:absolute;margin-left:343.5pt;margin-top:29.6pt;width:67.5pt;height:20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" fillcolor="white [3212]" stroked="f" strokeweight="1pt"/>
            </w:pict>
          </mc:Fallback>
        </mc:AlternateContent>
      </w:r>
      <w:r w:rsidR="0022409D" w:rsidRPr="00F22A43">
        <w:rPr>
          <w:noProof/>
          <w:lang w:eastAsia="es-DO"/>
        </w:rPr>
        <w:drawing>
          <wp:anchor distT="0" distB="0" distL="114300" distR="114300" simplePos="0" relativeHeight="251716608" behindDoc="1" locked="0" layoutInCell="1" allowOverlap="1" wp14:anchorId="6904985E" wp14:editId="3998FE19">
            <wp:simplePos x="0" y="0"/>
            <wp:positionH relativeFrom="column">
              <wp:posOffset>6824</wp:posOffset>
            </wp:positionH>
            <wp:positionV relativeFrom="paragraph">
              <wp:posOffset>176606</wp:posOffset>
            </wp:positionV>
            <wp:extent cx="5236845" cy="7560860"/>
            <wp:effectExtent l="0" t="0" r="1905" b="254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6845" cy="756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409D" w:rsidRDefault="0022409D" w:rsidP="00CD2E79">
      <w:pPr>
        <w:jc w:val="center"/>
        <w:rPr>
          <w:noProof/>
          <w:lang w:eastAsia="es-DO"/>
        </w:rPr>
      </w:pPr>
      <w:r w:rsidRPr="00F22A43">
        <w:rPr>
          <w:noProof/>
          <w:lang w:eastAsia="es-DO"/>
        </w:rPr>
        <w:drawing>
          <wp:anchor distT="0" distB="0" distL="114300" distR="114300" simplePos="0" relativeHeight="251718656" behindDoc="1" locked="0" layoutInCell="1" allowOverlap="1" wp14:anchorId="0720803D" wp14:editId="3D58E657">
            <wp:simplePos x="0" y="0"/>
            <wp:positionH relativeFrom="column">
              <wp:posOffset>0</wp:posOffset>
            </wp:positionH>
            <wp:positionV relativeFrom="paragraph">
              <wp:posOffset>4445</wp:posOffset>
            </wp:positionV>
            <wp:extent cx="5067300" cy="3550920"/>
            <wp:effectExtent l="0" t="0" r="0" b="0"/>
            <wp:wrapTight wrapText="bothSides">
              <wp:wrapPolygon edited="0">
                <wp:start x="9176" y="695"/>
                <wp:lineTo x="9014" y="1738"/>
                <wp:lineTo x="12505" y="2433"/>
                <wp:lineTo x="0" y="3129"/>
                <wp:lineTo x="0" y="21438"/>
                <wp:lineTo x="21519" y="21438"/>
                <wp:lineTo x="21519" y="2549"/>
                <wp:lineTo x="12424" y="695"/>
                <wp:lineTo x="9176" y="695"/>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67300" cy="3550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409D" w:rsidRDefault="00B37482" w:rsidP="00CD2E79">
      <w:pPr>
        <w:jc w:val="center"/>
        <w:rPr>
          <w:noProof/>
          <w:lang w:eastAsia="es-DO"/>
        </w:rPr>
      </w:pPr>
      <w:r>
        <w:rPr>
          <w:noProof/>
          <w:lang w:eastAsia="es-DO"/>
        </w:rPr>
        <mc:AlternateContent>
          <mc:Choice Requires="wps">
            <w:drawing>
              <wp:anchor distT="0" distB="0" distL="114300" distR="114300" simplePos="0" relativeHeight="251728896" behindDoc="0" locked="0" layoutInCell="1" allowOverlap="1" wp14:anchorId="2DC987C3" wp14:editId="1689689B">
                <wp:simplePos x="0" y="0"/>
                <wp:positionH relativeFrom="column">
                  <wp:posOffset>4305300</wp:posOffset>
                </wp:positionH>
                <wp:positionV relativeFrom="paragraph">
                  <wp:posOffset>89535</wp:posOffset>
                </wp:positionV>
                <wp:extent cx="762000" cy="257175"/>
                <wp:effectExtent l="0" t="0" r="0" b="9525"/>
                <wp:wrapNone/>
                <wp:docPr id="24" name="Cuadro de texto 24"/>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B37482">
                            <w:pPr>
                              <w:rPr>
                                <w:sz w:val="20"/>
                              </w:rPr>
                            </w:pPr>
                            <w:r w:rsidRPr="0022409D">
                              <w:rPr>
                                <w:sz w:val="20"/>
                              </w:rPr>
                              <w:t xml:space="preserve">Cuadro </w:t>
                            </w:r>
                            <w:r>
                              <w:rPr>
                                <w:sz w:val="20"/>
                              </w:rPr>
                              <w:t>2</w:t>
                            </w:r>
                            <w:r w:rsidRPr="0022409D">
                              <w:rPr>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C987C3" id="Cuadro de texto 24" o:spid="_x0000_s1027" type="#_x0000_t202" style="position:absolute;left:0;text-align:left;margin-left:339pt;margin-top:7.05pt;width:60pt;height:20.2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" fillcolor="white [3201]" stroked="f" strokeweight=".5pt">
                <v:textbox>
                  <w:txbxContent>
                    <w:p w:rsidR="00D34E61" w:rsidRPr="0022409D" w:rsidRDefault="00D34E61" w:rsidP="00B37482">
                      <w:pPr>
                        <w:rPr>
                          <w:sz w:val="20"/>
                        </w:rPr>
                      </w:pPr>
                      <w:r w:rsidRPr="0022409D">
                        <w:rPr>
                          <w:sz w:val="20"/>
                        </w:rPr>
                        <w:t xml:space="preserve">Cuadro </w:t>
                      </w:r>
                      <w:r>
                        <w:rPr>
                          <w:sz w:val="20"/>
                        </w:rPr>
                        <w:t>2</w:t>
                      </w:r>
                      <w:r w:rsidRPr="0022409D">
                        <w:rPr>
                          <w:sz w:val="20"/>
                        </w:rPr>
                        <w:t>/2</w:t>
                      </w:r>
                    </w:p>
                  </w:txbxContent>
                </v:textbox>
              </v:shape>
            </w:pict>
          </mc:Fallback>
        </mc:AlternateContent>
      </w:r>
      <w:r>
        <w:rPr>
          <w:noProof/>
          <w:lang w:eastAsia="es-DO"/>
        </w:rPr>
        <mc:AlternateContent>
          <mc:Choice Requires="wps">
            <w:drawing>
              <wp:anchor distT="0" distB="0" distL="114300" distR="114300" simplePos="0" relativeHeight="251722752" behindDoc="0" locked="0" layoutInCell="1" allowOverlap="1" wp14:anchorId="512863AE" wp14:editId="307EC359">
                <wp:simplePos x="0" y="0"/>
                <wp:positionH relativeFrom="column">
                  <wp:posOffset>4171950</wp:posOffset>
                </wp:positionH>
                <wp:positionV relativeFrom="paragraph">
                  <wp:posOffset>99060</wp:posOffset>
                </wp:positionV>
                <wp:extent cx="857250" cy="254000"/>
                <wp:effectExtent l="0" t="0" r="0" b="0"/>
                <wp:wrapNone/>
                <wp:docPr id="21" name="Rectángulo 21"/>
                <wp:cNvGraphicFramePr/>
                <a:graphic xmlns:a="http://schemas.openxmlformats.org/drawingml/2006/main">
                  <a:graphicData uri="http://schemas.microsoft.com/office/word/2010/wordprocessingShape">
                    <wps:wsp>
                      <wps:cNvSpPr/>
                      <wps:spPr>
                        <a:xfrm>
                          <a:off x="0" y="0"/>
                          <a:ext cx="857250" cy="25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D1CDD" id="Rectángulo 21" o:spid="_x0000_s1026" style="position:absolute;margin-left:328.5pt;margin-top:7.8pt;width:67.5pt;height:20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" fillcolor="white [3212]" stroked="f" strokeweight="1pt"/>
            </w:pict>
          </mc:Fallback>
        </mc:AlternateContent>
      </w:r>
    </w:p>
    <w:p w:rsidR="0022409D" w:rsidRDefault="0022409D" w:rsidP="00CD2E79">
      <w:pPr>
        <w:jc w:val="center"/>
        <w:rPr>
          <w:noProof/>
          <w:lang w:eastAsia="es-DO"/>
        </w:rPr>
      </w:pPr>
      <w:r>
        <w:rPr>
          <w:noProof/>
          <w:lang w:eastAsia="es-DO"/>
        </w:rPr>
        <mc:AlternateContent>
          <mc:Choice Requires="wps">
            <w:drawing>
              <wp:anchor distT="0" distB="0" distL="114300" distR="114300" simplePos="0" relativeHeight="251719680" behindDoc="0" locked="0" layoutInCell="1" allowOverlap="1" wp14:anchorId="1D90F99C" wp14:editId="0A18FA49">
                <wp:simplePos x="0" y="0"/>
                <wp:positionH relativeFrom="column">
                  <wp:posOffset>4305300</wp:posOffset>
                </wp:positionH>
                <wp:positionV relativeFrom="paragraph">
                  <wp:posOffset>3587750</wp:posOffset>
                </wp:positionV>
                <wp:extent cx="762000" cy="257175"/>
                <wp:effectExtent l="0" t="0" r="0" b="9525"/>
                <wp:wrapNone/>
                <wp:docPr id="17" name="Cuadro de texto 17"/>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pPr>
                              <w:rPr>
                                <w:sz w:val="20"/>
                              </w:rPr>
                            </w:pPr>
                            <w:r w:rsidRPr="0022409D">
                              <w:rPr>
                                <w:sz w:val="20"/>
                              </w:rPr>
                              <w:t>Cuadro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90F99C" id="Cuadro de texto 17" o:spid="_x0000_s1028" type="#_x0000_t202" style="position:absolute;left:0;text-align:left;margin-left:339pt;margin-top:282.5pt;width:60pt;height:20.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" fillcolor="white [3201]" stroked="f" strokeweight=".5pt">
                <v:textbox>
                  <w:txbxContent>
                    <w:p w:rsidR="00D34E61" w:rsidRPr="0022409D" w:rsidRDefault="00D34E61">
                      <w:pPr>
                        <w:rPr>
                          <w:sz w:val="20"/>
                        </w:rPr>
                      </w:pPr>
                      <w:r w:rsidRPr="0022409D">
                        <w:rPr>
                          <w:sz w:val="20"/>
                        </w:rPr>
                        <w:t>Cuadro 1/2</w:t>
                      </w:r>
                    </w:p>
                  </w:txbxContent>
                </v:textbox>
              </v:shape>
            </w:pict>
          </mc:Fallback>
        </mc:AlternateContent>
      </w:r>
      <w:r w:rsidRPr="00F36918">
        <w:rPr>
          <w:noProof/>
          <w:lang w:eastAsia="es-DO"/>
        </w:rPr>
        <w:drawing>
          <wp:anchor distT="0" distB="0" distL="114300" distR="114300" simplePos="0" relativeHeight="251717631" behindDoc="1" locked="0" layoutInCell="1" allowOverlap="1" wp14:anchorId="5A3179F0" wp14:editId="7B468AE6">
            <wp:simplePos x="0" y="0"/>
            <wp:positionH relativeFrom="column">
              <wp:posOffset>749</wp:posOffset>
            </wp:positionH>
            <wp:positionV relativeFrom="paragraph">
              <wp:posOffset>3540713</wp:posOffset>
            </wp:positionV>
            <wp:extent cx="5067300" cy="3085465"/>
            <wp:effectExtent l="0" t="0" r="0" b="635"/>
            <wp:wrapSquare wrapText="bothSides"/>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0" cy="3085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409D" w:rsidRDefault="0022409D" w:rsidP="00CD2E79">
      <w:pPr>
        <w:jc w:val="center"/>
        <w:rPr>
          <w:noProof/>
          <w:lang w:eastAsia="es-DO"/>
        </w:rPr>
      </w:pPr>
      <w:r>
        <w:rPr>
          <w:noProof/>
          <w:lang w:eastAsia="es-DO"/>
        </w:rPr>
        <mc:AlternateContent>
          <mc:Choice Requires="wps">
            <w:drawing>
              <wp:anchor distT="0" distB="0" distL="114300" distR="114300" simplePos="0" relativeHeight="251721728" behindDoc="0" locked="0" layoutInCell="1" allowOverlap="1" wp14:anchorId="2B7D0FBE" wp14:editId="6F1D9727">
                <wp:simplePos x="0" y="0"/>
                <wp:positionH relativeFrom="column">
                  <wp:posOffset>4248150</wp:posOffset>
                </wp:positionH>
                <wp:positionV relativeFrom="paragraph">
                  <wp:posOffset>23495</wp:posOffset>
                </wp:positionV>
                <wp:extent cx="762000" cy="257175"/>
                <wp:effectExtent l="0" t="0" r="0" b="9525"/>
                <wp:wrapNone/>
                <wp:docPr id="20" name="Cuadro de texto 20"/>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22409D">
                            <w:pPr>
                              <w:rPr>
                                <w:sz w:val="20"/>
                              </w:rPr>
                            </w:pPr>
                            <w:r w:rsidRPr="0022409D">
                              <w:rPr>
                                <w:sz w:val="20"/>
                              </w:rPr>
                              <w:t xml:space="preserve">Cuadro </w:t>
                            </w:r>
                            <w:r>
                              <w:rPr>
                                <w:sz w:val="20"/>
                              </w:rPr>
                              <w:t>2</w:t>
                            </w:r>
                            <w:r w:rsidRPr="0022409D">
                              <w:rPr>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7D0FBE" id="Cuadro de texto 20" o:spid="_x0000_s1029" type="#_x0000_t202" style="position:absolute;left:0;text-align:left;margin-left:334.5pt;margin-top:1.85pt;width:60pt;height:20.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" fillcolor="white [3201]" stroked="f" strokeweight=".5pt">
                <v:textbox>
                  <w:txbxContent>
                    <w:p w:rsidR="00D34E61" w:rsidRPr="0022409D" w:rsidRDefault="00D34E61" w:rsidP="0022409D">
                      <w:pPr>
                        <w:rPr>
                          <w:sz w:val="20"/>
                        </w:rPr>
                      </w:pPr>
                      <w:r w:rsidRPr="0022409D">
                        <w:rPr>
                          <w:sz w:val="20"/>
                        </w:rPr>
                        <w:t xml:space="preserve">Cuadro </w:t>
                      </w:r>
                      <w:r>
                        <w:rPr>
                          <w:sz w:val="20"/>
                        </w:rPr>
                        <w:t>2</w:t>
                      </w:r>
                      <w:r w:rsidRPr="0022409D">
                        <w:rPr>
                          <w:sz w:val="20"/>
                        </w:rPr>
                        <w:t>/2</w:t>
                      </w:r>
                    </w:p>
                  </w:txbxContent>
                </v:textbox>
              </v:shape>
            </w:pict>
          </mc:Fallback>
        </mc:AlternateContent>
      </w:r>
      <w:r w:rsidRPr="00F36918">
        <w:rPr>
          <w:noProof/>
          <w:lang w:eastAsia="es-DO"/>
        </w:rPr>
        <w:drawing>
          <wp:inline distT="0" distB="0" distL="0" distR="0" wp14:anchorId="73853658" wp14:editId="5842DCA8">
            <wp:extent cx="4914900" cy="304800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14900" cy="3048000"/>
                    </a:xfrm>
                    <a:prstGeom prst="rect">
                      <a:avLst/>
                    </a:prstGeom>
                    <a:noFill/>
                    <a:ln>
                      <a:noFill/>
                    </a:ln>
                  </pic:spPr>
                </pic:pic>
              </a:graphicData>
            </a:graphic>
          </wp:inline>
        </w:drawing>
      </w:r>
    </w:p>
    <w:p w:rsidR="00B37482" w:rsidRDefault="00B37482" w:rsidP="00CD2E79">
      <w:pPr>
        <w:jc w:val="center"/>
        <w:rPr>
          <w:noProof/>
          <w:lang w:eastAsia="es-DO"/>
        </w:rPr>
      </w:pPr>
    </w:p>
    <w:p w:rsidR="003402C9" w:rsidRDefault="003402C9" w:rsidP="00CD2E79">
      <w:pPr>
        <w:jc w:val="center"/>
        <w:rPr>
          <w:noProof/>
          <w:lang w:eastAsia="es-DO"/>
        </w:rPr>
      </w:pPr>
    </w:p>
    <w:p w:rsidR="003402C9" w:rsidRPr="003402C9" w:rsidRDefault="003402C9" w:rsidP="00CD2E79">
      <w:pPr>
        <w:jc w:val="center"/>
        <w:rPr>
          <w:b/>
          <w:noProof/>
          <w:sz w:val="22"/>
          <w:lang w:eastAsia="es-DO"/>
        </w:rPr>
      </w:pPr>
      <w:r w:rsidRPr="003402C9">
        <w:rPr>
          <w:b/>
          <w:noProof/>
          <w:sz w:val="22"/>
          <w:lang w:eastAsia="es-DO"/>
        </w:rPr>
        <w:t>ANEXO 3</w:t>
      </w:r>
    </w:p>
    <w:p w:rsidR="003402C9" w:rsidRDefault="003402C9" w:rsidP="00CD2E79">
      <w:pPr>
        <w:jc w:val="center"/>
        <w:rPr>
          <w:noProof/>
          <w:lang w:eastAsia="es-DO"/>
        </w:rPr>
      </w:pPr>
    </w:p>
    <w:tbl>
      <w:tblPr>
        <w:tblW w:w="7796" w:type="dxa"/>
        <w:tblInd w:w="132" w:type="dxa"/>
        <w:tblCellMar>
          <w:left w:w="70" w:type="dxa"/>
          <w:right w:w="70" w:type="dxa"/>
        </w:tblCellMar>
        <w:tblLook w:val="04A0" w:firstRow="1" w:lastRow="0" w:firstColumn="1" w:lastColumn="0" w:noHBand="0" w:noVBand="1"/>
      </w:tblPr>
      <w:tblGrid>
        <w:gridCol w:w="2552"/>
        <w:gridCol w:w="4154"/>
        <w:gridCol w:w="1090"/>
      </w:tblGrid>
      <w:tr w:rsidR="003402C9" w:rsidRPr="00D14269" w:rsidTr="003402C9">
        <w:trPr>
          <w:trHeight w:val="705"/>
        </w:trPr>
        <w:tc>
          <w:tcPr>
            <w:tcW w:w="6946" w:type="dxa"/>
            <w:gridSpan w:val="2"/>
            <w:tcBorders>
              <w:top w:val="single" w:sz="8" w:space="0" w:color="auto"/>
              <w:left w:val="single" w:sz="8" w:space="0" w:color="auto"/>
              <w:bottom w:val="nil"/>
              <w:right w:val="single" w:sz="4" w:space="0" w:color="auto"/>
            </w:tcBorders>
            <w:shd w:val="clear" w:color="000000" w:fill="B4C6E7"/>
            <w:vAlign w:val="center"/>
            <w:hideMark/>
          </w:tcPr>
          <w:p w:rsidR="003402C9" w:rsidRPr="003D6654" w:rsidRDefault="003402C9" w:rsidP="00BC76F9">
            <w:pPr>
              <w:jc w:val="center"/>
              <w:rPr>
                <w:b/>
                <w:bCs/>
                <w:color w:val="000000"/>
                <w:sz w:val="20"/>
                <w:szCs w:val="20"/>
                <w:lang w:eastAsia="es-DO"/>
              </w:rPr>
            </w:pPr>
            <w:r w:rsidRPr="003D6654">
              <w:rPr>
                <w:b/>
                <w:bCs/>
                <w:color w:val="000000"/>
                <w:sz w:val="20"/>
                <w:szCs w:val="20"/>
                <w:lang w:eastAsia="es-DO"/>
              </w:rPr>
              <w:t>INFORMES COMERCIALES - RESULTADOS EDES AÑO 2019</w:t>
            </w:r>
          </w:p>
        </w:tc>
        <w:tc>
          <w:tcPr>
            <w:tcW w:w="850" w:type="dxa"/>
            <w:tcBorders>
              <w:top w:val="single" w:sz="8" w:space="0" w:color="auto"/>
              <w:left w:val="nil"/>
              <w:bottom w:val="nil"/>
              <w:right w:val="single" w:sz="8" w:space="0" w:color="auto"/>
            </w:tcBorders>
            <w:shd w:val="clear" w:color="000000" w:fill="B4C6E7"/>
            <w:vAlign w:val="center"/>
            <w:hideMark/>
          </w:tcPr>
          <w:p w:rsidR="003402C9" w:rsidRPr="003D6654" w:rsidRDefault="003402C9" w:rsidP="00BC76F9">
            <w:pPr>
              <w:jc w:val="center"/>
              <w:rPr>
                <w:b/>
                <w:bCs/>
                <w:color w:val="000000"/>
                <w:sz w:val="20"/>
                <w:szCs w:val="20"/>
                <w:lang w:eastAsia="es-DO"/>
              </w:rPr>
            </w:pPr>
            <w:r w:rsidRPr="003D6654">
              <w:rPr>
                <w:b/>
                <w:bCs/>
                <w:color w:val="000000"/>
                <w:sz w:val="20"/>
                <w:szCs w:val="20"/>
                <w:lang w:eastAsia="es-DO"/>
              </w:rPr>
              <w:t>TOTAL</w:t>
            </w:r>
          </w:p>
        </w:tc>
      </w:tr>
      <w:tr w:rsidR="003402C9" w:rsidRPr="00D14269" w:rsidTr="003402C9">
        <w:trPr>
          <w:trHeight w:val="300"/>
        </w:trPr>
        <w:tc>
          <w:tcPr>
            <w:tcW w:w="2552" w:type="dxa"/>
            <w:vMerge w:val="restart"/>
            <w:tcBorders>
              <w:top w:val="single" w:sz="8" w:space="0" w:color="auto"/>
              <w:left w:val="single" w:sz="8" w:space="0" w:color="auto"/>
              <w:bottom w:val="single" w:sz="8" w:space="0" w:color="000000"/>
              <w:right w:val="single" w:sz="4" w:space="0" w:color="auto"/>
            </w:tcBorders>
            <w:shd w:val="clear" w:color="000000" w:fill="B4C6E7"/>
            <w:noWrap/>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EDENORTE</w:t>
            </w:r>
          </w:p>
        </w:tc>
        <w:tc>
          <w:tcPr>
            <w:tcW w:w="4394" w:type="dxa"/>
            <w:tcBorders>
              <w:top w:val="single" w:sz="8" w:space="0" w:color="auto"/>
              <w:left w:val="nil"/>
              <w:bottom w:val="single" w:sz="4" w:space="0" w:color="auto"/>
              <w:right w:val="single" w:sz="4" w:space="0" w:color="auto"/>
            </w:tcBorders>
            <w:shd w:val="clear" w:color="auto" w:fill="auto"/>
            <w:vAlign w:val="center"/>
            <w:hideMark/>
          </w:tcPr>
          <w:p w:rsidR="003402C9" w:rsidRPr="00D14269" w:rsidRDefault="003D6654" w:rsidP="003402C9">
            <w:pPr>
              <w:jc w:val="center"/>
              <w:rPr>
                <w:b/>
                <w:bCs/>
                <w:color w:val="000000"/>
                <w:sz w:val="20"/>
                <w:szCs w:val="20"/>
                <w:lang w:eastAsia="es-DO"/>
              </w:rPr>
            </w:pPr>
            <w:r w:rsidRPr="00D14269">
              <w:rPr>
                <w:b/>
                <w:bCs/>
                <w:color w:val="000000"/>
                <w:sz w:val="20"/>
                <w:szCs w:val="20"/>
                <w:lang w:eastAsia="es-DO"/>
              </w:rPr>
              <w:t>ENERGÍA</w:t>
            </w:r>
            <w:r w:rsidR="003402C9" w:rsidRPr="00D14269">
              <w:rPr>
                <w:b/>
                <w:bCs/>
                <w:color w:val="000000"/>
                <w:sz w:val="20"/>
                <w:szCs w:val="20"/>
                <w:lang w:eastAsia="es-DO"/>
              </w:rPr>
              <w:t xml:space="preserve"> FACTURADA (GWh)</w:t>
            </w:r>
          </w:p>
        </w:tc>
        <w:tc>
          <w:tcPr>
            <w:tcW w:w="850" w:type="dxa"/>
            <w:tcBorders>
              <w:top w:val="single" w:sz="8" w:space="0" w:color="auto"/>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3546.97</w:t>
            </w:r>
          </w:p>
        </w:tc>
      </w:tr>
      <w:tr w:rsidR="003402C9" w:rsidRPr="00D14269" w:rsidTr="003402C9">
        <w:trPr>
          <w:trHeight w:val="300"/>
        </w:trPr>
        <w:tc>
          <w:tcPr>
            <w:tcW w:w="2552" w:type="dxa"/>
            <w:vMerge/>
            <w:tcBorders>
              <w:top w:val="single" w:sz="8" w:space="0" w:color="auto"/>
              <w:left w:val="single" w:sz="8" w:space="0" w:color="auto"/>
              <w:bottom w:val="single" w:sz="8" w:space="0" w:color="000000"/>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POTENCIA FACTURADA (MW)</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4599.22</w:t>
            </w:r>
          </w:p>
        </w:tc>
      </w:tr>
      <w:tr w:rsidR="003402C9" w:rsidRPr="00D14269" w:rsidTr="003402C9">
        <w:trPr>
          <w:trHeight w:val="300"/>
        </w:trPr>
        <w:tc>
          <w:tcPr>
            <w:tcW w:w="2552" w:type="dxa"/>
            <w:vMerge/>
            <w:tcBorders>
              <w:top w:val="single" w:sz="8" w:space="0" w:color="auto"/>
              <w:left w:val="single" w:sz="8" w:space="0" w:color="auto"/>
              <w:bottom w:val="single" w:sz="8" w:space="0" w:color="000000"/>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IMPORTES FACTURADOS (MMRD$)</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27977.94</w:t>
            </w:r>
          </w:p>
        </w:tc>
      </w:tr>
      <w:tr w:rsidR="003402C9" w:rsidRPr="00D14269" w:rsidTr="003402C9">
        <w:trPr>
          <w:trHeight w:val="300"/>
        </w:trPr>
        <w:tc>
          <w:tcPr>
            <w:tcW w:w="2552" w:type="dxa"/>
            <w:vMerge/>
            <w:tcBorders>
              <w:top w:val="single" w:sz="8" w:space="0" w:color="auto"/>
              <w:left w:val="single" w:sz="8" w:space="0" w:color="auto"/>
              <w:bottom w:val="single" w:sz="8" w:space="0" w:color="000000"/>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MONTOS COBRADOS (MMRD$)</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27353.57</w:t>
            </w:r>
          </w:p>
        </w:tc>
      </w:tr>
      <w:tr w:rsidR="003402C9" w:rsidRPr="00D14269" w:rsidTr="003402C9">
        <w:trPr>
          <w:trHeight w:val="315"/>
        </w:trPr>
        <w:tc>
          <w:tcPr>
            <w:tcW w:w="2552" w:type="dxa"/>
            <w:vMerge/>
            <w:tcBorders>
              <w:top w:val="single" w:sz="8" w:space="0" w:color="auto"/>
              <w:left w:val="single" w:sz="8" w:space="0" w:color="auto"/>
              <w:bottom w:val="single" w:sz="8" w:space="0" w:color="000000"/>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8"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NUMERO DE CLIENTES  (UNIDAD)</w:t>
            </w:r>
          </w:p>
        </w:tc>
        <w:tc>
          <w:tcPr>
            <w:tcW w:w="850" w:type="dxa"/>
            <w:tcBorders>
              <w:top w:val="nil"/>
              <w:left w:val="nil"/>
              <w:bottom w:val="single" w:sz="8"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1035334.77</w:t>
            </w:r>
          </w:p>
        </w:tc>
      </w:tr>
      <w:tr w:rsidR="003402C9" w:rsidRPr="00D14269" w:rsidTr="003402C9">
        <w:trPr>
          <w:trHeight w:val="300"/>
        </w:trPr>
        <w:tc>
          <w:tcPr>
            <w:tcW w:w="2552" w:type="dxa"/>
            <w:vMerge w:val="restart"/>
            <w:tcBorders>
              <w:top w:val="nil"/>
              <w:left w:val="single" w:sz="8" w:space="0" w:color="auto"/>
              <w:bottom w:val="single" w:sz="4" w:space="0" w:color="auto"/>
              <w:right w:val="single" w:sz="4" w:space="0" w:color="auto"/>
            </w:tcBorders>
            <w:shd w:val="clear" w:color="000000" w:fill="B4C6E7"/>
            <w:noWrap/>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EDESUR</w:t>
            </w: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D6654" w:rsidP="003402C9">
            <w:pPr>
              <w:jc w:val="center"/>
              <w:rPr>
                <w:b/>
                <w:bCs/>
                <w:color w:val="000000"/>
                <w:sz w:val="20"/>
                <w:szCs w:val="20"/>
                <w:lang w:eastAsia="es-DO"/>
              </w:rPr>
            </w:pPr>
            <w:r w:rsidRPr="00D14269">
              <w:rPr>
                <w:b/>
                <w:bCs/>
                <w:color w:val="000000"/>
                <w:sz w:val="20"/>
                <w:szCs w:val="20"/>
                <w:lang w:eastAsia="es-DO"/>
              </w:rPr>
              <w:t>ENERGÍA</w:t>
            </w:r>
            <w:r w:rsidR="003402C9" w:rsidRPr="00D14269">
              <w:rPr>
                <w:b/>
                <w:bCs/>
                <w:color w:val="000000"/>
                <w:sz w:val="20"/>
                <w:szCs w:val="20"/>
                <w:lang w:eastAsia="es-DO"/>
              </w:rPr>
              <w:t xml:space="preserve"> FACTURADA (GWh)</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4400.67</w:t>
            </w:r>
          </w:p>
        </w:tc>
      </w:tr>
      <w:tr w:rsidR="003402C9" w:rsidRPr="00D14269" w:rsidTr="003402C9">
        <w:trPr>
          <w:trHeight w:val="300"/>
        </w:trPr>
        <w:tc>
          <w:tcPr>
            <w:tcW w:w="2552" w:type="dxa"/>
            <w:vMerge/>
            <w:tcBorders>
              <w:top w:val="nil"/>
              <w:left w:val="single" w:sz="8" w:space="0" w:color="auto"/>
              <w:bottom w:val="single" w:sz="4" w:space="0" w:color="auto"/>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POTENCIA FACTURADA (MW)</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8448.92</w:t>
            </w:r>
          </w:p>
        </w:tc>
      </w:tr>
      <w:tr w:rsidR="003402C9" w:rsidRPr="00D14269" w:rsidTr="003402C9">
        <w:trPr>
          <w:trHeight w:val="300"/>
        </w:trPr>
        <w:tc>
          <w:tcPr>
            <w:tcW w:w="2552" w:type="dxa"/>
            <w:vMerge/>
            <w:tcBorders>
              <w:top w:val="nil"/>
              <w:left w:val="single" w:sz="8" w:space="0" w:color="auto"/>
              <w:bottom w:val="single" w:sz="4" w:space="0" w:color="auto"/>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IMPORTES FACTURADOS (MMRD$)</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36323.72</w:t>
            </w:r>
          </w:p>
        </w:tc>
      </w:tr>
      <w:tr w:rsidR="003402C9" w:rsidRPr="00D14269" w:rsidTr="003402C9">
        <w:trPr>
          <w:trHeight w:val="300"/>
        </w:trPr>
        <w:tc>
          <w:tcPr>
            <w:tcW w:w="2552" w:type="dxa"/>
            <w:vMerge/>
            <w:tcBorders>
              <w:top w:val="nil"/>
              <w:left w:val="single" w:sz="8" w:space="0" w:color="auto"/>
              <w:bottom w:val="single" w:sz="4" w:space="0" w:color="auto"/>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MONTOS COBRADOS (MMRD$)</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34029.35</w:t>
            </w:r>
          </w:p>
        </w:tc>
      </w:tr>
      <w:tr w:rsidR="003402C9" w:rsidRPr="00D14269" w:rsidTr="003402C9">
        <w:trPr>
          <w:trHeight w:val="315"/>
        </w:trPr>
        <w:tc>
          <w:tcPr>
            <w:tcW w:w="2552" w:type="dxa"/>
            <w:vMerge/>
            <w:tcBorders>
              <w:top w:val="nil"/>
              <w:left w:val="single" w:sz="8" w:space="0" w:color="auto"/>
              <w:bottom w:val="single" w:sz="4" w:space="0" w:color="auto"/>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nil"/>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NUMERO DE CLIENTES  (UNIDAD)</w:t>
            </w:r>
          </w:p>
        </w:tc>
        <w:tc>
          <w:tcPr>
            <w:tcW w:w="850" w:type="dxa"/>
            <w:tcBorders>
              <w:top w:val="nil"/>
              <w:left w:val="nil"/>
              <w:bottom w:val="nil"/>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700237.44</w:t>
            </w:r>
          </w:p>
        </w:tc>
      </w:tr>
      <w:tr w:rsidR="003402C9" w:rsidRPr="00D14269" w:rsidTr="003402C9">
        <w:trPr>
          <w:trHeight w:val="300"/>
        </w:trPr>
        <w:tc>
          <w:tcPr>
            <w:tcW w:w="2552" w:type="dxa"/>
            <w:vMerge w:val="restart"/>
            <w:tcBorders>
              <w:top w:val="single" w:sz="8" w:space="0" w:color="auto"/>
              <w:left w:val="single" w:sz="8" w:space="0" w:color="auto"/>
              <w:bottom w:val="single" w:sz="8" w:space="0" w:color="000000"/>
              <w:right w:val="single" w:sz="4" w:space="0" w:color="auto"/>
            </w:tcBorders>
            <w:shd w:val="clear" w:color="000000" w:fill="B4C6E7"/>
            <w:noWrap/>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EDEESTE</w:t>
            </w:r>
          </w:p>
        </w:tc>
        <w:tc>
          <w:tcPr>
            <w:tcW w:w="4394" w:type="dxa"/>
            <w:tcBorders>
              <w:top w:val="single" w:sz="8" w:space="0" w:color="auto"/>
              <w:left w:val="nil"/>
              <w:bottom w:val="single" w:sz="4" w:space="0" w:color="auto"/>
              <w:right w:val="single" w:sz="4" w:space="0" w:color="auto"/>
            </w:tcBorders>
            <w:shd w:val="clear" w:color="auto" w:fill="auto"/>
            <w:vAlign w:val="center"/>
            <w:hideMark/>
          </w:tcPr>
          <w:p w:rsidR="003402C9" w:rsidRPr="00D14269" w:rsidRDefault="003D6654" w:rsidP="003402C9">
            <w:pPr>
              <w:jc w:val="center"/>
              <w:rPr>
                <w:b/>
                <w:bCs/>
                <w:color w:val="000000"/>
                <w:sz w:val="20"/>
                <w:szCs w:val="20"/>
                <w:lang w:eastAsia="es-DO"/>
              </w:rPr>
            </w:pPr>
            <w:r w:rsidRPr="00D14269">
              <w:rPr>
                <w:b/>
                <w:bCs/>
                <w:color w:val="000000"/>
                <w:sz w:val="20"/>
                <w:szCs w:val="20"/>
                <w:lang w:eastAsia="es-DO"/>
              </w:rPr>
              <w:t>ENERGÍA</w:t>
            </w:r>
            <w:r w:rsidR="003402C9" w:rsidRPr="00D14269">
              <w:rPr>
                <w:b/>
                <w:bCs/>
                <w:color w:val="000000"/>
                <w:sz w:val="20"/>
                <w:szCs w:val="20"/>
                <w:lang w:eastAsia="es-DO"/>
              </w:rPr>
              <w:t xml:space="preserve"> FACTURADA (GWh)</w:t>
            </w:r>
          </w:p>
        </w:tc>
        <w:tc>
          <w:tcPr>
            <w:tcW w:w="850" w:type="dxa"/>
            <w:tcBorders>
              <w:top w:val="single" w:sz="8" w:space="0" w:color="auto"/>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2685.23</w:t>
            </w:r>
          </w:p>
        </w:tc>
      </w:tr>
      <w:tr w:rsidR="003402C9" w:rsidRPr="00D14269" w:rsidTr="003402C9">
        <w:trPr>
          <w:trHeight w:val="300"/>
        </w:trPr>
        <w:tc>
          <w:tcPr>
            <w:tcW w:w="2552" w:type="dxa"/>
            <w:vMerge/>
            <w:tcBorders>
              <w:top w:val="single" w:sz="8" w:space="0" w:color="auto"/>
              <w:left w:val="single" w:sz="8" w:space="0" w:color="auto"/>
              <w:bottom w:val="single" w:sz="8" w:space="0" w:color="000000"/>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POTENCIA FACTURADA (MW)</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3493.43</w:t>
            </w:r>
          </w:p>
        </w:tc>
      </w:tr>
      <w:tr w:rsidR="003402C9" w:rsidRPr="00D14269" w:rsidTr="003402C9">
        <w:trPr>
          <w:trHeight w:val="300"/>
        </w:trPr>
        <w:tc>
          <w:tcPr>
            <w:tcW w:w="2552" w:type="dxa"/>
            <w:vMerge/>
            <w:tcBorders>
              <w:top w:val="single" w:sz="8" w:space="0" w:color="auto"/>
              <w:left w:val="single" w:sz="8" w:space="0" w:color="auto"/>
              <w:bottom w:val="single" w:sz="8" w:space="0" w:color="000000"/>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IMPORTES FACTURADOS (MMRD$)</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22541.45</w:t>
            </w:r>
          </w:p>
        </w:tc>
      </w:tr>
      <w:tr w:rsidR="003402C9" w:rsidRPr="00D14269" w:rsidTr="003402C9">
        <w:trPr>
          <w:trHeight w:val="300"/>
        </w:trPr>
        <w:tc>
          <w:tcPr>
            <w:tcW w:w="2552" w:type="dxa"/>
            <w:vMerge/>
            <w:tcBorders>
              <w:top w:val="single" w:sz="8" w:space="0" w:color="auto"/>
              <w:left w:val="single" w:sz="8" w:space="0" w:color="auto"/>
              <w:bottom w:val="single" w:sz="8" w:space="0" w:color="000000"/>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4"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MONTOS COBRADOS (MMRD$)</w:t>
            </w:r>
          </w:p>
        </w:tc>
        <w:tc>
          <w:tcPr>
            <w:tcW w:w="850" w:type="dxa"/>
            <w:tcBorders>
              <w:top w:val="nil"/>
              <w:left w:val="nil"/>
              <w:bottom w:val="single" w:sz="4"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19352.63</w:t>
            </w:r>
          </w:p>
        </w:tc>
      </w:tr>
      <w:tr w:rsidR="003402C9" w:rsidRPr="00D14269" w:rsidTr="003402C9">
        <w:trPr>
          <w:trHeight w:val="315"/>
        </w:trPr>
        <w:tc>
          <w:tcPr>
            <w:tcW w:w="2552" w:type="dxa"/>
            <w:vMerge/>
            <w:tcBorders>
              <w:top w:val="single" w:sz="8" w:space="0" w:color="auto"/>
              <w:left w:val="single" w:sz="8" w:space="0" w:color="auto"/>
              <w:bottom w:val="single" w:sz="8" w:space="0" w:color="000000"/>
              <w:right w:val="single" w:sz="4" w:space="0" w:color="auto"/>
            </w:tcBorders>
            <w:vAlign w:val="center"/>
            <w:hideMark/>
          </w:tcPr>
          <w:p w:rsidR="003402C9" w:rsidRPr="00D14269" w:rsidRDefault="003402C9" w:rsidP="00BC76F9">
            <w:pPr>
              <w:rPr>
                <w:b/>
                <w:bCs/>
                <w:color w:val="000000"/>
                <w:sz w:val="20"/>
                <w:szCs w:val="20"/>
                <w:lang w:eastAsia="es-DO"/>
              </w:rPr>
            </w:pPr>
          </w:p>
        </w:tc>
        <w:tc>
          <w:tcPr>
            <w:tcW w:w="4394" w:type="dxa"/>
            <w:tcBorders>
              <w:top w:val="nil"/>
              <w:left w:val="nil"/>
              <w:bottom w:val="single" w:sz="8" w:space="0" w:color="auto"/>
              <w:right w:val="single" w:sz="4" w:space="0" w:color="auto"/>
            </w:tcBorders>
            <w:shd w:val="clear" w:color="auto" w:fill="auto"/>
            <w:vAlign w:val="center"/>
            <w:hideMark/>
          </w:tcPr>
          <w:p w:rsidR="003402C9" w:rsidRPr="00D14269" w:rsidRDefault="003402C9" w:rsidP="003402C9">
            <w:pPr>
              <w:jc w:val="center"/>
              <w:rPr>
                <w:b/>
                <w:bCs/>
                <w:color w:val="000000"/>
                <w:sz w:val="20"/>
                <w:szCs w:val="20"/>
                <w:lang w:eastAsia="es-DO"/>
              </w:rPr>
            </w:pPr>
            <w:r w:rsidRPr="00D14269">
              <w:rPr>
                <w:b/>
                <w:bCs/>
                <w:color w:val="000000"/>
                <w:sz w:val="20"/>
                <w:szCs w:val="20"/>
                <w:lang w:eastAsia="es-DO"/>
              </w:rPr>
              <w:t>NUMERO DE CLIENTES  (UNIDAD)</w:t>
            </w:r>
          </w:p>
        </w:tc>
        <w:tc>
          <w:tcPr>
            <w:tcW w:w="850" w:type="dxa"/>
            <w:tcBorders>
              <w:top w:val="nil"/>
              <w:left w:val="nil"/>
              <w:bottom w:val="single" w:sz="8" w:space="0" w:color="auto"/>
              <w:right w:val="single" w:sz="8" w:space="0" w:color="auto"/>
            </w:tcBorders>
            <w:shd w:val="clear" w:color="000000" w:fill="D9D9D9"/>
            <w:vAlign w:val="center"/>
            <w:hideMark/>
          </w:tcPr>
          <w:p w:rsidR="003402C9" w:rsidRPr="00D14269" w:rsidRDefault="003402C9" w:rsidP="00BC76F9">
            <w:pPr>
              <w:jc w:val="center"/>
              <w:rPr>
                <w:b/>
                <w:bCs/>
                <w:color w:val="000000"/>
                <w:sz w:val="20"/>
                <w:szCs w:val="20"/>
                <w:lang w:eastAsia="es-DO"/>
              </w:rPr>
            </w:pPr>
            <w:r w:rsidRPr="00D14269">
              <w:rPr>
                <w:b/>
                <w:bCs/>
                <w:color w:val="000000"/>
                <w:sz w:val="20"/>
                <w:szCs w:val="20"/>
                <w:lang w:eastAsia="es-DO"/>
              </w:rPr>
              <w:t>727538.00</w:t>
            </w:r>
          </w:p>
        </w:tc>
      </w:tr>
    </w:tbl>
    <w:p w:rsidR="003402C9" w:rsidRDefault="003402C9" w:rsidP="00CD2E79">
      <w:pPr>
        <w:jc w:val="center"/>
        <w:rPr>
          <w:noProof/>
          <w:lang w:eastAsia="es-DO"/>
        </w:rPr>
      </w:pPr>
    </w:p>
    <w:p w:rsidR="003402C9" w:rsidRDefault="003402C9" w:rsidP="00CD2E79">
      <w:pPr>
        <w:jc w:val="center"/>
        <w:rPr>
          <w:noProof/>
          <w:lang w:eastAsia="es-DO"/>
        </w:rPr>
      </w:pPr>
    </w:p>
    <w:p w:rsidR="003402C9" w:rsidRDefault="003402C9" w:rsidP="00CD2E79">
      <w:pPr>
        <w:jc w:val="center"/>
        <w:rPr>
          <w:noProof/>
          <w:lang w:eastAsia="es-DO"/>
        </w:rPr>
      </w:pPr>
    </w:p>
    <w:p w:rsidR="003402C9" w:rsidRDefault="00386F97" w:rsidP="003402C9">
      <w:pPr>
        <w:rPr>
          <w:noProof/>
          <w:lang w:eastAsia="es-DO"/>
        </w:rPr>
      </w:pPr>
      <w:r>
        <w:rPr>
          <w:noProof/>
          <w:lang w:eastAsia="es-DO"/>
        </w:rPr>
        <mc:AlternateContent>
          <mc:Choice Requires="wps">
            <w:drawing>
              <wp:anchor distT="0" distB="0" distL="114300" distR="114300" simplePos="0" relativeHeight="251731968" behindDoc="0" locked="0" layoutInCell="1" allowOverlap="1" wp14:anchorId="524D1E40" wp14:editId="07082594">
                <wp:simplePos x="0" y="0"/>
                <wp:positionH relativeFrom="column">
                  <wp:posOffset>2145118</wp:posOffset>
                </wp:positionH>
                <wp:positionV relativeFrom="paragraph">
                  <wp:posOffset>202742</wp:posOffset>
                </wp:positionV>
                <wp:extent cx="981075" cy="285750"/>
                <wp:effectExtent l="0" t="0" r="9525" b="0"/>
                <wp:wrapNone/>
                <wp:docPr id="27" name="Cuadro de texto 27"/>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bg1"/>
                        </a:solidFill>
                        <a:ln w="6350">
                          <a:noFill/>
                        </a:ln>
                      </wps:spPr>
                      <wps:txbx>
                        <w:txbxContent>
                          <w:p w:rsidR="00D34E61" w:rsidRPr="003402C9" w:rsidRDefault="00D34E61">
                            <w:pPr>
                              <w:rPr>
                                <w:b/>
                              </w:rPr>
                            </w:pPr>
                            <w:r w:rsidRPr="003402C9">
                              <w:rPr>
                                <w:b/>
                              </w:rPr>
                              <w:t>ANEXO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4D1E40" id="Cuadro de texto 27" o:spid="_x0000_s1030" type="#_x0000_t202" style="position:absolute;margin-left:168.9pt;margin-top:15.95pt;width:77.25pt;height:22.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" fillcolor="white [3212]" stroked="f" strokeweight=".5pt">
                <v:textbox>
                  <w:txbxContent>
                    <w:p w:rsidR="00D34E61" w:rsidRPr="003402C9" w:rsidRDefault="00D34E61">
                      <w:pPr>
                        <w:rPr>
                          <w:b/>
                        </w:rPr>
                      </w:pPr>
                      <w:r w:rsidRPr="003402C9">
                        <w:rPr>
                          <w:b/>
                        </w:rPr>
                        <w:t>ANEXO 4</w:t>
                      </w:r>
                    </w:p>
                  </w:txbxContent>
                </v:textbox>
              </v:shape>
            </w:pict>
          </mc:Fallback>
        </mc:AlternateContent>
      </w:r>
      <w:r w:rsidRPr="00F36918">
        <w:rPr>
          <w:noProof/>
          <w:lang w:eastAsia="es-DO"/>
        </w:rPr>
        <w:drawing>
          <wp:anchor distT="0" distB="0" distL="114300" distR="114300" simplePos="0" relativeHeight="251730944" behindDoc="1" locked="0" layoutInCell="1" allowOverlap="1" wp14:anchorId="3DA80BE2" wp14:editId="5C1A09C4">
            <wp:simplePos x="0" y="0"/>
            <wp:positionH relativeFrom="column">
              <wp:posOffset>63500</wp:posOffset>
            </wp:positionH>
            <wp:positionV relativeFrom="paragraph">
              <wp:posOffset>203200</wp:posOffset>
            </wp:positionV>
            <wp:extent cx="5050155" cy="6602095"/>
            <wp:effectExtent l="0" t="0" r="0" b="8255"/>
            <wp:wrapTopAndBottom/>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50155" cy="6602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02C9" w:rsidRDefault="003402C9" w:rsidP="003402C9">
      <w:pPr>
        <w:rPr>
          <w:noProof/>
          <w:lang w:eastAsia="es-DO"/>
        </w:rPr>
      </w:pPr>
      <w:r>
        <w:rPr>
          <w:noProof/>
          <w:lang w:eastAsia="es-DO"/>
        </w:rPr>
        <w:br w:type="page"/>
      </w:r>
    </w:p>
    <w:p w:rsidR="003402C9" w:rsidRDefault="003402C9" w:rsidP="003402C9">
      <w:pPr>
        <w:rPr>
          <w:noProof/>
          <w:lang w:eastAsia="es-DO"/>
        </w:rPr>
      </w:pPr>
      <w:r>
        <w:rPr>
          <w:noProof/>
          <w:lang w:eastAsia="es-DO"/>
        </w:rPr>
        <mc:AlternateContent>
          <mc:Choice Requires="wpg">
            <w:drawing>
              <wp:anchor distT="0" distB="0" distL="114300" distR="114300" simplePos="0" relativeHeight="251737088" behindDoc="0" locked="0" layoutInCell="1" allowOverlap="1" wp14:anchorId="3C656404" wp14:editId="34961F0B">
                <wp:simplePos x="0" y="0"/>
                <wp:positionH relativeFrom="column">
                  <wp:posOffset>57150</wp:posOffset>
                </wp:positionH>
                <wp:positionV relativeFrom="paragraph">
                  <wp:posOffset>-33655</wp:posOffset>
                </wp:positionV>
                <wp:extent cx="5067300" cy="5383530"/>
                <wp:effectExtent l="0" t="0" r="0" b="7620"/>
                <wp:wrapNone/>
                <wp:docPr id="29" name="Grupo 29"/>
                <wp:cNvGraphicFramePr/>
                <a:graphic xmlns:a="http://schemas.openxmlformats.org/drawingml/2006/main">
                  <a:graphicData uri="http://schemas.microsoft.com/office/word/2010/wordprocessingGroup">
                    <wpg:wgp>
                      <wpg:cNvGrpSpPr/>
                      <wpg:grpSpPr>
                        <a:xfrm>
                          <a:off x="0" y="0"/>
                          <a:ext cx="5067300" cy="5383530"/>
                          <a:chOff x="0" y="0"/>
                          <a:chExt cx="5067300" cy="5383530"/>
                        </a:xfrm>
                      </wpg:grpSpPr>
                      <pic:pic xmlns:pic="http://schemas.openxmlformats.org/drawingml/2006/picture">
                        <pic:nvPicPr>
                          <pic:cNvPr id="64" name="Imagen 64"/>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67300" cy="5383530"/>
                          </a:xfrm>
                          <a:prstGeom prst="rect">
                            <a:avLst/>
                          </a:prstGeom>
                          <a:noFill/>
                          <a:ln>
                            <a:noFill/>
                          </a:ln>
                        </pic:spPr>
                      </pic:pic>
                      <wps:wsp>
                        <wps:cNvPr id="28" name="Cuadro de texto 28"/>
                        <wps:cNvSpPr txBox="1"/>
                        <wps:spPr>
                          <a:xfrm>
                            <a:off x="2076450" y="0"/>
                            <a:ext cx="981075" cy="285750"/>
                          </a:xfrm>
                          <a:prstGeom prst="rect">
                            <a:avLst/>
                          </a:prstGeom>
                          <a:solidFill>
                            <a:schemeClr val="bg1"/>
                          </a:solidFill>
                          <a:ln w="6350">
                            <a:noFill/>
                          </a:ln>
                        </wps:spPr>
                        <wps:txbx>
                          <w:txbxContent>
                            <w:p w:rsidR="00D34E61" w:rsidRPr="003402C9" w:rsidRDefault="00D34E61" w:rsidP="003402C9">
                              <w:pPr>
                                <w:rPr>
                                  <w:b/>
                                </w:rPr>
                              </w:pPr>
                              <w:r w:rsidRPr="003402C9">
                                <w:rPr>
                                  <w:b/>
                                </w:rPr>
                                <w:t xml:space="preserve">ANEXO </w:t>
                              </w:r>
                              <w:r>
                                <w:rPr>
                                  <w: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656404" id="Grupo 29" o:spid="_x0000_s1031" style="position:absolute;margin-left:4.5pt;margin-top:-2.65pt;width:399pt;height:423.9pt;z-index:251737088" coordsize="50673,53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4" o:spid="_x0000_s1032" type="#_x0000_t75" style="position:absolute;width:50673;height:53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KtoLDAAAA2wAAAA8AAABkcnMvZG93bnJldi54bWxEj92KwjAUhO+FfYdwFvZG1tQfRKpRlhVF&#10;UBDbfYBDc2yLzUlJonbf3giCl8PMfMMsVp1pxI2cry0rGA4SEMSF1TWXCv7yzfcMhA/IGhvLpOCf&#10;PKyWH70Fptre+US3LJQiQtinqKAKoU2l9EVFBv3AtsTRO1tnMETpSqkd3iPcNHKUJFNpsOa4UGFL&#10;vxUVl+xqFGyzZLz3/X29xfbsXDjm69EhV+rrs/uZgwjUhXf41d5pBdMJPL/EH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Iq2gsMAAADbAAAADwAAAAAAAAAAAAAAAACf&#10;AgAAZHJzL2Rvd25yZXYueG1sUEsFBgAAAAAEAAQA9wAAAI8DAAAAAA==&#10;">
                  <v:imagedata r:id="rId26" o:title=""/>
                  <v:path arrowok="t"/>
                </v:shape>
                <v:shape id="Cuadro de texto 28" o:spid="_x0000_s1033" type="#_x0000_t202" style="position:absolute;left:20764;width:981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42br8A&#10;AADbAAAADwAAAGRycy9kb3ducmV2LnhtbERPTWvCQBC9F/wPywje6kbBUqKrqCh4K008eByyYxLN&#10;zobsqml+fedQ6PHxvleb3jXqSV2oPRuYTRNQxIW3NZcGzvnx/RNUiMgWG89k4IcCbNajtxWm1r/4&#10;m55ZLJWEcEjRQBVjm2odioochqlviYW7+s5hFNiV2nb4knDX6HmSfGiHNUtDhS3tKyru2cNJr88P&#10;92EbdX4sKNvZxXD7ugzGTMb9dgkqUh//xX/ukzUwl7HyRX6AXv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vjZuvwAAANsAAAAPAAAAAAAAAAAAAAAAAJgCAABkcnMvZG93bnJl&#10;di54bWxQSwUGAAAAAAQABAD1AAAAhAMAAAAA&#10;" fillcolor="white [3212]" stroked="f" strokeweight=".5pt">
                  <v:textbox>
                    <w:txbxContent>
                      <w:p w:rsidR="00D34E61" w:rsidRPr="003402C9" w:rsidRDefault="00D34E61" w:rsidP="003402C9">
                        <w:pPr>
                          <w:rPr>
                            <w:b/>
                          </w:rPr>
                        </w:pPr>
                        <w:r w:rsidRPr="003402C9">
                          <w:rPr>
                            <w:b/>
                          </w:rPr>
                          <w:t xml:space="preserve">ANEXO </w:t>
                        </w:r>
                        <w:r>
                          <w:rPr>
                            <w:b/>
                          </w:rPr>
                          <w:t>5</w:t>
                        </w:r>
                      </w:p>
                    </w:txbxContent>
                  </v:textbox>
                </v:shape>
              </v:group>
            </w:pict>
          </mc:Fallback>
        </mc:AlternateContent>
      </w: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rsidP="003402C9">
      <w:pPr>
        <w:rPr>
          <w:noProof/>
          <w:lang w:eastAsia="es-DO"/>
        </w:rPr>
      </w:pPr>
    </w:p>
    <w:p w:rsidR="003402C9" w:rsidRDefault="003402C9">
      <w:pPr>
        <w:spacing w:after="160" w:line="259" w:lineRule="auto"/>
        <w:rPr>
          <w:noProof/>
          <w:lang w:eastAsia="es-DO"/>
        </w:rPr>
      </w:pPr>
      <w:r>
        <w:rPr>
          <w:noProof/>
          <w:lang w:eastAsia="es-DO"/>
        </w:rPr>
        <w:br w:type="page"/>
      </w:r>
    </w:p>
    <w:tbl>
      <w:tblPr>
        <w:tblpPr w:leftFromText="141" w:rightFromText="141" w:tblpY="636"/>
        <w:tblW w:w="7933" w:type="dxa"/>
        <w:tblCellMar>
          <w:left w:w="70" w:type="dxa"/>
          <w:right w:w="70" w:type="dxa"/>
        </w:tblCellMar>
        <w:tblLook w:val="04A0" w:firstRow="1" w:lastRow="0" w:firstColumn="1" w:lastColumn="0" w:noHBand="0" w:noVBand="1"/>
      </w:tblPr>
      <w:tblGrid>
        <w:gridCol w:w="3833"/>
        <w:gridCol w:w="936"/>
        <w:gridCol w:w="1263"/>
        <w:gridCol w:w="1063"/>
        <w:gridCol w:w="991"/>
      </w:tblGrid>
      <w:tr w:rsidR="003402C9" w:rsidRPr="00CE2D3A" w:rsidTr="00BC76F9">
        <w:trPr>
          <w:trHeight w:val="511"/>
        </w:trPr>
        <w:tc>
          <w:tcPr>
            <w:tcW w:w="7933" w:type="dxa"/>
            <w:gridSpan w:val="5"/>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3402C9" w:rsidRPr="00CE2D3A" w:rsidRDefault="003402C9" w:rsidP="00BC76F9">
            <w:pPr>
              <w:ind w:left="214" w:firstLine="142"/>
              <w:jc w:val="center"/>
              <w:rPr>
                <w:b/>
                <w:bCs/>
                <w:color w:val="000000"/>
                <w:sz w:val="20"/>
                <w:szCs w:val="20"/>
                <w:lang w:eastAsia="es-DO"/>
              </w:rPr>
            </w:pPr>
            <w:r w:rsidRPr="00CE2D3A">
              <w:rPr>
                <w:b/>
                <w:bCs/>
                <w:color w:val="000000"/>
                <w:sz w:val="20"/>
                <w:szCs w:val="20"/>
                <w:lang w:eastAsia="es-DO"/>
              </w:rPr>
              <w:t>FISCALIZACIONES EN CAMPO A LAS EDE´s  DURANTE EL AÑO 2019</w:t>
            </w:r>
          </w:p>
        </w:tc>
      </w:tr>
      <w:tr w:rsidR="00BC76F9" w:rsidRPr="00CE2D3A" w:rsidTr="00BC76F9">
        <w:trPr>
          <w:trHeight w:val="511"/>
        </w:trPr>
        <w:tc>
          <w:tcPr>
            <w:tcW w:w="3833" w:type="dxa"/>
            <w:tcBorders>
              <w:top w:val="nil"/>
              <w:left w:val="single" w:sz="4" w:space="0" w:color="auto"/>
              <w:bottom w:val="single" w:sz="4" w:space="0" w:color="auto"/>
              <w:right w:val="single" w:sz="4" w:space="0" w:color="auto"/>
            </w:tcBorders>
            <w:shd w:val="clear" w:color="000000" w:fill="D9D9D9"/>
            <w:noWrap/>
            <w:vAlign w:val="center"/>
            <w:hideMark/>
          </w:tcPr>
          <w:p w:rsidR="003402C9" w:rsidRPr="000C0C47" w:rsidRDefault="003402C9" w:rsidP="00BC76F9">
            <w:pPr>
              <w:ind w:right="72"/>
              <w:jc w:val="center"/>
              <w:rPr>
                <w:b/>
                <w:bCs/>
                <w:color w:val="000000"/>
                <w:sz w:val="18"/>
                <w:szCs w:val="20"/>
                <w:lang w:eastAsia="es-DO"/>
              </w:rPr>
            </w:pPr>
            <w:r w:rsidRPr="000C0C47">
              <w:rPr>
                <w:b/>
                <w:bCs/>
                <w:color w:val="000000"/>
                <w:sz w:val="18"/>
                <w:szCs w:val="20"/>
                <w:lang w:eastAsia="es-DO"/>
              </w:rPr>
              <w:t>PROTOTIPO DE FISCALIZACIÓN</w:t>
            </w:r>
          </w:p>
        </w:tc>
        <w:tc>
          <w:tcPr>
            <w:tcW w:w="936" w:type="dxa"/>
            <w:tcBorders>
              <w:top w:val="nil"/>
              <w:left w:val="nil"/>
              <w:bottom w:val="single" w:sz="4" w:space="0" w:color="auto"/>
              <w:right w:val="single" w:sz="4" w:space="0" w:color="auto"/>
            </w:tcBorders>
            <w:shd w:val="clear" w:color="000000" w:fill="D9D9D9"/>
            <w:noWrap/>
            <w:vAlign w:val="center"/>
            <w:hideMark/>
          </w:tcPr>
          <w:p w:rsidR="003402C9" w:rsidRPr="000C0C47" w:rsidRDefault="003402C9" w:rsidP="00BC76F9">
            <w:pPr>
              <w:ind w:left="-16" w:right="8" w:hanging="8"/>
              <w:jc w:val="center"/>
              <w:rPr>
                <w:b/>
                <w:bCs/>
                <w:color w:val="000000"/>
                <w:sz w:val="18"/>
                <w:szCs w:val="20"/>
                <w:lang w:eastAsia="es-DO"/>
              </w:rPr>
            </w:pPr>
            <w:r w:rsidRPr="000C0C47">
              <w:rPr>
                <w:b/>
                <w:bCs/>
                <w:color w:val="000000"/>
                <w:sz w:val="18"/>
                <w:szCs w:val="20"/>
                <w:lang w:eastAsia="es-DO"/>
              </w:rPr>
              <w:t>EDESUR</w:t>
            </w:r>
          </w:p>
        </w:tc>
        <w:tc>
          <w:tcPr>
            <w:tcW w:w="1263" w:type="dxa"/>
            <w:tcBorders>
              <w:top w:val="nil"/>
              <w:left w:val="nil"/>
              <w:bottom w:val="single" w:sz="4" w:space="0" w:color="auto"/>
              <w:right w:val="single" w:sz="4" w:space="0" w:color="auto"/>
            </w:tcBorders>
            <w:shd w:val="clear" w:color="000000" w:fill="D9D9D9"/>
            <w:noWrap/>
            <w:vAlign w:val="center"/>
            <w:hideMark/>
          </w:tcPr>
          <w:p w:rsidR="003402C9" w:rsidRPr="000C0C47" w:rsidRDefault="003402C9" w:rsidP="00BC76F9">
            <w:pPr>
              <w:jc w:val="center"/>
              <w:rPr>
                <w:b/>
                <w:bCs/>
                <w:color w:val="000000"/>
                <w:sz w:val="18"/>
                <w:szCs w:val="20"/>
                <w:lang w:eastAsia="es-DO"/>
              </w:rPr>
            </w:pPr>
            <w:r w:rsidRPr="000C0C47">
              <w:rPr>
                <w:b/>
                <w:bCs/>
                <w:color w:val="000000"/>
                <w:sz w:val="18"/>
                <w:szCs w:val="20"/>
                <w:lang w:eastAsia="es-DO"/>
              </w:rPr>
              <w:t>EDENORTE</w:t>
            </w:r>
          </w:p>
        </w:tc>
        <w:tc>
          <w:tcPr>
            <w:tcW w:w="1063" w:type="dxa"/>
            <w:tcBorders>
              <w:top w:val="nil"/>
              <w:left w:val="nil"/>
              <w:bottom w:val="single" w:sz="4" w:space="0" w:color="auto"/>
              <w:right w:val="single" w:sz="4" w:space="0" w:color="auto"/>
            </w:tcBorders>
            <w:shd w:val="clear" w:color="000000" w:fill="D9D9D9"/>
            <w:noWrap/>
            <w:vAlign w:val="center"/>
            <w:hideMark/>
          </w:tcPr>
          <w:p w:rsidR="003402C9" w:rsidRPr="000C0C47" w:rsidRDefault="003402C9" w:rsidP="00BC76F9">
            <w:pPr>
              <w:jc w:val="center"/>
              <w:rPr>
                <w:b/>
                <w:bCs/>
                <w:color w:val="000000"/>
                <w:sz w:val="18"/>
                <w:szCs w:val="20"/>
                <w:lang w:eastAsia="es-DO"/>
              </w:rPr>
            </w:pPr>
            <w:r w:rsidRPr="000C0C47">
              <w:rPr>
                <w:b/>
                <w:bCs/>
                <w:color w:val="000000"/>
                <w:sz w:val="18"/>
                <w:szCs w:val="20"/>
                <w:lang w:eastAsia="es-DO"/>
              </w:rPr>
              <w:t>EDEESTE</w:t>
            </w:r>
          </w:p>
        </w:tc>
        <w:tc>
          <w:tcPr>
            <w:tcW w:w="838" w:type="dxa"/>
            <w:tcBorders>
              <w:top w:val="nil"/>
              <w:left w:val="nil"/>
              <w:bottom w:val="single" w:sz="4" w:space="0" w:color="auto"/>
              <w:right w:val="single" w:sz="4" w:space="0" w:color="auto"/>
            </w:tcBorders>
            <w:shd w:val="clear" w:color="000000" w:fill="D9D9D9"/>
            <w:noWrap/>
            <w:vAlign w:val="center"/>
            <w:hideMark/>
          </w:tcPr>
          <w:p w:rsidR="003402C9" w:rsidRPr="000C0C47" w:rsidRDefault="003402C9" w:rsidP="00BC76F9">
            <w:pPr>
              <w:jc w:val="center"/>
              <w:rPr>
                <w:b/>
                <w:bCs/>
                <w:color w:val="000000"/>
                <w:sz w:val="18"/>
                <w:szCs w:val="20"/>
                <w:lang w:eastAsia="es-DO"/>
              </w:rPr>
            </w:pPr>
            <w:r w:rsidRPr="000C0C47">
              <w:rPr>
                <w:b/>
                <w:bCs/>
                <w:color w:val="000000"/>
                <w:sz w:val="18"/>
                <w:szCs w:val="20"/>
                <w:lang w:eastAsia="es-DO"/>
              </w:rPr>
              <w:t>TOTALES</w:t>
            </w:r>
          </w:p>
        </w:tc>
      </w:tr>
      <w:tr w:rsidR="00BC76F9" w:rsidRPr="00CE2D3A" w:rsidTr="00BC76F9">
        <w:trPr>
          <w:trHeight w:val="505"/>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3402C9" w:rsidRPr="00CE2D3A" w:rsidRDefault="003402C9" w:rsidP="00BC76F9">
            <w:pPr>
              <w:ind w:firstLineChars="100" w:firstLine="240"/>
              <w:jc w:val="center"/>
              <w:rPr>
                <w:color w:val="000000"/>
                <w:lang w:eastAsia="es-DO"/>
              </w:rPr>
            </w:pPr>
            <w:r w:rsidRPr="00CE2D3A">
              <w:rPr>
                <w:color w:val="000000"/>
                <w:lang w:eastAsia="es-DO"/>
              </w:rPr>
              <w:t>Circuitos en Mantenimientos Programados</w:t>
            </w:r>
          </w:p>
        </w:tc>
        <w:tc>
          <w:tcPr>
            <w:tcW w:w="936"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25</w:t>
            </w:r>
          </w:p>
        </w:tc>
        <w:tc>
          <w:tcPr>
            <w:tcW w:w="1263"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38</w:t>
            </w:r>
          </w:p>
        </w:tc>
        <w:tc>
          <w:tcPr>
            <w:tcW w:w="1063"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40</w:t>
            </w:r>
          </w:p>
        </w:tc>
        <w:tc>
          <w:tcPr>
            <w:tcW w:w="838"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103</w:t>
            </w:r>
          </w:p>
        </w:tc>
      </w:tr>
      <w:tr w:rsidR="00BC76F9" w:rsidRPr="00CE2D3A" w:rsidTr="00BC76F9">
        <w:trPr>
          <w:trHeight w:val="513"/>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3402C9" w:rsidRPr="00CE2D3A" w:rsidRDefault="003402C9" w:rsidP="00BC76F9">
            <w:pPr>
              <w:ind w:firstLineChars="100" w:firstLine="240"/>
              <w:jc w:val="center"/>
              <w:rPr>
                <w:color w:val="000000"/>
                <w:lang w:eastAsia="es-DO"/>
              </w:rPr>
            </w:pPr>
            <w:r w:rsidRPr="00CE2D3A">
              <w:rPr>
                <w:color w:val="000000"/>
                <w:lang w:eastAsia="es-DO"/>
              </w:rPr>
              <w:t>Identificación del Personal y Equipamiento de Seguridad</w:t>
            </w:r>
          </w:p>
        </w:tc>
        <w:tc>
          <w:tcPr>
            <w:tcW w:w="936"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37</w:t>
            </w:r>
          </w:p>
        </w:tc>
        <w:tc>
          <w:tcPr>
            <w:tcW w:w="1263"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80</w:t>
            </w:r>
          </w:p>
        </w:tc>
        <w:tc>
          <w:tcPr>
            <w:tcW w:w="1063"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81</w:t>
            </w:r>
          </w:p>
        </w:tc>
        <w:tc>
          <w:tcPr>
            <w:tcW w:w="838"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198</w:t>
            </w:r>
          </w:p>
        </w:tc>
      </w:tr>
      <w:tr w:rsidR="00BC76F9" w:rsidRPr="00CE2D3A" w:rsidTr="00BC76F9">
        <w:trPr>
          <w:trHeight w:val="663"/>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3402C9" w:rsidRPr="00CE2D3A" w:rsidRDefault="003402C9" w:rsidP="00BC76F9">
            <w:pPr>
              <w:ind w:firstLineChars="100" w:firstLine="240"/>
              <w:jc w:val="center"/>
              <w:rPr>
                <w:color w:val="000000"/>
                <w:lang w:eastAsia="es-DO"/>
              </w:rPr>
            </w:pPr>
            <w:r w:rsidRPr="00CE2D3A">
              <w:rPr>
                <w:color w:val="000000"/>
                <w:lang w:eastAsia="es-DO"/>
              </w:rPr>
              <w:t>Rotulación de Vehículos de la Empresa y Tercerización</w:t>
            </w:r>
          </w:p>
        </w:tc>
        <w:tc>
          <w:tcPr>
            <w:tcW w:w="936"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ind w:right="32"/>
              <w:jc w:val="center"/>
              <w:rPr>
                <w:color w:val="000000"/>
                <w:lang w:eastAsia="es-DO"/>
              </w:rPr>
            </w:pPr>
            <w:r w:rsidRPr="00CE2D3A">
              <w:rPr>
                <w:color w:val="000000"/>
                <w:lang w:eastAsia="es-DO"/>
              </w:rPr>
              <w:t>10</w:t>
            </w:r>
          </w:p>
        </w:tc>
        <w:tc>
          <w:tcPr>
            <w:tcW w:w="1263"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33</w:t>
            </w:r>
          </w:p>
        </w:tc>
        <w:tc>
          <w:tcPr>
            <w:tcW w:w="1063"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29</w:t>
            </w:r>
          </w:p>
        </w:tc>
        <w:tc>
          <w:tcPr>
            <w:tcW w:w="838" w:type="dxa"/>
            <w:tcBorders>
              <w:top w:val="nil"/>
              <w:left w:val="nil"/>
              <w:bottom w:val="single" w:sz="4" w:space="0" w:color="auto"/>
              <w:right w:val="single" w:sz="4" w:space="0" w:color="auto"/>
            </w:tcBorders>
            <w:shd w:val="clear" w:color="auto" w:fill="auto"/>
            <w:noWrap/>
            <w:vAlign w:val="center"/>
            <w:hideMark/>
          </w:tcPr>
          <w:p w:rsidR="003402C9" w:rsidRPr="00CE2D3A" w:rsidRDefault="003402C9" w:rsidP="00BC76F9">
            <w:pPr>
              <w:jc w:val="center"/>
              <w:rPr>
                <w:color w:val="000000"/>
                <w:lang w:eastAsia="es-DO"/>
              </w:rPr>
            </w:pPr>
            <w:r w:rsidRPr="00CE2D3A">
              <w:rPr>
                <w:color w:val="000000"/>
                <w:lang w:eastAsia="es-DO"/>
              </w:rPr>
              <w:t>72</w:t>
            </w:r>
          </w:p>
        </w:tc>
      </w:tr>
      <w:tr w:rsidR="00BC76F9" w:rsidRPr="00CE2D3A" w:rsidTr="00BC76F9">
        <w:trPr>
          <w:trHeight w:val="431"/>
        </w:trPr>
        <w:tc>
          <w:tcPr>
            <w:tcW w:w="3833" w:type="dxa"/>
            <w:tcBorders>
              <w:top w:val="nil"/>
              <w:left w:val="single" w:sz="4" w:space="0" w:color="auto"/>
              <w:bottom w:val="single" w:sz="4" w:space="0" w:color="auto"/>
              <w:right w:val="single" w:sz="4" w:space="0" w:color="auto"/>
            </w:tcBorders>
            <w:shd w:val="clear" w:color="000000" w:fill="D9D9D9"/>
            <w:noWrap/>
            <w:vAlign w:val="center"/>
            <w:hideMark/>
          </w:tcPr>
          <w:p w:rsidR="003402C9" w:rsidRPr="00CE2D3A" w:rsidRDefault="003402C9" w:rsidP="00386F97">
            <w:pPr>
              <w:ind w:firstLineChars="100" w:firstLine="200"/>
              <w:rPr>
                <w:b/>
                <w:bCs/>
                <w:color w:val="000000"/>
                <w:sz w:val="20"/>
                <w:szCs w:val="20"/>
                <w:lang w:eastAsia="es-DO"/>
              </w:rPr>
            </w:pPr>
            <w:r w:rsidRPr="00CE2D3A">
              <w:rPr>
                <w:b/>
                <w:bCs/>
                <w:color w:val="000000"/>
                <w:sz w:val="20"/>
                <w:szCs w:val="20"/>
                <w:lang w:eastAsia="es-DO"/>
              </w:rPr>
              <w:t>TOTALES:</w:t>
            </w:r>
          </w:p>
        </w:tc>
        <w:tc>
          <w:tcPr>
            <w:tcW w:w="936" w:type="dxa"/>
            <w:tcBorders>
              <w:top w:val="nil"/>
              <w:left w:val="nil"/>
              <w:bottom w:val="single" w:sz="4" w:space="0" w:color="auto"/>
              <w:right w:val="single" w:sz="4" w:space="0" w:color="auto"/>
            </w:tcBorders>
            <w:shd w:val="clear" w:color="000000" w:fill="D9D9D9"/>
            <w:noWrap/>
            <w:vAlign w:val="center"/>
            <w:hideMark/>
          </w:tcPr>
          <w:p w:rsidR="003402C9" w:rsidRPr="00CE2D3A" w:rsidRDefault="003402C9" w:rsidP="00386F97">
            <w:pPr>
              <w:jc w:val="center"/>
              <w:rPr>
                <w:b/>
                <w:bCs/>
                <w:color w:val="000000"/>
                <w:sz w:val="20"/>
                <w:szCs w:val="20"/>
                <w:lang w:eastAsia="es-DO"/>
              </w:rPr>
            </w:pPr>
            <w:r w:rsidRPr="00CE2D3A">
              <w:rPr>
                <w:b/>
                <w:bCs/>
                <w:color w:val="000000"/>
                <w:sz w:val="20"/>
                <w:szCs w:val="20"/>
                <w:lang w:eastAsia="es-DO"/>
              </w:rPr>
              <w:t>72</w:t>
            </w:r>
          </w:p>
        </w:tc>
        <w:tc>
          <w:tcPr>
            <w:tcW w:w="1263" w:type="dxa"/>
            <w:tcBorders>
              <w:top w:val="nil"/>
              <w:left w:val="nil"/>
              <w:bottom w:val="single" w:sz="4" w:space="0" w:color="auto"/>
              <w:right w:val="single" w:sz="4" w:space="0" w:color="auto"/>
            </w:tcBorders>
            <w:shd w:val="clear" w:color="000000" w:fill="D9D9D9"/>
            <w:noWrap/>
            <w:vAlign w:val="center"/>
            <w:hideMark/>
          </w:tcPr>
          <w:p w:rsidR="003402C9" w:rsidRPr="00CE2D3A" w:rsidRDefault="003402C9" w:rsidP="00386F97">
            <w:pPr>
              <w:jc w:val="center"/>
              <w:rPr>
                <w:b/>
                <w:bCs/>
                <w:color w:val="000000"/>
                <w:sz w:val="20"/>
                <w:szCs w:val="20"/>
                <w:lang w:eastAsia="es-DO"/>
              </w:rPr>
            </w:pPr>
            <w:r w:rsidRPr="00CE2D3A">
              <w:rPr>
                <w:b/>
                <w:bCs/>
                <w:color w:val="000000"/>
                <w:sz w:val="20"/>
                <w:szCs w:val="20"/>
                <w:lang w:eastAsia="es-DO"/>
              </w:rPr>
              <w:t>151</w:t>
            </w:r>
          </w:p>
        </w:tc>
        <w:tc>
          <w:tcPr>
            <w:tcW w:w="1063" w:type="dxa"/>
            <w:tcBorders>
              <w:top w:val="nil"/>
              <w:left w:val="nil"/>
              <w:bottom w:val="single" w:sz="4" w:space="0" w:color="auto"/>
              <w:right w:val="single" w:sz="4" w:space="0" w:color="auto"/>
            </w:tcBorders>
            <w:shd w:val="clear" w:color="000000" w:fill="D9D9D9"/>
            <w:noWrap/>
            <w:vAlign w:val="center"/>
            <w:hideMark/>
          </w:tcPr>
          <w:p w:rsidR="003402C9" w:rsidRPr="00CE2D3A" w:rsidRDefault="003402C9" w:rsidP="00386F97">
            <w:pPr>
              <w:jc w:val="center"/>
              <w:rPr>
                <w:b/>
                <w:bCs/>
                <w:color w:val="000000"/>
                <w:sz w:val="20"/>
                <w:szCs w:val="20"/>
                <w:lang w:eastAsia="es-DO"/>
              </w:rPr>
            </w:pPr>
            <w:r w:rsidRPr="00CE2D3A">
              <w:rPr>
                <w:b/>
                <w:bCs/>
                <w:color w:val="000000"/>
                <w:sz w:val="20"/>
                <w:szCs w:val="20"/>
                <w:lang w:eastAsia="es-DO"/>
              </w:rPr>
              <w:t>150</w:t>
            </w:r>
          </w:p>
        </w:tc>
        <w:tc>
          <w:tcPr>
            <w:tcW w:w="838" w:type="dxa"/>
            <w:tcBorders>
              <w:top w:val="nil"/>
              <w:left w:val="nil"/>
              <w:bottom w:val="single" w:sz="4" w:space="0" w:color="auto"/>
              <w:right w:val="single" w:sz="4" w:space="0" w:color="auto"/>
            </w:tcBorders>
            <w:shd w:val="clear" w:color="000000" w:fill="D9D9D9"/>
            <w:noWrap/>
            <w:vAlign w:val="center"/>
            <w:hideMark/>
          </w:tcPr>
          <w:p w:rsidR="003402C9" w:rsidRPr="00CE2D3A" w:rsidRDefault="003402C9" w:rsidP="00386F97">
            <w:pPr>
              <w:jc w:val="center"/>
              <w:rPr>
                <w:b/>
                <w:bCs/>
                <w:color w:val="000000"/>
                <w:sz w:val="20"/>
                <w:szCs w:val="20"/>
                <w:lang w:eastAsia="es-DO"/>
              </w:rPr>
            </w:pPr>
            <w:r w:rsidRPr="00CE2D3A">
              <w:rPr>
                <w:b/>
                <w:bCs/>
                <w:color w:val="000000"/>
                <w:sz w:val="20"/>
                <w:szCs w:val="20"/>
                <w:lang w:eastAsia="es-DO"/>
              </w:rPr>
              <w:t>373</w:t>
            </w:r>
          </w:p>
        </w:tc>
      </w:tr>
    </w:tbl>
    <w:p w:rsidR="003402C9" w:rsidRDefault="00386F97" w:rsidP="00386F97">
      <w:pPr>
        <w:jc w:val="center"/>
        <w:rPr>
          <w:b/>
          <w:noProof/>
          <w:sz w:val="22"/>
          <w:szCs w:val="22"/>
          <w:lang w:eastAsia="es-DO"/>
        </w:rPr>
      </w:pPr>
      <w:r w:rsidRPr="00386F97">
        <w:rPr>
          <w:b/>
          <w:noProof/>
          <w:sz w:val="22"/>
          <w:szCs w:val="22"/>
          <w:lang w:eastAsia="es-DO"/>
        </w:rPr>
        <w:t>ANEXO 6</w:t>
      </w:r>
    </w:p>
    <w:p w:rsidR="00386F97" w:rsidRDefault="00386F97" w:rsidP="00386F97">
      <w:pPr>
        <w:jc w:val="center"/>
        <w:rPr>
          <w:b/>
          <w:noProof/>
          <w:sz w:val="22"/>
          <w:szCs w:val="22"/>
          <w:lang w:eastAsia="es-DO"/>
        </w:rPr>
      </w:pPr>
    </w:p>
    <w:p w:rsidR="00386F97" w:rsidRDefault="00386F97" w:rsidP="00386F97">
      <w:pPr>
        <w:jc w:val="center"/>
        <w:rPr>
          <w:b/>
          <w:noProof/>
          <w:sz w:val="22"/>
          <w:szCs w:val="22"/>
          <w:lang w:eastAsia="es-DO"/>
        </w:rPr>
      </w:pPr>
    </w:p>
    <w:p w:rsidR="00386F97" w:rsidRDefault="00386F97" w:rsidP="00386F97">
      <w:pPr>
        <w:jc w:val="center"/>
        <w:rPr>
          <w:b/>
          <w:noProof/>
          <w:sz w:val="22"/>
          <w:szCs w:val="22"/>
          <w:lang w:eastAsia="es-DO"/>
        </w:rPr>
      </w:pPr>
    </w:p>
    <w:p w:rsidR="00386F97" w:rsidRDefault="00386F97" w:rsidP="00386F97">
      <w:pPr>
        <w:jc w:val="center"/>
        <w:rPr>
          <w:b/>
          <w:noProof/>
          <w:sz w:val="22"/>
          <w:szCs w:val="22"/>
          <w:lang w:eastAsia="es-DO"/>
        </w:rPr>
      </w:pPr>
      <w:r>
        <w:rPr>
          <w:noProof/>
          <w:lang w:eastAsia="es-DO"/>
        </w:rPr>
        <mc:AlternateContent>
          <mc:Choice Requires="wps">
            <w:drawing>
              <wp:anchor distT="0" distB="0" distL="114300" distR="114300" simplePos="0" relativeHeight="251739136" behindDoc="0" locked="0" layoutInCell="1" allowOverlap="1" wp14:anchorId="6CEC90ED" wp14:editId="05170428">
                <wp:simplePos x="0" y="0"/>
                <wp:positionH relativeFrom="column">
                  <wp:posOffset>4452620</wp:posOffset>
                </wp:positionH>
                <wp:positionV relativeFrom="paragraph">
                  <wp:posOffset>46619</wp:posOffset>
                </wp:positionV>
                <wp:extent cx="762000" cy="257175"/>
                <wp:effectExtent l="0" t="0" r="0" b="9525"/>
                <wp:wrapNone/>
                <wp:docPr id="30" name="Cuadro de texto 30"/>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386F97">
                            <w:pPr>
                              <w:rPr>
                                <w:sz w:val="20"/>
                              </w:rPr>
                            </w:pPr>
                            <w:r w:rsidRPr="0022409D">
                              <w:rPr>
                                <w:sz w:val="20"/>
                              </w:rPr>
                              <w:t xml:space="preserve">Cuadro </w:t>
                            </w:r>
                            <w:r>
                              <w:rPr>
                                <w:sz w:val="20"/>
                              </w:rPr>
                              <w:t>1</w:t>
                            </w:r>
                            <w:r w:rsidRPr="0022409D">
                              <w:rPr>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EC90ED" id="Cuadro de texto 30" o:spid="_x0000_s1034" type="#_x0000_t202" style="position:absolute;left:0;text-align:left;margin-left:350.6pt;margin-top:3.65pt;width:60pt;height:20.2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" fillcolor="white [3201]" stroked="f" strokeweight=".5pt">
                <v:textbox>
                  <w:txbxContent>
                    <w:p w:rsidR="00D34E61" w:rsidRPr="0022409D" w:rsidRDefault="00D34E61" w:rsidP="00386F97">
                      <w:pPr>
                        <w:rPr>
                          <w:sz w:val="20"/>
                        </w:rPr>
                      </w:pPr>
                      <w:r w:rsidRPr="0022409D">
                        <w:rPr>
                          <w:sz w:val="20"/>
                        </w:rPr>
                        <w:t xml:space="preserve">Cuadro </w:t>
                      </w:r>
                      <w:r>
                        <w:rPr>
                          <w:sz w:val="20"/>
                        </w:rPr>
                        <w:t>1</w:t>
                      </w:r>
                      <w:r w:rsidRPr="0022409D">
                        <w:rPr>
                          <w:sz w:val="20"/>
                        </w:rPr>
                        <w:t>/2</w:t>
                      </w:r>
                    </w:p>
                  </w:txbxContent>
                </v:textbox>
              </v:shape>
            </w:pict>
          </mc:Fallback>
        </mc:AlternateContent>
      </w:r>
      <w:r>
        <w:rPr>
          <w:b/>
          <w:noProof/>
          <w:sz w:val="22"/>
          <w:szCs w:val="22"/>
          <w:lang w:eastAsia="es-DO"/>
        </w:rPr>
        <w:t>ANEXO 7</w:t>
      </w:r>
    </w:p>
    <w:p w:rsidR="00386F97" w:rsidRDefault="00386F97" w:rsidP="00386F97">
      <w:pPr>
        <w:jc w:val="center"/>
        <w:rPr>
          <w:b/>
          <w:noProof/>
          <w:sz w:val="22"/>
          <w:szCs w:val="22"/>
          <w:lang w:eastAsia="es-DO"/>
        </w:rPr>
      </w:pPr>
    </w:p>
    <w:tbl>
      <w:tblPr>
        <w:tblW w:w="8080" w:type="dxa"/>
        <w:tblInd w:w="-5" w:type="dxa"/>
        <w:tblCellMar>
          <w:left w:w="70" w:type="dxa"/>
          <w:right w:w="70" w:type="dxa"/>
        </w:tblCellMar>
        <w:tblLook w:val="04A0" w:firstRow="1" w:lastRow="0" w:firstColumn="1" w:lastColumn="0" w:noHBand="0" w:noVBand="1"/>
      </w:tblPr>
      <w:tblGrid>
        <w:gridCol w:w="2740"/>
        <w:gridCol w:w="1783"/>
        <w:gridCol w:w="1394"/>
        <w:gridCol w:w="1394"/>
        <w:gridCol w:w="769"/>
      </w:tblGrid>
      <w:tr w:rsidR="00386F97" w:rsidRPr="00685150" w:rsidTr="00BC76F9">
        <w:trPr>
          <w:trHeight w:val="343"/>
        </w:trPr>
        <w:tc>
          <w:tcPr>
            <w:tcW w:w="8080" w:type="dxa"/>
            <w:gridSpan w:val="5"/>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386F97" w:rsidRPr="00685150" w:rsidRDefault="00386F97" w:rsidP="00386F97">
            <w:pPr>
              <w:ind w:right="743"/>
              <w:jc w:val="center"/>
              <w:rPr>
                <w:b/>
                <w:bCs/>
                <w:color w:val="000000"/>
                <w:sz w:val="20"/>
                <w:szCs w:val="20"/>
                <w:lang w:eastAsia="es-DO"/>
              </w:rPr>
            </w:pPr>
            <w:r>
              <w:br w:type="page"/>
            </w:r>
            <w:r>
              <w:br w:type="page"/>
            </w:r>
            <w:r w:rsidRPr="00685150">
              <w:rPr>
                <w:b/>
                <w:bCs/>
                <w:color w:val="000000"/>
                <w:sz w:val="20"/>
                <w:szCs w:val="20"/>
                <w:lang w:eastAsia="es-DO"/>
              </w:rPr>
              <w:t>ACTUACIONES PERSONAL TÉCNICO DE PROTECOM</w:t>
            </w:r>
          </w:p>
        </w:tc>
      </w:tr>
      <w:tr w:rsidR="00386F97" w:rsidRPr="00685150" w:rsidTr="00BC76F9">
        <w:trPr>
          <w:trHeight w:val="510"/>
        </w:trPr>
        <w:tc>
          <w:tcPr>
            <w:tcW w:w="80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6F97" w:rsidRPr="00685150" w:rsidRDefault="00386F97" w:rsidP="00386F97">
            <w:pPr>
              <w:ind w:right="2019"/>
              <w:jc w:val="center"/>
              <w:rPr>
                <w:b/>
                <w:bCs/>
                <w:color w:val="000000"/>
                <w:sz w:val="20"/>
                <w:szCs w:val="20"/>
                <w:lang w:eastAsia="es-DO"/>
              </w:rPr>
            </w:pPr>
            <w:r w:rsidRPr="00685150">
              <w:rPr>
                <w:b/>
                <w:bCs/>
                <w:color w:val="000000"/>
                <w:sz w:val="20"/>
                <w:szCs w:val="20"/>
                <w:lang w:eastAsia="es-DO"/>
              </w:rPr>
              <w:t>INSPECCIONES  TÉCNICAS</w:t>
            </w:r>
            <w:r>
              <w:rPr>
                <w:b/>
                <w:bCs/>
                <w:color w:val="000000"/>
                <w:sz w:val="20"/>
                <w:szCs w:val="20"/>
                <w:lang w:eastAsia="es-DO"/>
              </w:rPr>
              <w:t xml:space="preserve">  PARA INVESTIGAR </w:t>
            </w:r>
            <w:r w:rsidRPr="00685150">
              <w:rPr>
                <w:b/>
                <w:bCs/>
                <w:color w:val="000000"/>
                <w:sz w:val="20"/>
                <w:szCs w:val="20"/>
                <w:lang w:eastAsia="es-DO"/>
              </w:rPr>
              <w:t>RECLAMACIONES</w:t>
            </w:r>
          </w:p>
        </w:tc>
      </w:tr>
      <w:tr w:rsidR="00386F97" w:rsidRPr="00685150" w:rsidTr="00BC76F9">
        <w:trPr>
          <w:trHeight w:val="255"/>
        </w:trPr>
        <w:tc>
          <w:tcPr>
            <w:tcW w:w="2740" w:type="dxa"/>
            <w:tcBorders>
              <w:top w:val="nil"/>
              <w:left w:val="single" w:sz="4" w:space="0" w:color="auto"/>
              <w:bottom w:val="single" w:sz="4" w:space="0" w:color="auto"/>
              <w:right w:val="single" w:sz="4" w:space="0" w:color="auto"/>
            </w:tcBorders>
            <w:shd w:val="clear" w:color="000000" w:fill="D9D9D9"/>
            <w:noWrap/>
            <w:vAlign w:val="center"/>
            <w:hideMark/>
          </w:tcPr>
          <w:p w:rsidR="00386F97" w:rsidRPr="00685150" w:rsidRDefault="00386F97" w:rsidP="00386F97">
            <w:pPr>
              <w:jc w:val="center"/>
              <w:rPr>
                <w:b/>
                <w:bCs/>
                <w:color w:val="000000"/>
                <w:sz w:val="20"/>
                <w:szCs w:val="20"/>
                <w:lang w:eastAsia="es-DO"/>
              </w:rPr>
            </w:pPr>
            <w:r w:rsidRPr="00685150">
              <w:rPr>
                <w:b/>
                <w:bCs/>
                <w:color w:val="000000"/>
                <w:sz w:val="20"/>
                <w:szCs w:val="20"/>
                <w:lang w:eastAsia="es-DO"/>
              </w:rPr>
              <w:t>TIPO</w:t>
            </w:r>
          </w:p>
        </w:tc>
        <w:tc>
          <w:tcPr>
            <w:tcW w:w="1783" w:type="dxa"/>
            <w:tcBorders>
              <w:top w:val="nil"/>
              <w:left w:val="nil"/>
              <w:bottom w:val="single" w:sz="4" w:space="0" w:color="auto"/>
              <w:right w:val="single" w:sz="4" w:space="0" w:color="auto"/>
            </w:tcBorders>
            <w:shd w:val="clear" w:color="000000" w:fill="D9D9D9"/>
            <w:noWrap/>
            <w:vAlign w:val="center"/>
            <w:hideMark/>
          </w:tcPr>
          <w:p w:rsidR="00386F97" w:rsidRPr="00685150" w:rsidRDefault="00386F97" w:rsidP="00386F97">
            <w:pPr>
              <w:jc w:val="center"/>
              <w:rPr>
                <w:b/>
                <w:bCs/>
                <w:color w:val="000000"/>
                <w:sz w:val="20"/>
                <w:szCs w:val="20"/>
                <w:lang w:eastAsia="es-DO"/>
              </w:rPr>
            </w:pPr>
            <w:r w:rsidRPr="00685150">
              <w:rPr>
                <w:b/>
                <w:bCs/>
                <w:color w:val="000000"/>
                <w:sz w:val="20"/>
                <w:szCs w:val="20"/>
                <w:lang w:eastAsia="es-DO"/>
              </w:rPr>
              <w:t>LUGAR</w:t>
            </w:r>
          </w:p>
        </w:tc>
        <w:tc>
          <w:tcPr>
            <w:tcW w:w="1394" w:type="dxa"/>
            <w:tcBorders>
              <w:top w:val="nil"/>
              <w:left w:val="nil"/>
              <w:bottom w:val="single" w:sz="4" w:space="0" w:color="auto"/>
              <w:right w:val="single" w:sz="4" w:space="0" w:color="auto"/>
            </w:tcBorders>
            <w:shd w:val="clear" w:color="000000" w:fill="D9D9D9"/>
            <w:noWrap/>
            <w:vAlign w:val="center"/>
            <w:hideMark/>
          </w:tcPr>
          <w:p w:rsidR="00386F97" w:rsidRPr="00685150" w:rsidRDefault="00386F97" w:rsidP="00386F97">
            <w:pPr>
              <w:jc w:val="center"/>
              <w:rPr>
                <w:b/>
                <w:bCs/>
                <w:color w:val="000000"/>
                <w:sz w:val="20"/>
                <w:szCs w:val="20"/>
                <w:lang w:eastAsia="es-DO"/>
              </w:rPr>
            </w:pPr>
            <w:r w:rsidRPr="00685150">
              <w:rPr>
                <w:b/>
                <w:bCs/>
                <w:color w:val="000000"/>
                <w:sz w:val="20"/>
                <w:szCs w:val="20"/>
                <w:lang w:eastAsia="es-DO"/>
              </w:rPr>
              <w:t>2018</w:t>
            </w:r>
          </w:p>
        </w:tc>
        <w:tc>
          <w:tcPr>
            <w:tcW w:w="1394" w:type="dxa"/>
            <w:tcBorders>
              <w:top w:val="nil"/>
              <w:left w:val="nil"/>
              <w:bottom w:val="single" w:sz="4" w:space="0" w:color="auto"/>
              <w:right w:val="single" w:sz="4" w:space="0" w:color="auto"/>
            </w:tcBorders>
            <w:shd w:val="clear" w:color="000000" w:fill="D9D9D9"/>
            <w:noWrap/>
            <w:vAlign w:val="center"/>
            <w:hideMark/>
          </w:tcPr>
          <w:p w:rsidR="00386F97" w:rsidRPr="00685150" w:rsidRDefault="00386F97" w:rsidP="00386F97">
            <w:pPr>
              <w:jc w:val="center"/>
              <w:rPr>
                <w:b/>
                <w:bCs/>
                <w:color w:val="000000"/>
                <w:sz w:val="20"/>
                <w:szCs w:val="20"/>
                <w:lang w:eastAsia="es-DO"/>
              </w:rPr>
            </w:pPr>
            <w:r w:rsidRPr="00685150">
              <w:rPr>
                <w:b/>
                <w:bCs/>
                <w:color w:val="000000"/>
                <w:sz w:val="20"/>
                <w:szCs w:val="20"/>
                <w:lang w:eastAsia="es-DO"/>
              </w:rPr>
              <w:t>2019</w:t>
            </w:r>
          </w:p>
        </w:tc>
        <w:tc>
          <w:tcPr>
            <w:tcW w:w="769" w:type="dxa"/>
            <w:tcBorders>
              <w:top w:val="nil"/>
              <w:left w:val="nil"/>
              <w:bottom w:val="single" w:sz="4" w:space="0" w:color="auto"/>
              <w:right w:val="single" w:sz="4" w:space="0" w:color="auto"/>
            </w:tcBorders>
            <w:shd w:val="clear" w:color="000000" w:fill="D9D9D9"/>
            <w:noWrap/>
            <w:vAlign w:val="center"/>
            <w:hideMark/>
          </w:tcPr>
          <w:p w:rsidR="00386F97" w:rsidRPr="00685150" w:rsidRDefault="00386F97" w:rsidP="00386F97">
            <w:pPr>
              <w:jc w:val="center"/>
              <w:rPr>
                <w:b/>
                <w:bCs/>
                <w:color w:val="000000"/>
                <w:sz w:val="20"/>
                <w:szCs w:val="20"/>
                <w:lang w:eastAsia="es-DO"/>
              </w:rPr>
            </w:pPr>
            <w:r w:rsidRPr="00685150">
              <w:rPr>
                <w:b/>
                <w:bCs/>
                <w:color w:val="000000"/>
                <w:sz w:val="20"/>
                <w:szCs w:val="20"/>
                <w:lang w:eastAsia="es-DO"/>
              </w:rPr>
              <w:t>VAR. (%)</w:t>
            </w:r>
          </w:p>
        </w:tc>
      </w:tr>
      <w:tr w:rsidR="00386F97" w:rsidRPr="00685150" w:rsidTr="00BC76F9">
        <w:trPr>
          <w:trHeight w:val="675"/>
        </w:trPr>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386F97" w:rsidRPr="00685150" w:rsidRDefault="00386F97" w:rsidP="00386F97">
            <w:pPr>
              <w:ind w:right="-70"/>
              <w:jc w:val="center"/>
              <w:rPr>
                <w:color w:val="000000"/>
                <w:sz w:val="20"/>
                <w:szCs w:val="20"/>
                <w:lang w:eastAsia="es-DO"/>
              </w:rPr>
            </w:pPr>
            <w:r w:rsidRPr="00685150">
              <w:rPr>
                <w:color w:val="000000"/>
                <w:sz w:val="20"/>
                <w:szCs w:val="20"/>
                <w:lang w:eastAsia="es-DO"/>
              </w:rPr>
              <w:t>AL SUMINISTRO</w:t>
            </w:r>
          </w:p>
        </w:tc>
        <w:tc>
          <w:tcPr>
            <w:tcW w:w="1783" w:type="dxa"/>
            <w:tcBorders>
              <w:top w:val="nil"/>
              <w:left w:val="nil"/>
              <w:bottom w:val="single" w:sz="4" w:space="0" w:color="auto"/>
              <w:right w:val="single" w:sz="4" w:space="0" w:color="auto"/>
            </w:tcBorders>
            <w:shd w:val="clear" w:color="auto" w:fill="auto"/>
            <w:vAlign w:val="center"/>
            <w:hideMark/>
          </w:tcPr>
          <w:p w:rsidR="00386F97" w:rsidRPr="00685150" w:rsidRDefault="00386F97" w:rsidP="00386F97">
            <w:pPr>
              <w:ind w:right="50"/>
              <w:jc w:val="center"/>
              <w:rPr>
                <w:color w:val="000000"/>
                <w:sz w:val="20"/>
                <w:szCs w:val="20"/>
                <w:lang w:eastAsia="es-DO"/>
              </w:rPr>
            </w:pPr>
            <w:r w:rsidRPr="00685150">
              <w:rPr>
                <w:color w:val="000000"/>
                <w:sz w:val="20"/>
                <w:szCs w:val="20"/>
                <w:lang w:eastAsia="es-DO"/>
              </w:rPr>
              <w:t>GRAN SANTO DOMINGO</w:t>
            </w:r>
          </w:p>
        </w:tc>
        <w:tc>
          <w:tcPr>
            <w:tcW w:w="1394"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16766</w:t>
            </w:r>
          </w:p>
        </w:tc>
        <w:tc>
          <w:tcPr>
            <w:tcW w:w="1394"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17826</w:t>
            </w:r>
          </w:p>
        </w:tc>
        <w:tc>
          <w:tcPr>
            <w:tcW w:w="769"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6.30%</w:t>
            </w:r>
          </w:p>
        </w:tc>
      </w:tr>
      <w:tr w:rsidR="00386F97" w:rsidRPr="00685150" w:rsidTr="00BC76F9">
        <w:trPr>
          <w:trHeight w:val="645"/>
        </w:trPr>
        <w:tc>
          <w:tcPr>
            <w:tcW w:w="2740" w:type="dxa"/>
            <w:vMerge/>
            <w:tcBorders>
              <w:top w:val="nil"/>
              <w:left w:val="single" w:sz="4" w:space="0" w:color="auto"/>
              <w:bottom w:val="single" w:sz="4" w:space="0" w:color="auto"/>
              <w:right w:val="single" w:sz="4" w:space="0" w:color="auto"/>
            </w:tcBorders>
            <w:vAlign w:val="center"/>
            <w:hideMark/>
          </w:tcPr>
          <w:p w:rsidR="00386F97" w:rsidRPr="00685150" w:rsidRDefault="00386F97" w:rsidP="00386F97">
            <w:pPr>
              <w:jc w:val="center"/>
              <w:rPr>
                <w:color w:val="000000"/>
                <w:sz w:val="20"/>
                <w:szCs w:val="20"/>
                <w:lang w:eastAsia="es-DO"/>
              </w:rPr>
            </w:pPr>
          </w:p>
        </w:tc>
        <w:tc>
          <w:tcPr>
            <w:tcW w:w="1783" w:type="dxa"/>
            <w:tcBorders>
              <w:top w:val="nil"/>
              <w:left w:val="nil"/>
              <w:bottom w:val="single" w:sz="4" w:space="0" w:color="auto"/>
              <w:right w:val="single" w:sz="4" w:space="0" w:color="auto"/>
            </w:tcBorders>
            <w:shd w:val="clear" w:color="auto" w:fill="auto"/>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INTERIOR DEL PAIS</w:t>
            </w:r>
          </w:p>
        </w:tc>
        <w:tc>
          <w:tcPr>
            <w:tcW w:w="1394"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5550</w:t>
            </w:r>
          </w:p>
        </w:tc>
        <w:tc>
          <w:tcPr>
            <w:tcW w:w="1394"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6974</w:t>
            </w:r>
          </w:p>
        </w:tc>
        <w:tc>
          <w:tcPr>
            <w:tcW w:w="769"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25.70%</w:t>
            </w:r>
          </w:p>
        </w:tc>
      </w:tr>
      <w:tr w:rsidR="00386F97" w:rsidRPr="00685150" w:rsidTr="00BC76F9">
        <w:trPr>
          <w:trHeight w:val="615"/>
        </w:trPr>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A LA ACOMETIDA</w:t>
            </w:r>
          </w:p>
        </w:tc>
        <w:tc>
          <w:tcPr>
            <w:tcW w:w="1783" w:type="dxa"/>
            <w:tcBorders>
              <w:top w:val="nil"/>
              <w:left w:val="nil"/>
              <w:bottom w:val="single" w:sz="4" w:space="0" w:color="auto"/>
              <w:right w:val="single" w:sz="4" w:space="0" w:color="auto"/>
            </w:tcBorders>
            <w:shd w:val="clear" w:color="auto" w:fill="auto"/>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GRAN SANTO DOMINGO</w:t>
            </w:r>
          </w:p>
        </w:tc>
        <w:tc>
          <w:tcPr>
            <w:tcW w:w="1394"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6081</w:t>
            </w:r>
          </w:p>
        </w:tc>
        <w:tc>
          <w:tcPr>
            <w:tcW w:w="1394"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6819</w:t>
            </w:r>
          </w:p>
        </w:tc>
        <w:tc>
          <w:tcPr>
            <w:tcW w:w="769"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12.10%</w:t>
            </w:r>
          </w:p>
        </w:tc>
      </w:tr>
      <w:tr w:rsidR="00386F97" w:rsidRPr="00685150" w:rsidTr="00BC76F9">
        <w:trPr>
          <w:trHeight w:val="645"/>
        </w:trPr>
        <w:tc>
          <w:tcPr>
            <w:tcW w:w="2740" w:type="dxa"/>
            <w:vMerge/>
            <w:tcBorders>
              <w:top w:val="nil"/>
              <w:left w:val="single" w:sz="4" w:space="0" w:color="auto"/>
              <w:bottom w:val="single" w:sz="4" w:space="0" w:color="auto"/>
              <w:right w:val="single" w:sz="4" w:space="0" w:color="auto"/>
            </w:tcBorders>
            <w:vAlign w:val="center"/>
            <w:hideMark/>
          </w:tcPr>
          <w:p w:rsidR="00386F97" w:rsidRPr="00685150" w:rsidRDefault="00386F97" w:rsidP="00386F97">
            <w:pPr>
              <w:jc w:val="center"/>
              <w:rPr>
                <w:color w:val="000000"/>
                <w:sz w:val="20"/>
                <w:szCs w:val="20"/>
                <w:lang w:eastAsia="es-DO"/>
              </w:rPr>
            </w:pPr>
          </w:p>
        </w:tc>
        <w:tc>
          <w:tcPr>
            <w:tcW w:w="1783" w:type="dxa"/>
            <w:tcBorders>
              <w:top w:val="nil"/>
              <w:left w:val="nil"/>
              <w:bottom w:val="single" w:sz="4" w:space="0" w:color="auto"/>
              <w:right w:val="single" w:sz="4" w:space="0" w:color="auto"/>
            </w:tcBorders>
            <w:shd w:val="clear" w:color="auto" w:fill="auto"/>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INTERIOR DEL PAIS</w:t>
            </w:r>
          </w:p>
        </w:tc>
        <w:tc>
          <w:tcPr>
            <w:tcW w:w="1394"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4388</w:t>
            </w:r>
          </w:p>
        </w:tc>
        <w:tc>
          <w:tcPr>
            <w:tcW w:w="1394"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3783</w:t>
            </w:r>
          </w:p>
        </w:tc>
        <w:tc>
          <w:tcPr>
            <w:tcW w:w="769" w:type="dxa"/>
            <w:tcBorders>
              <w:top w:val="nil"/>
              <w:left w:val="nil"/>
              <w:bottom w:val="single" w:sz="4" w:space="0" w:color="auto"/>
              <w:right w:val="single" w:sz="4" w:space="0" w:color="auto"/>
            </w:tcBorders>
            <w:shd w:val="clear" w:color="auto" w:fill="auto"/>
            <w:noWrap/>
            <w:vAlign w:val="center"/>
            <w:hideMark/>
          </w:tcPr>
          <w:p w:rsidR="00386F97" w:rsidRPr="00685150" w:rsidRDefault="00386F97" w:rsidP="00386F97">
            <w:pPr>
              <w:jc w:val="center"/>
              <w:rPr>
                <w:color w:val="000000"/>
                <w:sz w:val="20"/>
                <w:szCs w:val="20"/>
                <w:lang w:eastAsia="es-DO"/>
              </w:rPr>
            </w:pPr>
            <w:r w:rsidRPr="00685150">
              <w:rPr>
                <w:color w:val="000000"/>
                <w:sz w:val="20"/>
                <w:szCs w:val="20"/>
                <w:lang w:eastAsia="es-DO"/>
              </w:rPr>
              <w:t>13.80%</w:t>
            </w:r>
          </w:p>
        </w:tc>
      </w:tr>
      <w:tr w:rsidR="00386F97" w:rsidRPr="00685150" w:rsidTr="00BC76F9">
        <w:trPr>
          <w:trHeight w:val="510"/>
        </w:trPr>
        <w:tc>
          <w:tcPr>
            <w:tcW w:w="452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6F97" w:rsidRPr="00685150" w:rsidRDefault="00386F97" w:rsidP="00BC76F9">
            <w:pPr>
              <w:jc w:val="center"/>
              <w:rPr>
                <w:b/>
                <w:bCs/>
                <w:color w:val="000000"/>
                <w:sz w:val="20"/>
                <w:szCs w:val="20"/>
                <w:lang w:eastAsia="es-DO"/>
              </w:rPr>
            </w:pPr>
            <w:r w:rsidRPr="00685150">
              <w:rPr>
                <w:b/>
                <w:bCs/>
                <w:color w:val="000000"/>
                <w:sz w:val="20"/>
                <w:szCs w:val="20"/>
                <w:lang w:eastAsia="es-DO"/>
              </w:rPr>
              <w:t>SUBTOTALES</w:t>
            </w:r>
          </w:p>
        </w:tc>
        <w:tc>
          <w:tcPr>
            <w:tcW w:w="1394" w:type="dxa"/>
            <w:tcBorders>
              <w:top w:val="nil"/>
              <w:left w:val="nil"/>
              <w:bottom w:val="single" w:sz="4" w:space="0" w:color="auto"/>
              <w:right w:val="single" w:sz="4" w:space="0" w:color="auto"/>
            </w:tcBorders>
            <w:shd w:val="clear" w:color="000000" w:fill="D9D9D9"/>
            <w:noWrap/>
            <w:vAlign w:val="center"/>
            <w:hideMark/>
          </w:tcPr>
          <w:p w:rsidR="00386F97" w:rsidRPr="00685150" w:rsidRDefault="00386F97" w:rsidP="00BC76F9">
            <w:pPr>
              <w:jc w:val="center"/>
              <w:rPr>
                <w:b/>
                <w:bCs/>
                <w:color w:val="000000"/>
                <w:sz w:val="20"/>
                <w:szCs w:val="20"/>
                <w:lang w:eastAsia="es-DO"/>
              </w:rPr>
            </w:pPr>
            <w:r w:rsidRPr="00685150">
              <w:rPr>
                <w:b/>
                <w:bCs/>
                <w:color w:val="000000"/>
                <w:sz w:val="20"/>
                <w:szCs w:val="20"/>
                <w:lang w:eastAsia="es-DO"/>
              </w:rPr>
              <w:t>32785</w:t>
            </w:r>
          </w:p>
        </w:tc>
        <w:tc>
          <w:tcPr>
            <w:tcW w:w="1394" w:type="dxa"/>
            <w:tcBorders>
              <w:top w:val="nil"/>
              <w:left w:val="nil"/>
              <w:bottom w:val="single" w:sz="4" w:space="0" w:color="auto"/>
              <w:right w:val="single" w:sz="4" w:space="0" w:color="auto"/>
            </w:tcBorders>
            <w:shd w:val="clear" w:color="000000" w:fill="D9D9D9"/>
            <w:noWrap/>
            <w:vAlign w:val="center"/>
            <w:hideMark/>
          </w:tcPr>
          <w:p w:rsidR="00386F97" w:rsidRPr="00685150" w:rsidRDefault="00386F97" w:rsidP="00BC76F9">
            <w:pPr>
              <w:jc w:val="center"/>
              <w:rPr>
                <w:b/>
                <w:bCs/>
                <w:color w:val="000000"/>
                <w:sz w:val="20"/>
                <w:szCs w:val="20"/>
                <w:lang w:eastAsia="es-DO"/>
              </w:rPr>
            </w:pPr>
            <w:r w:rsidRPr="00685150">
              <w:rPr>
                <w:b/>
                <w:bCs/>
                <w:color w:val="000000"/>
                <w:sz w:val="20"/>
                <w:szCs w:val="20"/>
                <w:lang w:eastAsia="es-DO"/>
              </w:rPr>
              <w:t>35402</w:t>
            </w:r>
          </w:p>
        </w:tc>
        <w:tc>
          <w:tcPr>
            <w:tcW w:w="769" w:type="dxa"/>
            <w:tcBorders>
              <w:top w:val="nil"/>
              <w:left w:val="nil"/>
              <w:bottom w:val="single" w:sz="4" w:space="0" w:color="auto"/>
              <w:right w:val="single" w:sz="4" w:space="0" w:color="auto"/>
            </w:tcBorders>
            <w:shd w:val="clear" w:color="000000" w:fill="D9D9D9"/>
            <w:noWrap/>
            <w:vAlign w:val="center"/>
            <w:hideMark/>
          </w:tcPr>
          <w:p w:rsidR="00386F97" w:rsidRPr="00685150" w:rsidRDefault="00386F97" w:rsidP="00BC76F9">
            <w:pPr>
              <w:jc w:val="center"/>
              <w:rPr>
                <w:b/>
                <w:bCs/>
                <w:color w:val="000000"/>
                <w:sz w:val="20"/>
                <w:szCs w:val="20"/>
                <w:lang w:eastAsia="es-DO"/>
              </w:rPr>
            </w:pPr>
            <w:r w:rsidRPr="00685150">
              <w:rPr>
                <w:b/>
                <w:bCs/>
                <w:color w:val="000000"/>
                <w:sz w:val="20"/>
                <w:szCs w:val="20"/>
                <w:lang w:eastAsia="es-DO"/>
              </w:rPr>
              <w:t>8.00%</w:t>
            </w:r>
          </w:p>
        </w:tc>
      </w:tr>
    </w:tbl>
    <w:p w:rsidR="00386F97" w:rsidRDefault="00386F97">
      <w:r>
        <w:br w:type="page"/>
      </w:r>
    </w:p>
    <w:tbl>
      <w:tblPr>
        <w:tblW w:w="8087" w:type="dxa"/>
        <w:tblCellMar>
          <w:left w:w="70" w:type="dxa"/>
          <w:right w:w="70" w:type="dxa"/>
        </w:tblCellMar>
        <w:tblLook w:val="04A0" w:firstRow="1" w:lastRow="0" w:firstColumn="1" w:lastColumn="0" w:noHBand="0" w:noVBand="1"/>
      </w:tblPr>
      <w:tblGrid>
        <w:gridCol w:w="1276"/>
        <w:gridCol w:w="1701"/>
        <w:gridCol w:w="1418"/>
        <w:gridCol w:w="1793"/>
        <w:gridCol w:w="49"/>
        <w:gridCol w:w="1850"/>
      </w:tblGrid>
      <w:tr w:rsidR="00386F97" w:rsidRPr="00685150" w:rsidTr="00BC76F9">
        <w:trPr>
          <w:trHeight w:val="255"/>
        </w:trPr>
        <w:tc>
          <w:tcPr>
            <w:tcW w:w="8087" w:type="dxa"/>
            <w:gridSpan w:val="6"/>
            <w:tcBorders>
              <w:top w:val="nil"/>
              <w:left w:val="nil"/>
              <w:bottom w:val="nil"/>
              <w:right w:val="nil"/>
            </w:tcBorders>
            <w:shd w:val="clear" w:color="auto" w:fill="auto"/>
            <w:noWrap/>
            <w:vAlign w:val="center"/>
            <w:hideMark/>
          </w:tcPr>
          <w:p w:rsidR="00386F97" w:rsidRDefault="00386F97" w:rsidP="00BC76F9">
            <w:pPr>
              <w:jc w:val="center"/>
              <w:rPr>
                <w:b/>
                <w:bCs/>
                <w:color w:val="000000"/>
                <w:sz w:val="20"/>
                <w:szCs w:val="20"/>
                <w:lang w:eastAsia="es-DO"/>
              </w:rPr>
            </w:pPr>
          </w:p>
          <w:p w:rsidR="00386F97" w:rsidRDefault="00386F97" w:rsidP="00386F97">
            <w:pPr>
              <w:jc w:val="center"/>
              <w:rPr>
                <w:b/>
                <w:noProof/>
                <w:sz w:val="22"/>
                <w:szCs w:val="22"/>
                <w:lang w:eastAsia="es-DO"/>
              </w:rPr>
            </w:pPr>
            <w:r>
              <w:rPr>
                <w:b/>
                <w:noProof/>
                <w:sz w:val="22"/>
                <w:szCs w:val="22"/>
                <w:lang w:eastAsia="es-DO"/>
              </w:rPr>
              <w:t>ANEXO 7</w:t>
            </w:r>
          </w:p>
          <w:p w:rsidR="00386F97" w:rsidRDefault="00386F97" w:rsidP="00BC76F9">
            <w:pPr>
              <w:jc w:val="center"/>
              <w:rPr>
                <w:b/>
                <w:bCs/>
                <w:color w:val="000000"/>
                <w:sz w:val="20"/>
                <w:szCs w:val="20"/>
                <w:lang w:eastAsia="es-DO"/>
              </w:rPr>
            </w:pPr>
            <w:r>
              <w:rPr>
                <w:noProof/>
                <w:lang w:eastAsia="es-DO"/>
              </w:rPr>
              <mc:AlternateContent>
                <mc:Choice Requires="wps">
                  <w:drawing>
                    <wp:anchor distT="0" distB="0" distL="114300" distR="114300" simplePos="0" relativeHeight="251741184" behindDoc="0" locked="0" layoutInCell="1" allowOverlap="1" wp14:anchorId="4D3EB091" wp14:editId="7B137624">
                      <wp:simplePos x="0" y="0"/>
                      <wp:positionH relativeFrom="column">
                        <wp:posOffset>4411345</wp:posOffset>
                      </wp:positionH>
                      <wp:positionV relativeFrom="paragraph">
                        <wp:posOffset>29845</wp:posOffset>
                      </wp:positionV>
                      <wp:extent cx="762000" cy="257175"/>
                      <wp:effectExtent l="0" t="0" r="0" b="9525"/>
                      <wp:wrapNone/>
                      <wp:docPr id="31" name="Cuadro de texto 31"/>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386F97">
                                  <w:pPr>
                                    <w:rPr>
                                      <w:sz w:val="20"/>
                                    </w:rPr>
                                  </w:pPr>
                                  <w:r w:rsidRPr="0022409D">
                                    <w:rPr>
                                      <w:sz w:val="20"/>
                                    </w:rPr>
                                    <w:t xml:space="preserve">Cuadro </w:t>
                                  </w:r>
                                  <w:r>
                                    <w:rPr>
                                      <w:sz w:val="20"/>
                                    </w:rPr>
                                    <w:t>2</w:t>
                                  </w:r>
                                  <w:r w:rsidRPr="0022409D">
                                    <w:rPr>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EB091" id="Cuadro de texto 31" o:spid="_x0000_s1035" type="#_x0000_t202" style="position:absolute;left:0;text-align:left;margin-left:347.35pt;margin-top:2.35pt;width:60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" fillcolor="white [3201]" stroked="f" strokeweight=".5pt">
                      <v:textbox>
                        <w:txbxContent>
                          <w:p w:rsidR="00D34E61" w:rsidRPr="0022409D" w:rsidRDefault="00D34E61" w:rsidP="00386F97">
                            <w:pPr>
                              <w:rPr>
                                <w:sz w:val="20"/>
                              </w:rPr>
                            </w:pPr>
                            <w:r w:rsidRPr="0022409D">
                              <w:rPr>
                                <w:sz w:val="20"/>
                              </w:rPr>
                              <w:t xml:space="preserve">Cuadro </w:t>
                            </w:r>
                            <w:r>
                              <w:rPr>
                                <w:sz w:val="20"/>
                              </w:rPr>
                              <w:t>2</w:t>
                            </w:r>
                            <w:r w:rsidRPr="0022409D">
                              <w:rPr>
                                <w:sz w:val="20"/>
                              </w:rPr>
                              <w:t>/2</w:t>
                            </w:r>
                          </w:p>
                        </w:txbxContent>
                      </v:textbox>
                    </v:shape>
                  </w:pict>
                </mc:Fallback>
              </mc:AlternateContent>
            </w:r>
          </w:p>
          <w:p w:rsidR="00386F97" w:rsidRPr="00685150" w:rsidRDefault="00386F97" w:rsidP="00BC76F9">
            <w:pPr>
              <w:jc w:val="center"/>
              <w:rPr>
                <w:b/>
                <w:bCs/>
                <w:color w:val="000000"/>
                <w:sz w:val="20"/>
                <w:szCs w:val="20"/>
                <w:lang w:eastAsia="es-DO"/>
              </w:rPr>
            </w:pPr>
          </w:p>
        </w:tc>
      </w:tr>
      <w:tr w:rsidR="00386F97" w:rsidRPr="00386F97" w:rsidTr="00BC76F9">
        <w:trPr>
          <w:trHeight w:val="464"/>
        </w:trPr>
        <w:tc>
          <w:tcPr>
            <w:tcW w:w="8087" w:type="dxa"/>
            <w:gridSpan w:val="6"/>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 xml:space="preserve">INSPECCIONES  </w:t>
            </w:r>
            <w:r w:rsidR="00BC76F9" w:rsidRPr="00386F97">
              <w:rPr>
                <w:b/>
                <w:bCs/>
                <w:color w:val="000000"/>
                <w:sz w:val="20"/>
                <w:szCs w:val="20"/>
                <w:lang w:eastAsia="es-DO"/>
              </w:rPr>
              <w:t>TÉCNICAS</w:t>
            </w:r>
            <w:r w:rsidRPr="00386F97">
              <w:rPr>
                <w:b/>
                <w:bCs/>
                <w:color w:val="000000"/>
                <w:sz w:val="20"/>
                <w:szCs w:val="20"/>
                <w:lang w:eastAsia="es-DO"/>
              </w:rPr>
              <w:t xml:space="preserve"> PARA CAMBIOS DE TARIFA</w:t>
            </w:r>
          </w:p>
        </w:tc>
      </w:tr>
      <w:tr w:rsidR="00386F97" w:rsidRPr="00386F97" w:rsidTr="00BC76F9">
        <w:trPr>
          <w:trHeight w:val="255"/>
        </w:trPr>
        <w:tc>
          <w:tcPr>
            <w:tcW w:w="1276" w:type="dxa"/>
            <w:tcBorders>
              <w:top w:val="nil"/>
              <w:left w:val="single" w:sz="4" w:space="0" w:color="auto"/>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TIPO</w:t>
            </w:r>
          </w:p>
        </w:tc>
        <w:tc>
          <w:tcPr>
            <w:tcW w:w="1701"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LUGAR</w:t>
            </w:r>
          </w:p>
        </w:tc>
        <w:tc>
          <w:tcPr>
            <w:tcW w:w="1418"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2018</w:t>
            </w:r>
          </w:p>
        </w:tc>
        <w:tc>
          <w:tcPr>
            <w:tcW w:w="1842" w:type="dxa"/>
            <w:gridSpan w:val="2"/>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2019</w:t>
            </w:r>
          </w:p>
        </w:tc>
        <w:tc>
          <w:tcPr>
            <w:tcW w:w="1850"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VAR. (%)</w:t>
            </w:r>
          </w:p>
        </w:tc>
      </w:tr>
      <w:tr w:rsidR="00386F97" w:rsidRPr="00386F97" w:rsidTr="00BC76F9">
        <w:trPr>
          <w:trHeight w:val="255"/>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6F97" w:rsidRPr="00386F97" w:rsidRDefault="00386F97" w:rsidP="00BC76F9">
            <w:pPr>
              <w:jc w:val="center"/>
              <w:rPr>
                <w:color w:val="000000"/>
                <w:sz w:val="20"/>
                <w:szCs w:val="20"/>
                <w:lang w:eastAsia="es-DO"/>
              </w:rPr>
            </w:pPr>
            <w:r w:rsidRPr="00386F97">
              <w:rPr>
                <w:color w:val="000000"/>
                <w:sz w:val="20"/>
                <w:szCs w:val="20"/>
                <w:lang w:eastAsia="es-DO"/>
              </w:rPr>
              <w:t>EMPRESA</w:t>
            </w: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EDENORTE</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448</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381</w:t>
            </w:r>
          </w:p>
        </w:tc>
        <w:tc>
          <w:tcPr>
            <w:tcW w:w="1850"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-15.00%</w:t>
            </w:r>
          </w:p>
        </w:tc>
      </w:tr>
      <w:tr w:rsidR="00386F97" w:rsidRPr="00386F97" w:rsidTr="00BC76F9">
        <w:trPr>
          <w:trHeight w:val="255"/>
        </w:trPr>
        <w:tc>
          <w:tcPr>
            <w:tcW w:w="1276" w:type="dxa"/>
            <w:vMerge/>
            <w:tcBorders>
              <w:top w:val="nil"/>
              <w:left w:val="single" w:sz="4" w:space="0" w:color="auto"/>
              <w:bottom w:val="single" w:sz="4" w:space="0" w:color="auto"/>
              <w:right w:val="single" w:sz="4" w:space="0" w:color="auto"/>
            </w:tcBorders>
            <w:vAlign w:val="center"/>
            <w:hideMark/>
          </w:tcPr>
          <w:p w:rsidR="00386F97" w:rsidRPr="00386F97" w:rsidRDefault="00386F97" w:rsidP="00BC76F9">
            <w:pPr>
              <w:rPr>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EDESUR</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999</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850</w:t>
            </w:r>
          </w:p>
        </w:tc>
        <w:tc>
          <w:tcPr>
            <w:tcW w:w="1850"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ind w:firstLineChars="300" w:firstLine="600"/>
              <w:rPr>
                <w:color w:val="000000"/>
                <w:sz w:val="20"/>
                <w:szCs w:val="20"/>
                <w:lang w:eastAsia="es-DO"/>
              </w:rPr>
            </w:pPr>
            <w:r w:rsidRPr="00386F97">
              <w:rPr>
                <w:color w:val="000000"/>
                <w:sz w:val="20"/>
                <w:szCs w:val="20"/>
                <w:lang w:eastAsia="es-DO"/>
              </w:rPr>
              <w:t>-14.90%</w:t>
            </w:r>
          </w:p>
        </w:tc>
      </w:tr>
      <w:tr w:rsidR="00386F97" w:rsidRPr="00386F97" w:rsidTr="00BC76F9">
        <w:trPr>
          <w:trHeight w:val="255"/>
        </w:trPr>
        <w:tc>
          <w:tcPr>
            <w:tcW w:w="1276" w:type="dxa"/>
            <w:vMerge/>
            <w:tcBorders>
              <w:top w:val="nil"/>
              <w:left w:val="single" w:sz="4" w:space="0" w:color="auto"/>
              <w:bottom w:val="single" w:sz="4" w:space="0" w:color="auto"/>
              <w:right w:val="single" w:sz="4" w:space="0" w:color="auto"/>
            </w:tcBorders>
            <w:vAlign w:val="center"/>
            <w:hideMark/>
          </w:tcPr>
          <w:p w:rsidR="00386F97" w:rsidRPr="00386F97" w:rsidRDefault="00386F97" w:rsidP="00BC76F9">
            <w:pPr>
              <w:rPr>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EDEESTE</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512</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229</w:t>
            </w:r>
          </w:p>
        </w:tc>
        <w:tc>
          <w:tcPr>
            <w:tcW w:w="1850"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ind w:firstLineChars="300" w:firstLine="600"/>
              <w:rPr>
                <w:color w:val="000000"/>
                <w:sz w:val="20"/>
                <w:szCs w:val="20"/>
                <w:lang w:eastAsia="es-DO"/>
              </w:rPr>
            </w:pPr>
            <w:r w:rsidRPr="00386F97">
              <w:rPr>
                <w:color w:val="000000"/>
                <w:sz w:val="20"/>
                <w:szCs w:val="20"/>
                <w:lang w:eastAsia="es-DO"/>
              </w:rPr>
              <w:t>-55.30%</w:t>
            </w:r>
          </w:p>
        </w:tc>
      </w:tr>
      <w:tr w:rsidR="00386F97" w:rsidRPr="00386F97" w:rsidTr="00BC76F9">
        <w:trPr>
          <w:trHeight w:val="255"/>
        </w:trPr>
        <w:tc>
          <w:tcPr>
            <w:tcW w:w="1276" w:type="dxa"/>
            <w:vMerge/>
            <w:tcBorders>
              <w:top w:val="nil"/>
              <w:left w:val="single" w:sz="4" w:space="0" w:color="auto"/>
              <w:bottom w:val="single" w:sz="4" w:space="0" w:color="auto"/>
              <w:right w:val="single" w:sz="4" w:space="0" w:color="auto"/>
            </w:tcBorders>
            <w:vAlign w:val="center"/>
            <w:hideMark/>
          </w:tcPr>
          <w:p w:rsidR="00386F97" w:rsidRPr="00386F97" w:rsidRDefault="00386F97" w:rsidP="00BC76F9">
            <w:pPr>
              <w:rPr>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jc w:val="center"/>
              <w:rPr>
                <w:color w:val="000000"/>
                <w:sz w:val="20"/>
                <w:szCs w:val="20"/>
                <w:lang w:eastAsia="es-DO"/>
              </w:rPr>
            </w:pPr>
            <w:r w:rsidRPr="00386F97">
              <w:rPr>
                <w:color w:val="000000"/>
                <w:sz w:val="20"/>
                <w:szCs w:val="20"/>
                <w:lang w:eastAsia="es-DO"/>
              </w:rPr>
              <w:t>LUZ Y FUERZA</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0</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0</w:t>
            </w:r>
          </w:p>
        </w:tc>
        <w:tc>
          <w:tcPr>
            <w:tcW w:w="1850"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0</w:t>
            </w:r>
          </w:p>
        </w:tc>
      </w:tr>
      <w:tr w:rsidR="00386F97" w:rsidRPr="00386F97" w:rsidTr="00BC76F9">
        <w:trPr>
          <w:trHeight w:val="286"/>
        </w:trPr>
        <w:tc>
          <w:tcPr>
            <w:tcW w:w="297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SUBTOTALES</w:t>
            </w:r>
          </w:p>
        </w:tc>
        <w:tc>
          <w:tcPr>
            <w:tcW w:w="1418"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1959</w:t>
            </w:r>
          </w:p>
        </w:tc>
        <w:tc>
          <w:tcPr>
            <w:tcW w:w="1842" w:type="dxa"/>
            <w:gridSpan w:val="2"/>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1460</w:t>
            </w:r>
          </w:p>
        </w:tc>
        <w:tc>
          <w:tcPr>
            <w:tcW w:w="1850"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-25.50%</w:t>
            </w:r>
          </w:p>
        </w:tc>
      </w:tr>
      <w:tr w:rsidR="00386F97" w:rsidRPr="00386F97" w:rsidTr="00BC76F9">
        <w:trPr>
          <w:trHeight w:val="383"/>
        </w:trPr>
        <w:tc>
          <w:tcPr>
            <w:tcW w:w="297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TOTALES</w:t>
            </w:r>
          </w:p>
        </w:tc>
        <w:tc>
          <w:tcPr>
            <w:tcW w:w="1418"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1959</w:t>
            </w:r>
          </w:p>
        </w:tc>
        <w:tc>
          <w:tcPr>
            <w:tcW w:w="1842" w:type="dxa"/>
            <w:gridSpan w:val="2"/>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1460</w:t>
            </w:r>
          </w:p>
        </w:tc>
        <w:tc>
          <w:tcPr>
            <w:tcW w:w="1850"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-25.50%</w:t>
            </w:r>
          </w:p>
        </w:tc>
      </w:tr>
      <w:tr w:rsidR="00386F97" w:rsidRPr="00386F97" w:rsidTr="00BC76F9">
        <w:trPr>
          <w:trHeight w:val="417"/>
        </w:trPr>
        <w:tc>
          <w:tcPr>
            <w:tcW w:w="8087" w:type="dxa"/>
            <w:gridSpan w:val="6"/>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386F97" w:rsidRPr="00386F97" w:rsidRDefault="00386F97" w:rsidP="00BC76F9">
            <w:pPr>
              <w:ind w:right="-212"/>
              <w:jc w:val="center"/>
              <w:rPr>
                <w:b/>
                <w:bCs/>
                <w:color w:val="000000"/>
                <w:sz w:val="20"/>
                <w:szCs w:val="20"/>
                <w:lang w:eastAsia="es-DO"/>
              </w:rPr>
            </w:pPr>
            <w:r w:rsidRPr="00386F97">
              <w:rPr>
                <w:b/>
                <w:bCs/>
                <w:color w:val="000000"/>
                <w:sz w:val="20"/>
                <w:szCs w:val="20"/>
                <w:lang w:eastAsia="es-DO"/>
              </w:rPr>
              <w:t>INSPECCIONES TÉCNICAS DE ARTEFACTOS QUEMADOS.</w:t>
            </w:r>
          </w:p>
        </w:tc>
      </w:tr>
      <w:tr w:rsidR="00386F97" w:rsidRPr="00386F97" w:rsidTr="00BC76F9">
        <w:trPr>
          <w:trHeight w:val="255"/>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86F97" w:rsidRPr="00386F97" w:rsidRDefault="00386F97" w:rsidP="00BC76F9">
            <w:pPr>
              <w:jc w:val="center"/>
              <w:rPr>
                <w:color w:val="000000"/>
                <w:sz w:val="20"/>
                <w:szCs w:val="20"/>
                <w:lang w:eastAsia="es-DO"/>
              </w:rPr>
            </w:pPr>
            <w:r w:rsidRPr="00386F97">
              <w:rPr>
                <w:color w:val="000000"/>
                <w:sz w:val="20"/>
                <w:szCs w:val="20"/>
                <w:lang w:eastAsia="es-DO"/>
              </w:rPr>
              <w:t>EMPRESA</w:t>
            </w: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EDENORTE</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75</w:t>
            </w:r>
          </w:p>
        </w:tc>
        <w:tc>
          <w:tcPr>
            <w:tcW w:w="1793"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400" w:firstLine="800"/>
              <w:rPr>
                <w:color w:val="000000"/>
                <w:sz w:val="20"/>
                <w:szCs w:val="20"/>
                <w:lang w:eastAsia="es-DO"/>
              </w:rPr>
            </w:pPr>
            <w:r w:rsidRPr="00386F97">
              <w:rPr>
                <w:color w:val="000000"/>
                <w:sz w:val="20"/>
                <w:szCs w:val="20"/>
                <w:lang w:eastAsia="es-DO"/>
              </w:rPr>
              <w:t>46</w:t>
            </w:r>
          </w:p>
        </w:tc>
        <w:tc>
          <w:tcPr>
            <w:tcW w:w="1899"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-38.70%</w:t>
            </w:r>
          </w:p>
        </w:tc>
      </w:tr>
      <w:tr w:rsidR="00386F97" w:rsidRPr="00386F97" w:rsidTr="00BC76F9">
        <w:trPr>
          <w:trHeight w:val="255"/>
        </w:trPr>
        <w:tc>
          <w:tcPr>
            <w:tcW w:w="1276" w:type="dxa"/>
            <w:vMerge/>
            <w:tcBorders>
              <w:top w:val="nil"/>
              <w:left w:val="single" w:sz="4" w:space="0" w:color="auto"/>
              <w:bottom w:val="single" w:sz="4" w:space="0" w:color="auto"/>
              <w:right w:val="single" w:sz="4" w:space="0" w:color="auto"/>
            </w:tcBorders>
            <w:vAlign w:val="center"/>
            <w:hideMark/>
          </w:tcPr>
          <w:p w:rsidR="00386F97" w:rsidRPr="00386F97" w:rsidRDefault="00386F97" w:rsidP="00BC76F9">
            <w:pPr>
              <w:rPr>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EDESUR</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49</w:t>
            </w:r>
          </w:p>
        </w:tc>
        <w:tc>
          <w:tcPr>
            <w:tcW w:w="1793"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400" w:firstLine="800"/>
              <w:rPr>
                <w:color w:val="000000"/>
                <w:sz w:val="20"/>
                <w:szCs w:val="20"/>
                <w:lang w:eastAsia="es-DO"/>
              </w:rPr>
            </w:pPr>
            <w:r w:rsidRPr="00386F97">
              <w:rPr>
                <w:color w:val="000000"/>
                <w:sz w:val="20"/>
                <w:szCs w:val="20"/>
                <w:lang w:eastAsia="es-DO"/>
              </w:rPr>
              <w:t>29</w:t>
            </w:r>
          </w:p>
        </w:tc>
        <w:tc>
          <w:tcPr>
            <w:tcW w:w="1899"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-40.80%</w:t>
            </w:r>
          </w:p>
        </w:tc>
      </w:tr>
      <w:tr w:rsidR="00386F97" w:rsidRPr="00386F97" w:rsidTr="00BC76F9">
        <w:trPr>
          <w:trHeight w:val="255"/>
        </w:trPr>
        <w:tc>
          <w:tcPr>
            <w:tcW w:w="1276" w:type="dxa"/>
            <w:vMerge/>
            <w:tcBorders>
              <w:top w:val="nil"/>
              <w:left w:val="single" w:sz="4" w:space="0" w:color="auto"/>
              <w:bottom w:val="single" w:sz="4" w:space="0" w:color="auto"/>
              <w:right w:val="single" w:sz="4" w:space="0" w:color="auto"/>
            </w:tcBorders>
            <w:vAlign w:val="center"/>
            <w:hideMark/>
          </w:tcPr>
          <w:p w:rsidR="00386F97" w:rsidRPr="00386F97" w:rsidRDefault="00386F97" w:rsidP="00BC76F9">
            <w:pPr>
              <w:rPr>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EDEESTE</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49</w:t>
            </w:r>
          </w:p>
        </w:tc>
        <w:tc>
          <w:tcPr>
            <w:tcW w:w="1793"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400" w:firstLine="800"/>
              <w:rPr>
                <w:color w:val="000000"/>
                <w:sz w:val="20"/>
                <w:szCs w:val="20"/>
                <w:lang w:eastAsia="es-DO"/>
              </w:rPr>
            </w:pPr>
            <w:r w:rsidRPr="00386F97">
              <w:rPr>
                <w:color w:val="000000"/>
                <w:sz w:val="20"/>
                <w:szCs w:val="20"/>
                <w:lang w:eastAsia="es-DO"/>
              </w:rPr>
              <w:t>29</w:t>
            </w:r>
          </w:p>
        </w:tc>
        <w:tc>
          <w:tcPr>
            <w:tcW w:w="1899"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-40.80%</w:t>
            </w:r>
          </w:p>
        </w:tc>
      </w:tr>
      <w:tr w:rsidR="00386F97" w:rsidRPr="00386F97" w:rsidTr="00BC76F9">
        <w:trPr>
          <w:trHeight w:val="255"/>
        </w:trPr>
        <w:tc>
          <w:tcPr>
            <w:tcW w:w="1276" w:type="dxa"/>
            <w:vMerge/>
            <w:tcBorders>
              <w:top w:val="nil"/>
              <w:left w:val="single" w:sz="4" w:space="0" w:color="auto"/>
              <w:bottom w:val="single" w:sz="4" w:space="0" w:color="auto"/>
              <w:right w:val="single" w:sz="4" w:space="0" w:color="auto"/>
            </w:tcBorders>
            <w:vAlign w:val="center"/>
            <w:hideMark/>
          </w:tcPr>
          <w:p w:rsidR="00386F97" w:rsidRPr="00386F97" w:rsidRDefault="00386F97" w:rsidP="00BC76F9">
            <w:pPr>
              <w:rPr>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1"/>
              <w:rPr>
                <w:color w:val="000000"/>
                <w:sz w:val="20"/>
                <w:szCs w:val="20"/>
                <w:lang w:eastAsia="es-DO"/>
              </w:rPr>
            </w:pPr>
            <w:r w:rsidRPr="00386F97">
              <w:rPr>
                <w:color w:val="000000"/>
                <w:sz w:val="20"/>
                <w:szCs w:val="20"/>
                <w:lang w:eastAsia="es-DO"/>
              </w:rPr>
              <w:t xml:space="preserve">LUZ Y FUERZA </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0</w:t>
            </w:r>
          </w:p>
        </w:tc>
        <w:tc>
          <w:tcPr>
            <w:tcW w:w="1793"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400" w:firstLine="800"/>
              <w:rPr>
                <w:color w:val="000000"/>
                <w:sz w:val="20"/>
                <w:szCs w:val="20"/>
                <w:lang w:eastAsia="es-DO"/>
              </w:rPr>
            </w:pPr>
            <w:r w:rsidRPr="00386F97">
              <w:rPr>
                <w:color w:val="000000"/>
                <w:sz w:val="20"/>
                <w:szCs w:val="20"/>
                <w:lang w:eastAsia="es-DO"/>
              </w:rPr>
              <w:t>0</w:t>
            </w:r>
          </w:p>
        </w:tc>
        <w:tc>
          <w:tcPr>
            <w:tcW w:w="1899"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0.00%</w:t>
            </w:r>
          </w:p>
        </w:tc>
      </w:tr>
      <w:tr w:rsidR="00386F97" w:rsidRPr="00386F97" w:rsidTr="00BC76F9">
        <w:trPr>
          <w:trHeight w:val="285"/>
        </w:trPr>
        <w:tc>
          <w:tcPr>
            <w:tcW w:w="297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SUBTOTALES</w:t>
            </w:r>
          </w:p>
        </w:tc>
        <w:tc>
          <w:tcPr>
            <w:tcW w:w="1418"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173</w:t>
            </w:r>
          </w:p>
        </w:tc>
        <w:tc>
          <w:tcPr>
            <w:tcW w:w="1793"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104</w:t>
            </w:r>
          </w:p>
        </w:tc>
        <w:tc>
          <w:tcPr>
            <w:tcW w:w="1899" w:type="dxa"/>
            <w:gridSpan w:val="2"/>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-39.90%</w:t>
            </w:r>
          </w:p>
        </w:tc>
      </w:tr>
      <w:tr w:rsidR="00386F97" w:rsidRPr="00386F97" w:rsidTr="00BC76F9">
        <w:trPr>
          <w:trHeight w:val="276"/>
        </w:trPr>
        <w:tc>
          <w:tcPr>
            <w:tcW w:w="297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TOTALES</w:t>
            </w:r>
          </w:p>
        </w:tc>
        <w:tc>
          <w:tcPr>
            <w:tcW w:w="1418"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173</w:t>
            </w:r>
          </w:p>
        </w:tc>
        <w:tc>
          <w:tcPr>
            <w:tcW w:w="1793"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104</w:t>
            </w:r>
          </w:p>
        </w:tc>
        <w:tc>
          <w:tcPr>
            <w:tcW w:w="1899" w:type="dxa"/>
            <w:gridSpan w:val="2"/>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-39.90%</w:t>
            </w:r>
          </w:p>
        </w:tc>
      </w:tr>
      <w:tr w:rsidR="00386F97" w:rsidRPr="00386F97" w:rsidTr="00BC76F9">
        <w:trPr>
          <w:trHeight w:val="376"/>
        </w:trPr>
        <w:tc>
          <w:tcPr>
            <w:tcW w:w="8087" w:type="dxa"/>
            <w:gridSpan w:val="6"/>
            <w:tcBorders>
              <w:top w:val="single" w:sz="4" w:space="0" w:color="auto"/>
              <w:left w:val="single" w:sz="4" w:space="0" w:color="auto"/>
              <w:bottom w:val="single" w:sz="4" w:space="0" w:color="auto"/>
              <w:right w:val="single" w:sz="4" w:space="0" w:color="000000"/>
            </w:tcBorders>
            <w:shd w:val="clear" w:color="000000" w:fill="8EA9DB"/>
            <w:vAlign w:val="center"/>
            <w:hideMark/>
          </w:tcPr>
          <w:p w:rsidR="00386F97" w:rsidRPr="00386F97" w:rsidRDefault="00386F97" w:rsidP="00BC76F9">
            <w:pPr>
              <w:ind w:right="-212"/>
              <w:jc w:val="center"/>
              <w:rPr>
                <w:b/>
                <w:bCs/>
                <w:color w:val="000000"/>
                <w:sz w:val="20"/>
                <w:szCs w:val="20"/>
                <w:lang w:eastAsia="es-DO"/>
              </w:rPr>
            </w:pPr>
            <w:r w:rsidRPr="00386F97">
              <w:rPr>
                <w:b/>
                <w:bCs/>
                <w:color w:val="000000"/>
                <w:sz w:val="20"/>
                <w:szCs w:val="20"/>
                <w:lang w:eastAsia="es-DO"/>
              </w:rPr>
              <w:t>ENTREGA DE NOTIFICACIONES CAMBIOS DE TARIFA</w:t>
            </w:r>
          </w:p>
        </w:tc>
      </w:tr>
      <w:tr w:rsidR="00386F97" w:rsidRPr="00386F97" w:rsidTr="00BC76F9">
        <w:trPr>
          <w:trHeight w:val="255"/>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86F97" w:rsidRPr="00386F97" w:rsidRDefault="00386F97" w:rsidP="00BC76F9">
            <w:pPr>
              <w:jc w:val="center"/>
              <w:rPr>
                <w:color w:val="000000"/>
                <w:sz w:val="20"/>
                <w:szCs w:val="20"/>
                <w:lang w:eastAsia="es-DO"/>
              </w:rPr>
            </w:pPr>
            <w:r w:rsidRPr="00386F97">
              <w:rPr>
                <w:color w:val="000000"/>
                <w:sz w:val="20"/>
                <w:szCs w:val="20"/>
                <w:lang w:eastAsia="es-DO"/>
              </w:rPr>
              <w:t>EMPRESA</w:t>
            </w: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EDENORTE</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312</w:t>
            </w:r>
          </w:p>
        </w:tc>
        <w:tc>
          <w:tcPr>
            <w:tcW w:w="1793"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360</w:t>
            </w:r>
          </w:p>
        </w:tc>
        <w:tc>
          <w:tcPr>
            <w:tcW w:w="1899"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15.40%</w:t>
            </w:r>
          </w:p>
        </w:tc>
      </w:tr>
      <w:tr w:rsidR="00386F97" w:rsidRPr="00386F97" w:rsidTr="00BC76F9">
        <w:trPr>
          <w:trHeight w:val="255"/>
        </w:trPr>
        <w:tc>
          <w:tcPr>
            <w:tcW w:w="1276" w:type="dxa"/>
            <w:vMerge/>
            <w:tcBorders>
              <w:top w:val="nil"/>
              <w:left w:val="single" w:sz="4" w:space="0" w:color="auto"/>
              <w:bottom w:val="single" w:sz="4" w:space="0" w:color="000000"/>
              <w:right w:val="single" w:sz="4" w:space="0" w:color="auto"/>
            </w:tcBorders>
            <w:vAlign w:val="center"/>
            <w:hideMark/>
          </w:tcPr>
          <w:p w:rsidR="00386F97" w:rsidRPr="00386F97" w:rsidRDefault="00386F97" w:rsidP="00BC76F9">
            <w:pPr>
              <w:rPr>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EDESUR</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654</w:t>
            </w:r>
          </w:p>
        </w:tc>
        <w:tc>
          <w:tcPr>
            <w:tcW w:w="1793"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554</w:t>
            </w:r>
          </w:p>
        </w:tc>
        <w:tc>
          <w:tcPr>
            <w:tcW w:w="1899"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-15.30%</w:t>
            </w:r>
          </w:p>
        </w:tc>
      </w:tr>
      <w:tr w:rsidR="00386F97" w:rsidRPr="00386F97" w:rsidTr="00BC76F9">
        <w:trPr>
          <w:trHeight w:val="255"/>
        </w:trPr>
        <w:tc>
          <w:tcPr>
            <w:tcW w:w="1276" w:type="dxa"/>
            <w:vMerge/>
            <w:tcBorders>
              <w:top w:val="nil"/>
              <w:left w:val="single" w:sz="4" w:space="0" w:color="auto"/>
              <w:bottom w:val="single" w:sz="4" w:space="0" w:color="000000"/>
              <w:right w:val="single" w:sz="4" w:space="0" w:color="auto"/>
            </w:tcBorders>
            <w:vAlign w:val="center"/>
            <w:hideMark/>
          </w:tcPr>
          <w:p w:rsidR="00386F97" w:rsidRPr="00386F97" w:rsidRDefault="00386F97" w:rsidP="00BC76F9">
            <w:pPr>
              <w:rPr>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EDEESTE</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270</w:t>
            </w:r>
          </w:p>
        </w:tc>
        <w:tc>
          <w:tcPr>
            <w:tcW w:w="1793"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23</w:t>
            </w:r>
          </w:p>
        </w:tc>
        <w:tc>
          <w:tcPr>
            <w:tcW w:w="1899"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-91.50%</w:t>
            </w:r>
          </w:p>
        </w:tc>
      </w:tr>
      <w:tr w:rsidR="00386F97" w:rsidRPr="00386F97" w:rsidTr="00BC76F9">
        <w:trPr>
          <w:trHeight w:val="255"/>
        </w:trPr>
        <w:tc>
          <w:tcPr>
            <w:tcW w:w="1276" w:type="dxa"/>
            <w:vMerge/>
            <w:tcBorders>
              <w:top w:val="nil"/>
              <w:left w:val="single" w:sz="4" w:space="0" w:color="auto"/>
              <w:bottom w:val="single" w:sz="4" w:space="0" w:color="000000"/>
              <w:right w:val="single" w:sz="4" w:space="0" w:color="auto"/>
            </w:tcBorders>
            <w:vAlign w:val="center"/>
            <w:hideMark/>
          </w:tcPr>
          <w:p w:rsidR="00386F97" w:rsidRPr="00386F97" w:rsidRDefault="00386F97" w:rsidP="00BC76F9">
            <w:pPr>
              <w:rPr>
                <w:color w:val="000000"/>
                <w:sz w:val="20"/>
                <w:szCs w:val="20"/>
                <w:lang w:eastAsia="es-DO"/>
              </w:rPr>
            </w:pPr>
          </w:p>
        </w:tc>
        <w:tc>
          <w:tcPr>
            <w:tcW w:w="1701"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BC76F9">
            <w:pPr>
              <w:ind w:firstLineChars="100" w:firstLine="200"/>
              <w:rPr>
                <w:color w:val="000000"/>
                <w:sz w:val="20"/>
                <w:szCs w:val="20"/>
                <w:lang w:eastAsia="es-DO"/>
              </w:rPr>
            </w:pPr>
            <w:r w:rsidRPr="00386F97">
              <w:rPr>
                <w:color w:val="000000"/>
                <w:sz w:val="20"/>
                <w:szCs w:val="20"/>
                <w:lang w:eastAsia="es-DO"/>
              </w:rPr>
              <w:t xml:space="preserve">LUZ Y FUERZA </w:t>
            </w:r>
          </w:p>
        </w:tc>
        <w:tc>
          <w:tcPr>
            <w:tcW w:w="1418"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0</w:t>
            </w:r>
          </w:p>
        </w:tc>
        <w:tc>
          <w:tcPr>
            <w:tcW w:w="1793" w:type="dxa"/>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0</w:t>
            </w:r>
          </w:p>
        </w:tc>
        <w:tc>
          <w:tcPr>
            <w:tcW w:w="1899" w:type="dxa"/>
            <w:gridSpan w:val="2"/>
            <w:tcBorders>
              <w:top w:val="nil"/>
              <w:left w:val="nil"/>
              <w:bottom w:val="single" w:sz="4" w:space="0" w:color="auto"/>
              <w:right w:val="single" w:sz="4" w:space="0" w:color="auto"/>
            </w:tcBorders>
            <w:shd w:val="clear" w:color="auto" w:fill="auto"/>
            <w:noWrap/>
            <w:vAlign w:val="center"/>
            <w:hideMark/>
          </w:tcPr>
          <w:p w:rsidR="00386F97" w:rsidRPr="00386F97" w:rsidRDefault="00386F97" w:rsidP="00386F97">
            <w:pPr>
              <w:jc w:val="center"/>
              <w:rPr>
                <w:color w:val="000000"/>
                <w:sz w:val="20"/>
                <w:szCs w:val="20"/>
                <w:lang w:eastAsia="es-DO"/>
              </w:rPr>
            </w:pPr>
            <w:r w:rsidRPr="00386F97">
              <w:rPr>
                <w:color w:val="000000"/>
                <w:sz w:val="20"/>
                <w:szCs w:val="20"/>
                <w:lang w:eastAsia="es-DO"/>
              </w:rPr>
              <w:t>0</w:t>
            </w:r>
          </w:p>
        </w:tc>
      </w:tr>
      <w:tr w:rsidR="00386F97" w:rsidRPr="00386F97" w:rsidTr="00BC76F9">
        <w:trPr>
          <w:trHeight w:val="248"/>
        </w:trPr>
        <w:tc>
          <w:tcPr>
            <w:tcW w:w="297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SUBTOTALES</w:t>
            </w:r>
          </w:p>
        </w:tc>
        <w:tc>
          <w:tcPr>
            <w:tcW w:w="1418"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1236</w:t>
            </w:r>
          </w:p>
        </w:tc>
        <w:tc>
          <w:tcPr>
            <w:tcW w:w="1793"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937</w:t>
            </w:r>
          </w:p>
        </w:tc>
        <w:tc>
          <w:tcPr>
            <w:tcW w:w="1899" w:type="dxa"/>
            <w:gridSpan w:val="2"/>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-24.20%</w:t>
            </w:r>
          </w:p>
        </w:tc>
      </w:tr>
      <w:tr w:rsidR="00386F97" w:rsidRPr="00386F97" w:rsidTr="00BC76F9">
        <w:trPr>
          <w:trHeight w:val="265"/>
        </w:trPr>
        <w:tc>
          <w:tcPr>
            <w:tcW w:w="297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TOTALES</w:t>
            </w:r>
          </w:p>
        </w:tc>
        <w:tc>
          <w:tcPr>
            <w:tcW w:w="1418"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1236</w:t>
            </w:r>
          </w:p>
        </w:tc>
        <w:tc>
          <w:tcPr>
            <w:tcW w:w="1793" w:type="dxa"/>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937</w:t>
            </w:r>
          </w:p>
        </w:tc>
        <w:tc>
          <w:tcPr>
            <w:tcW w:w="1899" w:type="dxa"/>
            <w:gridSpan w:val="2"/>
            <w:tcBorders>
              <w:top w:val="nil"/>
              <w:left w:val="nil"/>
              <w:bottom w:val="single" w:sz="4" w:space="0" w:color="auto"/>
              <w:right w:val="single" w:sz="4" w:space="0" w:color="auto"/>
            </w:tcBorders>
            <w:shd w:val="clear" w:color="000000" w:fill="D9D9D9"/>
            <w:noWrap/>
            <w:vAlign w:val="center"/>
            <w:hideMark/>
          </w:tcPr>
          <w:p w:rsidR="00386F97" w:rsidRPr="00386F97" w:rsidRDefault="00386F97" w:rsidP="00BC76F9">
            <w:pPr>
              <w:jc w:val="center"/>
              <w:rPr>
                <w:b/>
                <w:bCs/>
                <w:color w:val="000000"/>
                <w:sz w:val="20"/>
                <w:szCs w:val="20"/>
                <w:lang w:eastAsia="es-DO"/>
              </w:rPr>
            </w:pPr>
            <w:r w:rsidRPr="00386F97">
              <w:rPr>
                <w:b/>
                <w:bCs/>
                <w:color w:val="000000"/>
                <w:sz w:val="20"/>
                <w:szCs w:val="20"/>
                <w:lang w:eastAsia="es-DO"/>
              </w:rPr>
              <w:t>-24.20%</w:t>
            </w:r>
          </w:p>
        </w:tc>
      </w:tr>
    </w:tbl>
    <w:p w:rsidR="00386F97" w:rsidRDefault="00386F97" w:rsidP="00386F97">
      <w:pPr>
        <w:jc w:val="center"/>
        <w:rPr>
          <w:b/>
          <w:noProof/>
          <w:sz w:val="22"/>
          <w:szCs w:val="22"/>
          <w:lang w:eastAsia="es-DO"/>
        </w:rPr>
      </w:pPr>
    </w:p>
    <w:p w:rsidR="0034276F" w:rsidRDefault="0034276F" w:rsidP="0034276F">
      <w:pPr>
        <w:spacing w:after="160" w:line="259" w:lineRule="auto"/>
        <w:jc w:val="center"/>
        <w:rPr>
          <w:b/>
          <w:noProof/>
          <w:sz w:val="22"/>
          <w:szCs w:val="22"/>
          <w:lang w:eastAsia="es-DO"/>
        </w:rPr>
      </w:pPr>
      <w:r>
        <w:rPr>
          <w:b/>
          <w:noProof/>
          <w:sz w:val="22"/>
          <w:szCs w:val="22"/>
          <w:lang w:eastAsia="es-DO"/>
        </w:rPr>
        <w:t>ANEXO 8</w:t>
      </w:r>
    </w:p>
    <w:tbl>
      <w:tblPr>
        <w:tblW w:w="8080" w:type="dxa"/>
        <w:tblInd w:w="-5" w:type="dxa"/>
        <w:tblLayout w:type="fixed"/>
        <w:tblCellMar>
          <w:left w:w="70" w:type="dxa"/>
          <w:right w:w="70" w:type="dxa"/>
        </w:tblCellMar>
        <w:tblLook w:val="04A0" w:firstRow="1" w:lastRow="0" w:firstColumn="1" w:lastColumn="0" w:noHBand="0" w:noVBand="1"/>
      </w:tblPr>
      <w:tblGrid>
        <w:gridCol w:w="1276"/>
        <w:gridCol w:w="1276"/>
        <w:gridCol w:w="992"/>
        <w:gridCol w:w="1134"/>
        <w:gridCol w:w="851"/>
        <w:gridCol w:w="1134"/>
        <w:gridCol w:w="1417"/>
      </w:tblGrid>
      <w:tr w:rsidR="007E5938" w:rsidRPr="00FF2BF6" w:rsidTr="000C0C47">
        <w:trPr>
          <w:trHeight w:val="346"/>
        </w:trPr>
        <w:tc>
          <w:tcPr>
            <w:tcW w:w="8080" w:type="dxa"/>
            <w:gridSpan w:val="7"/>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7E5938" w:rsidRPr="0034276F" w:rsidRDefault="007E5938" w:rsidP="00BC76F9">
            <w:pPr>
              <w:jc w:val="center"/>
              <w:rPr>
                <w:b/>
                <w:bCs/>
                <w:color w:val="000000"/>
                <w:sz w:val="20"/>
                <w:szCs w:val="20"/>
                <w:lang w:eastAsia="es-DO"/>
              </w:rPr>
            </w:pPr>
            <w:r w:rsidRPr="0034276F">
              <w:rPr>
                <w:b/>
                <w:bCs/>
                <w:color w:val="000000"/>
                <w:sz w:val="20"/>
                <w:szCs w:val="20"/>
                <w:lang w:eastAsia="es-DO"/>
              </w:rPr>
              <w:t>ESTADÍSTICA PERITAJE 2019</w:t>
            </w:r>
          </w:p>
        </w:tc>
      </w:tr>
      <w:tr w:rsidR="0034276F" w:rsidRPr="0034276F" w:rsidTr="00BC76F9">
        <w:trPr>
          <w:trHeight w:val="607"/>
        </w:trPr>
        <w:tc>
          <w:tcPr>
            <w:tcW w:w="1276" w:type="dxa"/>
            <w:tcBorders>
              <w:top w:val="nil"/>
              <w:left w:val="single" w:sz="4" w:space="0" w:color="auto"/>
              <w:bottom w:val="single" w:sz="4" w:space="0" w:color="auto"/>
              <w:right w:val="single" w:sz="4" w:space="0" w:color="auto"/>
            </w:tcBorders>
            <w:shd w:val="clear" w:color="000000" w:fill="D9D9D9"/>
            <w:vAlign w:val="center"/>
            <w:hideMark/>
          </w:tcPr>
          <w:p w:rsidR="007E5938" w:rsidRPr="0034276F" w:rsidRDefault="007E5938" w:rsidP="00BC76F9">
            <w:pPr>
              <w:jc w:val="center"/>
              <w:rPr>
                <w:b/>
                <w:bCs/>
                <w:color w:val="000000"/>
                <w:sz w:val="16"/>
                <w:szCs w:val="20"/>
                <w:lang w:eastAsia="es-DO"/>
              </w:rPr>
            </w:pPr>
            <w:r w:rsidRPr="0034276F">
              <w:rPr>
                <w:b/>
                <w:bCs/>
                <w:color w:val="000000"/>
                <w:sz w:val="16"/>
                <w:szCs w:val="20"/>
                <w:lang w:eastAsia="es-DO"/>
              </w:rPr>
              <w:t>Distribuidora</w:t>
            </w:r>
          </w:p>
        </w:tc>
        <w:tc>
          <w:tcPr>
            <w:tcW w:w="1276" w:type="dxa"/>
            <w:tcBorders>
              <w:top w:val="nil"/>
              <w:left w:val="nil"/>
              <w:bottom w:val="single" w:sz="4" w:space="0" w:color="auto"/>
              <w:right w:val="single" w:sz="4" w:space="0" w:color="auto"/>
            </w:tcBorders>
            <w:shd w:val="clear" w:color="000000" w:fill="D9D9D9"/>
            <w:vAlign w:val="center"/>
            <w:hideMark/>
          </w:tcPr>
          <w:p w:rsidR="007E5938" w:rsidRPr="0034276F" w:rsidRDefault="007E5938" w:rsidP="00BC76F9">
            <w:pPr>
              <w:jc w:val="center"/>
              <w:rPr>
                <w:b/>
                <w:bCs/>
                <w:color w:val="000000"/>
                <w:sz w:val="16"/>
                <w:szCs w:val="20"/>
                <w:lang w:eastAsia="es-DO"/>
              </w:rPr>
            </w:pPr>
            <w:r w:rsidRPr="0034276F">
              <w:rPr>
                <w:b/>
                <w:bCs/>
                <w:color w:val="000000"/>
                <w:sz w:val="16"/>
                <w:szCs w:val="20"/>
                <w:lang w:eastAsia="es-DO"/>
              </w:rPr>
              <w:t>Denuncias Recibidas</w:t>
            </w:r>
          </w:p>
        </w:tc>
        <w:tc>
          <w:tcPr>
            <w:tcW w:w="992" w:type="dxa"/>
            <w:tcBorders>
              <w:top w:val="nil"/>
              <w:left w:val="nil"/>
              <w:bottom w:val="single" w:sz="4" w:space="0" w:color="auto"/>
              <w:right w:val="single" w:sz="4" w:space="0" w:color="auto"/>
            </w:tcBorders>
            <w:shd w:val="clear" w:color="000000" w:fill="D9D9D9"/>
            <w:vAlign w:val="center"/>
            <w:hideMark/>
          </w:tcPr>
          <w:p w:rsidR="007E5938" w:rsidRPr="0034276F" w:rsidRDefault="007E5938" w:rsidP="00BC76F9">
            <w:pPr>
              <w:jc w:val="center"/>
              <w:rPr>
                <w:b/>
                <w:bCs/>
                <w:color w:val="000000"/>
                <w:sz w:val="16"/>
                <w:szCs w:val="20"/>
                <w:lang w:eastAsia="es-DO"/>
              </w:rPr>
            </w:pPr>
            <w:r w:rsidRPr="0034276F">
              <w:rPr>
                <w:b/>
                <w:bCs/>
                <w:color w:val="000000"/>
                <w:sz w:val="16"/>
                <w:szCs w:val="20"/>
                <w:lang w:eastAsia="es-DO"/>
              </w:rPr>
              <w:t>Ejecutadas</w:t>
            </w:r>
          </w:p>
        </w:tc>
        <w:tc>
          <w:tcPr>
            <w:tcW w:w="1134" w:type="dxa"/>
            <w:tcBorders>
              <w:top w:val="nil"/>
              <w:left w:val="nil"/>
              <w:bottom w:val="single" w:sz="4" w:space="0" w:color="auto"/>
              <w:right w:val="single" w:sz="4" w:space="0" w:color="auto"/>
            </w:tcBorders>
            <w:shd w:val="clear" w:color="000000" w:fill="D9D9D9"/>
            <w:vAlign w:val="center"/>
            <w:hideMark/>
          </w:tcPr>
          <w:p w:rsidR="007E5938" w:rsidRPr="0034276F" w:rsidRDefault="007E5938" w:rsidP="00BC76F9">
            <w:pPr>
              <w:jc w:val="center"/>
              <w:rPr>
                <w:b/>
                <w:bCs/>
                <w:color w:val="000000"/>
                <w:sz w:val="16"/>
                <w:szCs w:val="20"/>
                <w:lang w:eastAsia="es-DO"/>
              </w:rPr>
            </w:pPr>
            <w:r w:rsidRPr="0034276F">
              <w:rPr>
                <w:b/>
                <w:bCs/>
                <w:color w:val="000000"/>
                <w:sz w:val="16"/>
                <w:szCs w:val="20"/>
                <w:lang w:eastAsia="es-DO"/>
              </w:rPr>
              <w:t>Actas Derivadas en Fraude</w:t>
            </w:r>
          </w:p>
        </w:tc>
        <w:tc>
          <w:tcPr>
            <w:tcW w:w="851" w:type="dxa"/>
            <w:tcBorders>
              <w:top w:val="nil"/>
              <w:left w:val="nil"/>
              <w:bottom w:val="single" w:sz="4" w:space="0" w:color="auto"/>
              <w:right w:val="single" w:sz="4" w:space="0" w:color="auto"/>
            </w:tcBorders>
            <w:shd w:val="clear" w:color="000000" w:fill="D9D9D9"/>
            <w:vAlign w:val="center"/>
            <w:hideMark/>
          </w:tcPr>
          <w:p w:rsidR="007E5938" w:rsidRPr="0034276F" w:rsidRDefault="007E5938" w:rsidP="00BC76F9">
            <w:pPr>
              <w:jc w:val="center"/>
              <w:rPr>
                <w:b/>
                <w:bCs/>
                <w:color w:val="000000"/>
                <w:sz w:val="16"/>
                <w:szCs w:val="20"/>
                <w:lang w:eastAsia="es-DO"/>
              </w:rPr>
            </w:pPr>
            <w:r w:rsidRPr="0034276F">
              <w:rPr>
                <w:b/>
                <w:bCs/>
                <w:color w:val="000000"/>
                <w:sz w:val="16"/>
                <w:szCs w:val="20"/>
                <w:lang w:eastAsia="es-DO"/>
              </w:rPr>
              <w:t>Fallidas</w:t>
            </w:r>
          </w:p>
        </w:tc>
        <w:tc>
          <w:tcPr>
            <w:tcW w:w="1134" w:type="dxa"/>
            <w:tcBorders>
              <w:top w:val="nil"/>
              <w:left w:val="nil"/>
              <w:bottom w:val="single" w:sz="4" w:space="0" w:color="auto"/>
              <w:right w:val="single" w:sz="4" w:space="0" w:color="auto"/>
            </w:tcBorders>
            <w:shd w:val="clear" w:color="000000" w:fill="D9D9D9"/>
            <w:vAlign w:val="center"/>
            <w:hideMark/>
          </w:tcPr>
          <w:p w:rsidR="007E5938" w:rsidRPr="0034276F" w:rsidRDefault="007E5938" w:rsidP="00BC76F9">
            <w:pPr>
              <w:jc w:val="center"/>
              <w:rPr>
                <w:b/>
                <w:bCs/>
                <w:color w:val="000000"/>
                <w:sz w:val="16"/>
                <w:szCs w:val="20"/>
                <w:lang w:eastAsia="es-DO"/>
              </w:rPr>
            </w:pPr>
            <w:r w:rsidRPr="0034276F">
              <w:rPr>
                <w:b/>
                <w:bCs/>
                <w:color w:val="000000"/>
                <w:sz w:val="16"/>
                <w:szCs w:val="20"/>
                <w:lang w:eastAsia="es-DO"/>
              </w:rPr>
              <w:t>Desestimadas</w:t>
            </w:r>
          </w:p>
        </w:tc>
        <w:tc>
          <w:tcPr>
            <w:tcW w:w="1417" w:type="dxa"/>
            <w:tcBorders>
              <w:top w:val="nil"/>
              <w:left w:val="nil"/>
              <w:bottom w:val="single" w:sz="4" w:space="0" w:color="auto"/>
              <w:right w:val="single" w:sz="4" w:space="0" w:color="auto"/>
            </w:tcBorders>
            <w:shd w:val="clear" w:color="000000" w:fill="D9D9D9"/>
            <w:vAlign w:val="center"/>
            <w:hideMark/>
          </w:tcPr>
          <w:p w:rsidR="007E5938" w:rsidRPr="0034276F" w:rsidRDefault="007E5938" w:rsidP="00BC76F9">
            <w:pPr>
              <w:jc w:val="center"/>
              <w:rPr>
                <w:b/>
                <w:bCs/>
                <w:color w:val="000000"/>
                <w:sz w:val="16"/>
                <w:szCs w:val="20"/>
                <w:lang w:eastAsia="es-DO"/>
              </w:rPr>
            </w:pPr>
            <w:r w:rsidRPr="0034276F">
              <w:rPr>
                <w:b/>
                <w:bCs/>
                <w:color w:val="000000"/>
                <w:sz w:val="16"/>
                <w:szCs w:val="20"/>
                <w:lang w:eastAsia="es-DO"/>
              </w:rPr>
              <w:t>Montos Tasaciones Remitidas a PGASE (RD$)</w:t>
            </w:r>
          </w:p>
        </w:tc>
      </w:tr>
      <w:tr w:rsidR="0034276F" w:rsidRPr="0034276F" w:rsidTr="00BC76F9">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E5938" w:rsidRPr="0034276F" w:rsidRDefault="007E5938" w:rsidP="0034276F">
            <w:pPr>
              <w:ind w:firstLineChars="100" w:firstLine="160"/>
              <w:jc w:val="center"/>
              <w:rPr>
                <w:sz w:val="16"/>
                <w:szCs w:val="20"/>
                <w:lang w:eastAsia="es-DO"/>
              </w:rPr>
            </w:pPr>
            <w:r w:rsidRPr="0034276F">
              <w:rPr>
                <w:sz w:val="16"/>
                <w:szCs w:val="20"/>
                <w:lang w:eastAsia="es-DO"/>
              </w:rPr>
              <w:t>EDENORTE</w:t>
            </w:r>
          </w:p>
        </w:tc>
        <w:tc>
          <w:tcPr>
            <w:tcW w:w="1276"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869</w:t>
            </w:r>
          </w:p>
        </w:tc>
        <w:tc>
          <w:tcPr>
            <w:tcW w:w="992"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862</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475</w:t>
            </w:r>
          </w:p>
        </w:tc>
        <w:tc>
          <w:tcPr>
            <w:tcW w:w="851"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387</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7</w:t>
            </w:r>
          </w:p>
        </w:tc>
        <w:tc>
          <w:tcPr>
            <w:tcW w:w="1417"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8,408,929.74</w:t>
            </w:r>
          </w:p>
        </w:tc>
      </w:tr>
      <w:tr w:rsidR="0034276F" w:rsidRPr="0034276F" w:rsidTr="00BC76F9">
        <w:trPr>
          <w:trHeight w:val="42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E5938" w:rsidRPr="0034276F" w:rsidRDefault="007E5938" w:rsidP="0034276F">
            <w:pPr>
              <w:ind w:firstLineChars="100" w:firstLine="160"/>
              <w:jc w:val="center"/>
              <w:rPr>
                <w:sz w:val="16"/>
                <w:szCs w:val="20"/>
                <w:lang w:eastAsia="es-DO"/>
              </w:rPr>
            </w:pPr>
            <w:r w:rsidRPr="0034276F">
              <w:rPr>
                <w:sz w:val="16"/>
                <w:szCs w:val="20"/>
                <w:lang w:eastAsia="es-DO"/>
              </w:rPr>
              <w:t>EDESUR</w:t>
            </w:r>
          </w:p>
        </w:tc>
        <w:tc>
          <w:tcPr>
            <w:tcW w:w="1276"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1,336</w:t>
            </w:r>
          </w:p>
        </w:tc>
        <w:tc>
          <w:tcPr>
            <w:tcW w:w="992"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1,334</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727</w:t>
            </w:r>
          </w:p>
        </w:tc>
        <w:tc>
          <w:tcPr>
            <w:tcW w:w="851"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607</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2</w:t>
            </w:r>
          </w:p>
        </w:tc>
        <w:tc>
          <w:tcPr>
            <w:tcW w:w="1417"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39,771,864.53</w:t>
            </w:r>
          </w:p>
        </w:tc>
      </w:tr>
      <w:tr w:rsidR="0034276F" w:rsidRPr="0034276F" w:rsidTr="00BC76F9">
        <w:trPr>
          <w:trHeight w:val="426"/>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E5938" w:rsidRPr="0034276F" w:rsidRDefault="007E5938" w:rsidP="0034276F">
            <w:pPr>
              <w:ind w:firstLineChars="100" w:firstLine="160"/>
              <w:jc w:val="center"/>
              <w:rPr>
                <w:sz w:val="16"/>
                <w:szCs w:val="20"/>
                <w:lang w:eastAsia="es-DO"/>
              </w:rPr>
            </w:pPr>
            <w:r w:rsidRPr="0034276F">
              <w:rPr>
                <w:sz w:val="16"/>
                <w:szCs w:val="20"/>
                <w:lang w:eastAsia="es-DO"/>
              </w:rPr>
              <w:t>EDEESTE</w:t>
            </w:r>
          </w:p>
        </w:tc>
        <w:tc>
          <w:tcPr>
            <w:tcW w:w="1276"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588</w:t>
            </w:r>
          </w:p>
        </w:tc>
        <w:tc>
          <w:tcPr>
            <w:tcW w:w="992"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585</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327</w:t>
            </w:r>
          </w:p>
        </w:tc>
        <w:tc>
          <w:tcPr>
            <w:tcW w:w="851"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258</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3</w:t>
            </w:r>
          </w:p>
        </w:tc>
        <w:tc>
          <w:tcPr>
            <w:tcW w:w="1417"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27,221,576.43</w:t>
            </w:r>
          </w:p>
        </w:tc>
      </w:tr>
      <w:tr w:rsidR="0034276F" w:rsidRPr="0034276F" w:rsidTr="00BC76F9">
        <w:trPr>
          <w:trHeight w:val="281"/>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E5938" w:rsidRPr="0034276F" w:rsidRDefault="007E5938" w:rsidP="0034276F">
            <w:pPr>
              <w:ind w:firstLineChars="100" w:firstLine="160"/>
              <w:jc w:val="center"/>
              <w:rPr>
                <w:sz w:val="16"/>
                <w:szCs w:val="20"/>
                <w:lang w:eastAsia="es-DO"/>
              </w:rPr>
            </w:pPr>
            <w:r w:rsidRPr="0034276F">
              <w:rPr>
                <w:sz w:val="16"/>
                <w:szCs w:val="20"/>
                <w:lang w:eastAsia="es-DO"/>
              </w:rPr>
              <w:t>OTROS</w:t>
            </w:r>
          </w:p>
        </w:tc>
        <w:tc>
          <w:tcPr>
            <w:tcW w:w="1276"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141</w:t>
            </w:r>
          </w:p>
        </w:tc>
        <w:tc>
          <w:tcPr>
            <w:tcW w:w="992"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141</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54</w:t>
            </w:r>
          </w:p>
        </w:tc>
        <w:tc>
          <w:tcPr>
            <w:tcW w:w="851"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87</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0</w:t>
            </w:r>
          </w:p>
        </w:tc>
        <w:tc>
          <w:tcPr>
            <w:tcW w:w="1417"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34276F">
            <w:pPr>
              <w:jc w:val="center"/>
              <w:rPr>
                <w:sz w:val="16"/>
                <w:szCs w:val="20"/>
                <w:lang w:eastAsia="es-DO"/>
              </w:rPr>
            </w:pPr>
            <w:r w:rsidRPr="0034276F">
              <w:rPr>
                <w:sz w:val="16"/>
                <w:szCs w:val="20"/>
                <w:lang w:eastAsia="es-DO"/>
              </w:rPr>
              <w:t>819,347,94</w:t>
            </w:r>
          </w:p>
        </w:tc>
      </w:tr>
      <w:tr w:rsidR="0034276F" w:rsidRPr="0034276F" w:rsidTr="00BC76F9">
        <w:trPr>
          <w:trHeight w:val="499"/>
        </w:trPr>
        <w:tc>
          <w:tcPr>
            <w:tcW w:w="1276" w:type="dxa"/>
            <w:tcBorders>
              <w:top w:val="nil"/>
              <w:left w:val="single" w:sz="4" w:space="0" w:color="auto"/>
              <w:bottom w:val="single" w:sz="4" w:space="0" w:color="auto"/>
              <w:right w:val="single" w:sz="4" w:space="0" w:color="auto"/>
            </w:tcBorders>
            <w:shd w:val="clear" w:color="000000" w:fill="D9D9D9"/>
            <w:vAlign w:val="center"/>
            <w:hideMark/>
          </w:tcPr>
          <w:p w:rsidR="007E5938" w:rsidRPr="0034276F" w:rsidRDefault="007E5938" w:rsidP="00BC76F9">
            <w:pPr>
              <w:ind w:firstLineChars="100" w:firstLine="160"/>
              <w:rPr>
                <w:b/>
                <w:bCs/>
                <w:color w:val="000000"/>
                <w:sz w:val="16"/>
                <w:szCs w:val="20"/>
                <w:lang w:eastAsia="es-DO"/>
              </w:rPr>
            </w:pPr>
            <w:r w:rsidRPr="0034276F">
              <w:rPr>
                <w:b/>
                <w:bCs/>
                <w:color w:val="000000"/>
                <w:sz w:val="16"/>
                <w:szCs w:val="20"/>
                <w:lang w:eastAsia="es-DO"/>
              </w:rPr>
              <w:t>TOTAL:</w:t>
            </w:r>
          </w:p>
        </w:tc>
        <w:tc>
          <w:tcPr>
            <w:tcW w:w="1276"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BC76F9">
            <w:pPr>
              <w:jc w:val="center"/>
              <w:rPr>
                <w:b/>
                <w:bCs/>
                <w:sz w:val="16"/>
                <w:szCs w:val="20"/>
                <w:lang w:eastAsia="es-DO"/>
              </w:rPr>
            </w:pPr>
            <w:r w:rsidRPr="0034276F">
              <w:rPr>
                <w:b/>
                <w:bCs/>
                <w:sz w:val="16"/>
                <w:szCs w:val="20"/>
                <w:lang w:eastAsia="es-DO"/>
              </w:rPr>
              <w:t>2,934</w:t>
            </w:r>
          </w:p>
        </w:tc>
        <w:tc>
          <w:tcPr>
            <w:tcW w:w="992"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BC76F9">
            <w:pPr>
              <w:jc w:val="center"/>
              <w:rPr>
                <w:b/>
                <w:bCs/>
                <w:sz w:val="16"/>
                <w:szCs w:val="20"/>
                <w:lang w:eastAsia="es-DO"/>
              </w:rPr>
            </w:pPr>
            <w:r w:rsidRPr="0034276F">
              <w:rPr>
                <w:b/>
                <w:bCs/>
                <w:sz w:val="16"/>
                <w:szCs w:val="20"/>
                <w:lang w:eastAsia="es-DO"/>
              </w:rPr>
              <w:t>2,922</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BC76F9">
            <w:pPr>
              <w:jc w:val="center"/>
              <w:rPr>
                <w:b/>
                <w:bCs/>
                <w:sz w:val="16"/>
                <w:szCs w:val="20"/>
                <w:lang w:eastAsia="es-DO"/>
              </w:rPr>
            </w:pPr>
            <w:r w:rsidRPr="0034276F">
              <w:rPr>
                <w:b/>
                <w:bCs/>
                <w:sz w:val="16"/>
                <w:szCs w:val="20"/>
                <w:lang w:eastAsia="es-DO"/>
              </w:rPr>
              <w:t>1,583</w:t>
            </w:r>
          </w:p>
        </w:tc>
        <w:tc>
          <w:tcPr>
            <w:tcW w:w="851"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BC76F9">
            <w:pPr>
              <w:jc w:val="center"/>
              <w:rPr>
                <w:b/>
                <w:bCs/>
                <w:sz w:val="16"/>
                <w:szCs w:val="20"/>
                <w:lang w:eastAsia="es-DO"/>
              </w:rPr>
            </w:pPr>
            <w:r w:rsidRPr="0034276F">
              <w:rPr>
                <w:b/>
                <w:bCs/>
                <w:sz w:val="16"/>
                <w:szCs w:val="20"/>
                <w:lang w:eastAsia="es-DO"/>
              </w:rPr>
              <w:t>1,339</w:t>
            </w:r>
          </w:p>
        </w:tc>
        <w:tc>
          <w:tcPr>
            <w:tcW w:w="1134"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BC76F9">
            <w:pPr>
              <w:jc w:val="center"/>
              <w:rPr>
                <w:b/>
                <w:bCs/>
                <w:sz w:val="16"/>
                <w:szCs w:val="20"/>
                <w:lang w:eastAsia="es-DO"/>
              </w:rPr>
            </w:pPr>
            <w:r w:rsidRPr="0034276F">
              <w:rPr>
                <w:b/>
                <w:bCs/>
                <w:sz w:val="16"/>
                <w:szCs w:val="20"/>
                <w:lang w:eastAsia="es-DO"/>
              </w:rPr>
              <w:t>12</w:t>
            </w:r>
          </w:p>
        </w:tc>
        <w:tc>
          <w:tcPr>
            <w:tcW w:w="1417" w:type="dxa"/>
            <w:tcBorders>
              <w:top w:val="nil"/>
              <w:left w:val="nil"/>
              <w:bottom w:val="single" w:sz="4" w:space="0" w:color="auto"/>
              <w:right w:val="single" w:sz="4" w:space="0" w:color="auto"/>
            </w:tcBorders>
            <w:shd w:val="clear" w:color="auto" w:fill="auto"/>
            <w:noWrap/>
            <w:vAlign w:val="center"/>
            <w:hideMark/>
          </w:tcPr>
          <w:p w:rsidR="007E5938" w:rsidRPr="0034276F" w:rsidRDefault="007E5938" w:rsidP="00BC76F9">
            <w:pPr>
              <w:jc w:val="center"/>
              <w:rPr>
                <w:b/>
                <w:bCs/>
                <w:sz w:val="16"/>
                <w:szCs w:val="20"/>
                <w:lang w:eastAsia="es-DO"/>
              </w:rPr>
            </w:pPr>
            <w:r w:rsidRPr="0034276F">
              <w:rPr>
                <w:b/>
                <w:bCs/>
                <w:sz w:val="16"/>
                <w:szCs w:val="20"/>
                <w:lang w:eastAsia="es-DO"/>
              </w:rPr>
              <w:t>76,219,718.64</w:t>
            </w:r>
          </w:p>
        </w:tc>
      </w:tr>
    </w:tbl>
    <w:p w:rsidR="007E5938" w:rsidRDefault="007E5938" w:rsidP="00386F97">
      <w:pPr>
        <w:jc w:val="center"/>
        <w:rPr>
          <w:b/>
          <w:noProof/>
          <w:sz w:val="20"/>
          <w:szCs w:val="20"/>
          <w:lang w:eastAsia="es-DO"/>
        </w:rPr>
      </w:pPr>
    </w:p>
    <w:p w:rsidR="0034276F" w:rsidRDefault="0034276F" w:rsidP="00386F97">
      <w:pPr>
        <w:jc w:val="center"/>
        <w:rPr>
          <w:b/>
          <w:noProof/>
          <w:sz w:val="20"/>
          <w:szCs w:val="20"/>
          <w:lang w:eastAsia="es-DO"/>
        </w:rPr>
      </w:pPr>
    </w:p>
    <w:p w:rsidR="0034276F" w:rsidRDefault="00BC76F9" w:rsidP="00386F97">
      <w:pPr>
        <w:jc w:val="center"/>
        <w:rPr>
          <w:b/>
          <w:noProof/>
          <w:sz w:val="20"/>
          <w:szCs w:val="20"/>
          <w:lang w:eastAsia="es-DO"/>
        </w:rPr>
      </w:pPr>
      <w:r>
        <w:rPr>
          <w:b/>
          <w:noProof/>
          <w:sz w:val="20"/>
          <w:szCs w:val="20"/>
          <w:lang w:eastAsia="es-DO"/>
        </w:rPr>
        <w:t>ANEXO 9</w:t>
      </w:r>
    </w:p>
    <w:p w:rsidR="0051014A" w:rsidRDefault="0051014A" w:rsidP="00386F97">
      <w:pPr>
        <w:jc w:val="center"/>
        <w:rPr>
          <w:b/>
          <w:noProof/>
          <w:sz w:val="20"/>
          <w:szCs w:val="20"/>
          <w:lang w:eastAsia="es-DO"/>
        </w:rPr>
      </w:pPr>
      <w:r>
        <w:rPr>
          <w:noProof/>
          <w:lang w:eastAsia="es-DO"/>
        </w:rPr>
        <mc:AlternateContent>
          <mc:Choice Requires="wps">
            <w:drawing>
              <wp:anchor distT="0" distB="0" distL="114300" distR="114300" simplePos="0" relativeHeight="251743232" behindDoc="0" locked="0" layoutInCell="1" allowOverlap="1" wp14:anchorId="02F4C9F1" wp14:editId="5EDB91CD">
                <wp:simplePos x="0" y="0"/>
                <wp:positionH relativeFrom="column">
                  <wp:posOffset>4362780</wp:posOffset>
                </wp:positionH>
                <wp:positionV relativeFrom="paragraph">
                  <wp:posOffset>26035</wp:posOffset>
                </wp:positionV>
                <wp:extent cx="762000" cy="257175"/>
                <wp:effectExtent l="0" t="0" r="0" b="9525"/>
                <wp:wrapNone/>
                <wp:docPr id="32" name="Cuadro de texto 32"/>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51014A">
                            <w:pPr>
                              <w:rPr>
                                <w:sz w:val="20"/>
                              </w:rPr>
                            </w:pPr>
                            <w:r w:rsidRPr="0022409D">
                              <w:rPr>
                                <w:sz w:val="20"/>
                              </w:rPr>
                              <w:t>Cuadro</w:t>
                            </w:r>
                            <w:r>
                              <w:rPr>
                                <w:sz w:val="20"/>
                              </w:rPr>
                              <w:t xml:space="preserve"> 1</w:t>
                            </w:r>
                            <w:r w:rsidRPr="0022409D">
                              <w:rPr>
                                <w:sz w:val="20"/>
                              </w:rPr>
                              <w:t>/</w:t>
                            </w:r>
                            <w:r>
                              <w:rPr>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4C9F1" id="Cuadro de texto 32" o:spid="_x0000_s1036" type="#_x0000_t202" style="position:absolute;left:0;text-align:left;margin-left:343.55pt;margin-top:2.05pt;width:60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" fillcolor="white [3201]" stroked="f" strokeweight=".5pt">
                <v:textbox>
                  <w:txbxContent>
                    <w:p w:rsidR="00D34E61" w:rsidRPr="0022409D" w:rsidRDefault="00D34E61" w:rsidP="0051014A">
                      <w:pPr>
                        <w:rPr>
                          <w:sz w:val="20"/>
                        </w:rPr>
                      </w:pPr>
                      <w:r w:rsidRPr="0022409D">
                        <w:rPr>
                          <w:sz w:val="20"/>
                        </w:rPr>
                        <w:t>Cuadro</w:t>
                      </w:r>
                      <w:r>
                        <w:rPr>
                          <w:sz w:val="20"/>
                        </w:rPr>
                        <w:t xml:space="preserve"> 1</w:t>
                      </w:r>
                      <w:r w:rsidRPr="0022409D">
                        <w:rPr>
                          <w:sz w:val="20"/>
                        </w:rPr>
                        <w:t>/</w:t>
                      </w:r>
                      <w:r>
                        <w:rPr>
                          <w:sz w:val="20"/>
                        </w:rPr>
                        <w:t>6</w:t>
                      </w:r>
                    </w:p>
                  </w:txbxContent>
                </v:textbox>
              </v:shape>
            </w:pict>
          </mc:Fallback>
        </mc:AlternateContent>
      </w:r>
    </w:p>
    <w:p w:rsidR="00BC76F9" w:rsidRDefault="00BC76F9" w:rsidP="00386F97">
      <w:pPr>
        <w:jc w:val="center"/>
        <w:rPr>
          <w:b/>
          <w:noProof/>
          <w:sz w:val="20"/>
          <w:szCs w:val="20"/>
          <w:lang w:eastAsia="es-DO"/>
        </w:rPr>
      </w:pPr>
    </w:p>
    <w:tbl>
      <w:tblPr>
        <w:tblW w:w="8075" w:type="dxa"/>
        <w:tblCellMar>
          <w:left w:w="70" w:type="dxa"/>
          <w:right w:w="70" w:type="dxa"/>
        </w:tblCellMar>
        <w:tblLook w:val="04A0" w:firstRow="1" w:lastRow="0" w:firstColumn="1" w:lastColumn="0" w:noHBand="0" w:noVBand="1"/>
      </w:tblPr>
      <w:tblGrid>
        <w:gridCol w:w="704"/>
        <w:gridCol w:w="4394"/>
        <w:gridCol w:w="2087"/>
        <w:gridCol w:w="890"/>
      </w:tblGrid>
      <w:tr w:rsidR="00BC76F9" w:rsidRPr="00BC76F9" w:rsidTr="00BC76F9">
        <w:trPr>
          <w:trHeight w:val="465"/>
        </w:trPr>
        <w:tc>
          <w:tcPr>
            <w:tcW w:w="704"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BC76F9" w:rsidRPr="00BC76F9" w:rsidRDefault="00BC76F9" w:rsidP="00BC76F9">
            <w:pPr>
              <w:jc w:val="center"/>
              <w:rPr>
                <w:b/>
                <w:bCs/>
                <w:color w:val="000000"/>
                <w:sz w:val="20"/>
                <w:szCs w:val="20"/>
                <w:lang w:eastAsia="es-DO"/>
              </w:rPr>
            </w:pPr>
            <w:r w:rsidRPr="00BC76F9">
              <w:rPr>
                <w:b/>
                <w:bCs/>
                <w:color w:val="000000"/>
                <w:sz w:val="20"/>
                <w:szCs w:val="20"/>
                <w:lang w:eastAsia="es-DO"/>
              </w:rPr>
              <w:t>1</w:t>
            </w:r>
          </w:p>
        </w:tc>
        <w:tc>
          <w:tcPr>
            <w:tcW w:w="7371" w:type="dxa"/>
            <w:gridSpan w:val="3"/>
            <w:tcBorders>
              <w:top w:val="single" w:sz="4" w:space="0" w:color="auto"/>
              <w:left w:val="nil"/>
              <w:bottom w:val="single" w:sz="4" w:space="0" w:color="auto"/>
              <w:right w:val="single" w:sz="4" w:space="0" w:color="000000"/>
            </w:tcBorders>
            <w:shd w:val="clear" w:color="000000" w:fill="B4C6E7"/>
            <w:noWrap/>
            <w:vAlign w:val="center"/>
            <w:hideMark/>
          </w:tcPr>
          <w:p w:rsidR="00BC76F9" w:rsidRPr="00BC76F9" w:rsidRDefault="00BC76F9" w:rsidP="00BC76F9">
            <w:pPr>
              <w:jc w:val="center"/>
              <w:rPr>
                <w:b/>
                <w:bCs/>
                <w:color w:val="000000"/>
                <w:sz w:val="20"/>
                <w:szCs w:val="20"/>
                <w:lang w:eastAsia="es-DO"/>
              </w:rPr>
            </w:pPr>
            <w:r w:rsidRPr="00BC76F9">
              <w:rPr>
                <w:b/>
                <w:bCs/>
                <w:color w:val="000000"/>
                <w:sz w:val="20"/>
                <w:szCs w:val="20"/>
                <w:lang w:eastAsia="es-DO"/>
              </w:rPr>
              <w:t>COMPARACIÓN DE PRECIOS</w:t>
            </w:r>
          </w:p>
        </w:tc>
      </w:tr>
      <w:tr w:rsidR="00BC76F9" w:rsidRPr="00BC76F9" w:rsidTr="00BC76F9">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1.1</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SIE-CCC-CP-2019-0001 - ADQUISICIÓN DE INSUMOS PARA EQUIPOS DE IMPRESIÓN HEWLETT PACKARD (HP)</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RD$1,748,600.00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BC76F9">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1.2</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SIE-CCC-CP-2019-0003 - ADQUISICIÓN DE COMBUSTIBLE (GASOLINA Y GASOIL).</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RD$3,113,500.00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BC76F9">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1.3</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SIE-CCC-CP-2019-0005 - REMODELACIÓN LOCAL PLAZA CENTRAL.</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RD$886,729.00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BC76F9">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1.4</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SIE-CCC-CP-2019-0007 - ADQUISICIÓN DE INSUMOS PARA EQUIPOS DE IMPRESIÓN HEWLETT PACKARD (HP)</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RD$974,268.00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BC76F9">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1.5</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SIE-CCC-CP-2019-0007 - ADQUISICIÓN DE INSUMOS PARA EQUIPOS DE IMPRESIÓN HEWLETT PACKARD (HP)</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RD$915,762.00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MIPYME</w:t>
            </w:r>
          </w:p>
        </w:tc>
      </w:tr>
      <w:tr w:rsidR="00BC76F9" w:rsidRPr="00BC76F9" w:rsidTr="00BC76F9">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1.6</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SIE-CCC-CP-2019-0008 - CONTRATACIÓN DE SALÓN EN HOTEL PARA LA CELEBRACIÓN DEL ALMUERZO NAVIDEÑO SIE 2019</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RD$2,448,628.00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BC76F9">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1.7</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SIE-CCC-CP-2019-0009 - ADQUISICIÓN DE COMBUSTIBLE (GASOIL Y GASOLINA) PARA USO DE LA INSTITUCIÓN PARA NOVIEMBRE 2019 - MARZO 2020</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RD$3,234,840.00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BC76F9">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1.8</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SIE-CCC-CP-2019-0010 - ADQUISICIÓN DE CANASTAS NAVIDEÑAS.</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RD$3,136,500.00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BC76F9">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1.9</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SIE-CCC-CP-2019-0010 - ADQUISICIÓN DE CANASTAS NAVIDEÑAS.</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RD$138,870.00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MIPYME</w:t>
            </w:r>
          </w:p>
        </w:tc>
      </w:tr>
      <w:tr w:rsidR="00BC76F9" w:rsidRPr="00BC76F9" w:rsidTr="00BC76F9">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1.10</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SIE-CCC-CP-2019-0011 - ADQUISICIÓN DE INSUMOS PARA EQUIPOS DE IMPRESIÓN HEWLETT PACKARD (HP)</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RD$1,255,681.77</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BC76F9">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1.11</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SIE-CCC-CP-2019-0011 - ADQUISICIÓN DE INSUMOS PARA EQUIPOS DE IMPRESIÓN HEWLETT PACKARD (HP)</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RD$788,704.40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BC76F9">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1.12</w:t>
            </w:r>
          </w:p>
        </w:tc>
        <w:tc>
          <w:tcPr>
            <w:tcW w:w="4394"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SIE-CCC-CP-2019-0013 - CONTRATACIÓN DE SERVICIOS DE EVENTOS GENERALES PARA LA CELEBRACIÓN DEL ALMUERZO NAVIDEÑO DE EMPLEADOS SIE 2019</w:t>
            </w:r>
          </w:p>
        </w:tc>
        <w:tc>
          <w:tcPr>
            <w:tcW w:w="2087"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RD$2,738,992.40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bl>
    <w:p w:rsidR="00BC76F9" w:rsidRDefault="00BC76F9" w:rsidP="00386F97">
      <w:pPr>
        <w:jc w:val="center"/>
        <w:rPr>
          <w:b/>
          <w:noProof/>
          <w:sz w:val="20"/>
          <w:szCs w:val="20"/>
          <w:lang w:eastAsia="es-DO"/>
        </w:rPr>
      </w:pPr>
    </w:p>
    <w:p w:rsidR="0051014A" w:rsidRDefault="00BC76F9">
      <w:pPr>
        <w:spacing w:after="160" w:line="259" w:lineRule="auto"/>
        <w:rPr>
          <w:b/>
          <w:noProof/>
          <w:sz w:val="20"/>
          <w:szCs w:val="20"/>
          <w:lang w:eastAsia="es-DO"/>
        </w:rPr>
      </w:pPr>
      <w:r>
        <w:rPr>
          <w:b/>
          <w:noProof/>
          <w:sz w:val="20"/>
          <w:szCs w:val="20"/>
          <w:lang w:eastAsia="es-DO"/>
        </w:rPr>
        <w:br w:type="page"/>
      </w:r>
    </w:p>
    <w:p w:rsidR="0051014A" w:rsidRDefault="0051014A" w:rsidP="0051014A">
      <w:pPr>
        <w:spacing w:after="160" w:line="259" w:lineRule="auto"/>
        <w:jc w:val="center"/>
        <w:rPr>
          <w:b/>
          <w:noProof/>
          <w:sz w:val="20"/>
          <w:szCs w:val="20"/>
          <w:lang w:eastAsia="es-DO"/>
        </w:rPr>
      </w:pPr>
      <w:r>
        <w:rPr>
          <w:noProof/>
          <w:lang w:eastAsia="es-DO"/>
        </w:rPr>
        <mc:AlternateContent>
          <mc:Choice Requires="wps">
            <w:drawing>
              <wp:anchor distT="0" distB="0" distL="114300" distR="114300" simplePos="0" relativeHeight="251745280" behindDoc="0" locked="0" layoutInCell="1" allowOverlap="1" wp14:anchorId="265E46E3" wp14:editId="44DEC4FE">
                <wp:simplePos x="0" y="0"/>
                <wp:positionH relativeFrom="column">
                  <wp:posOffset>4381804</wp:posOffset>
                </wp:positionH>
                <wp:positionV relativeFrom="paragraph">
                  <wp:posOffset>-635</wp:posOffset>
                </wp:positionV>
                <wp:extent cx="762000" cy="257175"/>
                <wp:effectExtent l="0" t="0" r="0" b="9525"/>
                <wp:wrapNone/>
                <wp:docPr id="34" name="Cuadro de texto 34"/>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51014A">
                            <w:pPr>
                              <w:rPr>
                                <w:sz w:val="20"/>
                              </w:rPr>
                            </w:pPr>
                            <w:r w:rsidRPr="0022409D">
                              <w:rPr>
                                <w:sz w:val="20"/>
                              </w:rPr>
                              <w:t>Cuadro</w:t>
                            </w:r>
                            <w:r>
                              <w:rPr>
                                <w:sz w:val="20"/>
                              </w:rPr>
                              <w:t xml:space="preserve"> </w:t>
                            </w:r>
                            <w:r w:rsidRPr="0022409D">
                              <w:rPr>
                                <w:sz w:val="20"/>
                              </w:rPr>
                              <w:t>2</w:t>
                            </w:r>
                            <w:r>
                              <w:rPr>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E46E3" id="Cuadro de texto 34" o:spid="_x0000_s1037" type="#_x0000_t202" style="position:absolute;left:0;text-align:left;margin-left:345pt;margin-top:-.05pt;width:60pt;height:20.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" fillcolor="white [3201]" stroked="f" strokeweight=".5pt">
                <v:textbox>
                  <w:txbxContent>
                    <w:p w:rsidR="00D34E61" w:rsidRPr="0022409D" w:rsidRDefault="00D34E61" w:rsidP="0051014A">
                      <w:pPr>
                        <w:rPr>
                          <w:sz w:val="20"/>
                        </w:rPr>
                      </w:pPr>
                      <w:r w:rsidRPr="0022409D">
                        <w:rPr>
                          <w:sz w:val="20"/>
                        </w:rPr>
                        <w:t>Cuadro</w:t>
                      </w:r>
                      <w:r>
                        <w:rPr>
                          <w:sz w:val="20"/>
                        </w:rPr>
                        <w:t xml:space="preserve"> </w:t>
                      </w:r>
                      <w:r w:rsidRPr="0022409D">
                        <w:rPr>
                          <w:sz w:val="20"/>
                        </w:rPr>
                        <w:t>2</w:t>
                      </w:r>
                      <w:r>
                        <w:rPr>
                          <w:sz w:val="20"/>
                        </w:rPr>
                        <w:t>/6</w:t>
                      </w:r>
                    </w:p>
                  </w:txbxContent>
                </v:textbox>
              </v:shape>
            </w:pict>
          </mc:Fallback>
        </mc:AlternateContent>
      </w:r>
      <w:r>
        <w:rPr>
          <w:b/>
          <w:noProof/>
          <w:sz w:val="20"/>
          <w:szCs w:val="20"/>
          <w:lang w:eastAsia="es-DO"/>
        </w:rPr>
        <w:t>ANEXO 9</w:t>
      </w:r>
    </w:p>
    <w:tbl>
      <w:tblPr>
        <w:tblW w:w="8075" w:type="dxa"/>
        <w:tblCellMar>
          <w:left w:w="70" w:type="dxa"/>
          <w:right w:w="70" w:type="dxa"/>
        </w:tblCellMar>
        <w:tblLook w:val="04A0" w:firstRow="1" w:lastRow="0" w:firstColumn="1" w:lastColumn="0" w:noHBand="0" w:noVBand="1"/>
      </w:tblPr>
      <w:tblGrid>
        <w:gridCol w:w="704"/>
        <w:gridCol w:w="4536"/>
        <w:gridCol w:w="1945"/>
        <w:gridCol w:w="890"/>
      </w:tblGrid>
      <w:tr w:rsidR="00BC76F9" w:rsidRPr="00BC76F9" w:rsidTr="0051014A">
        <w:trPr>
          <w:trHeight w:val="420"/>
        </w:trPr>
        <w:tc>
          <w:tcPr>
            <w:tcW w:w="704" w:type="dxa"/>
            <w:tcBorders>
              <w:top w:val="single" w:sz="4" w:space="0" w:color="auto"/>
              <w:left w:val="single" w:sz="4" w:space="0" w:color="auto"/>
              <w:bottom w:val="single" w:sz="4" w:space="0" w:color="auto"/>
              <w:right w:val="nil"/>
            </w:tcBorders>
            <w:shd w:val="clear" w:color="000000" w:fill="B4C6E7"/>
            <w:noWrap/>
            <w:vAlign w:val="center"/>
            <w:hideMark/>
          </w:tcPr>
          <w:p w:rsidR="00BC76F9" w:rsidRPr="00BC76F9" w:rsidRDefault="00BC76F9" w:rsidP="00BC76F9">
            <w:pPr>
              <w:jc w:val="center"/>
              <w:rPr>
                <w:b/>
                <w:bCs/>
                <w:color w:val="000000"/>
                <w:sz w:val="20"/>
                <w:szCs w:val="20"/>
                <w:lang w:eastAsia="es-DO"/>
              </w:rPr>
            </w:pPr>
            <w:r w:rsidRPr="00BC76F9">
              <w:rPr>
                <w:b/>
                <w:bCs/>
                <w:color w:val="000000"/>
                <w:sz w:val="20"/>
                <w:szCs w:val="20"/>
                <w:lang w:eastAsia="es-DO"/>
              </w:rPr>
              <w:t>2</w:t>
            </w:r>
          </w:p>
        </w:tc>
        <w:tc>
          <w:tcPr>
            <w:tcW w:w="7371" w:type="dxa"/>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BC76F9" w:rsidRPr="00BC76F9" w:rsidRDefault="00BC76F9" w:rsidP="00BC76F9">
            <w:pPr>
              <w:jc w:val="center"/>
              <w:rPr>
                <w:b/>
                <w:bCs/>
                <w:color w:val="000000"/>
                <w:sz w:val="20"/>
                <w:szCs w:val="20"/>
                <w:lang w:eastAsia="es-DO"/>
              </w:rPr>
            </w:pPr>
            <w:r w:rsidRPr="00BC76F9">
              <w:rPr>
                <w:b/>
                <w:bCs/>
                <w:color w:val="000000"/>
                <w:sz w:val="20"/>
                <w:szCs w:val="20"/>
                <w:lang w:eastAsia="es-DO"/>
              </w:rPr>
              <w:t>COMPRAS MENORES</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2.1</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SIE-DAF-CM-2019-0001 - ADQUISICIÓN DE UNIFORMES PARA LA SIE Y PROTECOM</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RD$340,905.54</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2.2</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SIE-DAF-CM-2019-0002 - ADQUISICIÓN DE LICENCIAS ADOBE Y AUTO CAD.</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RD$793,141.00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MIPYME MUJER</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2.3</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SIE-DAF-CM-2019-0002 - ADQUISICIÓN DE LICENCIAS ADOBE Y AUTO CAD.</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RD$106,407.00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MIPYME</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2.4</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 xml:space="preserve">SIE-DAF-CM-2019-0003 - SERVICIO DE </w:t>
            </w:r>
            <w:r w:rsidR="0051014A" w:rsidRPr="00BC76F9">
              <w:rPr>
                <w:color w:val="000000"/>
                <w:sz w:val="18"/>
                <w:szCs w:val="18"/>
                <w:lang w:eastAsia="es-DO"/>
              </w:rPr>
              <w:t>DIAGRAMACIÓN</w:t>
            </w:r>
            <w:r w:rsidRPr="00BC76F9">
              <w:rPr>
                <w:color w:val="000000"/>
                <w:sz w:val="18"/>
                <w:szCs w:val="18"/>
                <w:lang w:eastAsia="es-DO"/>
              </w:rPr>
              <w:t xml:space="preserve"> E </w:t>
            </w:r>
            <w:r w:rsidR="0051014A" w:rsidRPr="00BC76F9">
              <w:rPr>
                <w:color w:val="000000"/>
                <w:sz w:val="18"/>
                <w:szCs w:val="18"/>
                <w:lang w:eastAsia="es-DO"/>
              </w:rPr>
              <w:t>IMPRESIÓN</w:t>
            </w:r>
            <w:r w:rsidRPr="00BC76F9">
              <w:rPr>
                <w:color w:val="000000"/>
                <w:sz w:val="18"/>
                <w:szCs w:val="18"/>
                <w:lang w:eastAsia="es-DO"/>
              </w:rPr>
              <w:t xml:space="preserve"> DE CARTA COMPROMISO SIE</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RD$136,880.00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2.5</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 xml:space="preserve">SIE-DAF-CM-2019-0004 - SERVICIO DE TRANSPORTE PARA TRASLADO DE OFICINAS </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RD$496,000.00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2.6</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SIE-DAF-CM-2019-0005 - ADQUISICIÓN ARTÍCULOS DE SUPERMERCADO.</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RD$24,391.00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MIPYME</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2.7</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SIE-DAF-CM-2019-0005 - ADQUISICIÓN ARTÍCULOS DE SUPERMERCADO.</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RD$164,419.00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2.8</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 xml:space="preserve">SIE-DAF-CM-2019-0006 - CONTRATACIÓN DE SERVICIO DE ALMUERZO PARA PERSONAL SIE </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RD$1,001,494.00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2.9</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 xml:space="preserve">SIE-DAF-CM-2019-0007 - </w:t>
            </w:r>
            <w:r w:rsidR="0051014A" w:rsidRPr="00BC76F9">
              <w:rPr>
                <w:color w:val="000000"/>
                <w:sz w:val="18"/>
                <w:szCs w:val="18"/>
                <w:lang w:eastAsia="es-DO"/>
              </w:rPr>
              <w:t>ADQUISICIÓN</w:t>
            </w:r>
            <w:r w:rsidRPr="00BC76F9">
              <w:rPr>
                <w:color w:val="000000"/>
                <w:sz w:val="18"/>
                <w:szCs w:val="18"/>
                <w:lang w:eastAsia="es-DO"/>
              </w:rPr>
              <w:t xml:space="preserve"> DE PANTALLA COMERCIAL</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RD$128,561.00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2.10</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 xml:space="preserve">SIE-DAF-CM-2019-0008 - </w:t>
            </w:r>
            <w:r w:rsidR="0051014A" w:rsidRPr="00BC76F9">
              <w:rPr>
                <w:color w:val="000000"/>
                <w:sz w:val="18"/>
                <w:szCs w:val="18"/>
                <w:lang w:eastAsia="es-DO"/>
              </w:rPr>
              <w:t>CONFECCIÓN</w:t>
            </w:r>
            <w:r w:rsidRPr="00BC76F9">
              <w:rPr>
                <w:color w:val="000000"/>
                <w:sz w:val="18"/>
                <w:szCs w:val="18"/>
                <w:lang w:eastAsia="es-DO"/>
              </w:rPr>
              <w:t xml:space="preserve"> DE UNIFORMES A PERSONAL SIE XXIII </w:t>
            </w:r>
            <w:r w:rsidR="0051014A" w:rsidRPr="00BC76F9">
              <w:rPr>
                <w:color w:val="000000"/>
                <w:sz w:val="18"/>
                <w:szCs w:val="18"/>
                <w:lang w:eastAsia="es-DO"/>
              </w:rPr>
              <w:t>REUNIÓN</w:t>
            </w:r>
            <w:r w:rsidRPr="00BC76F9">
              <w:rPr>
                <w:color w:val="000000"/>
                <w:sz w:val="18"/>
                <w:szCs w:val="18"/>
                <w:lang w:eastAsia="es-DO"/>
              </w:rPr>
              <w:t xml:space="preserve"> ARIAE</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RD$245,440.00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MIPYME</w:t>
            </w:r>
          </w:p>
        </w:tc>
      </w:tr>
      <w:tr w:rsidR="00BC76F9" w:rsidRPr="00BC76F9" w:rsidTr="0051014A">
        <w:trPr>
          <w:trHeight w:val="9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2.11</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SIE-DAF-CM-2019-0009 - ADQUISICIÓN DE SUVENIRES PARA “XXII REUNIÓN ANUAL DE REGULADORES DE LA ENERGÍA DE LA ASOCIACIÓN IBEROAMERICANA DE ENTIDADES REGULADORAS DE LA ENERGÍA”</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RD$319,308.00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9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2.12</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SIE-DAF-CM-2019-0009 - ADQUISICIÓN DE SUVENIRES PARA “XXII REUNIÓN ANUAL DE REGULADORES DE LA ENERGÍA DE LA ASOCIACIÓN IBEROAMERICANA DE ENTIDADES REGULADORAS DE LA ENERGÍA”</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RD$217,268.00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MIPYME MUJER</w:t>
            </w:r>
          </w:p>
        </w:tc>
      </w:tr>
      <w:tr w:rsidR="00BC76F9" w:rsidRPr="00BC76F9" w:rsidTr="0051014A">
        <w:trPr>
          <w:trHeight w:val="9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2.13</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SIE-DAF-CM-2019-0009 - ADQUISICIÓN DE SUVENIRES PARA “XXII REUNIÓN ANUAL DE REGULADORES DE LA ENERGÍA DE LA ASOCIACIÓN IBEROAMERICANA DE ENTIDADES REGULADORAS DE LA ENERGÍA”</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RD$59,000.00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2.14</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 xml:space="preserve">SIE-DAF-CM-2019-0010 - </w:t>
            </w:r>
            <w:r w:rsidR="0051014A" w:rsidRPr="00BC76F9">
              <w:rPr>
                <w:color w:val="000000"/>
                <w:sz w:val="18"/>
                <w:szCs w:val="18"/>
                <w:lang w:eastAsia="es-DO"/>
              </w:rPr>
              <w:t>CONTRATACIÓN</w:t>
            </w:r>
            <w:r w:rsidRPr="00BC76F9">
              <w:rPr>
                <w:color w:val="000000"/>
                <w:sz w:val="18"/>
                <w:szCs w:val="18"/>
                <w:lang w:eastAsia="es-DO"/>
              </w:rPr>
              <w:t xml:space="preserve"> DE SALÓN DE HOTEL PARA "ACTIVIDAD RENDICIÓN DE CUENTAS 2018"</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RD$177,042.00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2.15</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SIE-DAF-CM-2019-0013 - ADQUISICIÓN DE AIRE ACONDICIONADO, MANEJADORA Y PURIFICADORES DE AIRE Y MATERIALES PARA SU INSTALACIÓN</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RD$259,887.00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GRANDE</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2.16</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 xml:space="preserve">SIE-DAF-CM-2019-0014 - </w:t>
            </w:r>
            <w:r w:rsidR="0051014A" w:rsidRPr="00BC76F9">
              <w:rPr>
                <w:color w:val="000000"/>
                <w:sz w:val="18"/>
                <w:szCs w:val="18"/>
                <w:lang w:eastAsia="es-DO"/>
              </w:rPr>
              <w:t>ADQUISICIÓN</w:t>
            </w:r>
            <w:r w:rsidRPr="00BC76F9">
              <w:rPr>
                <w:color w:val="000000"/>
                <w:sz w:val="18"/>
                <w:szCs w:val="18"/>
                <w:lang w:eastAsia="es-DO"/>
              </w:rPr>
              <w:t xml:space="preserve"> DE MATERIALES GASTABLES DE OFICINA PARA TRIMESTRE ABRIL-JUNIO 2019 PARA ESTA SIE</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RD$254,172.00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MIPYME MUJER</w:t>
            </w:r>
          </w:p>
        </w:tc>
      </w:tr>
      <w:tr w:rsidR="00BC76F9" w:rsidRPr="00BC76F9"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C76F9" w:rsidRPr="00BC76F9" w:rsidRDefault="00BC76F9" w:rsidP="00BC76F9">
            <w:pPr>
              <w:jc w:val="center"/>
              <w:rPr>
                <w:rFonts w:ascii="Arial" w:hAnsi="Arial" w:cs="Arial"/>
                <w:sz w:val="20"/>
                <w:szCs w:val="20"/>
                <w:lang w:eastAsia="es-DO"/>
              </w:rPr>
            </w:pPr>
            <w:r w:rsidRPr="00BC76F9">
              <w:rPr>
                <w:rFonts w:ascii="Arial" w:hAnsi="Arial" w:cs="Arial"/>
                <w:sz w:val="20"/>
                <w:szCs w:val="20"/>
                <w:lang w:eastAsia="es-DO"/>
              </w:rPr>
              <w:t>2.17</w:t>
            </w:r>
          </w:p>
        </w:tc>
        <w:tc>
          <w:tcPr>
            <w:tcW w:w="4536"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rPr>
                <w:color w:val="000000"/>
                <w:sz w:val="18"/>
                <w:szCs w:val="18"/>
                <w:lang w:eastAsia="es-DO"/>
              </w:rPr>
            </w:pPr>
            <w:r w:rsidRPr="00BC76F9">
              <w:rPr>
                <w:color w:val="000000"/>
                <w:sz w:val="18"/>
                <w:szCs w:val="18"/>
                <w:lang w:eastAsia="es-DO"/>
              </w:rPr>
              <w:t xml:space="preserve">SIE-DAF-CM-2019-0014 - </w:t>
            </w:r>
            <w:r w:rsidR="0051014A" w:rsidRPr="00BC76F9">
              <w:rPr>
                <w:color w:val="000000"/>
                <w:sz w:val="18"/>
                <w:szCs w:val="18"/>
                <w:lang w:eastAsia="es-DO"/>
              </w:rPr>
              <w:t>ADQUISICIÓN</w:t>
            </w:r>
            <w:r w:rsidRPr="00BC76F9">
              <w:rPr>
                <w:color w:val="000000"/>
                <w:sz w:val="18"/>
                <w:szCs w:val="18"/>
                <w:lang w:eastAsia="es-DO"/>
              </w:rPr>
              <w:t xml:space="preserve"> DE MATERIALES GASTABLES DE OFICINA PARA TRIMESTRE ABRIL-JUNIO 2019 PARA ESTA SIE</w:t>
            </w:r>
          </w:p>
        </w:tc>
        <w:tc>
          <w:tcPr>
            <w:tcW w:w="1945"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RD$15,679.00</w:t>
            </w:r>
          </w:p>
        </w:tc>
        <w:tc>
          <w:tcPr>
            <w:tcW w:w="890" w:type="dxa"/>
            <w:tcBorders>
              <w:top w:val="nil"/>
              <w:left w:val="nil"/>
              <w:bottom w:val="single" w:sz="4" w:space="0" w:color="auto"/>
              <w:right w:val="single" w:sz="4" w:space="0" w:color="auto"/>
            </w:tcBorders>
            <w:shd w:val="clear" w:color="auto" w:fill="auto"/>
            <w:vAlign w:val="center"/>
            <w:hideMark/>
          </w:tcPr>
          <w:p w:rsidR="00BC76F9" w:rsidRPr="00BC76F9" w:rsidRDefault="00BC76F9" w:rsidP="00BC76F9">
            <w:pPr>
              <w:jc w:val="center"/>
              <w:rPr>
                <w:color w:val="000000"/>
                <w:sz w:val="18"/>
                <w:szCs w:val="18"/>
                <w:lang w:eastAsia="es-DO"/>
              </w:rPr>
            </w:pPr>
            <w:r w:rsidRPr="00BC76F9">
              <w:rPr>
                <w:color w:val="000000"/>
                <w:sz w:val="18"/>
                <w:szCs w:val="18"/>
                <w:lang w:eastAsia="es-DO"/>
              </w:rPr>
              <w:t>MIPYME</w:t>
            </w:r>
          </w:p>
        </w:tc>
      </w:tr>
    </w:tbl>
    <w:p w:rsidR="00BC76F9" w:rsidRDefault="00BC76F9" w:rsidP="00386F97">
      <w:pPr>
        <w:jc w:val="center"/>
        <w:rPr>
          <w:b/>
          <w:noProof/>
          <w:sz w:val="20"/>
          <w:szCs w:val="20"/>
          <w:lang w:eastAsia="es-DO"/>
        </w:rPr>
      </w:pPr>
    </w:p>
    <w:p w:rsidR="0051014A" w:rsidRDefault="0051014A">
      <w:pPr>
        <w:spacing w:after="160" w:line="259" w:lineRule="auto"/>
        <w:rPr>
          <w:b/>
          <w:noProof/>
          <w:sz w:val="20"/>
          <w:szCs w:val="20"/>
          <w:lang w:eastAsia="es-DO"/>
        </w:rPr>
      </w:pPr>
      <w:r>
        <w:rPr>
          <w:b/>
          <w:noProof/>
          <w:sz w:val="20"/>
          <w:szCs w:val="20"/>
          <w:lang w:eastAsia="es-DO"/>
        </w:rPr>
        <w:br w:type="page"/>
      </w:r>
    </w:p>
    <w:p w:rsidR="0051014A" w:rsidRDefault="0051014A" w:rsidP="00386F97">
      <w:pPr>
        <w:jc w:val="center"/>
        <w:rPr>
          <w:b/>
          <w:noProof/>
          <w:sz w:val="20"/>
          <w:szCs w:val="20"/>
          <w:lang w:eastAsia="es-DO"/>
        </w:rPr>
      </w:pPr>
    </w:p>
    <w:p w:rsidR="0051014A" w:rsidRDefault="0051014A" w:rsidP="00386F97">
      <w:pPr>
        <w:jc w:val="center"/>
        <w:rPr>
          <w:b/>
          <w:noProof/>
          <w:sz w:val="20"/>
          <w:szCs w:val="20"/>
          <w:lang w:eastAsia="es-DO"/>
        </w:rPr>
      </w:pPr>
      <w:r>
        <w:rPr>
          <w:noProof/>
          <w:lang w:eastAsia="es-DO"/>
        </w:rPr>
        <mc:AlternateContent>
          <mc:Choice Requires="wps">
            <w:drawing>
              <wp:anchor distT="0" distB="0" distL="114300" distR="114300" simplePos="0" relativeHeight="251747328" behindDoc="0" locked="0" layoutInCell="1" allowOverlap="1" wp14:anchorId="1BB0B168" wp14:editId="5000FADF">
                <wp:simplePos x="0" y="0"/>
                <wp:positionH relativeFrom="column">
                  <wp:posOffset>4360215</wp:posOffset>
                </wp:positionH>
                <wp:positionV relativeFrom="paragraph">
                  <wp:posOffset>26035</wp:posOffset>
                </wp:positionV>
                <wp:extent cx="762000" cy="257175"/>
                <wp:effectExtent l="0" t="0" r="0" b="9525"/>
                <wp:wrapNone/>
                <wp:docPr id="35" name="Cuadro de texto 35"/>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51014A">
                            <w:pPr>
                              <w:rPr>
                                <w:sz w:val="20"/>
                              </w:rPr>
                            </w:pPr>
                            <w:r w:rsidRPr="0022409D">
                              <w:rPr>
                                <w:sz w:val="20"/>
                              </w:rPr>
                              <w:t>Cuadro</w:t>
                            </w:r>
                            <w:r>
                              <w:rPr>
                                <w:sz w:val="20"/>
                              </w:rPr>
                              <w:t xml:space="preserve"> 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0B168" id="Cuadro de texto 35" o:spid="_x0000_s1038" type="#_x0000_t202" style="position:absolute;left:0;text-align:left;margin-left:343.3pt;margin-top:2.05pt;width:60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" fillcolor="white [3201]" stroked="f" strokeweight=".5pt">
                <v:textbox>
                  <w:txbxContent>
                    <w:p w:rsidR="00D34E61" w:rsidRPr="0022409D" w:rsidRDefault="00D34E61" w:rsidP="0051014A">
                      <w:pPr>
                        <w:rPr>
                          <w:sz w:val="20"/>
                        </w:rPr>
                      </w:pPr>
                      <w:r w:rsidRPr="0022409D">
                        <w:rPr>
                          <w:sz w:val="20"/>
                        </w:rPr>
                        <w:t>Cuadro</w:t>
                      </w:r>
                      <w:r>
                        <w:rPr>
                          <w:sz w:val="20"/>
                        </w:rPr>
                        <w:t xml:space="preserve"> 3/6</w:t>
                      </w:r>
                    </w:p>
                  </w:txbxContent>
                </v:textbox>
              </v:shape>
            </w:pict>
          </mc:Fallback>
        </mc:AlternateContent>
      </w:r>
      <w:r>
        <w:rPr>
          <w:b/>
          <w:noProof/>
          <w:sz w:val="20"/>
          <w:szCs w:val="20"/>
          <w:lang w:eastAsia="es-DO"/>
        </w:rPr>
        <w:t>ANEXO 9</w:t>
      </w:r>
    </w:p>
    <w:p w:rsidR="0051014A" w:rsidRDefault="0051014A" w:rsidP="00386F97">
      <w:pPr>
        <w:jc w:val="center"/>
        <w:rPr>
          <w:b/>
          <w:noProof/>
          <w:sz w:val="20"/>
          <w:szCs w:val="20"/>
          <w:lang w:eastAsia="es-DO"/>
        </w:rPr>
      </w:pPr>
    </w:p>
    <w:tbl>
      <w:tblPr>
        <w:tblW w:w="8075" w:type="dxa"/>
        <w:tblCellMar>
          <w:left w:w="70" w:type="dxa"/>
          <w:right w:w="70" w:type="dxa"/>
        </w:tblCellMar>
        <w:tblLook w:val="04A0" w:firstRow="1" w:lastRow="0" w:firstColumn="1" w:lastColumn="0" w:noHBand="0" w:noVBand="1"/>
      </w:tblPr>
      <w:tblGrid>
        <w:gridCol w:w="704"/>
        <w:gridCol w:w="4536"/>
        <w:gridCol w:w="1945"/>
        <w:gridCol w:w="890"/>
      </w:tblGrid>
      <w:tr w:rsidR="0051014A" w:rsidRPr="0051014A" w:rsidTr="0051014A">
        <w:trPr>
          <w:trHeight w:val="255"/>
        </w:trPr>
        <w:tc>
          <w:tcPr>
            <w:tcW w:w="704" w:type="dxa"/>
            <w:tcBorders>
              <w:top w:val="single" w:sz="4" w:space="0" w:color="auto"/>
              <w:left w:val="single" w:sz="4" w:space="0" w:color="auto"/>
              <w:bottom w:val="single" w:sz="4" w:space="0" w:color="auto"/>
              <w:right w:val="nil"/>
            </w:tcBorders>
            <w:shd w:val="clear" w:color="000000" w:fill="B4C6E7"/>
            <w:noWrap/>
            <w:vAlign w:val="center"/>
            <w:hideMark/>
          </w:tcPr>
          <w:p w:rsidR="0051014A" w:rsidRPr="0051014A" w:rsidRDefault="0051014A" w:rsidP="0051014A">
            <w:pPr>
              <w:jc w:val="center"/>
              <w:rPr>
                <w:b/>
                <w:bCs/>
                <w:color w:val="000000"/>
                <w:sz w:val="20"/>
                <w:szCs w:val="20"/>
                <w:lang w:eastAsia="es-DO"/>
              </w:rPr>
            </w:pPr>
            <w:r w:rsidRPr="0051014A">
              <w:rPr>
                <w:b/>
                <w:bCs/>
                <w:color w:val="000000"/>
                <w:sz w:val="20"/>
                <w:szCs w:val="20"/>
                <w:lang w:eastAsia="es-DO"/>
              </w:rPr>
              <w:t>2</w:t>
            </w:r>
          </w:p>
        </w:tc>
        <w:tc>
          <w:tcPr>
            <w:tcW w:w="7371" w:type="dxa"/>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51014A" w:rsidRPr="0051014A" w:rsidRDefault="0051014A" w:rsidP="0051014A">
            <w:pPr>
              <w:jc w:val="center"/>
              <w:rPr>
                <w:b/>
                <w:bCs/>
                <w:color w:val="000000"/>
                <w:sz w:val="20"/>
                <w:szCs w:val="20"/>
                <w:lang w:eastAsia="es-DO"/>
              </w:rPr>
            </w:pPr>
            <w:r w:rsidRPr="0051014A">
              <w:rPr>
                <w:b/>
                <w:bCs/>
                <w:color w:val="000000"/>
                <w:sz w:val="20"/>
                <w:szCs w:val="20"/>
                <w:lang w:eastAsia="es-DO"/>
              </w:rPr>
              <w:t>COMPRAS MENORES</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2.18</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SIE-DAF-CM-2019-0014 - </w:t>
            </w:r>
            <w:r w:rsidR="0040570F" w:rsidRPr="0051014A">
              <w:rPr>
                <w:color w:val="000000"/>
                <w:sz w:val="18"/>
                <w:szCs w:val="18"/>
                <w:lang w:eastAsia="es-DO"/>
              </w:rPr>
              <w:t>ADQUISICIÓN</w:t>
            </w:r>
            <w:r w:rsidRPr="0051014A">
              <w:rPr>
                <w:color w:val="000000"/>
                <w:sz w:val="18"/>
                <w:szCs w:val="18"/>
                <w:lang w:eastAsia="es-DO"/>
              </w:rPr>
              <w:t xml:space="preserve"> DE MATERIALES GASTABLES DE OFICINA PARA TRIMESTRE ABRIL-JUNIO 2019 PARA ESTA SIE</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RD$28,025.00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2.19</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SIE-DAF-CM-2019-0018 - </w:t>
            </w:r>
            <w:r w:rsidR="0040570F" w:rsidRPr="0051014A">
              <w:rPr>
                <w:color w:val="000000"/>
                <w:sz w:val="18"/>
                <w:szCs w:val="18"/>
                <w:lang w:eastAsia="es-DO"/>
              </w:rPr>
              <w:t>CONTRATACIÓN</w:t>
            </w:r>
            <w:r w:rsidRPr="0051014A">
              <w:rPr>
                <w:color w:val="000000"/>
                <w:sz w:val="18"/>
                <w:szCs w:val="18"/>
                <w:lang w:eastAsia="es-DO"/>
              </w:rPr>
              <w:t xml:space="preserve"> DE SALÓN DE EVENTOS PARA "ACTIVIDAD </w:t>
            </w:r>
            <w:r w:rsidR="0040570F" w:rsidRPr="0051014A">
              <w:rPr>
                <w:color w:val="000000"/>
                <w:sz w:val="18"/>
                <w:szCs w:val="18"/>
                <w:lang w:eastAsia="es-DO"/>
              </w:rPr>
              <w:t>DÍA</w:t>
            </w:r>
            <w:r w:rsidRPr="0051014A">
              <w:rPr>
                <w:color w:val="000000"/>
                <w:sz w:val="18"/>
                <w:szCs w:val="18"/>
                <w:lang w:eastAsia="es-DO"/>
              </w:rPr>
              <w:t xml:space="preserve"> DE LA SECRETARIA"</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RD$278,880.71</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2.20</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SIE-DAF-CM-2019-0019 - CONTRATACIÓN DE SERVICIO DE DECORACIÓN PARA ACTIVIDAD DEL DÍA DE LAS SECRETARIAS EL 26 DE ABRIL 2019</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RD$146,497.00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2.21</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SIE-DAF-CM-2019-0020 - </w:t>
            </w:r>
            <w:r w:rsidR="006C05A0" w:rsidRPr="0051014A">
              <w:rPr>
                <w:color w:val="000000"/>
                <w:sz w:val="18"/>
                <w:szCs w:val="18"/>
                <w:lang w:eastAsia="es-DO"/>
              </w:rPr>
              <w:t>CONTRATACIÓN</w:t>
            </w:r>
            <w:r w:rsidRPr="0051014A">
              <w:rPr>
                <w:color w:val="000000"/>
                <w:sz w:val="18"/>
                <w:szCs w:val="18"/>
                <w:lang w:eastAsia="es-DO"/>
              </w:rPr>
              <w:t xml:space="preserve"> DE SERVICIO PROFESIONAL DE </w:t>
            </w:r>
            <w:r w:rsidR="006C05A0" w:rsidRPr="0051014A">
              <w:rPr>
                <w:color w:val="000000"/>
                <w:sz w:val="18"/>
                <w:szCs w:val="18"/>
                <w:lang w:eastAsia="es-DO"/>
              </w:rPr>
              <w:t>FILMACIÓN</w:t>
            </w:r>
            <w:r w:rsidRPr="0051014A">
              <w:rPr>
                <w:color w:val="000000"/>
                <w:sz w:val="18"/>
                <w:szCs w:val="18"/>
                <w:lang w:eastAsia="es-DO"/>
              </w:rPr>
              <w:t xml:space="preserve"> Y </w:t>
            </w:r>
            <w:r w:rsidR="006C05A0" w:rsidRPr="0051014A">
              <w:rPr>
                <w:color w:val="000000"/>
                <w:sz w:val="18"/>
                <w:szCs w:val="18"/>
                <w:lang w:eastAsia="es-DO"/>
              </w:rPr>
              <w:t>EDICIÓN</w:t>
            </w:r>
            <w:r w:rsidRPr="0051014A">
              <w:rPr>
                <w:color w:val="000000"/>
                <w:sz w:val="18"/>
                <w:szCs w:val="18"/>
                <w:lang w:eastAsia="es-DO"/>
              </w:rPr>
              <w:t xml:space="preserve"> DE VIDEO XXIII </w:t>
            </w:r>
            <w:r w:rsidR="006C05A0" w:rsidRPr="0051014A">
              <w:rPr>
                <w:color w:val="000000"/>
                <w:sz w:val="18"/>
                <w:szCs w:val="18"/>
                <w:lang w:eastAsia="es-DO"/>
              </w:rPr>
              <w:t>REUNIÓN</w:t>
            </w:r>
            <w:r w:rsidRPr="0051014A">
              <w:rPr>
                <w:color w:val="000000"/>
                <w:sz w:val="18"/>
                <w:szCs w:val="18"/>
                <w:lang w:eastAsia="es-DO"/>
              </w:rPr>
              <w:t xml:space="preserve"> ARIAE</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RD$311,520.00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2.22</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SIE-DAF-CM-2019-0021 - ADQUISICIÓN DE MOBILIARIO DE OFICINA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RD$64,334.00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 MUJER</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2.23</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SIE-DAF-CM-2019-0021 - ADQUISICIÓN DE MOBILIARIO DE OFICINA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RD$29,553.00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2.24</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SIE-DAF-CM-2019-0021 - ADQUISICIÓN DE MOBILIARIO DE OFICINA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RD$17,553.00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2.25</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SIE-DAF-CM-2019-0022 - </w:t>
            </w:r>
            <w:r w:rsidR="006C05A0" w:rsidRPr="0051014A">
              <w:rPr>
                <w:color w:val="000000"/>
                <w:sz w:val="18"/>
                <w:szCs w:val="18"/>
                <w:lang w:eastAsia="es-DO"/>
              </w:rPr>
              <w:t>ADQUISICIÓN</w:t>
            </w:r>
            <w:r w:rsidRPr="0051014A">
              <w:rPr>
                <w:color w:val="000000"/>
                <w:sz w:val="18"/>
                <w:szCs w:val="18"/>
                <w:lang w:eastAsia="es-DO"/>
              </w:rPr>
              <w:t xml:space="preserve"> DE BOLETOS </w:t>
            </w:r>
            <w:r w:rsidR="006C05A0" w:rsidRPr="0051014A">
              <w:rPr>
                <w:color w:val="000000"/>
                <w:sz w:val="18"/>
                <w:szCs w:val="18"/>
                <w:lang w:eastAsia="es-DO"/>
              </w:rPr>
              <w:t>AÉREOS</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RD$174,349.00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2.26</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SIE-DAF-CM-2019-0023 - ADQUISICIÓN E INSTALACIÓN DE SISTEMA DE CÁMARAS DE VIGILANCIA PARA PARQUEO DE LA INSTITUCIÓN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RD$33,984.00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2.27</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SIE-DAF-CM-2019-0023 - ADQUISICIÓN E INSTALACIÓN DE SISTEMA DE CÁMARAS DE VIGILANCIA PARA PARQUEO DE LA INSTITUCIÓN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RD$685,167.00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2.28</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SIE-DAF-CM-2019-0024 - ADQUISICIÓN DE MONITOR, TABLETAS Y OTROS ARTÍCULOS TECNOLÓGICOS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RD$120,360.00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2.29</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SIE-DAF-CM-2019-0025 - ADQUISICIÓN DE ELECTRODOMÉSTICOS VARIOS PARA RIFA DE ACTIVIDAD DEL DÍA DE LAS MADRES EL 24 DE MAYO 2019</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RD$368,628.00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2.30</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SIE-DAF-CM-2019-0027 - CONTRATACIÓN DE SERVICIO DE DECORACIÓN MONTAJE Y DESMONTAJE DE EVENTO “DÍA DE LAS MADRES 2019”</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RD$119,770.00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2.31</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SIE-DAF-CM-2019-0030 - ADQUISICIÓN DE PAPEL HIGIÉNICO, PAPEL TOALLA DE MANOS Y JABÓN LÍQUIDO PARA MANOS, PARA USO DE SIE Y PROTECOM</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RD$242,459.00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2.32</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SIE-DAF-CM-2019-0031 - ADQUISICIÓN ARTÍCULOS DE LIMPIEZA, COCINA E HIGIENE.</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RD$399,872.00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2.33</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SIE-DAF-CM-2019-0032 - ADQUISICIÓN DE BATERÍAS DE GEL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RD$594,000.00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2.34</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SIE-DAF-CM-2019-0033 - ADQUISICIÓN DE EQUIPOS DE REFRIGERACIÓN Y MATERIALES PARA SU INSTALACIÓN</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RD$401,259.00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bl>
    <w:p w:rsidR="0051014A" w:rsidRDefault="0051014A" w:rsidP="00386F97">
      <w:pPr>
        <w:jc w:val="center"/>
        <w:rPr>
          <w:b/>
          <w:noProof/>
          <w:sz w:val="20"/>
          <w:szCs w:val="20"/>
          <w:lang w:eastAsia="es-DO"/>
        </w:rPr>
      </w:pPr>
    </w:p>
    <w:p w:rsidR="0051014A" w:rsidRDefault="0051014A">
      <w:pPr>
        <w:spacing w:after="160" w:line="259" w:lineRule="auto"/>
        <w:rPr>
          <w:b/>
          <w:noProof/>
          <w:sz w:val="20"/>
          <w:szCs w:val="20"/>
          <w:lang w:eastAsia="es-DO"/>
        </w:rPr>
      </w:pPr>
      <w:r>
        <w:rPr>
          <w:b/>
          <w:noProof/>
          <w:sz w:val="20"/>
          <w:szCs w:val="20"/>
          <w:lang w:eastAsia="es-DO"/>
        </w:rPr>
        <w:br w:type="page"/>
      </w:r>
    </w:p>
    <w:p w:rsidR="0051014A" w:rsidRDefault="0051014A" w:rsidP="0051014A">
      <w:pPr>
        <w:jc w:val="center"/>
        <w:rPr>
          <w:b/>
          <w:noProof/>
          <w:sz w:val="20"/>
          <w:szCs w:val="20"/>
          <w:lang w:eastAsia="es-DO"/>
        </w:rPr>
      </w:pPr>
      <w:r>
        <w:rPr>
          <w:noProof/>
          <w:lang w:eastAsia="es-DO"/>
        </w:rPr>
        <mc:AlternateContent>
          <mc:Choice Requires="wps">
            <w:drawing>
              <wp:anchor distT="0" distB="0" distL="114300" distR="114300" simplePos="0" relativeHeight="251749376" behindDoc="0" locked="0" layoutInCell="1" allowOverlap="1" wp14:anchorId="06FE9C0C" wp14:editId="2D7D1D13">
                <wp:simplePos x="0" y="0"/>
                <wp:positionH relativeFrom="column">
                  <wp:posOffset>4359910</wp:posOffset>
                </wp:positionH>
                <wp:positionV relativeFrom="paragraph">
                  <wp:posOffset>32223</wp:posOffset>
                </wp:positionV>
                <wp:extent cx="762000" cy="257175"/>
                <wp:effectExtent l="0" t="0" r="0" b="9525"/>
                <wp:wrapNone/>
                <wp:docPr id="36" name="Cuadro de texto 36"/>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51014A">
                            <w:pPr>
                              <w:rPr>
                                <w:sz w:val="20"/>
                              </w:rPr>
                            </w:pPr>
                            <w:r w:rsidRPr="0022409D">
                              <w:rPr>
                                <w:sz w:val="20"/>
                              </w:rPr>
                              <w:t>Cuadro</w:t>
                            </w:r>
                            <w:r>
                              <w:rPr>
                                <w:sz w:val="20"/>
                              </w:rPr>
                              <w:t xml:space="preserve"> 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E9C0C" id="Cuadro de texto 36" o:spid="_x0000_s1039" type="#_x0000_t202" style="position:absolute;left:0;text-align:left;margin-left:343.3pt;margin-top:2.55pt;width:60pt;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" fillcolor="white [3201]" stroked="f" strokeweight=".5pt">
                <v:textbox>
                  <w:txbxContent>
                    <w:p w:rsidR="00D34E61" w:rsidRPr="0022409D" w:rsidRDefault="00D34E61" w:rsidP="0051014A">
                      <w:pPr>
                        <w:rPr>
                          <w:sz w:val="20"/>
                        </w:rPr>
                      </w:pPr>
                      <w:r w:rsidRPr="0022409D">
                        <w:rPr>
                          <w:sz w:val="20"/>
                        </w:rPr>
                        <w:t>Cuadro</w:t>
                      </w:r>
                      <w:r>
                        <w:rPr>
                          <w:sz w:val="20"/>
                        </w:rPr>
                        <w:t xml:space="preserve"> 4/6</w:t>
                      </w:r>
                    </w:p>
                  </w:txbxContent>
                </v:textbox>
              </v:shape>
            </w:pict>
          </mc:Fallback>
        </mc:AlternateContent>
      </w:r>
      <w:r>
        <w:rPr>
          <w:b/>
          <w:noProof/>
          <w:sz w:val="20"/>
          <w:szCs w:val="20"/>
          <w:lang w:eastAsia="es-DO"/>
        </w:rPr>
        <w:t>ANEXO 9</w:t>
      </w:r>
    </w:p>
    <w:p w:rsidR="0051014A" w:rsidRDefault="0051014A" w:rsidP="0051014A">
      <w:pPr>
        <w:jc w:val="center"/>
        <w:rPr>
          <w:b/>
          <w:noProof/>
          <w:sz w:val="20"/>
          <w:szCs w:val="20"/>
          <w:lang w:eastAsia="es-DO"/>
        </w:rPr>
      </w:pPr>
    </w:p>
    <w:tbl>
      <w:tblPr>
        <w:tblW w:w="8075" w:type="dxa"/>
        <w:tblCellMar>
          <w:left w:w="70" w:type="dxa"/>
          <w:right w:w="70" w:type="dxa"/>
        </w:tblCellMar>
        <w:tblLook w:val="04A0" w:firstRow="1" w:lastRow="0" w:firstColumn="1" w:lastColumn="0" w:noHBand="0" w:noVBand="1"/>
      </w:tblPr>
      <w:tblGrid>
        <w:gridCol w:w="704"/>
        <w:gridCol w:w="4536"/>
        <w:gridCol w:w="1945"/>
        <w:gridCol w:w="890"/>
      </w:tblGrid>
      <w:tr w:rsidR="0051014A" w:rsidRPr="0051014A" w:rsidTr="0051014A">
        <w:trPr>
          <w:trHeight w:val="255"/>
        </w:trPr>
        <w:tc>
          <w:tcPr>
            <w:tcW w:w="704" w:type="dxa"/>
            <w:tcBorders>
              <w:top w:val="single" w:sz="4" w:space="0" w:color="auto"/>
              <w:left w:val="single" w:sz="4" w:space="0" w:color="auto"/>
              <w:bottom w:val="single" w:sz="4" w:space="0" w:color="auto"/>
              <w:right w:val="nil"/>
            </w:tcBorders>
            <w:shd w:val="clear" w:color="000000" w:fill="B4C6E7"/>
            <w:noWrap/>
            <w:vAlign w:val="center"/>
            <w:hideMark/>
          </w:tcPr>
          <w:p w:rsidR="0051014A" w:rsidRPr="0051014A" w:rsidRDefault="0051014A" w:rsidP="0051014A">
            <w:pPr>
              <w:jc w:val="center"/>
              <w:rPr>
                <w:b/>
                <w:bCs/>
                <w:color w:val="000000"/>
                <w:sz w:val="20"/>
                <w:szCs w:val="20"/>
                <w:lang w:eastAsia="es-DO"/>
              </w:rPr>
            </w:pPr>
            <w:r w:rsidRPr="0051014A">
              <w:rPr>
                <w:b/>
                <w:bCs/>
                <w:color w:val="000000"/>
                <w:sz w:val="20"/>
                <w:szCs w:val="20"/>
                <w:lang w:eastAsia="es-DO"/>
              </w:rPr>
              <w:t>2</w:t>
            </w:r>
          </w:p>
        </w:tc>
        <w:tc>
          <w:tcPr>
            <w:tcW w:w="7371" w:type="dxa"/>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51014A" w:rsidRPr="0051014A" w:rsidRDefault="0051014A" w:rsidP="0051014A">
            <w:pPr>
              <w:jc w:val="center"/>
              <w:rPr>
                <w:b/>
                <w:bCs/>
                <w:color w:val="000000"/>
                <w:sz w:val="20"/>
                <w:szCs w:val="20"/>
                <w:lang w:eastAsia="es-DO"/>
              </w:rPr>
            </w:pPr>
            <w:r w:rsidRPr="0051014A">
              <w:rPr>
                <w:b/>
                <w:bCs/>
                <w:color w:val="000000"/>
                <w:sz w:val="20"/>
                <w:szCs w:val="20"/>
                <w:lang w:eastAsia="es-DO"/>
              </w:rPr>
              <w:t>COMPRAS MENORES</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2.35</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SIE-DAF-CM-2019-0034 - </w:t>
            </w:r>
            <w:r w:rsidR="006C05A0" w:rsidRPr="0051014A">
              <w:rPr>
                <w:color w:val="000000"/>
                <w:sz w:val="18"/>
                <w:szCs w:val="18"/>
                <w:lang w:eastAsia="es-DO"/>
              </w:rPr>
              <w:t>ADQUISICIÓN</w:t>
            </w:r>
            <w:r w:rsidRPr="0051014A">
              <w:rPr>
                <w:color w:val="000000"/>
                <w:sz w:val="18"/>
                <w:szCs w:val="18"/>
                <w:lang w:eastAsia="es-DO"/>
              </w:rPr>
              <w:t xml:space="preserve"> DE BOLETOS </w:t>
            </w:r>
            <w:r w:rsidR="006C05A0" w:rsidRPr="0051014A">
              <w:rPr>
                <w:color w:val="000000"/>
                <w:sz w:val="18"/>
                <w:szCs w:val="18"/>
                <w:lang w:eastAsia="es-DO"/>
              </w:rPr>
              <w:t>AÉREOS</w:t>
            </w:r>
            <w:r w:rsidRPr="0051014A">
              <w:rPr>
                <w:color w:val="000000"/>
                <w:sz w:val="18"/>
                <w:szCs w:val="18"/>
                <w:lang w:eastAsia="es-DO"/>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RD$235,799.00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2.36</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SIE-DAF-CM-2019-0035 - </w:t>
            </w:r>
            <w:r w:rsidR="006C05A0" w:rsidRPr="0051014A">
              <w:rPr>
                <w:color w:val="000000"/>
                <w:sz w:val="18"/>
                <w:szCs w:val="18"/>
                <w:lang w:eastAsia="es-DO"/>
              </w:rPr>
              <w:t>ADQUISICIÓN</w:t>
            </w:r>
            <w:r w:rsidRPr="0051014A">
              <w:rPr>
                <w:color w:val="000000"/>
                <w:sz w:val="18"/>
                <w:szCs w:val="18"/>
                <w:lang w:eastAsia="es-DO"/>
              </w:rPr>
              <w:t xml:space="preserve"> DE BOLETOS </w:t>
            </w:r>
            <w:r w:rsidR="006C05A0" w:rsidRPr="0051014A">
              <w:rPr>
                <w:color w:val="000000"/>
                <w:sz w:val="18"/>
                <w:szCs w:val="18"/>
                <w:lang w:eastAsia="es-DO"/>
              </w:rPr>
              <w:t>AÉREOS</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RD$179,665.00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2.37</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SIE-DAF-CM-2019-0036 - ADQUISICIÓN DE SUMINISTRO DE OFICINA.</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RD$249,144.00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2.38</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SIE-DAF-CM-2019-0036 - ADQUISICIÓN DE SUMINISTRO DE OFICINA.</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RD$124,584.00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2.39</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SIE-DAF-CM-2019-0036 - ADQUISICIÓN DE SUMINISTRO DE OFICINA.</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RD$99,265.00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2.40</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SIE-DAF-CM-2019-0037 - SERVICIO DE </w:t>
            </w:r>
            <w:r w:rsidR="006C05A0" w:rsidRPr="0051014A">
              <w:rPr>
                <w:color w:val="000000"/>
                <w:sz w:val="18"/>
                <w:szCs w:val="18"/>
                <w:lang w:eastAsia="es-DO"/>
              </w:rPr>
              <w:t>REPARACIÓN</w:t>
            </w:r>
            <w:r w:rsidRPr="0051014A">
              <w:rPr>
                <w:color w:val="000000"/>
                <w:sz w:val="18"/>
                <w:szCs w:val="18"/>
                <w:lang w:eastAsia="es-DO"/>
              </w:rPr>
              <w:t xml:space="preserve"> DE MOTOR A </w:t>
            </w:r>
            <w:r w:rsidR="006C05A0" w:rsidRPr="0051014A">
              <w:rPr>
                <w:color w:val="000000"/>
                <w:sz w:val="18"/>
                <w:szCs w:val="18"/>
                <w:lang w:eastAsia="es-DO"/>
              </w:rPr>
              <w:t>VEHÍCULO</w:t>
            </w:r>
            <w:r w:rsidRPr="0051014A">
              <w:rPr>
                <w:color w:val="000000"/>
                <w:sz w:val="18"/>
                <w:szCs w:val="18"/>
                <w:lang w:eastAsia="es-DO"/>
              </w:rPr>
              <w:t xml:space="preserve"> FICHA J003</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RD$226,106.00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2.41</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SIE-DAF-CM-2019-0038 - ADQUISICIÓN DE MOBILIARIOS DE OFICINA PARA ESTA SIE.</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RD$54,018.00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2.42</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SIE-DAF-CM-2019-0038 - ADQUISICIÓN DE MOBILIARIOS DE OFICINA PARA ESTA SIE.</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RD$90,306.00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 MUJER</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2.43</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SIE-DAF-CM-2019-0039 - SERVICIO DE DECORACIÓN, MONTAJE Y DESMONTAJE, CONTRATACIÓN DE ARTISTA, SONIDO Y DJ PARA ANIVERSARIO SIE 2019</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RD$589,853.00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2.44</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SIE-DAF-CM-2019-0040 - ADQUISICIÓN BEBIDAS ANIVERSARIO SIE.</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RD$188,160.00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2.45</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SIE-DAF-CM-2019-0041 - SERVICIO SALÓN EN HOTEL.</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RD$976,622.00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2.46</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SIE-DAF-CM-2019-0042 - ADQUISICIÓN DE SOUVENIRS PARA ENTREGAR EN EL XVIII ANIVERSARIO SIE 2019</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RD$202,276.00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2.47</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SIE-DAF-CM-2019-0043 - ADQUISICIÓN DE MEMORIAS PARA UPGRADE DE 2 SERVIDORES DE ESTA SIE.</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RD$236,899.00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2.48</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SIE-DAF-CM-2019-0044 - CONTRATACIÓN DE SERVICIO DE CAMPAMENTO URBANO DE VERANO PARA NIÑOS HIJOS DE EMPLEADOS SIE</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RD$1,028,960.00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2.49</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SIE-DAF-CM-2019-0045 - ADQUISICIÓN DE ÚTILES ESCOLARES</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RD$326,851.00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2.50</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SIE-DAF-CM-2019-0046 - CONTRATACIÓN DE SERVICIOS PARA LA ELABORACIÓN E IMPRESIÓN DE MEMORIAS DE LA XXIII REUNIÓN ANUAL ARIAE Y IV ASAMBLEA GENERAL DE ARIAE</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RD$168,740.00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2.51</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SIE-DAF-CM-2019-0047 - ADQUISICIÓN DE MOCHILAS CON MATERIALES ESCOLARES</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RD$641,174.00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2.52</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SIE-DAF-CM-2019-0048 - </w:t>
            </w:r>
            <w:r w:rsidR="006C05A0" w:rsidRPr="0051014A">
              <w:rPr>
                <w:color w:val="000000"/>
                <w:sz w:val="18"/>
                <w:szCs w:val="18"/>
                <w:lang w:eastAsia="es-DO"/>
              </w:rPr>
              <w:t>ADQUISICIÓN</w:t>
            </w:r>
            <w:r w:rsidRPr="0051014A">
              <w:rPr>
                <w:color w:val="000000"/>
                <w:sz w:val="18"/>
                <w:szCs w:val="18"/>
                <w:lang w:eastAsia="es-DO"/>
              </w:rPr>
              <w:t xml:space="preserve"> DE BOLETOS </w:t>
            </w:r>
            <w:r w:rsidR="006C05A0" w:rsidRPr="0051014A">
              <w:rPr>
                <w:color w:val="000000"/>
                <w:sz w:val="18"/>
                <w:szCs w:val="18"/>
                <w:lang w:eastAsia="es-DO"/>
              </w:rPr>
              <w:t>AÉREOS</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RD$163,408.00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51014A">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2.53</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SIE-DAF-CM-2019-0049 - ADQUISICIÓN DE SISTEMA DE CÁMARAS DE VIGILANCIA</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RD$146,300.00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51014A">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2.54</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SIE-DAF-CM-2019-0050 - ADQUISICIÓN DE AIRES ACONDICIONADOS, COMPRESORES, PURIFICADORES DE AIRE Y NEVERA EJECUTIVA PARA VARIAS ÁREAS SIE Y PROTECOM</w:t>
            </w:r>
          </w:p>
        </w:tc>
        <w:tc>
          <w:tcPr>
            <w:tcW w:w="198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RD$111,065.00</w:t>
            </w:r>
          </w:p>
        </w:tc>
        <w:tc>
          <w:tcPr>
            <w:tcW w:w="85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 MUJER</w:t>
            </w:r>
          </w:p>
        </w:tc>
      </w:tr>
    </w:tbl>
    <w:p w:rsidR="0051014A" w:rsidRDefault="0051014A" w:rsidP="00386F97">
      <w:pPr>
        <w:jc w:val="center"/>
        <w:rPr>
          <w:b/>
          <w:noProof/>
          <w:sz w:val="20"/>
          <w:szCs w:val="20"/>
          <w:lang w:eastAsia="es-DO"/>
        </w:rPr>
      </w:pPr>
    </w:p>
    <w:p w:rsidR="0051014A" w:rsidRDefault="0051014A">
      <w:pPr>
        <w:spacing w:after="160" w:line="259" w:lineRule="auto"/>
        <w:rPr>
          <w:b/>
          <w:noProof/>
          <w:sz w:val="20"/>
          <w:szCs w:val="20"/>
          <w:lang w:eastAsia="es-DO"/>
        </w:rPr>
      </w:pPr>
      <w:r>
        <w:rPr>
          <w:b/>
          <w:noProof/>
          <w:sz w:val="20"/>
          <w:szCs w:val="20"/>
          <w:lang w:eastAsia="es-DO"/>
        </w:rPr>
        <w:br w:type="page"/>
      </w:r>
    </w:p>
    <w:p w:rsidR="0051014A" w:rsidRDefault="0051014A" w:rsidP="0051014A">
      <w:pPr>
        <w:jc w:val="center"/>
        <w:rPr>
          <w:b/>
          <w:noProof/>
          <w:sz w:val="20"/>
          <w:szCs w:val="20"/>
          <w:lang w:eastAsia="es-DO"/>
        </w:rPr>
      </w:pPr>
      <w:r>
        <w:rPr>
          <w:noProof/>
          <w:lang w:eastAsia="es-DO"/>
        </w:rPr>
        <mc:AlternateContent>
          <mc:Choice Requires="wps">
            <w:drawing>
              <wp:anchor distT="0" distB="0" distL="114300" distR="114300" simplePos="0" relativeHeight="251751424" behindDoc="0" locked="0" layoutInCell="1" allowOverlap="1" wp14:anchorId="0C09D988" wp14:editId="70EAFE2F">
                <wp:simplePos x="0" y="0"/>
                <wp:positionH relativeFrom="column">
                  <wp:posOffset>4359910</wp:posOffset>
                </wp:positionH>
                <wp:positionV relativeFrom="paragraph">
                  <wp:posOffset>32223</wp:posOffset>
                </wp:positionV>
                <wp:extent cx="762000" cy="257175"/>
                <wp:effectExtent l="0" t="0" r="0" b="9525"/>
                <wp:wrapNone/>
                <wp:docPr id="37" name="Cuadro de texto 37"/>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51014A">
                            <w:pPr>
                              <w:rPr>
                                <w:sz w:val="20"/>
                              </w:rPr>
                            </w:pPr>
                            <w:r w:rsidRPr="0022409D">
                              <w:rPr>
                                <w:sz w:val="20"/>
                              </w:rPr>
                              <w:t>Cuadro</w:t>
                            </w:r>
                            <w:r>
                              <w:rPr>
                                <w:sz w:val="20"/>
                              </w:rPr>
                              <w:t xml:space="preserve"> 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9D988" id="Cuadro de texto 37" o:spid="_x0000_s1040" type="#_x0000_t202" style="position:absolute;left:0;text-align:left;margin-left:343.3pt;margin-top:2.55pt;width:60pt;height:2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" fillcolor="white [3201]" stroked="f" strokeweight=".5pt">
                <v:textbox>
                  <w:txbxContent>
                    <w:p w:rsidR="00D34E61" w:rsidRPr="0022409D" w:rsidRDefault="00D34E61" w:rsidP="0051014A">
                      <w:pPr>
                        <w:rPr>
                          <w:sz w:val="20"/>
                        </w:rPr>
                      </w:pPr>
                      <w:r w:rsidRPr="0022409D">
                        <w:rPr>
                          <w:sz w:val="20"/>
                        </w:rPr>
                        <w:t>Cuadro</w:t>
                      </w:r>
                      <w:r>
                        <w:rPr>
                          <w:sz w:val="20"/>
                        </w:rPr>
                        <w:t xml:space="preserve"> 5/6</w:t>
                      </w:r>
                    </w:p>
                  </w:txbxContent>
                </v:textbox>
              </v:shape>
            </w:pict>
          </mc:Fallback>
        </mc:AlternateContent>
      </w:r>
      <w:r>
        <w:rPr>
          <w:b/>
          <w:noProof/>
          <w:sz w:val="20"/>
          <w:szCs w:val="20"/>
          <w:lang w:eastAsia="es-DO"/>
        </w:rPr>
        <w:t>ANEXO 9</w:t>
      </w:r>
    </w:p>
    <w:p w:rsidR="0051014A" w:rsidRDefault="0051014A" w:rsidP="0051014A">
      <w:pPr>
        <w:jc w:val="center"/>
        <w:rPr>
          <w:b/>
          <w:noProof/>
          <w:sz w:val="20"/>
          <w:szCs w:val="20"/>
          <w:lang w:eastAsia="es-DO"/>
        </w:rPr>
      </w:pPr>
    </w:p>
    <w:tbl>
      <w:tblPr>
        <w:tblW w:w="8075" w:type="dxa"/>
        <w:tblCellMar>
          <w:left w:w="70" w:type="dxa"/>
          <w:right w:w="70" w:type="dxa"/>
        </w:tblCellMar>
        <w:tblLook w:val="04A0" w:firstRow="1" w:lastRow="0" w:firstColumn="1" w:lastColumn="0" w:noHBand="0" w:noVBand="1"/>
      </w:tblPr>
      <w:tblGrid>
        <w:gridCol w:w="704"/>
        <w:gridCol w:w="4536"/>
        <w:gridCol w:w="1945"/>
        <w:gridCol w:w="890"/>
      </w:tblGrid>
      <w:tr w:rsidR="0051014A" w:rsidRPr="0051014A" w:rsidTr="0051014A">
        <w:trPr>
          <w:trHeight w:val="255"/>
        </w:trPr>
        <w:tc>
          <w:tcPr>
            <w:tcW w:w="704" w:type="dxa"/>
            <w:tcBorders>
              <w:top w:val="single" w:sz="4" w:space="0" w:color="auto"/>
              <w:left w:val="single" w:sz="4" w:space="0" w:color="auto"/>
              <w:bottom w:val="single" w:sz="4" w:space="0" w:color="auto"/>
              <w:right w:val="nil"/>
            </w:tcBorders>
            <w:shd w:val="clear" w:color="000000" w:fill="B4C6E7"/>
            <w:noWrap/>
            <w:vAlign w:val="center"/>
            <w:hideMark/>
          </w:tcPr>
          <w:p w:rsidR="0051014A" w:rsidRPr="0051014A" w:rsidRDefault="0051014A" w:rsidP="0051014A">
            <w:pPr>
              <w:jc w:val="center"/>
              <w:rPr>
                <w:b/>
                <w:bCs/>
                <w:color w:val="000000"/>
                <w:sz w:val="20"/>
                <w:szCs w:val="20"/>
                <w:lang w:eastAsia="es-DO"/>
              </w:rPr>
            </w:pPr>
            <w:r w:rsidRPr="0051014A">
              <w:rPr>
                <w:b/>
                <w:bCs/>
                <w:color w:val="000000"/>
                <w:sz w:val="20"/>
                <w:szCs w:val="20"/>
                <w:lang w:eastAsia="es-DO"/>
              </w:rPr>
              <w:t>2</w:t>
            </w:r>
          </w:p>
        </w:tc>
        <w:tc>
          <w:tcPr>
            <w:tcW w:w="7371" w:type="dxa"/>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51014A" w:rsidRPr="0051014A" w:rsidRDefault="0051014A" w:rsidP="0051014A">
            <w:pPr>
              <w:jc w:val="center"/>
              <w:rPr>
                <w:b/>
                <w:bCs/>
                <w:color w:val="000000"/>
                <w:sz w:val="20"/>
                <w:szCs w:val="20"/>
                <w:lang w:eastAsia="es-DO"/>
              </w:rPr>
            </w:pPr>
            <w:r w:rsidRPr="0051014A">
              <w:rPr>
                <w:b/>
                <w:bCs/>
                <w:color w:val="000000"/>
                <w:sz w:val="20"/>
                <w:szCs w:val="20"/>
                <w:lang w:eastAsia="es-DO"/>
              </w:rPr>
              <w:t>COMPRAS MENORES</w:t>
            </w:r>
          </w:p>
        </w:tc>
      </w:tr>
      <w:tr w:rsidR="0051014A" w:rsidRPr="0051014A" w:rsidTr="006C05A0">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2.55</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SIE-DAF-CM-2019-0050 - ADQUISICIÓN DE AIRES ACONDICIONADOS, COMPRESORES, PURIFICADORES DE AIRE Y NEVERA EJECUTIVA PARA VARIAS ÁREAS SIE Y PROTECOM</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RD$93,928.00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2.56</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SIE-DAF-CM-2019-0051 - ADQUISICIÓN DE 6 TABLETS DE 10.1 PULGADAS Y UN FILTRO DE PRIVACIDAD PARA MONITOR</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RD$129,564.00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 MUJER</w:t>
            </w:r>
          </w:p>
        </w:tc>
      </w:tr>
      <w:tr w:rsidR="0051014A" w:rsidRPr="0051014A" w:rsidTr="006C05A0">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2.57</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SIE-DAF-CM-2019-0052 - CONTRATACIÓN DE SERVICIOS PARA LA ELABORACIÓN E IMPRESIÓN DE MEMORIAS DE LA XXIII REUNIÓN ANUAL ARIAE Y IV ASAMBLEA GENERAL DE ARIAE</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RD$135,000.00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2.58</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SIE-DAF-CM-2019-0053 - CONTRATACIÓN DE SERVICIO DE ALMUERZO PARA PERSONAL SIE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RD$923,466.00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2.59</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SIE-DAF-CM-2019-0054 - ADQUISICIÓN DE BOLETOS AÉREOS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RD$212,289.00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6C05A0">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2.60</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SIE-DAF-CM-2019-0055 - ADQUISICIÓN DE PAPEL HIGIÉNICO, PAPEL TOALLA DE MANOS Y JABÓN LÍQUIDO PARA MANOS, PARA USO DE SIE Y PROTECOM</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RD$14,174.00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6C05A0">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2.61</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SIE-DAF-CM-2019-0055 - ADQUISICIÓN DE PAPEL HIGIÉNICO, PAPEL TOALLA DE MANOS Y JABÓN LÍQUIDO PARA MANOS, PARA USO DE SIE Y PROTECOM</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RD$539,886.00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2.62</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SIE-DAF-CM-2019-0056 - ADQUISICIÓN DE ARTÍCULOS DE LIMPIEZA Y COCINA.</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RD$548,273.00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2.63</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SIE-DAF-CM-2019-0057 - ADQUISICIÓN DE MATERIALES PARA SUMINISTRO DE OFICINA PARA EL TRIMESTRE OCTUBRE-DICIEMBRE 2019</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RD$76,809.00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2.64</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SIE-DAF-CM-2019-0057 - ADQUISICIÓN DE MATERIALES PARA SUMINISTRO DE OFICINA PARA EL TRIMESTRE OCTUBRE-DICIEMBRE 2019</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RD$655,472.00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2.65</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SIE-DAF-CM-2019-0058 - ADQUISICIÓN DE EQUIPOS DE DATA</w:t>
            </w:r>
            <w:r w:rsidR="006C05A0">
              <w:rPr>
                <w:color w:val="000000"/>
                <w:sz w:val="18"/>
                <w:szCs w:val="18"/>
                <w:lang w:eastAsia="es-DO"/>
              </w:rPr>
              <w:t xml:space="preserve"> </w:t>
            </w:r>
            <w:r w:rsidRPr="0051014A">
              <w:rPr>
                <w:color w:val="000000"/>
                <w:sz w:val="18"/>
                <w:szCs w:val="18"/>
                <w:lang w:eastAsia="es-DO"/>
              </w:rPr>
              <w:t>LOGGERS PARA RECOLECCIÓN DE DATOS ELÉCTRICOS Y ACCESORIOS</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RD$291,550.00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w:t>
            </w:r>
          </w:p>
        </w:tc>
      </w:tr>
      <w:tr w:rsidR="0051014A" w:rsidRPr="0051014A" w:rsidTr="006C05A0">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2.66</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SIE-DAF-CM-2019-0060 -   ADQUISICIÓN DE BOLETOS AÉREOS</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RD$176,031.56</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2.67</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SIE-DAF-CM-2019-0061 - SERVICIO DE </w:t>
            </w:r>
            <w:r w:rsidR="006C05A0" w:rsidRPr="0051014A">
              <w:rPr>
                <w:color w:val="000000"/>
                <w:sz w:val="18"/>
                <w:szCs w:val="18"/>
                <w:lang w:eastAsia="es-DO"/>
              </w:rPr>
              <w:t>MANTENIENDO</w:t>
            </w:r>
            <w:r w:rsidRPr="0051014A">
              <w:rPr>
                <w:color w:val="000000"/>
                <w:sz w:val="18"/>
                <w:szCs w:val="18"/>
                <w:lang w:eastAsia="es-DO"/>
              </w:rPr>
              <w:t xml:space="preserve"> Y </w:t>
            </w:r>
            <w:r w:rsidR="006C05A0" w:rsidRPr="0051014A">
              <w:rPr>
                <w:color w:val="000000"/>
                <w:sz w:val="18"/>
                <w:szCs w:val="18"/>
                <w:lang w:eastAsia="es-DO"/>
              </w:rPr>
              <w:t>REPARACIÓN</w:t>
            </w:r>
            <w:r w:rsidRPr="0051014A">
              <w:rPr>
                <w:color w:val="000000"/>
                <w:sz w:val="18"/>
                <w:szCs w:val="18"/>
                <w:lang w:eastAsia="es-DO"/>
              </w:rPr>
              <w:t xml:space="preserve"> DE </w:t>
            </w:r>
            <w:r w:rsidR="006C05A0" w:rsidRPr="0051014A">
              <w:rPr>
                <w:color w:val="000000"/>
                <w:sz w:val="18"/>
                <w:szCs w:val="18"/>
                <w:lang w:eastAsia="es-DO"/>
              </w:rPr>
              <w:t>VEHÍCULO</w:t>
            </w:r>
            <w:r w:rsidRPr="0051014A">
              <w:rPr>
                <w:color w:val="000000"/>
                <w:sz w:val="18"/>
                <w:szCs w:val="18"/>
                <w:lang w:eastAsia="es-DO"/>
              </w:rPr>
              <w:t xml:space="preserve"> FICHA J005</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RD$215,643.00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2.68</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SIE-DAF-CM-2019-0062 - CONTRATACIÓN DE SERVICIO DE MONTAJE Y DESMONTAJE PARA ACTIVIDAD DE INTEGRACIÓN FAMILIAR 3K SIE 2019</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RD$260,190.00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r w:rsidR="0051014A" w:rsidRPr="0051014A"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2.69</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 xml:space="preserve">SIE-DAF-CM-2019-0063 - </w:t>
            </w:r>
            <w:r w:rsidR="006C05A0" w:rsidRPr="0051014A">
              <w:rPr>
                <w:color w:val="000000"/>
                <w:sz w:val="18"/>
                <w:szCs w:val="18"/>
                <w:lang w:eastAsia="es-DO"/>
              </w:rPr>
              <w:t>ADQUISICIÓN</w:t>
            </w:r>
            <w:r w:rsidRPr="0051014A">
              <w:rPr>
                <w:color w:val="000000"/>
                <w:sz w:val="18"/>
                <w:szCs w:val="18"/>
                <w:lang w:eastAsia="es-DO"/>
              </w:rPr>
              <w:t xml:space="preserve"> DE T-SHIRST PARA CAMINATA FAMILIAR SIE </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RD$163,836.00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MIPYME MUJER</w:t>
            </w:r>
          </w:p>
        </w:tc>
      </w:tr>
      <w:tr w:rsidR="0051014A" w:rsidRPr="0051014A"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1014A" w:rsidRPr="0051014A" w:rsidRDefault="0051014A" w:rsidP="0051014A">
            <w:pPr>
              <w:jc w:val="center"/>
              <w:rPr>
                <w:rFonts w:ascii="Arial" w:hAnsi="Arial" w:cs="Arial"/>
                <w:sz w:val="20"/>
                <w:szCs w:val="20"/>
                <w:lang w:eastAsia="es-DO"/>
              </w:rPr>
            </w:pPr>
            <w:r w:rsidRPr="0051014A">
              <w:rPr>
                <w:rFonts w:ascii="Arial" w:hAnsi="Arial" w:cs="Arial"/>
                <w:sz w:val="20"/>
                <w:szCs w:val="20"/>
                <w:lang w:eastAsia="es-DO"/>
              </w:rPr>
              <w:t>2.70</w:t>
            </w:r>
          </w:p>
        </w:tc>
        <w:tc>
          <w:tcPr>
            <w:tcW w:w="4536"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rPr>
                <w:color w:val="000000"/>
                <w:sz w:val="18"/>
                <w:szCs w:val="18"/>
                <w:lang w:eastAsia="es-DO"/>
              </w:rPr>
            </w:pPr>
            <w:r w:rsidRPr="0051014A">
              <w:rPr>
                <w:color w:val="000000"/>
                <w:sz w:val="18"/>
                <w:szCs w:val="18"/>
                <w:lang w:eastAsia="es-DO"/>
              </w:rPr>
              <w:t>SIE-DAF-CM-2019-0064 - ADQUISICIÓN DE BONOS CANJEABLES DE NAVIDAD PARA VARIOS COLABORADORES DE ESTA SIE</w:t>
            </w:r>
          </w:p>
        </w:tc>
        <w:tc>
          <w:tcPr>
            <w:tcW w:w="1945"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RD$699,000.00</w:t>
            </w:r>
          </w:p>
        </w:tc>
        <w:tc>
          <w:tcPr>
            <w:tcW w:w="890" w:type="dxa"/>
            <w:tcBorders>
              <w:top w:val="nil"/>
              <w:left w:val="nil"/>
              <w:bottom w:val="single" w:sz="4" w:space="0" w:color="auto"/>
              <w:right w:val="single" w:sz="4" w:space="0" w:color="auto"/>
            </w:tcBorders>
            <w:shd w:val="clear" w:color="auto" w:fill="auto"/>
            <w:vAlign w:val="center"/>
            <w:hideMark/>
          </w:tcPr>
          <w:p w:rsidR="0051014A" w:rsidRPr="0051014A" w:rsidRDefault="0051014A" w:rsidP="0051014A">
            <w:pPr>
              <w:jc w:val="center"/>
              <w:rPr>
                <w:color w:val="000000"/>
                <w:sz w:val="18"/>
                <w:szCs w:val="18"/>
                <w:lang w:eastAsia="es-DO"/>
              </w:rPr>
            </w:pPr>
            <w:r w:rsidRPr="0051014A">
              <w:rPr>
                <w:color w:val="000000"/>
                <w:sz w:val="18"/>
                <w:szCs w:val="18"/>
                <w:lang w:eastAsia="es-DO"/>
              </w:rPr>
              <w:t>GRANDE</w:t>
            </w:r>
          </w:p>
        </w:tc>
      </w:tr>
    </w:tbl>
    <w:p w:rsidR="0051014A" w:rsidRDefault="0051014A" w:rsidP="00386F97">
      <w:pPr>
        <w:jc w:val="center"/>
        <w:rPr>
          <w:b/>
          <w:noProof/>
          <w:sz w:val="20"/>
          <w:szCs w:val="20"/>
          <w:lang w:eastAsia="es-DO"/>
        </w:rPr>
      </w:pPr>
    </w:p>
    <w:p w:rsidR="006C05A0" w:rsidRDefault="006C05A0" w:rsidP="00386F97">
      <w:pPr>
        <w:jc w:val="center"/>
        <w:rPr>
          <w:b/>
          <w:noProof/>
          <w:sz w:val="20"/>
          <w:szCs w:val="20"/>
          <w:lang w:eastAsia="es-DO"/>
        </w:rPr>
      </w:pPr>
    </w:p>
    <w:p w:rsidR="006C05A0" w:rsidRDefault="006C05A0">
      <w:pPr>
        <w:spacing w:after="160" w:line="259" w:lineRule="auto"/>
        <w:rPr>
          <w:b/>
          <w:noProof/>
          <w:sz w:val="20"/>
          <w:szCs w:val="20"/>
          <w:lang w:eastAsia="es-DO"/>
        </w:rPr>
      </w:pPr>
      <w:r>
        <w:rPr>
          <w:b/>
          <w:noProof/>
          <w:sz w:val="20"/>
          <w:szCs w:val="20"/>
          <w:lang w:eastAsia="es-DO"/>
        </w:rPr>
        <w:br w:type="page"/>
      </w:r>
    </w:p>
    <w:p w:rsidR="006C05A0" w:rsidRDefault="006C05A0" w:rsidP="006C05A0">
      <w:pPr>
        <w:jc w:val="center"/>
        <w:rPr>
          <w:b/>
          <w:noProof/>
          <w:sz w:val="20"/>
          <w:szCs w:val="20"/>
          <w:lang w:eastAsia="es-DO"/>
        </w:rPr>
      </w:pPr>
      <w:r>
        <w:rPr>
          <w:noProof/>
          <w:lang w:eastAsia="es-DO"/>
        </w:rPr>
        <mc:AlternateContent>
          <mc:Choice Requires="wps">
            <w:drawing>
              <wp:anchor distT="0" distB="0" distL="114300" distR="114300" simplePos="0" relativeHeight="251753472" behindDoc="0" locked="0" layoutInCell="1" allowOverlap="1" wp14:anchorId="472A110E" wp14:editId="33DD3102">
                <wp:simplePos x="0" y="0"/>
                <wp:positionH relativeFrom="column">
                  <wp:posOffset>4359910</wp:posOffset>
                </wp:positionH>
                <wp:positionV relativeFrom="paragraph">
                  <wp:posOffset>32223</wp:posOffset>
                </wp:positionV>
                <wp:extent cx="762000" cy="257175"/>
                <wp:effectExtent l="0" t="0" r="0" b="9525"/>
                <wp:wrapNone/>
                <wp:docPr id="38" name="Cuadro de texto 38"/>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6C05A0">
                            <w:pPr>
                              <w:rPr>
                                <w:sz w:val="20"/>
                              </w:rPr>
                            </w:pPr>
                            <w:r w:rsidRPr="0022409D">
                              <w:rPr>
                                <w:sz w:val="20"/>
                              </w:rPr>
                              <w:t>Cuadro</w:t>
                            </w:r>
                            <w:r>
                              <w:rPr>
                                <w:sz w:val="20"/>
                              </w:rPr>
                              <w:t xml:space="preserve"> 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A110E" id="Cuadro de texto 38" o:spid="_x0000_s1041" type="#_x0000_t202" style="position:absolute;left:0;text-align:left;margin-left:343.3pt;margin-top:2.55pt;width:60pt;height:2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" fillcolor="white [3201]" stroked="f" strokeweight=".5pt">
                <v:textbox>
                  <w:txbxContent>
                    <w:p w:rsidR="00D34E61" w:rsidRPr="0022409D" w:rsidRDefault="00D34E61" w:rsidP="006C05A0">
                      <w:pPr>
                        <w:rPr>
                          <w:sz w:val="20"/>
                        </w:rPr>
                      </w:pPr>
                      <w:r w:rsidRPr="0022409D">
                        <w:rPr>
                          <w:sz w:val="20"/>
                        </w:rPr>
                        <w:t>Cuadro</w:t>
                      </w:r>
                      <w:r>
                        <w:rPr>
                          <w:sz w:val="20"/>
                        </w:rPr>
                        <w:t xml:space="preserve"> 6/6</w:t>
                      </w:r>
                    </w:p>
                  </w:txbxContent>
                </v:textbox>
              </v:shape>
            </w:pict>
          </mc:Fallback>
        </mc:AlternateContent>
      </w:r>
      <w:r>
        <w:rPr>
          <w:b/>
          <w:noProof/>
          <w:sz w:val="20"/>
          <w:szCs w:val="20"/>
          <w:lang w:eastAsia="es-DO"/>
        </w:rPr>
        <w:t>ANEXO 9</w:t>
      </w:r>
    </w:p>
    <w:p w:rsidR="006C05A0" w:rsidRDefault="006C05A0" w:rsidP="00386F97">
      <w:pPr>
        <w:jc w:val="center"/>
        <w:rPr>
          <w:b/>
          <w:noProof/>
          <w:sz w:val="20"/>
          <w:szCs w:val="20"/>
          <w:lang w:eastAsia="es-DO"/>
        </w:rPr>
      </w:pPr>
    </w:p>
    <w:tbl>
      <w:tblPr>
        <w:tblW w:w="8075" w:type="dxa"/>
        <w:tblCellMar>
          <w:left w:w="70" w:type="dxa"/>
          <w:right w:w="70" w:type="dxa"/>
        </w:tblCellMar>
        <w:tblLook w:val="04A0" w:firstRow="1" w:lastRow="0" w:firstColumn="1" w:lastColumn="0" w:noHBand="0" w:noVBand="1"/>
      </w:tblPr>
      <w:tblGrid>
        <w:gridCol w:w="704"/>
        <w:gridCol w:w="4536"/>
        <w:gridCol w:w="1843"/>
        <w:gridCol w:w="992"/>
      </w:tblGrid>
      <w:tr w:rsidR="006C05A0" w:rsidRPr="006C05A0" w:rsidTr="006C05A0">
        <w:trPr>
          <w:trHeight w:val="255"/>
        </w:trPr>
        <w:tc>
          <w:tcPr>
            <w:tcW w:w="704" w:type="dxa"/>
            <w:tcBorders>
              <w:top w:val="single" w:sz="4" w:space="0" w:color="auto"/>
              <w:left w:val="single" w:sz="4" w:space="0" w:color="auto"/>
              <w:bottom w:val="single" w:sz="4" w:space="0" w:color="auto"/>
              <w:right w:val="nil"/>
            </w:tcBorders>
            <w:shd w:val="clear" w:color="000000" w:fill="B4C6E7"/>
            <w:noWrap/>
            <w:vAlign w:val="center"/>
            <w:hideMark/>
          </w:tcPr>
          <w:p w:rsidR="006C05A0" w:rsidRPr="006C05A0" w:rsidRDefault="006C05A0" w:rsidP="006C05A0">
            <w:pPr>
              <w:jc w:val="center"/>
              <w:rPr>
                <w:b/>
                <w:bCs/>
                <w:color w:val="000000"/>
                <w:sz w:val="20"/>
                <w:szCs w:val="20"/>
                <w:lang w:eastAsia="es-DO"/>
              </w:rPr>
            </w:pPr>
            <w:r w:rsidRPr="006C05A0">
              <w:rPr>
                <w:b/>
                <w:bCs/>
                <w:color w:val="000000"/>
                <w:sz w:val="20"/>
                <w:szCs w:val="20"/>
                <w:lang w:eastAsia="es-DO"/>
              </w:rPr>
              <w:t>2</w:t>
            </w:r>
          </w:p>
        </w:tc>
        <w:tc>
          <w:tcPr>
            <w:tcW w:w="7371" w:type="dxa"/>
            <w:gridSpan w:val="3"/>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6C05A0" w:rsidRPr="006C05A0" w:rsidRDefault="006C05A0" w:rsidP="006C05A0">
            <w:pPr>
              <w:jc w:val="center"/>
              <w:rPr>
                <w:b/>
                <w:bCs/>
                <w:color w:val="000000"/>
                <w:sz w:val="20"/>
                <w:szCs w:val="20"/>
                <w:lang w:eastAsia="es-DO"/>
              </w:rPr>
            </w:pPr>
            <w:r w:rsidRPr="006C05A0">
              <w:rPr>
                <w:b/>
                <w:bCs/>
                <w:color w:val="000000"/>
                <w:sz w:val="20"/>
                <w:szCs w:val="20"/>
                <w:lang w:eastAsia="es-DO"/>
              </w:rPr>
              <w:t>COMPRAS MENORES</w:t>
            </w:r>
          </w:p>
        </w:tc>
      </w:tr>
      <w:tr w:rsidR="006C05A0" w:rsidRPr="006C05A0"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6C05A0" w:rsidRPr="006C05A0" w:rsidRDefault="006C05A0" w:rsidP="006C05A0">
            <w:pPr>
              <w:jc w:val="center"/>
              <w:rPr>
                <w:rFonts w:ascii="Arial" w:hAnsi="Arial" w:cs="Arial"/>
                <w:sz w:val="20"/>
                <w:szCs w:val="20"/>
                <w:lang w:eastAsia="es-DO"/>
              </w:rPr>
            </w:pPr>
            <w:r w:rsidRPr="006C05A0">
              <w:rPr>
                <w:rFonts w:ascii="Arial" w:hAnsi="Arial" w:cs="Arial"/>
                <w:sz w:val="20"/>
                <w:szCs w:val="20"/>
                <w:lang w:eastAsia="es-DO"/>
              </w:rPr>
              <w:t>2.71</w:t>
            </w:r>
          </w:p>
        </w:tc>
        <w:tc>
          <w:tcPr>
            <w:tcW w:w="4536"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rPr>
                <w:color w:val="000000"/>
                <w:sz w:val="18"/>
                <w:szCs w:val="18"/>
                <w:lang w:eastAsia="es-DO"/>
              </w:rPr>
            </w:pPr>
            <w:r w:rsidRPr="006C05A0">
              <w:rPr>
                <w:color w:val="000000"/>
                <w:sz w:val="18"/>
                <w:szCs w:val="18"/>
                <w:lang w:eastAsia="es-DO"/>
              </w:rPr>
              <w:t>SIE-DAF-CM-2019-0065 - ADQUISICIÓN DE TELÉFONOS Y ACCESORIOS PARA COLABORADORES DEL CALL CENTER SIE</w:t>
            </w:r>
          </w:p>
        </w:tc>
        <w:tc>
          <w:tcPr>
            <w:tcW w:w="1843"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18"/>
                <w:szCs w:val="18"/>
                <w:lang w:eastAsia="es-DO"/>
              </w:rPr>
            </w:pPr>
            <w:r w:rsidRPr="006C05A0">
              <w:rPr>
                <w:color w:val="000000"/>
                <w:sz w:val="18"/>
                <w:szCs w:val="18"/>
                <w:lang w:eastAsia="es-DO"/>
              </w:rPr>
              <w:t>RD$153,633.00</w:t>
            </w:r>
          </w:p>
        </w:tc>
        <w:tc>
          <w:tcPr>
            <w:tcW w:w="992"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18"/>
                <w:szCs w:val="18"/>
                <w:lang w:eastAsia="es-DO"/>
              </w:rPr>
            </w:pPr>
            <w:r w:rsidRPr="006C05A0">
              <w:rPr>
                <w:color w:val="000000"/>
                <w:sz w:val="18"/>
                <w:szCs w:val="18"/>
                <w:lang w:eastAsia="es-DO"/>
              </w:rPr>
              <w:t>MIPYME</w:t>
            </w:r>
          </w:p>
        </w:tc>
      </w:tr>
      <w:tr w:rsidR="006C05A0" w:rsidRPr="006C05A0"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6C05A0" w:rsidRPr="006C05A0" w:rsidRDefault="006C05A0" w:rsidP="006C05A0">
            <w:pPr>
              <w:jc w:val="center"/>
              <w:rPr>
                <w:rFonts w:ascii="Arial" w:hAnsi="Arial" w:cs="Arial"/>
                <w:sz w:val="20"/>
                <w:szCs w:val="20"/>
                <w:lang w:eastAsia="es-DO"/>
              </w:rPr>
            </w:pPr>
            <w:r w:rsidRPr="006C05A0">
              <w:rPr>
                <w:rFonts w:ascii="Arial" w:hAnsi="Arial" w:cs="Arial"/>
                <w:sz w:val="20"/>
                <w:szCs w:val="20"/>
                <w:lang w:eastAsia="es-DO"/>
              </w:rPr>
              <w:t>2.72</w:t>
            </w:r>
          </w:p>
        </w:tc>
        <w:tc>
          <w:tcPr>
            <w:tcW w:w="4536"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rPr>
                <w:color w:val="000000"/>
                <w:sz w:val="18"/>
                <w:szCs w:val="18"/>
                <w:lang w:eastAsia="es-DO"/>
              </w:rPr>
            </w:pPr>
            <w:r w:rsidRPr="006C05A0">
              <w:rPr>
                <w:color w:val="000000"/>
                <w:sz w:val="18"/>
                <w:szCs w:val="18"/>
                <w:lang w:eastAsia="es-DO"/>
              </w:rPr>
              <w:t>SIE-DAF-CM-2019-0065 - ADQUISICIÓN DE TELÉFONOS Y ACCESORIOS PARA COLABORADORES DEL CALL CENTER SIE</w:t>
            </w:r>
          </w:p>
        </w:tc>
        <w:tc>
          <w:tcPr>
            <w:tcW w:w="1843"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18"/>
                <w:szCs w:val="18"/>
                <w:lang w:eastAsia="es-DO"/>
              </w:rPr>
            </w:pPr>
            <w:r w:rsidRPr="006C05A0">
              <w:rPr>
                <w:color w:val="000000"/>
                <w:sz w:val="18"/>
                <w:szCs w:val="18"/>
                <w:lang w:eastAsia="es-DO"/>
              </w:rPr>
              <w:t>RD$12,685.00</w:t>
            </w:r>
          </w:p>
        </w:tc>
        <w:tc>
          <w:tcPr>
            <w:tcW w:w="992"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18"/>
                <w:szCs w:val="18"/>
                <w:lang w:eastAsia="es-DO"/>
              </w:rPr>
            </w:pPr>
            <w:r w:rsidRPr="006C05A0">
              <w:rPr>
                <w:color w:val="000000"/>
                <w:sz w:val="18"/>
                <w:szCs w:val="18"/>
                <w:lang w:eastAsia="es-DO"/>
              </w:rPr>
              <w:t>MIPYME MUJER</w:t>
            </w:r>
          </w:p>
        </w:tc>
      </w:tr>
      <w:tr w:rsidR="006C05A0" w:rsidRPr="006C05A0"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6C05A0" w:rsidRPr="006C05A0" w:rsidRDefault="006C05A0" w:rsidP="006C05A0">
            <w:pPr>
              <w:jc w:val="center"/>
              <w:rPr>
                <w:rFonts w:ascii="Arial" w:hAnsi="Arial" w:cs="Arial"/>
                <w:sz w:val="20"/>
                <w:szCs w:val="20"/>
                <w:lang w:eastAsia="es-DO"/>
              </w:rPr>
            </w:pPr>
            <w:r w:rsidRPr="006C05A0">
              <w:rPr>
                <w:rFonts w:ascii="Arial" w:hAnsi="Arial" w:cs="Arial"/>
                <w:sz w:val="20"/>
                <w:szCs w:val="20"/>
                <w:lang w:eastAsia="es-DO"/>
              </w:rPr>
              <w:t>2.73</w:t>
            </w:r>
          </w:p>
        </w:tc>
        <w:tc>
          <w:tcPr>
            <w:tcW w:w="4536"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rPr>
                <w:color w:val="000000"/>
                <w:sz w:val="18"/>
                <w:szCs w:val="18"/>
                <w:lang w:eastAsia="es-DO"/>
              </w:rPr>
            </w:pPr>
            <w:r w:rsidRPr="006C05A0">
              <w:rPr>
                <w:color w:val="000000"/>
                <w:sz w:val="18"/>
                <w:szCs w:val="18"/>
                <w:lang w:eastAsia="es-DO"/>
              </w:rPr>
              <w:t>SIE-DAF-CM-2019-0066 -  SERVICIO ORGANIZACIÓN DE EVENTO "INICIO DE LA NAVIDAD SIE 2019"</w:t>
            </w:r>
          </w:p>
        </w:tc>
        <w:tc>
          <w:tcPr>
            <w:tcW w:w="1843"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18"/>
                <w:szCs w:val="18"/>
                <w:lang w:eastAsia="es-DO"/>
              </w:rPr>
            </w:pPr>
            <w:r w:rsidRPr="006C05A0">
              <w:rPr>
                <w:color w:val="000000"/>
                <w:sz w:val="18"/>
                <w:szCs w:val="18"/>
                <w:lang w:eastAsia="es-DO"/>
              </w:rPr>
              <w:t>RD$283,436.00</w:t>
            </w:r>
          </w:p>
        </w:tc>
        <w:tc>
          <w:tcPr>
            <w:tcW w:w="992"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18"/>
                <w:szCs w:val="18"/>
                <w:lang w:eastAsia="es-DO"/>
              </w:rPr>
            </w:pPr>
            <w:r w:rsidRPr="006C05A0">
              <w:rPr>
                <w:color w:val="000000"/>
                <w:sz w:val="18"/>
                <w:szCs w:val="18"/>
                <w:lang w:eastAsia="es-DO"/>
              </w:rPr>
              <w:t>GRANDE</w:t>
            </w:r>
          </w:p>
        </w:tc>
      </w:tr>
      <w:tr w:rsidR="006C05A0" w:rsidRPr="006C05A0" w:rsidTr="006C05A0">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6C05A0" w:rsidRPr="006C05A0" w:rsidRDefault="006C05A0" w:rsidP="006C05A0">
            <w:pPr>
              <w:jc w:val="center"/>
              <w:rPr>
                <w:rFonts w:ascii="Arial" w:hAnsi="Arial" w:cs="Arial"/>
                <w:sz w:val="20"/>
                <w:szCs w:val="20"/>
                <w:lang w:eastAsia="es-DO"/>
              </w:rPr>
            </w:pPr>
            <w:r w:rsidRPr="006C05A0">
              <w:rPr>
                <w:rFonts w:ascii="Arial" w:hAnsi="Arial" w:cs="Arial"/>
                <w:sz w:val="20"/>
                <w:szCs w:val="20"/>
                <w:lang w:eastAsia="es-DO"/>
              </w:rPr>
              <w:t>2.74</w:t>
            </w:r>
          </w:p>
        </w:tc>
        <w:tc>
          <w:tcPr>
            <w:tcW w:w="4536"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rPr>
                <w:color w:val="000000"/>
                <w:sz w:val="18"/>
                <w:szCs w:val="18"/>
                <w:lang w:eastAsia="es-DO"/>
              </w:rPr>
            </w:pPr>
            <w:r w:rsidRPr="006C05A0">
              <w:rPr>
                <w:color w:val="000000"/>
                <w:sz w:val="18"/>
                <w:szCs w:val="18"/>
                <w:lang w:eastAsia="es-DO"/>
              </w:rPr>
              <w:t>SIE-DAF-CM-2019-0067 - CONTRATACIÓN DE SERVICIO DE TRANSPORTE PERSONAL SIE</w:t>
            </w:r>
          </w:p>
        </w:tc>
        <w:tc>
          <w:tcPr>
            <w:tcW w:w="1843"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18"/>
                <w:szCs w:val="18"/>
                <w:lang w:eastAsia="es-DO"/>
              </w:rPr>
            </w:pPr>
            <w:r w:rsidRPr="006C05A0">
              <w:rPr>
                <w:color w:val="000000"/>
                <w:sz w:val="18"/>
                <w:szCs w:val="18"/>
                <w:lang w:eastAsia="es-DO"/>
              </w:rPr>
              <w:t>RD$142,300.00</w:t>
            </w:r>
          </w:p>
        </w:tc>
        <w:tc>
          <w:tcPr>
            <w:tcW w:w="992"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18"/>
                <w:szCs w:val="18"/>
                <w:lang w:eastAsia="es-DO"/>
              </w:rPr>
            </w:pPr>
            <w:r w:rsidRPr="006C05A0">
              <w:rPr>
                <w:color w:val="000000"/>
                <w:sz w:val="18"/>
                <w:szCs w:val="18"/>
                <w:lang w:eastAsia="es-DO"/>
              </w:rPr>
              <w:t>GRANDE</w:t>
            </w:r>
          </w:p>
        </w:tc>
      </w:tr>
      <w:tr w:rsidR="006C05A0" w:rsidRPr="006C05A0" w:rsidTr="006C05A0">
        <w:trPr>
          <w:trHeight w:val="255"/>
        </w:trPr>
        <w:tc>
          <w:tcPr>
            <w:tcW w:w="704" w:type="dxa"/>
            <w:tcBorders>
              <w:top w:val="nil"/>
              <w:left w:val="nil"/>
              <w:bottom w:val="nil"/>
              <w:right w:val="nil"/>
            </w:tcBorders>
            <w:shd w:val="clear" w:color="auto" w:fill="auto"/>
            <w:noWrap/>
            <w:vAlign w:val="center"/>
            <w:hideMark/>
          </w:tcPr>
          <w:p w:rsidR="006C05A0" w:rsidRPr="006C05A0" w:rsidRDefault="006C05A0" w:rsidP="006C05A0">
            <w:pPr>
              <w:jc w:val="center"/>
              <w:rPr>
                <w:color w:val="000000"/>
                <w:sz w:val="18"/>
                <w:szCs w:val="18"/>
                <w:lang w:eastAsia="es-DO"/>
              </w:rPr>
            </w:pPr>
          </w:p>
        </w:tc>
        <w:tc>
          <w:tcPr>
            <w:tcW w:w="4536" w:type="dxa"/>
            <w:tcBorders>
              <w:top w:val="nil"/>
              <w:left w:val="nil"/>
              <w:bottom w:val="nil"/>
              <w:right w:val="nil"/>
            </w:tcBorders>
            <w:shd w:val="clear" w:color="auto" w:fill="auto"/>
            <w:vAlign w:val="center"/>
            <w:hideMark/>
          </w:tcPr>
          <w:p w:rsidR="006C05A0" w:rsidRPr="006C05A0" w:rsidRDefault="006C05A0" w:rsidP="006C05A0">
            <w:pPr>
              <w:jc w:val="center"/>
              <w:rPr>
                <w:sz w:val="20"/>
                <w:szCs w:val="20"/>
                <w:lang w:eastAsia="es-DO"/>
              </w:rPr>
            </w:pPr>
          </w:p>
        </w:tc>
        <w:tc>
          <w:tcPr>
            <w:tcW w:w="1843" w:type="dxa"/>
            <w:tcBorders>
              <w:top w:val="nil"/>
              <w:left w:val="nil"/>
              <w:bottom w:val="nil"/>
              <w:right w:val="nil"/>
            </w:tcBorders>
            <w:shd w:val="clear" w:color="auto" w:fill="auto"/>
            <w:vAlign w:val="center"/>
            <w:hideMark/>
          </w:tcPr>
          <w:p w:rsidR="006C05A0" w:rsidRPr="006C05A0" w:rsidRDefault="006C05A0" w:rsidP="006C05A0">
            <w:pPr>
              <w:rPr>
                <w:sz w:val="20"/>
                <w:szCs w:val="20"/>
                <w:lang w:eastAsia="es-DO"/>
              </w:rPr>
            </w:pPr>
          </w:p>
        </w:tc>
        <w:tc>
          <w:tcPr>
            <w:tcW w:w="992" w:type="dxa"/>
            <w:tcBorders>
              <w:top w:val="nil"/>
              <w:left w:val="nil"/>
              <w:bottom w:val="nil"/>
              <w:right w:val="nil"/>
            </w:tcBorders>
            <w:shd w:val="clear" w:color="auto" w:fill="auto"/>
            <w:vAlign w:val="center"/>
            <w:hideMark/>
          </w:tcPr>
          <w:p w:rsidR="006C05A0" w:rsidRPr="006C05A0" w:rsidRDefault="006C05A0" w:rsidP="006C05A0">
            <w:pPr>
              <w:jc w:val="center"/>
              <w:rPr>
                <w:sz w:val="20"/>
                <w:szCs w:val="20"/>
                <w:lang w:eastAsia="es-DO"/>
              </w:rPr>
            </w:pPr>
          </w:p>
        </w:tc>
      </w:tr>
      <w:tr w:rsidR="006C05A0" w:rsidRPr="006C05A0" w:rsidTr="006C05A0">
        <w:trPr>
          <w:trHeight w:val="255"/>
        </w:trPr>
        <w:tc>
          <w:tcPr>
            <w:tcW w:w="704"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6C05A0" w:rsidRPr="006C05A0" w:rsidRDefault="006C05A0" w:rsidP="006C05A0">
            <w:pPr>
              <w:jc w:val="center"/>
              <w:rPr>
                <w:b/>
                <w:bCs/>
                <w:color w:val="000000"/>
                <w:sz w:val="20"/>
                <w:szCs w:val="20"/>
                <w:lang w:eastAsia="es-DO"/>
              </w:rPr>
            </w:pPr>
            <w:r w:rsidRPr="006C05A0">
              <w:rPr>
                <w:b/>
                <w:bCs/>
                <w:color w:val="000000"/>
                <w:sz w:val="20"/>
                <w:szCs w:val="20"/>
                <w:lang w:eastAsia="es-DO"/>
              </w:rPr>
              <w:t>3</w:t>
            </w:r>
          </w:p>
        </w:tc>
        <w:tc>
          <w:tcPr>
            <w:tcW w:w="7371" w:type="dxa"/>
            <w:gridSpan w:val="3"/>
            <w:tcBorders>
              <w:top w:val="single" w:sz="4" w:space="0" w:color="auto"/>
              <w:left w:val="nil"/>
              <w:bottom w:val="single" w:sz="4" w:space="0" w:color="auto"/>
              <w:right w:val="single" w:sz="4" w:space="0" w:color="auto"/>
            </w:tcBorders>
            <w:shd w:val="clear" w:color="000000" w:fill="B4C6E7"/>
            <w:noWrap/>
            <w:vAlign w:val="center"/>
            <w:hideMark/>
          </w:tcPr>
          <w:p w:rsidR="006C05A0" w:rsidRPr="006C05A0" w:rsidRDefault="006C05A0" w:rsidP="006C05A0">
            <w:pPr>
              <w:jc w:val="center"/>
              <w:rPr>
                <w:b/>
                <w:bCs/>
                <w:color w:val="000000"/>
                <w:sz w:val="20"/>
                <w:szCs w:val="20"/>
                <w:lang w:eastAsia="es-DO"/>
              </w:rPr>
            </w:pPr>
            <w:r w:rsidRPr="006C05A0">
              <w:rPr>
                <w:b/>
                <w:bCs/>
                <w:color w:val="000000"/>
                <w:sz w:val="20"/>
                <w:szCs w:val="20"/>
                <w:lang w:eastAsia="es-DO"/>
              </w:rPr>
              <w:t>PROCESO DE EXCEPCIÓN POR EXCLUSIVIDAD</w:t>
            </w:r>
          </w:p>
        </w:tc>
      </w:tr>
      <w:tr w:rsidR="006C05A0" w:rsidRPr="006C05A0" w:rsidTr="006C05A0">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6C05A0" w:rsidRPr="006C05A0" w:rsidRDefault="006C05A0" w:rsidP="006C05A0">
            <w:pPr>
              <w:jc w:val="center"/>
              <w:rPr>
                <w:sz w:val="20"/>
                <w:szCs w:val="20"/>
                <w:lang w:eastAsia="es-DO"/>
              </w:rPr>
            </w:pPr>
            <w:r w:rsidRPr="006C05A0">
              <w:rPr>
                <w:sz w:val="20"/>
                <w:szCs w:val="20"/>
                <w:lang w:eastAsia="es-DO"/>
              </w:rPr>
              <w:t>3.1</w:t>
            </w:r>
          </w:p>
        </w:tc>
        <w:tc>
          <w:tcPr>
            <w:tcW w:w="4536"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rPr>
                <w:color w:val="000000"/>
                <w:sz w:val="20"/>
                <w:szCs w:val="20"/>
                <w:lang w:eastAsia="es-DO"/>
              </w:rPr>
            </w:pPr>
            <w:r w:rsidRPr="006C05A0">
              <w:rPr>
                <w:color w:val="000000"/>
                <w:sz w:val="20"/>
                <w:szCs w:val="20"/>
                <w:lang w:eastAsia="es-DO"/>
              </w:rPr>
              <w:t>SIE-CCC-PEEX-2019-0001 - RENOVACIÓN Y ADQUISICIÓN DE LICENCIAS MICROSOFT.</w:t>
            </w:r>
          </w:p>
        </w:tc>
        <w:tc>
          <w:tcPr>
            <w:tcW w:w="1843"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20"/>
                <w:szCs w:val="20"/>
                <w:lang w:eastAsia="es-DO"/>
              </w:rPr>
            </w:pPr>
            <w:r w:rsidRPr="006C05A0">
              <w:rPr>
                <w:color w:val="000000"/>
                <w:sz w:val="20"/>
                <w:szCs w:val="20"/>
                <w:lang w:eastAsia="es-DO"/>
              </w:rPr>
              <w:t>RD$22,542,846.00</w:t>
            </w:r>
          </w:p>
        </w:tc>
        <w:tc>
          <w:tcPr>
            <w:tcW w:w="992" w:type="dxa"/>
            <w:tcBorders>
              <w:top w:val="nil"/>
              <w:left w:val="nil"/>
              <w:bottom w:val="single" w:sz="4" w:space="0" w:color="auto"/>
              <w:right w:val="single" w:sz="4" w:space="0" w:color="auto"/>
            </w:tcBorders>
            <w:shd w:val="clear" w:color="auto" w:fill="auto"/>
            <w:vAlign w:val="center"/>
            <w:hideMark/>
          </w:tcPr>
          <w:p w:rsidR="006C05A0" w:rsidRPr="006C05A0" w:rsidRDefault="006C05A0" w:rsidP="006C05A0">
            <w:pPr>
              <w:jc w:val="center"/>
              <w:rPr>
                <w:color w:val="000000"/>
                <w:sz w:val="20"/>
                <w:szCs w:val="20"/>
                <w:lang w:eastAsia="es-DO"/>
              </w:rPr>
            </w:pPr>
            <w:r w:rsidRPr="006C05A0">
              <w:rPr>
                <w:color w:val="000000"/>
                <w:sz w:val="20"/>
                <w:szCs w:val="20"/>
                <w:lang w:eastAsia="es-DO"/>
              </w:rPr>
              <w:t>GRANDE</w:t>
            </w:r>
          </w:p>
        </w:tc>
      </w:tr>
    </w:tbl>
    <w:p w:rsidR="006C05A0" w:rsidRDefault="006C05A0" w:rsidP="00386F97">
      <w:pPr>
        <w:jc w:val="center"/>
        <w:rPr>
          <w:b/>
          <w:noProof/>
          <w:sz w:val="20"/>
          <w:szCs w:val="20"/>
          <w:lang w:eastAsia="es-DO"/>
        </w:rPr>
      </w:pPr>
    </w:p>
    <w:p w:rsidR="0040570F" w:rsidRDefault="0040570F" w:rsidP="00386F97">
      <w:pPr>
        <w:jc w:val="center"/>
        <w:rPr>
          <w:b/>
          <w:noProof/>
          <w:sz w:val="20"/>
          <w:szCs w:val="20"/>
          <w:lang w:eastAsia="es-DO"/>
        </w:rPr>
      </w:pPr>
    </w:p>
    <w:p w:rsidR="0040570F" w:rsidRDefault="0040570F" w:rsidP="0040570F">
      <w:pPr>
        <w:jc w:val="center"/>
        <w:rPr>
          <w:b/>
          <w:noProof/>
          <w:sz w:val="20"/>
          <w:szCs w:val="20"/>
          <w:lang w:eastAsia="es-DO"/>
        </w:rPr>
      </w:pPr>
      <w:r>
        <w:rPr>
          <w:b/>
          <w:noProof/>
          <w:sz w:val="20"/>
          <w:szCs w:val="20"/>
          <w:lang w:eastAsia="es-DO"/>
        </w:rPr>
        <w:t>ANEXO 10</w:t>
      </w:r>
    </w:p>
    <w:p w:rsidR="0040570F" w:rsidRDefault="0040570F" w:rsidP="0040570F">
      <w:pPr>
        <w:jc w:val="center"/>
        <w:rPr>
          <w:b/>
          <w:noProof/>
          <w:sz w:val="20"/>
          <w:szCs w:val="20"/>
          <w:lang w:eastAsia="es-DO"/>
        </w:rPr>
      </w:pPr>
    </w:p>
    <w:tbl>
      <w:tblPr>
        <w:tblW w:w="8080" w:type="dxa"/>
        <w:tblInd w:w="-5" w:type="dxa"/>
        <w:tblCellMar>
          <w:left w:w="70" w:type="dxa"/>
          <w:right w:w="70" w:type="dxa"/>
        </w:tblCellMar>
        <w:tblLook w:val="04A0" w:firstRow="1" w:lastRow="0" w:firstColumn="1" w:lastColumn="0" w:noHBand="0" w:noVBand="1"/>
      </w:tblPr>
      <w:tblGrid>
        <w:gridCol w:w="567"/>
        <w:gridCol w:w="7513"/>
      </w:tblGrid>
      <w:tr w:rsidR="0040570F" w:rsidRPr="009F2DB1" w:rsidTr="0040570F">
        <w:trPr>
          <w:trHeight w:val="517"/>
        </w:trPr>
        <w:tc>
          <w:tcPr>
            <w:tcW w:w="8080"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rsidR="0040570F" w:rsidRPr="009F2DB1" w:rsidRDefault="0040570F" w:rsidP="002A5C55">
            <w:pPr>
              <w:jc w:val="center"/>
              <w:rPr>
                <w:b/>
                <w:color w:val="000000"/>
                <w:sz w:val="20"/>
                <w:szCs w:val="20"/>
                <w:lang w:val="es-ES" w:eastAsia="es-ES"/>
              </w:rPr>
            </w:pPr>
            <w:r w:rsidRPr="009F2DB1">
              <w:rPr>
                <w:b/>
                <w:color w:val="000000"/>
                <w:sz w:val="20"/>
                <w:szCs w:val="20"/>
                <w:lang w:val="es-ES" w:eastAsia="es-ES"/>
              </w:rPr>
              <w:t>RELACIÓN POL</w:t>
            </w:r>
            <w:r>
              <w:rPr>
                <w:b/>
                <w:color w:val="000000"/>
                <w:sz w:val="20"/>
                <w:szCs w:val="20"/>
                <w:lang w:val="es-ES" w:eastAsia="es-ES"/>
              </w:rPr>
              <w:t>ÍTICAS &amp; PROCEDIMIENTOS SIE 2019</w:t>
            </w:r>
          </w:p>
        </w:tc>
      </w:tr>
      <w:tr w:rsidR="0040570F" w:rsidRPr="009F2DB1" w:rsidTr="0040570F">
        <w:trPr>
          <w:trHeight w:val="98"/>
        </w:trPr>
        <w:tc>
          <w:tcPr>
            <w:tcW w:w="567" w:type="dxa"/>
            <w:tcBorders>
              <w:top w:val="nil"/>
              <w:left w:val="single" w:sz="4" w:space="0" w:color="auto"/>
              <w:bottom w:val="single" w:sz="4" w:space="0" w:color="auto"/>
              <w:right w:val="single" w:sz="4" w:space="0" w:color="auto"/>
            </w:tcBorders>
            <w:shd w:val="clear" w:color="auto" w:fill="BFBFBF" w:themeFill="background1" w:themeFillShade="BF"/>
            <w:noWrap/>
            <w:hideMark/>
          </w:tcPr>
          <w:p w:rsidR="0040570F" w:rsidRPr="009F2DB1" w:rsidRDefault="0040570F" w:rsidP="0040570F">
            <w:pPr>
              <w:spacing w:before="240"/>
              <w:jc w:val="center"/>
              <w:rPr>
                <w:b/>
                <w:color w:val="000000"/>
                <w:sz w:val="20"/>
                <w:szCs w:val="20"/>
                <w:lang w:val="es-ES" w:eastAsia="es-ES"/>
              </w:rPr>
            </w:pPr>
            <w:r w:rsidRPr="009F2DB1">
              <w:rPr>
                <w:b/>
                <w:color w:val="000000"/>
                <w:sz w:val="20"/>
                <w:szCs w:val="20"/>
                <w:lang w:val="es-ES" w:eastAsia="es-ES"/>
              </w:rPr>
              <w:t>NO.</w:t>
            </w:r>
          </w:p>
        </w:tc>
        <w:tc>
          <w:tcPr>
            <w:tcW w:w="7513" w:type="dxa"/>
            <w:tcBorders>
              <w:top w:val="nil"/>
              <w:left w:val="nil"/>
              <w:bottom w:val="single" w:sz="4" w:space="0" w:color="auto"/>
              <w:right w:val="single" w:sz="4" w:space="0" w:color="auto"/>
            </w:tcBorders>
            <w:shd w:val="clear" w:color="auto" w:fill="BFBFBF" w:themeFill="background1" w:themeFillShade="BF"/>
            <w:noWrap/>
            <w:hideMark/>
          </w:tcPr>
          <w:p w:rsidR="0040570F" w:rsidRPr="009F2DB1" w:rsidRDefault="0040570F" w:rsidP="0040570F">
            <w:pPr>
              <w:spacing w:before="240"/>
              <w:jc w:val="center"/>
              <w:rPr>
                <w:b/>
                <w:color w:val="000000"/>
                <w:sz w:val="20"/>
                <w:szCs w:val="20"/>
                <w:lang w:val="es-ES" w:eastAsia="es-ES"/>
              </w:rPr>
            </w:pPr>
            <w:r w:rsidRPr="009F2DB1">
              <w:rPr>
                <w:b/>
                <w:color w:val="000000"/>
                <w:sz w:val="20"/>
                <w:szCs w:val="20"/>
                <w:lang w:eastAsia="es-ES"/>
              </w:rPr>
              <w:t>POLÍTICAS</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sidRPr="009F2DB1">
              <w:rPr>
                <w:color w:val="000000"/>
                <w:sz w:val="18"/>
                <w:szCs w:val="20"/>
                <w:lang w:val="es-ES" w:eastAsia="es-ES"/>
              </w:rPr>
              <w:t>1</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rPr>
                <w:color w:val="000000"/>
                <w:sz w:val="18"/>
                <w:szCs w:val="20"/>
                <w:lang w:val="es-ES" w:eastAsia="es-ES"/>
              </w:rPr>
            </w:pPr>
            <w:r w:rsidRPr="009F2DB1">
              <w:rPr>
                <w:color w:val="000000"/>
                <w:sz w:val="18"/>
                <w:szCs w:val="20"/>
                <w:lang w:val="es-ES" w:eastAsia="es-ES"/>
              </w:rPr>
              <w:t>POLÍTICA</w:t>
            </w:r>
            <w:r w:rsidRPr="004A324D">
              <w:rPr>
                <w:color w:val="000000"/>
                <w:sz w:val="18"/>
                <w:szCs w:val="20"/>
                <w:lang w:val="es-ES" w:eastAsia="es-ES"/>
              </w:rPr>
              <w:t xml:space="preserve"> ACTIVO FIJO</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sidRPr="009F2DB1">
              <w:rPr>
                <w:color w:val="000000"/>
                <w:sz w:val="18"/>
                <w:szCs w:val="20"/>
                <w:lang w:val="es-ES" w:eastAsia="es-ES"/>
              </w:rPr>
              <w:t>2</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rPr>
                <w:color w:val="000000"/>
                <w:sz w:val="18"/>
                <w:szCs w:val="20"/>
                <w:lang w:val="es-ES" w:eastAsia="es-ES"/>
              </w:rPr>
            </w:pPr>
            <w:r w:rsidRPr="009F2DB1">
              <w:rPr>
                <w:color w:val="000000"/>
                <w:sz w:val="18"/>
                <w:szCs w:val="20"/>
                <w:lang w:val="es-ES" w:eastAsia="es-ES"/>
              </w:rPr>
              <w:t>POLÍTICA</w:t>
            </w:r>
            <w:r w:rsidRPr="004A324D">
              <w:rPr>
                <w:color w:val="000000"/>
                <w:sz w:val="18"/>
                <w:szCs w:val="20"/>
                <w:lang w:val="es-ES" w:eastAsia="es-ES"/>
              </w:rPr>
              <w:t xml:space="preserve"> DE ADMINISTRACIÓN DE LOS CONTROLES DE ACCESO</w:t>
            </w:r>
          </w:p>
        </w:tc>
      </w:tr>
      <w:tr w:rsidR="0040570F" w:rsidRPr="009F2DB1" w:rsidTr="0040570F">
        <w:trPr>
          <w:trHeight w:val="12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sidRPr="009F2DB1">
              <w:rPr>
                <w:color w:val="000000"/>
                <w:sz w:val="18"/>
                <w:szCs w:val="20"/>
                <w:lang w:val="es-ES" w:eastAsia="es-ES"/>
              </w:rPr>
              <w:t>3</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rPr>
                <w:color w:val="000000"/>
                <w:sz w:val="18"/>
                <w:szCs w:val="20"/>
                <w:lang w:val="es-ES" w:eastAsia="es-ES"/>
              </w:rPr>
            </w:pPr>
            <w:r w:rsidRPr="004A324D">
              <w:rPr>
                <w:color w:val="000000"/>
                <w:sz w:val="18"/>
                <w:szCs w:val="20"/>
                <w:lang w:val="es-ES" w:eastAsia="es-ES"/>
              </w:rPr>
              <w:t>POLÍTICA DE ADMINISTRACIÓN Y SEGURIDAD DE LA INFORMACIÓN DE LA SIE</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sidRPr="009F2DB1">
              <w:rPr>
                <w:color w:val="000000"/>
                <w:sz w:val="18"/>
                <w:szCs w:val="20"/>
                <w:lang w:val="es-ES" w:eastAsia="es-ES"/>
              </w:rPr>
              <w:t>4</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rPr>
                <w:color w:val="000000"/>
                <w:sz w:val="18"/>
                <w:szCs w:val="20"/>
                <w:lang w:val="es-ES" w:eastAsia="es-ES"/>
              </w:rPr>
            </w:pPr>
            <w:r w:rsidRPr="004A324D">
              <w:rPr>
                <w:color w:val="000000"/>
                <w:sz w:val="18"/>
                <w:szCs w:val="20"/>
                <w:lang w:eastAsia="es-ES"/>
              </w:rPr>
              <w:t>POLÍTICA DE RESPONSABILIDAD SOCIAL Y MEDIO AMBIENTE DE LA SUPERINTENDENCIA DE ELECTRICIDAD</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sidRPr="009F2DB1">
              <w:rPr>
                <w:color w:val="000000"/>
                <w:sz w:val="18"/>
                <w:szCs w:val="20"/>
                <w:lang w:val="es-ES" w:eastAsia="es-ES"/>
              </w:rPr>
              <w:t>5</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rPr>
                <w:color w:val="000000"/>
                <w:sz w:val="18"/>
                <w:szCs w:val="20"/>
                <w:lang w:val="es-ES" w:eastAsia="es-ES"/>
              </w:rPr>
            </w:pPr>
            <w:r w:rsidRPr="004A324D">
              <w:rPr>
                <w:color w:val="000000"/>
                <w:sz w:val="18"/>
                <w:szCs w:val="20"/>
                <w:lang w:eastAsia="es-ES"/>
              </w:rPr>
              <w:t>POLÍTICA DE EVALUACIÓN DE DESEMPEÑO</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sidRPr="009F2DB1">
              <w:rPr>
                <w:color w:val="000000"/>
                <w:sz w:val="18"/>
                <w:szCs w:val="20"/>
                <w:lang w:val="es-ES" w:eastAsia="es-ES"/>
              </w:rPr>
              <w:t>6</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rPr>
                <w:color w:val="000000"/>
                <w:sz w:val="18"/>
                <w:szCs w:val="20"/>
                <w:lang w:val="es-ES" w:eastAsia="es-ES"/>
              </w:rPr>
            </w:pPr>
            <w:r w:rsidRPr="004A324D">
              <w:rPr>
                <w:color w:val="000000"/>
                <w:sz w:val="18"/>
                <w:szCs w:val="20"/>
                <w:lang w:val="es-ES" w:eastAsia="es-ES"/>
              </w:rPr>
              <w:t>POLÍTICA DE SELECCIÓN Y EVALUACIÓN DE PROYECTOS</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rsidR="0040570F" w:rsidRPr="00A05B30" w:rsidRDefault="0040570F" w:rsidP="0040570F">
            <w:pPr>
              <w:spacing w:before="240"/>
              <w:jc w:val="center"/>
              <w:rPr>
                <w:b/>
                <w:color w:val="000000"/>
                <w:sz w:val="20"/>
                <w:szCs w:val="20"/>
                <w:lang w:val="es-ES" w:eastAsia="es-ES"/>
              </w:rPr>
            </w:pPr>
            <w:r w:rsidRPr="00A05B30">
              <w:rPr>
                <w:b/>
                <w:color w:val="000000"/>
                <w:sz w:val="20"/>
                <w:szCs w:val="20"/>
                <w:lang w:val="es-ES" w:eastAsia="es-ES"/>
              </w:rPr>
              <w:t>NO.</w:t>
            </w:r>
          </w:p>
        </w:tc>
        <w:tc>
          <w:tcPr>
            <w:tcW w:w="7513" w:type="dxa"/>
            <w:tcBorders>
              <w:top w:val="nil"/>
              <w:left w:val="nil"/>
              <w:bottom w:val="single" w:sz="4" w:space="0" w:color="auto"/>
              <w:right w:val="single" w:sz="4" w:space="0" w:color="auto"/>
            </w:tcBorders>
            <w:shd w:val="clear" w:color="auto" w:fill="AEAAAA" w:themeFill="background2" w:themeFillShade="BF"/>
            <w:noWrap/>
            <w:hideMark/>
          </w:tcPr>
          <w:p w:rsidR="0040570F" w:rsidRPr="00A05B30" w:rsidRDefault="0040570F" w:rsidP="0040570F">
            <w:pPr>
              <w:spacing w:before="240"/>
              <w:jc w:val="center"/>
              <w:rPr>
                <w:b/>
                <w:color w:val="000000"/>
                <w:sz w:val="20"/>
                <w:szCs w:val="20"/>
                <w:lang w:val="es-ES" w:eastAsia="es-ES"/>
              </w:rPr>
            </w:pPr>
            <w:r w:rsidRPr="00A05B30">
              <w:rPr>
                <w:b/>
                <w:color w:val="000000"/>
                <w:sz w:val="20"/>
                <w:szCs w:val="20"/>
                <w:lang w:val="es-ES" w:eastAsia="es-ES"/>
              </w:rPr>
              <w:t>PROCEDIMIENTOS</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Pr>
                <w:color w:val="000000"/>
                <w:sz w:val="18"/>
                <w:szCs w:val="20"/>
                <w:lang w:val="es-ES" w:eastAsia="es-ES"/>
              </w:rPr>
              <w:t>1</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ind w:firstLineChars="100" w:firstLine="180"/>
              <w:rPr>
                <w:color w:val="000000"/>
                <w:sz w:val="18"/>
                <w:szCs w:val="20"/>
                <w:lang w:val="es-ES" w:eastAsia="es-ES"/>
              </w:rPr>
            </w:pPr>
            <w:r>
              <w:rPr>
                <w:color w:val="000000"/>
                <w:sz w:val="18"/>
                <w:szCs w:val="20"/>
                <w:lang w:eastAsia="es-ES"/>
              </w:rPr>
              <w:t xml:space="preserve">PROCEDIMIENTO FISCALIZACIÓN OFICINAS COMERCIALES </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Pr>
                <w:color w:val="000000"/>
                <w:sz w:val="18"/>
                <w:szCs w:val="20"/>
                <w:lang w:val="es-ES" w:eastAsia="es-ES"/>
              </w:rPr>
              <w:t>2</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ind w:firstLineChars="100" w:firstLine="180"/>
              <w:rPr>
                <w:color w:val="000000"/>
                <w:sz w:val="18"/>
                <w:szCs w:val="20"/>
                <w:lang w:val="es-ES" w:eastAsia="es-ES"/>
              </w:rPr>
            </w:pPr>
            <w:r>
              <w:rPr>
                <w:color w:val="000000"/>
                <w:sz w:val="18"/>
                <w:szCs w:val="20"/>
                <w:lang w:eastAsia="es-ES"/>
              </w:rPr>
              <w:t xml:space="preserve">PROCEDIMIENTO FISCALIZACIÓN CALIDAD DE SUMINISTROS </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40570F" w:rsidRDefault="0040570F" w:rsidP="002A5C55">
            <w:pPr>
              <w:jc w:val="center"/>
              <w:rPr>
                <w:color w:val="000000"/>
                <w:sz w:val="20"/>
                <w:szCs w:val="20"/>
                <w:lang w:val="es-ES" w:eastAsia="es-ES"/>
              </w:rPr>
            </w:pPr>
            <w:r w:rsidRPr="0040570F">
              <w:rPr>
                <w:color w:val="000000"/>
                <w:sz w:val="20"/>
                <w:szCs w:val="20"/>
                <w:lang w:val="es-ES" w:eastAsia="es-ES"/>
              </w:rPr>
              <w:t>3</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ind w:firstLineChars="100" w:firstLine="180"/>
              <w:rPr>
                <w:b/>
                <w:color w:val="000000"/>
                <w:sz w:val="20"/>
                <w:szCs w:val="20"/>
                <w:lang w:val="es-ES" w:eastAsia="es-ES"/>
              </w:rPr>
            </w:pPr>
            <w:r>
              <w:rPr>
                <w:color w:val="000000"/>
                <w:sz w:val="18"/>
                <w:szCs w:val="20"/>
                <w:lang w:eastAsia="es-ES"/>
              </w:rPr>
              <w:t xml:space="preserve">PROCEDIMIENTO FISCALIZACIÓN CALCULO DE MORA A CLIENTES </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Pr>
                <w:color w:val="000000"/>
                <w:sz w:val="18"/>
                <w:szCs w:val="20"/>
                <w:lang w:val="es-ES" w:eastAsia="es-ES"/>
              </w:rPr>
              <w:t>4</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ind w:firstLineChars="100" w:firstLine="180"/>
              <w:rPr>
                <w:color w:val="000000"/>
                <w:sz w:val="18"/>
                <w:szCs w:val="20"/>
                <w:lang w:val="es-ES" w:eastAsia="es-ES"/>
              </w:rPr>
            </w:pPr>
            <w:r>
              <w:rPr>
                <w:color w:val="000000"/>
                <w:sz w:val="18"/>
                <w:szCs w:val="20"/>
                <w:lang w:eastAsia="es-ES"/>
              </w:rPr>
              <w:t>PROCEDIMIENTO FISCALIZACIÓN DE EQUIPOS DE MEDICIÓN EN LOS SUMINISTROS ELÉCTRICOS DE USUARIOS REGULADOS</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Pr>
                <w:color w:val="000000"/>
                <w:sz w:val="18"/>
                <w:szCs w:val="20"/>
                <w:lang w:val="es-ES" w:eastAsia="es-ES"/>
              </w:rPr>
              <w:t>5</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ind w:firstLineChars="100" w:firstLine="180"/>
              <w:rPr>
                <w:color w:val="000000"/>
                <w:sz w:val="18"/>
                <w:szCs w:val="20"/>
                <w:lang w:val="es-ES" w:eastAsia="es-ES"/>
              </w:rPr>
            </w:pPr>
            <w:r>
              <w:rPr>
                <w:color w:val="000000"/>
                <w:sz w:val="18"/>
                <w:szCs w:val="20"/>
                <w:lang w:eastAsia="es-ES"/>
              </w:rPr>
              <w:t xml:space="preserve">PROCEDIMIENTOS FISCALIZACIÓN PROGRAMA DE SUBASTACIÓN </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Pr>
                <w:color w:val="000000"/>
                <w:sz w:val="18"/>
                <w:szCs w:val="20"/>
                <w:lang w:val="es-ES" w:eastAsia="es-ES"/>
              </w:rPr>
              <w:t>6</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ind w:firstLineChars="100" w:firstLine="180"/>
              <w:rPr>
                <w:color w:val="000000"/>
                <w:sz w:val="18"/>
                <w:szCs w:val="20"/>
                <w:lang w:val="es-ES" w:eastAsia="es-ES"/>
              </w:rPr>
            </w:pPr>
            <w:r w:rsidRPr="009F2DB1">
              <w:rPr>
                <w:color w:val="000000"/>
                <w:sz w:val="18"/>
                <w:szCs w:val="20"/>
                <w:lang w:eastAsia="es-ES"/>
              </w:rPr>
              <w:t xml:space="preserve">MANUAL </w:t>
            </w:r>
            <w:r>
              <w:rPr>
                <w:color w:val="000000"/>
                <w:sz w:val="18"/>
                <w:szCs w:val="20"/>
                <w:lang w:eastAsia="es-ES"/>
              </w:rPr>
              <w:t xml:space="preserve">ORGANIZACIONAL </w:t>
            </w:r>
          </w:p>
        </w:tc>
      </w:tr>
      <w:tr w:rsidR="0040570F" w:rsidRPr="009F2DB1" w:rsidTr="0040570F">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0570F" w:rsidRPr="009F2DB1" w:rsidRDefault="0040570F" w:rsidP="002A5C55">
            <w:pPr>
              <w:jc w:val="center"/>
              <w:rPr>
                <w:color w:val="000000"/>
                <w:sz w:val="18"/>
                <w:szCs w:val="20"/>
                <w:lang w:val="es-ES" w:eastAsia="es-ES"/>
              </w:rPr>
            </w:pPr>
            <w:r>
              <w:rPr>
                <w:color w:val="000000"/>
                <w:sz w:val="18"/>
                <w:szCs w:val="20"/>
                <w:lang w:val="es-ES" w:eastAsia="es-ES"/>
              </w:rPr>
              <w:t>7</w:t>
            </w:r>
          </w:p>
        </w:tc>
        <w:tc>
          <w:tcPr>
            <w:tcW w:w="7513" w:type="dxa"/>
            <w:tcBorders>
              <w:top w:val="nil"/>
              <w:left w:val="nil"/>
              <w:bottom w:val="single" w:sz="4" w:space="0" w:color="auto"/>
              <w:right w:val="single" w:sz="4" w:space="0" w:color="auto"/>
            </w:tcBorders>
            <w:shd w:val="clear" w:color="auto" w:fill="auto"/>
            <w:noWrap/>
            <w:vAlign w:val="bottom"/>
            <w:hideMark/>
          </w:tcPr>
          <w:p w:rsidR="0040570F" w:rsidRPr="009F2DB1" w:rsidRDefault="0040570F" w:rsidP="002A5C55">
            <w:pPr>
              <w:ind w:firstLineChars="100" w:firstLine="180"/>
              <w:rPr>
                <w:color w:val="000000"/>
                <w:sz w:val="18"/>
                <w:szCs w:val="20"/>
                <w:lang w:val="es-ES" w:eastAsia="es-ES"/>
              </w:rPr>
            </w:pPr>
            <w:r>
              <w:rPr>
                <w:color w:val="000000"/>
                <w:sz w:val="18"/>
                <w:szCs w:val="20"/>
                <w:lang w:eastAsia="es-ES"/>
              </w:rPr>
              <w:t xml:space="preserve">MANUAL PARA LA DOCUMENTACIÓN DE POLÍTICAS Y PROCEDIMIENTOS </w:t>
            </w:r>
          </w:p>
        </w:tc>
      </w:tr>
    </w:tbl>
    <w:p w:rsidR="0040570F" w:rsidRDefault="0040570F" w:rsidP="00386F97">
      <w:pPr>
        <w:jc w:val="center"/>
        <w:rPr>
          <w:b/>
          <w:noProof/>
          <w:sz w:val="20"/>
          <w:szCs w:val="20"/>
          <w:lang w:eastAsia="es-DO"/>
        </w:rPr>
      </w:pPr>
    </w:p>
    <w:p w:rsidR="00F04F41" w:rsidRDefault="00F04F41">
      <w:pPr>
        <w:spacing w:after="160" w:line="259" w:lineRule="auto"/>
        <w:rPr>
          <w:b/>
          <w:noProof/>
          <w:sz w:val="20"/>
          <w:szCs w:val="20"/>
          <w:lang w:eastAsia="es-DO"/>
        </w:rPr>
      </w:pPr>
      <w:r>
        <w:rPr>
          <w:b/>
          <w:noProof/>
          <w:sz w:val="20"/>
          <w:szCs w:val="20"/>
          <w:lang w:eastAsia="es-DO"/>
        </w:rPr>
        <w:br w:type="page"/>
      </w:r>
    </w:p>
    <w:p w:rsidR="00D5437F" w:rsidRDefault="00F04F41" w:rsidP="00386F97">
      <w:pPr>
        <w:jc w:val="center"/>
        <w:rPr>
          <w:b/>
          <w:noProof/>
          <w:sz w:val="20"/>
          <w:szCs w:val="20"/>
          <w:lang w:eastAsia="es-DO"/>
        </w:rPr>
      </w:pPr>
      <w:r>
        <w:rPr>
          <w:b/>
          <w:noProof/>
          <w:sz w:val="20"/>
          <w:szCs w:val="20"/>
          <w:lang w:eastAsia="es-DO"/>
        </w:rPr>
        <w:t>ANEXO 11</w:t>
      </w:r>
    </w:p>
    <w:p w:rsidR="00F04F41" w:rsidRDefault="00F04F41" w:rsidP="00386F97">
      <w:pPr>
        <w:jc w:val="center"/>
        <w:rPr>
          <w:b/>
          <w:noProof/>
          <w:sz w:val="20"/>
          <w:szCs w:val="20"/>
          <w:lang w:eastAsia="es-DO"/>
        </w:rPr>
      </w:pPr>
    </w:p>
    <w:tbl>
      <w:tblPr>
        <w:tblW w:w="8080" w:type="dxa"/>
        <w:tblInd w:w="-5" w:type="dxa"/>
        <w:tblCellMar>
          <w:left w:w="70" w:type="dxa"/>
          <w:right w:w="70" w:type="dxa"/>
        </w:tblCellMar>
        <w:tblLook w:val="04A0" w:firstRow="1" w:lastRow="0" w:firstColumn="1" w:lastColumn="0" w:noHBand="0" w:noVBand="1"/>
      </w:tblPr>
      <w:tblGrid>
        <w:gridCol w:w="851"/>
        <w:gridCol w:w="4960"/>
        <w:gridCol w:w="2269"/>
      </w:tblGrid>
      <w:tr w:rsidR="00F04F41" w:rsidRPr="00AF3FCE" w:rsidTr="00F04F41">
        <w:trPr>
          <w:trHeight w:val="386"/>
        </w:trPr>
        <w:tc>
          <w:tcPr>
            <w:tcW w:w="8080" w:type="dxa"/>
            <w:gridSpan w:val="3"/>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F04F41" w:rsidRPr="00F04F41" w:rsidRDefault="00F04F41" w:rsidP="002A5C55">
            <w:pPr>
              <w:jc w:val="center"/>
              <w:rPr>
                <w:b/>
                <w:bCs/>
                <w:color w:val="000000"/>
                <w:sz w:val="20"/>
                <w:szCs w:val="20"/>
                <w:lang w:eastAsia="es-DO"/>
              </w:rPr>
            </w:pPr>
            <w:r w:rsidRPr="00F04F41">
              <w:rPr>
                <w:b/>
                <w:bCs/>
                <w:color w:val="000000"/>
                <w:sz w:val="20"/>
                <w:szCs w:val="20"/>
                <w:lang w:eastAsia="es-DO"/>
              </w:rPr>
              <w:t>ESTADÍSTICAS DE CAPACITACIÓN Y EVENTOS 2019</w:t>
            </w:r>
          </w:p>
        </w:tc>
      </w:tr>
      <w:tr w:rsidR="00F04F41" w:rsidRPr="00AF3FCE" w:rsidTr="00F04F41">
        <w:trPr>
          <w:trHeight w:val="57"/>
        </w:trPr>
        <w:tc>
          <w:tcPr>
            <w:tcW w:w="851" w:type="dxa"/>
            <w:tcBorders>
              <w:top w:val="nil"/>
              <w:left w:val="single" w:sz="4" w:space="0" w:color="auto"/>
              <w:bottom w:val="single" w:sz="4" w:space="0" w:color="auto"/>
              <w:right w:val="single" w:sz="4" w:space="0" w:color="auto"/>
            </w:tcBorders>
            <w:shd w:val="clear" w:color="000000" w:fill="D9D9D9"/>
            <w:noWrap/>
            <w:vAlign w:val="center"/>
            <w:hideMark/>
          </w:tcPr>
          <w:p w:rsidR="00F04F41" w:rsidRPr="00F04F41" w:rsidRDefault="00F04F41" w:rsidP="002A5C55">
            <w:pPr>
              <w:jc w:val="center"/>
              <w:rPr>
                <w:b/>
                <w:bCs/>
                <w:color w:val="000000"/>
                <w:sz w:val="20"/>
                <w:szCs w:val="20"/>
                <w:lang w:eastAsia="es-DO"/>
              </w:rPr>
            </w:pPr>
            <w:r w:rsidRPr="00F04F41">
              <w:rPr>
                <w:b/>
                <w:bCs/>
                <w:color w:val="000000"/>
                <w:sz w:val="20"/>
                <w:szCs w:val="20"/>
                <w:lang w:eastAsia="es-DO"/>
              </w:rPr>
              <w:t>No.</w:t>
            </w:r>
          </w:p>
        </w:tc>
        <w:tc>
          <w:tcPr>
            <w:tcW w:w="4960" w:type="dxa"/>
            <w:tcBorders>
              <w:top w:val="nil"/>
              <w:left w:val="nil"/>
              <w:bottom w:val="single" w:sz="4" w:space="0" w:color="auto"/>
              <w:right w:val="single" w:sz="4" w:space="0" w:color="auto"/>
            </w:tcBorders>
            <w:shd w:val="clear" w:color="000000" w:fill="D9D9D9"/>
            <w:noWrap/>
            <w:vAlign w:val="center"/>
            <w:hideMark/>
          </w:tcPr>
          <w:p w:rsidR="00F04F41" w:rsidRPr="00F04F41" w:rsidRDefault="00F04F41" w:rsidP="002A5C55">
            <w:pPr>
              <w:jc w:val="center"/>
              <w:rPr>
                <w:b/>
                <w:bCs/>
                <w:color w:val="000000"/>
                <w:sz w:val="20"/>
                <w:szCs w:val="20"/>
                <w:lang w:eastAsia="es-DO"/>
              </w:rPr>
            </w:pPr>
            <w:r w:rsidRPr="00F04F41">
              <w:rPr>
                <w:b/>
                <w:bCs/>
                <w:color w:val="000000"/>
                <w:sz w:val="20"/>
                <w:szCs w:val="20"/>
                <w:lang w:eastAsia="es-DO"/>
              </w:rPr>
              <w:t>ACTIVIDAD</w:t>
            </w:r>
          </w:p>
        </w:tc>
        <w:tc>
          <w:tcPr>
            <w:tcW w:w="2269" w:type="dxa"/>
            <w:tcBorders>
              <w:top w:val="nil"/>
              <w:left w:val="nil"/>
              <w:bottom w:val="single" w:sz="4" w:space="0" w:color="auto"/>
              <w:right w:val="single" w:sz="4" w:space="0" w:color="auto"/>
            </w:tcBorders>
            <w:shd w:val="clear" w:color="000000" w:fill="D9D9D9"/>
            <w:noWrap/>
            <w:vAlign w:val="center"/>
            <w:hideMark/>
          </w:tcPr>
          <w:p w:rsidR="00F04F41" w:rsidRPr="00F04F41" w:rsidRDefault="00F04F41" w:rsidP="002A5C55">
            <w:pPr>
              <w:jc w:val="center"/>
              <w:rPr>
                <w:b/>
                <w:bCs/>
                <w:color w:val="000000"/>
                <w:sz w:val="20"/>
                <w:szCs w:val="20"/>
                <w:lang w:eastAsia="es-DO"/>
              </w:rPr>
            </w:pPr>
            <w:r w:rsidRPr="00F04F41">
              <w:rPr>
                <w:b/>
                <w:bCs/>
                <w:color w:val="000000"/>
                <w:sz w:val="20"/>
                <w:szCs w:val="20"/>
                <w:lang w:eastAsia="es-DO"/>
              </w:rPr>
              <w:t>IMPARTIDO POR</w:t>
            </w:r>
          </w:p>
        </w:tc>
      </w:tr>
      <w:tr w:rsidR="00F04F41" w:rsidRPr="00AF3FCE" w:rsidTr="00F04F41">
        <w:trPr>
          <w:trHeight w:val="5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left="79" w:firstLineChars="100" w:firstLine="180"/>
              <w:rPr>
                <w:color w:val="000000"/>
                <w:sz w:val="18"/>
                <w:szCs w:val="20"/>
                <w:lang w:eastAsia="es-DO"/>
              </w:rPr>
            </w:pPr>
            <w:r w:rsidRPr="00F04F41">
              <w:rPr>
                <w:color w:val="000000"/>
                <w:sz w:val="18"/>
                <w:szCs w:val="20"/>
                <w:lang w:eastAsia="es-DO"/>
              </w:rPr>
              <w:t xml:space="preserve">"LOS RETOS DE LA REGULACIÓN Y LA MODERNIZACIÓN TARIFARIA CONSIDERANDO EMPRESAS ESCALABLES"     </w:t>
            </w:r>
          </w:p>
        </w:tc>
        <w:tc>
          <w:tcPr>
            <w:tcW w:w="2269" w:type="dxa"/>
            <w:tcBorders>
              <w:top w:val="nil"/>
              <w:left w:val="nil"/>
              <w:bottom w:val="single" w:sz="4" w:space="0" w:color="auto"/>
              <w:right w:val="single" w:sz="4" w:space="0" w:color="auto"/>
            </w:tcBorders>
            <w:shd w:val="clear" w:color="000000" w:fill="FFFFFF"/>
            <w:noWrap/>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5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2</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left="79" w:firstLineChars="100" w:firstLine="180"/>
              <w:rPr>
                <w:color w:val="000000"/>
                <w:sz w:val="18"/>
                <w:szCs w:val="20"/>
                <w:lang w:eastAsia="es-DO"/>
              </w:rPr>
            </w:pPr>
            <w:r w:rsidRPr="00F04F41">
              <w:rPr>
                <w:color w:val="000000"/>
                <w:sz w:val="18"/>
                <w:szCs w:val="20"/>
                <w:lang w:eastAsia="es-DO"/>
              </w:rPr>
              <w:t>LOS MERCADOS ELÉCTRICOS, EL GAS NATURAL Y LAS RENOVABLES NO CONVENCIONALES</w:t>
            </w:r>
          </w:p>
        </w:tc>
        <w:tc>
          <w:tcPr>
            <w:tcW w:w="2269" w:type="dxa"/>
            <w:tcBorders>
              <w:top w:val="nil"/>
              <w:left w:val="nil"/>
              <w:bottom w:val="single" w:sz="4" w:space="0" w:color="auto"/>
              <w:right w:val="single" w:sz="4" w:space="0" w:color="auto"/>
            </w:tcBorders>
            <w:shd w:val="clear" w:color="000000" w:fill="FFFFFF"/>
            <w:noWrap/>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5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3</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left="79" w:firstLineChars="100" w:firstLine="180"/>
              <w:rPr>
                <w:color w:val="000000"/>
                <w:sz w:val="18"/>
                <w:szCs w:val="20"/>
                <w:lang w:eastAsia="es-DO"/>
              </w:rPr>
            </w:pPr>
            <w:r w:rsidRPr="00F04F41">
              <w:rPr>
                <w:color w:val="000000"/>
                <w:sz w:val="18"/>
                <w:szCs w:val="20"/>
                <w:lang w:eastAsia="es-DO"/>
              </w:rPr>
              <w:t xml:space="preserve">NATIONAL RENEWABLE ENERGY LABORATORIO </w:t>
            </w:r>
          </w:p>
        </w:tc>
        <w:tc>
          <w:tcPr>
            <w:tcW w:w="2269" w:type="dxa"/>
            <w:tcBorders>
              <w:top w:val="nil"/>
              <w:left w:val="nil"/>
              <w:bottom w:val="single" w:sz="4" w:space="0" w:color="auto"/>
              <w:right w:val="single" w:sz="4" w:space="0" w:color="auto"/>
            </w:tcBorders>
            <w:shd w:val="clear" w:color="000000" w:fill="FFFFFF"/>
            <w:noWrap/>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GIZ</w:t>
            </w:r>
          </w:p>
        </w:tc>
      </w:tr>
      <w:tr w:rsidR="00F04F41" w:rsidRPr="00AF3FCE" w:rsidTr="00F04F41">
        <w:trPr>
          <w:trHeight w:val="5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4</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left="79" w:firstLineChars="100" w:firstLine="180"/>
              <w:rPr>
                <w:color w:val="000000"/>
                <w:sz w:val="18"/>
                <w:szCs w:val="20"/>
                <w:lang w:eastAsia="es-DO"/>
              </w:rPr>
            </w:pPr>
            <w:r w:rsidRPr="00F04F41">
              <w:rPr>
                <w:color w:val="000000"/>
                <w:sz w:val="18"/>
                <w:szCs w:val="20"/>
                <w:lang w:eastAsia="es-DO"/>
              </w:rPr>
              <w:t>ASAMBLEA DE ASOCIADOS</w:t>
            </w:r>
          </w:p>
        </w:tc>
        <w:tc>
          <w:tcPr>
            <w:tcW w:w="2269" w:type="dxa"/>
            <w:tcBorders>
              <w:top w:val="nil"/>
              <w:left w:val="nil"/>
              <w:bottom w:val="single" w:sz="4" w:space="0" w:color="auto"/>
              <w:right w:val="single" w:sz="4" w:space="0" w:color="auto"/>
            </w:tcBorders>
            <w:shd w:val="clear" w:color="000000" w:fill="FFFFFF"/>
            <w:noWrap/>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5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5</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left="79" w:firstLineChars="100" w:firstLine="180"/>
              <w:rPr>
                <w:color w:val="000000"/>
                <w:sz w:val="18"/>
                <w:szCs w:val="20"/>
                <w:lang w:eastAsia="es-DO"/>
              </w:rPr>
            </w:pPr>
            <w:r w:rsidRPr="00F04F41">
              <w:rPr>
                <w:color w:val="000000"/>
                <w:sz w:val="18"/>
                <w:szCs w:val="20"/>
                <w:lang w:eastAsia="es-DO"/>
              </w:rPr>
              <w:t>MÁSTER EN ENERGÍAS RENOVABLES Y MEDIOAMBIENTE</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 xml:space="preserve">UNIVERSIDAD REY JUAN CARLOS DE MADRID. </w:t>
            </w:r>
          </w:p>
        </w:tc>
      </w:tr>
      <w:tr w:rsidR="00F04F41" w:rsidRPr="00AF3FCE" w:rsidTr="00F04F41">
        <w:trPr>
          <w:trHeight w:val="5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6</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left="79" w:firstLineChars="100" w:firstLine="180"/>
              <w:rPr>
                <w:color w:val="000000"/>
                <w:sz w:val="18"/>
                <w:szCs w:val="20"/>
                <w:lang w:eastAsia="es-DO"/>
              </w:rPr>
            </w:pPr>
            <w:r w:rsidRPr="00F04F41">
              <w:rPr>
                <w:color w:val="000000"/>
                <w:sz w:val="18"/>
                <w:szCs w:val="20"/>
                <w:lang w:eastAsia="es-DO"/>
              </w:rPr>
              <w:t>XXIII REUNIÓN ANUAL DE REGULADORES DE LA ENERGÍA DE ARIAE , VII ARIAE-CEER MEETING Y IV JUNTA ANUAL ORDINARIA DE LA ASAMBLEA GENERAL ARIAE</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ARIAE</w:t>
            </w:r>
          </w:p>
        </w:tc>
      </w:tr>
      <w:tr w:rsidR="00F04F41" w:rsidRPr="00AF3FCE" w:rsidTr="00F04F41">
        <w:trPr>
          <w:trHeight w:val="5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7</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left="79" w:firstLineChars="100" w:firstLine="180"/>
              <w:rPr>
                <w:color w:val="000000"/>
                <w:sz w:val="18"/>
                <w:szCs w:val="20"/>
                <w:lang w:eastAsia="es-DO"/>
              </w:rPr>
            </w:pPr>
            <w:r w:rsidRPr="00F04F41">
              <w:rPr>
                <w:color w:val="000000"/>
                <w:sz w:val="18"/>
                <w:szCs w:val="20"/>
                <w:lang w:eastAsia="es-DO"/>
              </w:rPr>
              <w:t>INTRODUCCIÓN A LA ENERGÍA SOLAR FOTOVOLTAICA</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 </w:t>
            </w:r>
            <w:r w:rsidR="001633D5">
              <w:rPr>
                <w:color w:val="000000"/>
                <w:sz w:val="18"/>
                <w:szCs w:val="20"/>
                <w:lang w:eastAsia="es-DO"/>
              </w:rPr>
              <w:t>EDX</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8</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ind w:firstLineChars="100" w:firstLine="180"/>
              <w:rPr>
                <w:color w:val="000000"/>
                <w:sz w:val="18"/>
                <w:szCs w:val="20"/>
                <w:lang w:eastAsia="es-DO"/>
              </w:rPr>
            </w:pPr>
            <w:r w:rsidRPr="00F04F41">
              <w:rPr>
                <w:color w:val="000000"/>
                <w:sz w:val="18"/>
                <w:szCs w:val="20"/>
                <w:lang w:eastAsia="es-DO"/>
              </w:rPr>
              <w:t>DIPLOMADO EN REGULACIÓN Y TARIFAS EN DISTRIBUCIÓN ELÉCTRICA</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9</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ind w:firstLineChars="100" w:firstLine="180"/>
              <w:rPr>
                <w:color w:val="000000"/>
                <w:sz w:val="18"/>
                <w:szCs w:val="20"/>
                <w:lang w:eastAsia="es-DO"/>
              </w:rPr>
            </w:pPr>
            <w:r w:rsidRPr="00F04F41">
              <w:rPr>
                <w:color w:val="000000"/>
                <w:sz w:val="18"/>
                <w:szCs w:val="20"/>
                <w:lang w:eastAsia="es-DO"/>
              </w:rPr>
              <w:t>HERRAMIENTAS DE SIMULACIÓN DE REDES ELÉCTRICAS DE DISTRIBUCIÓN</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10</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ind w:firstLineChars="100" w:firstLine="180"/>
              <w:rPr>
                <w:color w:val="000000"/>
                <w:sz w:val="18"/>
                <w:szCs w:val="20"/>
                <w:lang w:eastAsia="es-DO"/>
              </w:rPr>
            </w:pPr>
            <w:r w:rsidRPr="00F04F41">
              <w:rPr>
                <w:color w:val="000000"/>
                <w:sz w:val="18"/>
                <w:szCs w:val="20"/>
                <w:lang w:eastAsia="es-DO"/>
              </w:rPr>
              <w:t>II SEMINARIO DE RR.HH</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11</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ind w:firstLineChars="100" w:firstLine="180"/>
              <w:rPr>
                <w:color w:val="000000"/>
                <w:sz w:val="18"/>
                <w:szCs w:val="20"/>
                <w:lang w:eastAsia="es-DO"/>
              </w:rPr>
            </w:pPr>
            <w:r w:rsidRPr="00F04F41">
              <w:rPr>
                <w:color w:val="000000"/>
                <w:sz w:val="18"/>
                <w:szCs w:val="20"/>
                <w:lang w:eastAsia="es-DO"/>
              </w:rPr>
              <w:t>CERTIFICACIÓN DE ESPECIALISTA EN SISTEMAS ELÉCTRICOS FLEXIBLES</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RENEWABLES ACADEMY (RENAC) DE ALEMANIA / GIZ</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12</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ind w:firstLineChars="100" w:firstLine="180"/>
              <w:rPr>
                <w:color w:val="000000"/>
                <w:sz w:val="18"/>
                <w:szCs w:val="20"/>
                <w:lang w:eastAsia="es-DO"/>
              </w:rPr>
            </w:pPr>
            <w:r w:rsidRPr="00F04F41">
              <w:rPr>
                <w:color w:val="000000"/>
                <w:sz w:val="18"/>
                <w:szCs w:val="20"/>
                <w:lang w:eastAsia="es-DO"/>
              </w:rPr>
              <w:t>“MECANISMOS REGULATORIOS DE PROMOCIÓN DE LA EFICIENCIA ENERGÉTICA</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ARIAE</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13</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5060F1" w:rsidRDefault="00F04F41" w:rsidP="002A5C55">
            <w:pPr>
              <w:ind w:firstLineChars="100" w:firstLine="180"/>
              <w:rPr>
                <w:color w:val="000000"/>
                <w:sz w:val="18"/>
                <w:szCs w:val="20"/>
                <w:lang w:val="en-US" w:eastAsia="es-DO"/>
              </w:rPr>
            </w:pPr>
            <w:r w:rsidRPr="005060F1">
              <w:rPr>
                <w:color w:val="000000"/>
                <w:sz w:val="18"/>
                <w:szCs w:val="20"/>
                <w:lang w:val="en-US" w:eastAsia="es-DO"/>
              </w:rPr>
              <w:t xml:space="preserve"> “9TH SOLAR &amp; STORAGE INTEGRACIÓN WORKSHOP AND 18TH WIND INTEGRACIÓN WORKSHOP”</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GIZ</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14</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ind w:firstLineChars="100" w:firstLine="180"/>
              <w:rPr>
                <w:color w:val="000000"/>
                <w:sz w:val="18"/>
                <w:szCs w:val="20"/>
                <w:lang w:eastAsia="es-DO"/>
              </w:rPr>
            </w:pPr>
            <w:r w:rsidRPr="00F04F41">
              <w:rPr>
                <w:color w:val="000000"/>
                <w:sz w:val="18"/>
                <w:szCs w:val="20"/>
                <w:lang w:eastAsia="es-DO"/>
              </w:rPr>
              <w:t>EVOLUCIÓN Y DESAFÍOS DEL SENI</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OC-SENI</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15</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ENCUENTRO ANUAL DE ALTOS EJECUTIVOS CECACIER - ENAE - CONTEXTO Y RETOS DE LOS DIFERENTES PAÍSES</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16</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ASAMBLEA DE ASOCIADOS</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17</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ASAMBLEA DE ASOCIADOS</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18</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54 REUNIÓN DE ALTOS EJECUTIVOS                          LA TRANSFORMACIÓN ENERGÉTICA - RETOS Y OPORTUNIDADES PARA LA INDUSTRIA ELÉCTRICA</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19</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ASAMBLEA DE ASOCIADOS</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20</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SMART GRIDS: REDES DEL FUTURO</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EDX</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21</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SMART GRIDS: FUNDAMENTOS TÉCNICOS</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EDX</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22</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DIPLOMADO EN REGULACIÓN Y TARIFAS EN DISTRIBUCIÓN ELÉCTRICA</w:t>
            </w:r>
          </w:p>
        </w:tc>
        <w:tc>
          <w:tcPr>
            <w:tcW w:w="2269" w:type="dxa"/>
            <w:tcBorders>
              <w:top w:val="nil"/>
              <w:left w:val="nil"/>
              <w:bottom w:val="single" w:sz="4" w:space="0" w:color="auto"/>
              <w:right w:val="single" w:sz="4" w:space="0" w:color="auto"/>
            </w:tcBorders>
            <w:shd w:val="clear" w:color="000000" w:fill="FFFFFF"/>
            <w:vAlign w:val="center"/>
            <w:hideMark/>
          </w:tcPr>
          <w:p w:rsidR="00BB6DE4" w:rsidRPr="00F04F41" w:rsidRDefault="001633D5" w:rsidP="00BB6DE4">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23</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CURSOS HERRAMIENTAS DE SIMULACIÓN DE REDES ELÉCTRICAS</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CECACIER</w:t>
            </w:r>
          </w:p>
        </w:tc>
      </w:tr>
      <w:tr w:rsidR="00F04F41" w:rsidRPr="00AF3FCE" w:rsidTr="00F04F41">
        <w:trPr>
          <w:trHeight w:val="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24</w:t>
            </w:r>
          </w:p>
        </w:tc>
        <w:tc>
          <w:tcPr>
            <w:tcW w:w="4960"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F04F41">
            <w:pPr>
              <w:ind w:firstLineChars="100" w:firstLine="180"/>
              <w:rPr>
                <w:color w:val="000000"/>
                <w:sz w:val="18"/>
                <w:szCs w:val="20"/>
                <w:lang w:eastAsia="es-DO"/>
              </w:rPr>
            </w:pPr>
            <w:r w:rsidRPr="00F04F41">
              <w:rPr>
                <w:color w:val="000000"/>
                <w:sz w:val="18"/>
                <w:szCs w:val="20"/>
                <w:lang w:eastAsia="es-DO"/>
              </w:rPr>
              <w:t>PROGRAMAS DE PERFECCIONAMIENTO EN GESTIÓN DEL NEGOCIO DE DISTRIBUCIÓN DEL SECTOR ENERGÍA 2018-20193</w:t>
            </w:r>
          </w:p>
        </w:tc>
        <w:tc>
          <w:tcPr>
            <w:tcW w:w="2269" w:type="dxa"/>
            <w:tcBorders>
              <w:top w:val="nil"/>
              <w:left w:val="nil"/>
              <w:bottom w:val="single" w:sz="4" w:space="0" w:color="auto"/>
              <w:right w:val="single" w:sz="4" w:space="0" w:color="auto"/>
            </w:tcBorders>
            <w:shd w:val="clear" w:color="000000" w:fill="FFFFFF"/>
            <w:vAlign w:val="center"/>
            <w:hideMark/>
          </w:tcPr>
          <w:p w:rsidR="00F04F41" w:rsidRPr="00F04F41" w:rsidRDefault="00F04F41" w:rsidP="002A5C55">
            <w:pPr>
              <w:jc w:val="center"/>
              <w:rPr>
                <w:color w:val="000000"/>
                <w:sz w:val="18"/>
                <w:szCs w:val="20"/>
                <w:lang w:eastAsia="es-DO"/>
              </w:rPr>
            </w:pPr>
            <w:r w:rsidRPr="00F04F41">
              <w:rPr>
                <w:color w:val="000000"/>
                <w:sz w:val="18"/>
                <w:szCs w:val="20"/>
                <w:lang w:eastAsia="es-DO"/>
              </w:rPr>
              <w:t>CIER</w:t>
            </w:r>
          </w:p>
        </w:tc>
      </w:tr>
    </w:tbl>
    <w:p w:rsidR="00F04F41" w:rsidRDefault="00F04F41" w:rsidP="00386F97">
      <w:pPr>
        <w:jc w:val="center"/>
        <w:rPr>
          <w:b/>
          <w:noProof/>
          <w:sz w:val="20"/>
          <w:szCs w:val="20"/>
          <w:lang w:eastAsia="es-DO"/>
        </w:rPr>
      </w:pPr>
    </w:p>
    <w:p w:rsidR="00F04F41" w:rsidRDefault="00F04F41">
      <w:pPr>
        <w:spacing w:after="160" w:line="259" w:lineRule="auto"/>
        <w:rPr>
          <w:b/>
          <w:noProof/>
          <w:sz w:val="20"/>
          <w:szCs w:val="20"/>
          <w:lang w:eastAsia="es-DO"/>
        </w:rPr>
      </w:pPr>
      <w:r>
        <w:rPr>
          <w:b/>
          <w:noProof/>
          <w:sz w:val="20"/>
          <w:szCs w:val="20"/>
          <w:lang w:eastAsia="es-DO"/>
        </w:rPr>
        <w:br w:type="page"/>
      </w:r>
    </w:p>
    <w:p w:rsidR="00F04F41" w:rsidRDefault="00EE1CA4" w:rsidP="00386F97">
      <w:pPr>
        <w:jc w:val="center"/>
        <w:rPr>
          <w:b/>
          <w:noProof/>
          <w:sz w:val="20"/>
          <w:szCs w:val="20"/>
          <w:lang w:eastAsia="es-DO"/>
        </w:rPr>
      </w:pPr>
      <w:r>
        <w:rPr>
          <w:noProof/>
          <w:lang w:eastAsia="es-DO"/>
        </w:rPr>
        <mc:AlternateContent>
          <mc:Choice Requires="wps">
            <w:drawing>
              <wp:anchor distT="0" distB="0" distL="114300" distR="114300" simplePos="0" relativeHeight="251755520" behindDoc="0" locked="0" layoutInCell="1" allowOverlap="1" wp14:anchorId="4AC0B882" wp14:editId="7F0F6BA4">
                <wp:simplePos x="0" y="0"/>
                <wp:positionH relativeFrom="column">
                  <wp:posOffset>4371975</wp:posOffset>
                </wp:positionH>
                <wp:positionV relativeFrom="paragraph">
                  <wp:posOffset>-635</wp:posOffset>
                </wp:positionV>
                <wp:extent cx="762000" cy="257175"/>
                <wp:effectExtent l="0" t="0" r="0" b="9525"/>
                <wp:wrapNone/>
                <wp:docPr id="41" name="Cuadro de texto 41"/>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EE1CA4">
                            <w:pPr>
                              <w:rPr>
                                <w:sz w:val="20"/>
                              </w:rPr>
                            </w:pPr>
                            <w:r w:rsidRPr="0022409D">
                              <w:rPr>
                                <w:sz w:val="20"/>
                              </w:rPr>
                              <w:t>Cuadro</w:t>
                            </w:r>
                            <w:r>
                              <w:rPr>
                                <w:sz w:val="20"/>
                              </w:rPr>
                              <w:t xml:space="preserv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0B882" id="Cuadro de texto 41" o:spid="_x0000_s1042" type="#_x0000_t202" style="position:absolute;left:0;text-align:left;margin-left:344.25pt;margin-top:-.05pt;width:60pt;height:20.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" fillcolor="white [3201]" stroked="f" strokeweight=".5pt">
                <v:textbox>
                  <w:txbxContent>
                    <w:p w:rsidR="00D34E61" w:rsidRPr="0022409D" w:rsidRDefault="00D34E61" w:rsidP="00EE1CA4">
                      <w:pPr>
                        <w:rPr>
                          <w:sz w:val="20"/>
                        </w:rPr>
                      </w:pPr>
                      <w:r w:rsidRPr="0022409D">
                        <w:rPr>
                          <w:sz w:val="20"/>
                        </w:rPr>
                        <w:t>Cuadro</w:t>
                      </w:r>
                      <w:r>
                        <w:rPr>
                          <w:sz w:val="20"/>
                        </w:rPr>
                        <w:t xml:space="preserve"> 1/5</w:t>
                      </w:r>
                    </w:p>
                  </w:txbxContent>
                </v:textbox>
              </v:shape>
            </w:pict>
          </mc:Fallback>
        </mc:AlternateContent>
      </w:r>
      <w:r w:rsidR="00F04F41">
        <w:rPr>
          <w:b/>
          <w:noProof/>
          <w:sz w:val="20"/>
          <w:szCs w:val="20"/>
          <w:lang w:eastAsia="es-DO"/>
        </w:rPr>
        <w:t>ANEXO 12</w:t>
      </w:r>
    </w:p>
    <w:p w:rsidR="00F04F41" w:rsidRDefault="00F04F41" w:rsidP="00386F97">
      <w:pPr>
        <w:jc w:val="center"/>
        <w:rPr>
          <w:b/>
          <w:noProof/>
          <w:sz w:val="20"/>
          <w:szCs w:val="20"/>
          <w:lang w:eastAsia="es-DO"/>
        </w:rPr>
      </w:pPr>
    </w:p>
    <w:tbl>
      <w:tblPr>
        <w:tblW w:w="8071" w:type="dxa"/>
        <w:tblInd w:w="-5" w:type="dxa"/>
        <w:tblCellMar>
          <w:left w:w="70" w:type="dxa"/>
          <w:right w:w="70" w:type="dxa"/>
        </w:tblCellMar>
        <w:tblLook w:val="04A0" w:firstRow="1" w:lastRow="0" w:firstColumn="1" w:lastColumn="0" w:noHBand="0" w:noVBand="1"/>
      </w:tblPr>
      <w:tblGrid>
        <w:gridCol w:w="851"/>
        <w:gridCol w:w="1984"/>
        <w:gridCol w:w="5230"/>
        <w:gridCol w:w="6"/>
      </w:tblGrid>
      <w:tr w:rsidR="00F04F41" w:rsidRPr="007B3943" w:rsidTr="00D453A9">
        <w:trPr>
          <w:trHeight w:val="386"/>
        </w:trPr>
        <w:tc>
          <w:tcPr>
            <w:tcW w:w="8071" w:type="dxa"/>
            <w:gridSpan w:val="4"/>
            <w:tcBorders>
              <w:top w:val="single" w:sz="4" w:space="0" w:color="auto"/>
              <w:left w:val="single" w:sz="4" w:space="0" w:color="auto"/>
              <w:bottom w:val="single" w:sz="4" w:space="0" w:color="auto"/>
              <w:right w:val="single" w:sz="4" w:space="0" w:color="auto"/>
            </w:tcBorders>
            <w:shd w:val="clear" w:color="auto" w:fill="8EA9DB"/>
            <w:noWrap/>
            <w:vAlign w:val="center"/>
            <w:hideMark/>
          </w:tcPr>
          <w:p w:rsidR="00F04F41" w:rsidRPr="007B3943" w:rsidRDefault="00F04F41" w:rsidP="002A5C55">
            <w:pPr>
              <w:ind w:left="-779"/>
              <w:jc w:val="center"/>
              <w:rPr>
                <w:b/>
                <w:bCs/>
                <w:color w:val="000000"/>
                <w:sz w:val="20"/>
                <w:szCs w:val="20"/>
                <w:lang w:eastAsia="es-DO"/>
              </w:rPr>
            </w:pPr>
            <w:r w:rsidRPr="007B3943">
              <w:rPr>
                <w:b/>
                <w:bCs/>
                <w:color w:val="000000"/>
                <w:sz w:val="20"/>
                <w:szCs w:val="20"/>
                <w:lang w:eastAsia="es-DO"/>
              </w:rPr>
              <w:t>INFORMES MEMORIA INSTITUCIONAL SIE</w:t>
            </w:r>
          </w:p>
        </w:tc>
      </w:tr>
      <w:tr w:rsidR="001633D5" w:rsidRPr="007B3943" w:rsidTr="005060F1">
        <w:trPr>
          <w:gridAfter w:val="1"/>
          <w:wAfter w:w="6" w:type="dxa"/>
          <w:trHeight w:val="420"/>
        </w:trPr>
        <w:tc>
          <w:tcPr>
            <w:tcW w:w="851" w:type="dxa"/>
            <w:tcBorders>
              <w:top w:val="nil"/>
              <w:left w:val="single" w:sz="4" w:space="0" w:color="auto"/>
              <w:bottom w:val="single" w:sz="4" w:space="0" w:color="auto"/>
              <w:right w:val="single" w:sz="4" w:space="0" w:color="auto"/>
            </w:tcBorders>
            <w:shd w:val="clear" w:color="000000" w:fill="D9D9D9"/>
            <w:noWrap/>
            <w:vAlign w:val="center"/>
            <w:hideMark/>
          </w:tcPr>
          <w:p w:rsidR="001633D5" w:rsidRPr="007B3943" w:rsidRDefault="001633D5" w:rsidP="002A5C55">
            <w:pPr>
              <w:jc w:val="center"/>
              <w:rPr>
                <w:b/>
                <w:bCs/>
                <w:color w:val="000000"/>
                <w:sz w:val="20"/>
                <w:szCs w:val="20"/>
                <w:lang w:eastAsia="es-DO"/>
              </w:rPr>
            </w:pPr>
            <w:r w:rsidRPr="007B3943">
              <w:rPr>
                <w:b/>
                <w:bCs/>
                <w:color w:val="000000"/>
                <w:sz w:val="20"/>
                <w:szCs w:val="20"/>
                <w:lang w:eastAsia="es-DO"/>
              </w:rPr>
              <w:t>ÍTEMS</w:t>
            </w:r>
          </w:p>
        </w:tc>
        <w:tc>
          <w:tcPr>
            <w:tcW w:w="1984" w:type="dxa"/>
            <w:tcBorders>
              <w:top w:val="nil"/>
              <w:left w:val="nil"/>
              <w:bottom w:val="single" w:sz="4" w:space="0" w:color="auto"/>
              <w:right w:val="single" w:sz="4" w:space="0" w:color="auto"/>
            </w:tcBorders>
            <w:shd w:val="clear" w:color="auto" w:fill="D9D9D9"/>
            <w:noWrap/>
            <w:vAlign w:val="center"/>
            <w:hideMark/>
          </w:tcPr>
          <w:p w:rsidR="001633D5" w:rsidRPr="007B3943" w:rsidRDefault="001633D5" w:rsidP="002A5C55">
            <w:pPr>
              <w:jc w:val="center"/>
              <w:rPr>
                <w:b/>
                <w:bCs/>
                <w:color w:val="000000"/>
                <w:sz w:val="20"/>
                <w:szCs w:val="20"/>
                <w:lang w:eastAsia="es-DO"/>
              </w:rPr>
            </w:pPr>
            <w:r w:rsidRPr="007B3943">
              <w:rPr>
                <w:b/>
                <w:bCs/>
                <w:color w:val="000000"/>
                <w:sz w:val="20"/>
                <w:szCs w:val="20"/>
                <w:lang w:eastAsia="es-DO"/>
              </w:rPr>
              <w:t xml:space="preserve">NOMBRE DEL INFORME </w:t>
            </w:r>
          </w:p>
        </w:tc>
        <w:tc>
          <w:tcPr>
            <w:tcW w:w="5230" w:type="dxa"/>
            <w:tcBorders>
              <w:top w:val="nil"/>
              <w:left w:val="nil"/>
              <w:bottom w:val="single" w:sz="4" w:space="0" w:color="auto"/>
              <w:right w:val="single" w:sz="4" w:space="0" w:color="auto"/>
            </w:tcBorders>
            <w:shd w:val="clear" w:color="auto" w:fill="D9D9D9"/>
            <w:noWrap/>
            <w:vAlign w:val="center"/>
            <w:hideMark/>
          </w:tcPr>
          <w:p w:rsidR="001633D5" w:rsidRPr="007B3943" w:rsidRDefault="001633D5" w:rsidP="002A5C55">
            <w:pPr>
              <w:jc w:val="center"/>
              <w:rPr>
                <w:b/>
                <w:bCs/>
                <w:color w:val="000000"/>
                <w:sz w:val="20"/>
                <w:szCs w:val="20"/>
                <w:lang w:eastAsia="es-DO"/>
              </w:rPr>
            </w:pPr>
            <w:r w:rsidRPr="007B3943">
              <w:rPr>
                <w:b/>
                <w:bCs/>
                <w:color w:val="000000"/>
                <w:sz w:val="20"/>
                <w:szCs w:val="20"/>
                <w:lang w:eastAsia="es-DO"/>
              </w:rPr>
              <w:t>DESCRIPCIÓN</w:t>
            </w:r>
          </w:p>
          <w:p w:rsidR="001633D5" w:rsidRPr="007B3943" w:rsidRDefault="001633D5" w:rsidP="002A5C55">
            <w:pPr>
              <w:jc w:val="center"/>
              <w:rPr>
                <w:b/>
                <w:bCs/>
                <w:color w:val="000000"/>
                <w:sz w:val="20"/>
                <w:szCs w:val="20"/>
                <w:lang w:eastAsia="es-DO"/>
              </w:rPr>
            </w:pPr>
            <w:r w:rsidRPr="007B3943">
              <w:rPr>
                <w:b/>
                <w:bCs/>
                <w:color w:val="000000"/>
                <w:sz w:val="20"/>
                <w:szCs w:val="20"/>
                <w:lang w:eastAsia="es-DO"/>
              </w:rPr>
              <w:t>ÁREA</w:t>
            </w:r>
          </w:p>
        </w:tc>
      </w:tr>
      <w:tr w:rsidR="001633D5" w:rsidRPr="007B3943" w:rsidTr="005060F1">
        <w:trPr>
          <w:gridAfter w:val="1"/>
          <w:wAfter w:w="6" w:type="dxa"/>
          <w:trHeight w:val="175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F04F41" w:rsidRDefault="001633D5" w:rsidP="002A5C55">
            <w:pPr>
              <w:jc w:val="center"/>
              <w:rPr>
                <w:color w:val="000000"/>
                <w:sz w:val="16"/>
                <w:szCs w:val="16"/>
                <w:lang w:eastAsia="es-DO"/>
              </w:rPr>
            </w:pPr>
            <w:r w:rsidRPr="00F04F41">
              <w:rPr>
                <w:color w:val="000000"/>
                <w:sz w:val="16"/>
                <w:szCs w:val="16"/>
                <w:lang w:eastAsia="es-DO"/>
              </w:rPr>
              <w:t>1</w:t>
            </w:r>
          </w:p>
        </w:tc>
        <w:tc>
          <w:tcPr>
            <w:tcW w:w="1984" w:type="dxa"/>
            <w:tcBorders>
              <w:top w:val="nil"/>
              <w:left w:val="nil"/>
              <w:bottom w:val="single" w:sz="4" w:space="0" w:color="auto"/>
              <w:right w:val="single" w:sz="4" w:space="0" w:color="auto"/>
            </w:tcBorders>
            <w:shd w:val="clear" w:color="000000" w:fill="FFFFFF"/>
            <w:vAlign w:val="center"/>
            <w:hideMark/>
          </w:tcPr>
          <w:p w:rsidR="001633D5" w:rsidRPr="00F04F41" w:rsidRDefault="001633D5" w:rsidP="002A5C55">
            <w:pPr>
              <w:ind w:firstLineChars="100" w:firstLine="160"/>
              <w:jc w:val="center"/>
              <w:rPr>
                <w:color w:val="000000"/>
                <w:sz w:val="16"/>
                <w:szCs w:val="16"/>
                <w:lang w:eastAsia="es-DO"/>
              </w:rPr>
            </w:pPr>
            <w:r w:rsidRPr="00F04F41">
              <w:rPr>
                <w:color w:val="000000"/>
                <w:sz w:val="16"/>
                <w:szCs w:val="16"/>
                <w:lang w:eastAsia="es-DO"/>
              </w:rPr>
              <w:t>RECOMENDACIÓN DE CONCESIONES DE GENERACIÓN</w:t>
            </w:r>
          </w:p>
        </w:tc>
        <w:tc>
          <w:tcPr>
            <w:tcW w:w="5230"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2A5C55">
            <w:pPr>
              <w:ind w:firstLineChars="100" w:firstLine="160"/>
              <w:rPr>
                <w:color w:val="000000"/>
                <w:sz w:val="16"/>
                <w:szCs w:val="16"/>
                <w:lang w:eastAsia="es-DO"/>
              </w:rPr>
            </w:pPr>
            <w:r w:rsidRPr="00F04F41">
              <w:rPr>
                <w:color w:val="000000"/>
                <w:sz w:val="16"/>
                <w:szCs w:val="16"/>
                <w:lang w:eastAsia="es-DO"/>
              </w:rPr>
              <w:t>CADA DECRETO QUE EMITE EL PODER EJECUTIVO PARA AUTORIZAR UNA CONCESIÓN DE GENERACIÓN, TÉRMICA O RENOVABLE, TIENE QUE CONTAR CON UNA RECOMENDACIÓN DE LA SIE, APROBADA MEDIANTE RESOLUCIÓN DEL CONSEJO SIE Y ACOMPAÑADA DE UN INFORME TÉCNICO LEGAL, LO CUAL ES REMITIDO A LA COMISIÓN NACIONAL DE ENERGÍA (CNE), QUE A SU VEZ LO TRAMITA AL PODER EJECUTIVO.</w:t>
            </w:r>
          </w:p>
          <w:p w:rsidR="001633D5" w:rsidRPr="00F04F41" w:rsidRDefault="001633D5" w:rsidP="002A5C55">
            <w:pPr>
              <w:jc w:val="center"/>
              <w:rPr>
                <w:color w:val="000000"/>
                <w:sz w:val="16"/>
                <w:szCs w:val="16"/>
                <w:lang w:eastAsia="es-DO"/>
              </w:rPr>
            </w:pPr>
          </w:p>
        </w:tc>
      </w:tr>
      <w:tr w:rsidR="001633D5" w:rsidRPr="007B3943" w:rsidTr="005060F1">
        <w:trPr>
          <w:gridAfter w:val="1"/>
          <w:wAfter w:w="6" w:type="dxa"/>
          <w:trHeight w:val="125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F04F41" w:rsidRDefault="001633D5" w:rsidP="002A5C55">
            <w:pPr>
              <w:jc w:val="center"/>
              <w:rPr>
                <w:color w:val="000000"/>
                <w:sz w:val="16"/>
                <w:szCs w:val="16"/>
                <w:lang w:eastAsia="es-DO"/>
              </w:rPr>
            </w:pPr>
            <w:r w:rsidRPr="00F04F41">
              <w:rPr>
                <w:color w:val="000000"/>
                <w:sz w:val="16"/>
                <w:szCs w:val="16"/>
                <w:lang w:eastAsia="es-DO"/>
              </w:rPr>
              <w:t>2</w:t>
            </w:r>
          </w:p>
        </w:tc>
        <w:tc>
          <w:tcPr>
            <w:tcW w:w="1984"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2A5C55">
            <w:pPr>
              <w:ind w:firstLineChars="100" w:firstLine="160"/>
              <w:jc w:val="center"/>
              <w:rPr>
                <w:color w:val="000000"/>
                <w:sz w:val="16"/>
                <w:szCs w:val="16"/>
                <w:lang w:eastAsia="es-DO"/>
              </w:rPr>
            </w:pPr>
            <w:r w:rsidRPr="00F04F41">
              <w:rPr>
                <w:color w:val="000000"/>
                <w:sz w:val="16"/>
                <w:szCs w:val="16"/>
                <w:lang w:eastAsia="es-DO"/>
              </w:rPr>
              <w:t>REPORTES DIARIOS SOBRE GENERACIÓN</w:t>
            </w:r>
          </w:p>
        </w:tc>
        <w:tc>
          <w:tcPr>
            <w:tcW w:w="5230"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2A5C55">
            <w:pPr>
              <w:ind w:firstLineChars="100" w:firstLine="160"/>
              <w:rPr>
                <w:color w:val="000000"/>
                <w:sz w:val="16"/>
                <w:szCs w:val="16"/>
                <w:lang w:eastAsia="es-DO"/>
              </w:rPr>
            </w:pPr>
            <w:r w:rsidRPr="00F04F41">
              <w:rPr>
                <w:color w:val="000000"/>
                <w:sz w:val="16"/>
                <w:szCs w:val="16"/>
                <w:lang w:eastAsia="es-DO"/>
              </w:rPr>
              <w:t>240 REPORTES DIARIOS DE GENERACIÓN SE LEVANTEN MEDIANTE INFORMACIONES OBTENIDAS POR EL ORGANISMO COORDINADOR DONDE LAS PRINCIPAL INFORMACIÓN SON LAS GENERACIONES DE LAS UNIDADES INTERCONECTADAS AL SENI</w:t>
            </w:r>
          </w:p>
          <w:p w:rsidR="001633D5" w:rsidRPr="00F04F41" w:rsidRDefault="001633D5" w:rsidP="002A5C55">
            <w:pPr>
              <w:jc w:val="center"/>
              <w:rPr>
                <w:color w:val="000000"/>
                <w:sz w:val="16"/>
                <w:szCs w:val="16"/>
                <w:lang w:eastAsia="es-DO"/>
              </w:rPr>
            </w:pPr>
          </w:p>
        </w:tc>
      </w:tr>
      <w:tr w:rsidR="001633D5" w:rsidRPr="007B3943" w:rsidTr="005060F1">
        <w:trPr>
          <w:gridAfter w:val="1"/>
          <w:wAfter w:w="6" w:type="dxa"/>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F04F41" w:rsidRDefault="001633D5" w:rsidP="002A5C55">
            <w:pPr>
              <w:jc w:val="center"/>
              <w:rPr>
                <w:color w:val="000000"/>
                <w:sz w:val="16"/>
                <w:szCs w:val="16"/>
                <w:lang w:eastAsia="es-DO"/>
              </w:rPr>
            </w:pPr>
            <w:r w:rsidRPr="00F04F41">
              <w:rPr>
                <w:color w:val="000000"/>
                <w:sz w:val="16"/>
                <w:szCs w:val="16"/>
                <w:lang w:eastAsia="es-DO"/>
              </w:rPr>
              <w:t>3</w:t>
            </w:r>
          </w:p>
        </w:tc>
        <w:tc>
          <w:tcPr>
            <w:tcW w:w="1984"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2A5C55">
            <w:pPr>
              <w:ind w:firstLineChars="100" w:firstLine="160"/>
              <w:jc w:val="center"/>
              <w:rPr>
                <w:color w:val="000000"/>
                <w:sz w:val="16"/>
                <w:szCs w:val="16"/>
                <w:lang w:eastAsia="es-DO"/>
              </w:rPr>
            </w:pPr>
            <w:r w:rsidRPr="00F04F41">
              <w:rPr>
                <w:color w:val="000000"/>
                <w:sz w:val="16"/>
                <w:szCs w:val="16"/>
                <w:lang w:eastAsia="es-DO"/>
              </w:rPr>
              <w:t>REPORTES SOBRE PRECIOS DEL MERCADO</w:t>
            </w:r>
          </w:p>
        </w:tc>
        <w:tc>
          <w:tcPr>
            <w:tcW w:w="5230"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2A5C55">
            <w:pPr>
              <w:ind w:firstLineChars="100" w:firstLine="160"/>
              <w:rPr>
                <w:color w:val="000000"/>
                <w:sz w:val="16"/>
                <w:szCs w:val="16"/>
                <w:lang w:eastAsia="es-DO"/>
              </w:rPr>
            </w:pPr>
            <w:r w:rsidRPr="00F04F41">
              <w:rPr>
                <w:color w:val="000000"/>
                <w:sz w:val="16"/>
                <w:szCs w:val="16"/>
                <w:lang w:eastAsia="es-DO"/>
              </w:rPr>
              <w:t>52 REPORTE</w:t>
            </w:r>
            <w:r>
              <w:rPr>
                <w:color w:val="000000"/>
                <w:sz w:val="16"/>
                <w:szCs w:val="16"/>
                <w:lang w:eastAsia="es-DO"/>
              </w:rPr>
              <w:t>S</w:t>
            </w:r>
            <w:r w:rsidRPr="00F04F41">
              <w:rPr>
                <w:color w:val="000000"/>
                <w:sz w:val="16"/>
                <w:szCs w:val="16"/>
                <w:lang w:eastAsia="es-DO"/>
              </w:rPr>
              <w:t xml:space="preserve"> DE GENERACIÓN Y PRECIOS ESTE TIENE UN RESUMEN DEL COMPORTAMIENTO DEL PRECIO DE ENERGÍA EN EL MERCADO SPOT Y DEL PERFIL DE LA GENERACIÓN Y LOS COSTOS VARIABLES DE PRODUCCIÓN.</w:t>
            </w:r>
          </w:p>
          <w:p w:rsidR="001633D5" w:rsidRPr="00F04F41" w:rsidRDefault="001633D5" w:rsidP="002A5C55">
            <w:pPr>
              <w:jc w:val="center"/>
              <w:rPr>
                <w:color w:val="000000"/>
                <w:sz w:val="16"/>
                <w:szCs w:val="16"/>
                <w:lang w:eastAsia="es-DO"/>
              </w:rPr>
            </w:pPr>
          </w:p>
        </w:tc>
      </w:tr>
      <w:tr w:rsidR="001633D5" w:rsidRPr="007B3943" w:rsidTr="005060F1">
        <w:trPr>
          <w:gridAfter w:val="1"/>
          <w:wAfter w:w="6" w:type="dxa"/>
          <w:trHeight w:val="9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F04F41" w:rsidRDefault="001633D5" w:rsidP="002A5C55">
            <w:pPr>
              <w:jc w:val="center"/>
              <w:rPr>
                <w:color w:val="000000"/>
                <w:sz w:val="16"/>
                <w:szCs w:val="16"/>
                <w:lang w:eastAsia="es-DO"/>
              </w:rPr>
            </w:pPr>
            <w:r w:rsidRPr="00F04F41">
              <w:rPr>
                <w:color w:val="000000"/>
                <w:sz w:val="16"/>
                <w:szCs w:val="16"/>
                <w:lang w:eastAsia="es-DO"/>
              </w:rPr>
              <w:t>4</w:t>
            </w:r>
          </w:p>
        </w:tc>
        <w:tc>
          <w:tcPr>
            <w:tcW w:w="1984"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2A5C55">
            <w:pPr>
              <w:ind w:firstLineChars="100" w:firstLine="160"/>
              <w:jc w:val="center"/>
              <w:rPr>
                <w:color w:val="000000"/>
                <w:sz w:val="16"/>
                <w:szCs w:val="16"/>
                <w:lang w:eastAsia="es-DO"/>
              </w:rPr>
            </w:pPr>
            <w:r w:rsidRPr="00F04F41">
              <w:rPr>
                <w:color w:val="000000"/>
                <w:sz w:val="16"/>
                <w:szCs w:val="16"/>
                <w:lang w:eastAsia="es-DO"/>
              </w:rPr>
              <w:t>REPORTES PARA HACIENDA SOBRE CONSUMO DE COMBUSTIBLES</w:t>
            </w:r>
          </w:p>
        </w:tc>
        <w:tc>
          <w:tcPr>
            <w:tcW w:w="5230"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1633D5">
            <w:pPr>
              <w:ind w:firstLineChars="100" w:firstLine="160"/>
              <w:rPr>
                <w:color w:val="000000"/>
                <w:sz w:val="16"/>
                <w:szCs w:val="16"/>
                <w:lang w:eastAsia="es-DO"/>
              </w:rPr>
            </w:pPr>
            <w:r w:rsidRPr="00F04F41">
              <w:rPr>
                <w:color w:val="000000"/>
                <w:sz w:val="16"/>
                <w:szCs w:val="16"/>
                <w:lang w:eastAsia="es-DO"/>
              </w:rPr>
              <w:t>54 REPORTE</w:t>
            </w:r>
            <w:r>
              <w:rPr>
                <w:color w:val="000000"/>
                <w:sz w:val="16"/>
                <w:szCs w:val="16"/>
                <w:lang w:eastAsia="es-DO"/>
              </w:rPr>
              <w:t>S</w:t>
            </w:r>
            <w:r w:rsidRPr="00F04F41">
              <w:rPr>
                <w:color w:val="000000"/>
                <w:sz w:val="16"/>
                <w:szCs w:val="16"/>
                <w:lang w:eastAsia="es-DO"/>
              </w:rPr>
              <w:t xml:space="preserve"> DE CONSUMOS DE COMBUSTIBLES SEMANALES UNIDADES DEL SENI, EN EL CUAL SE EXPORTA SEMANALMENTE LOS CONSUMOS BRUTOS QUE HAN TENIDO LAS PLANTAS DE GENERACIÓN EN LA SEMANA</w:t>
            </w:r>
          </w:p>
          <w:p w:rsidR="001633D5" w:rsidRPr="00F04F41" w:rsidRDefault="001633D5" w:rsidP="002A5C55">
            <w:pPr>
              <w:jc w:val="center"/>
              <w:rPr>
                <w:color w:val="000000"/>
                <w:sz w:val="16"/>
                <w:szCs w:val="16"/>
                <w:lang w:eastAsia="es-DO"/>
              </w:rPr>
            </w:pPr>
          </w:p>
        </w:tc>
      </w:tr>
      <w:tr w:rsidR="001633D5" w:rsidRPr="007B3943" w:rsidTr="005060F1">
        <w:trPr>
          <w:gridAfter w:val="1"/>
          <w:wAfter w:w="6" w:type="dxa"/>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F04F41" w:rsidRDefault="001633D5" w:rsidP="002A5C55">
            <w:pPr>
              <w:jc w:val="center"/>
              <w:rPr>
                <w:color w:val="000000"/>
                <w:sz w:val="16"/>
                <w:szCs w:val="16"/>
                <w:lang w:eastAsia="es-DO"/>
              </w:rPr>
            </w:pPr>
            <w:r w:rsidRPr="00F04F41">
              <w:rPr>
                <w:color w:val="000000"/>
                <w:sz w:val="16"/>
                <w:szCs w:val="16"/>
                <w:lang w:eastAsia="es-DO"/>
              </w:rPr>
              <w:t>5</w:t>
            </w:r>
          </w:p>
        </w:tc>
        <w:tc>
          <w:tcPr>
            <w:tcW w:w="1984"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2A5C55">
            <w:pPr>
              <w:ind w:firstLineChars="100" w:firstLine="160"/>
              <w:jc w:val="center"/>
              <w:rPr>
                <w:color w:val="000000"/>
                <w:sz w:val="16"/>
                <w:szCs w:val="16"/>
                <w:lang w:eastAsia="es-DO"/>
              </w:rPr>
            </w:pPr>
            <w:r w:rsidRPr="00F04F41">
              <w:rPr>
                <w:color w:val="000000"/>
                <w:sz w:val="16"/>
                <w:szCs w:val="16"/>
                <w:lang w:eastAsia="es-DO"/>
              </w:rPr>
              <w:t>INSPECCIONES DE SISTEMAS DE MEDICIÓN COMERCIAL</w:t>
            </w:r>
          </w:p>
        </w:tc>
        <w:tc>
          <w:tcPr>
            <w:tcW w:w="5230"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2A5C55">
            <w:pPr>
              <w:ind w:firstLineChars="100" w:firstLine="160"/>
              <w:rPr>
                <w:color w:val="000000"/>
                <w:sz w:val="16"/>
                <w:szCs w:val="16"/>
                <w:lang w:eastAsia="es-DO"/>
              </w:rPr>
            </w:pPr>
            <w:r w:rsidRPr="00F04F41">
              <w:rPr>
                <w:color w:val="000000"/>
                <w:sz w:val="16"/>
                <w:szCs w:val="16"/>
                <w:lang w:eastAsia="es-DO"/>
              </w:rPr>
              <w:t>200 VISITAS TÉCNICAS REALIZADAS JUNTO AL ORGANISMO COORDINADOR Y LOS AGENTES DEL MERCADO MAYORISTA EN LAS CUALES SE LES REALIZA PRUEBAS A LOS MEDIDORES DE TODOS LOS PUNTOS  DE RETIRO DEL SENI</w:t>
            </w:r>
          </w:p>
          <w:p w:rsidR="001633D5" w:rsidRPr="00F04F41" w:rsidRDefault="001633D5" w:rsidP="002A5C55">
            <w:pPr>
              <w:jc w:val="center"/>
              <w:rPr>
                <w:color w:val="000000"/>
                <w:sz w:val="16"/>
                <w:szCs w:val="16"/>
                <w:lang w:eastAsia="es-DO"/>
              </w:rPr>
            </w:pPr>
          </w:p>
        </w:tc>
      </w:tr>
      <w:tr w:rsidR="001633D5" w:rsidRPr="00E20CF4" w:rsidTr="005060F1">
        <w:trPr>
          <w:gridAfter w:val="1"/>
          <w:wAfter w:w="6" w:type="dxa"/>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F04F41" w:rsidRDefault="001633D5" w:rsidP="00F04F41">
            <w:pPr>
              <w:jc w:val="center"/>
              <w:rPr>
                <w:color w:val="000000"/>
                <w:sz w:val="16"/>
                <w:szCs w:val="16"/>
                <w:lang w:eastAsia="es-DO"/>
              </w:rPr>
            </w:pPr>
            <w:r w:rsidRPr="00F04F41">
              <w:rPr>
                <w:color w:val="000000"/>
                <w:sz w:val="16"/>
                <w:szCs w:val="16"/>
                <w:lang w:eastAsia="es-DO"/>
              </w:rPr>
              <w:t>6</w:t>
            </w:r>
          </w:p>
        </w:tc>
        <w:tc>
          <w:tcPr>
            <w:tcW w:w="1984"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F04F41">
            <w:pPr>
              <w:ind w:firstLineChars="100" w:firstLine="160"/>
              <w:jc w:val="center"/>
              <w:rPr>
                <w:color w:val="000000"/>
                <w:sz w:val="16"/>
                <w:szCs w:val="16"/>
                <w:lang w:eastAsia="es-DO"/>
              </w:rPr>
            </w:pPr>
            <w:r w:rsidRPr="00F04F41">
              <w:rPr>
                <w:color w:val="000000"/>
                <w:sz w:val="16"/>
                <w:szCs w:val="16"/>
                <w:lang w:eastAsia="es-DO"/>
              </w:rPr>
              <w:t>INFORMES TÉCNICOS CORRESPONDIENTES AL PROCEDIMIENTO DE FISCALIZACIÓN CÁLCULO DE MORA.</w:t>
            </w:r>
          </w:p>
        </w:tc>
        <w:tc>
          <w:tcPr>
            <w:tcW w:w="5230"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F04F41">
            <w:pPr>
              <w:ind w:firstLineChars="100" w:firstLine="160"/>
              <w:rPr>
                <w:color w:val="000000"/>
                <w:sz w:val="16"/>
                <w:szCs w:val="16"/>
                <w:lang w:eastAsia="es-DO"/>
              </w:rPr>
            </w:pPr>
            <w:r w:rsidRPr="00F04F41">
              <w:rPr>
                <w:color w:val="000000"/>
                <w:sz w:val="16"/>
                <w:szCs w:val="16"/>
                <w:lang w:eastAsia="es-DO"/>
              </w:rPr>
              <w:t>EN ESTE PROCEDIMIENTO DE FISCALIZACIÓN CALCULO DE MORA AL CLIENTE O USUARIOS REGULADOS SE  HACE UN LEVANTAMIENTO DE EXPEDIENTES CON CARGOS DE MORA CORRESPONDIENTES A USUARIOS TITULARES EN LAS EDES Y UNA VEZ LEVANTADO SE FISCALIZA A LAS EDES PARA QUE CUMPLAN CONFORME AL ARTICULO DE LA LEY 125-01</w:t>
            </w:r>
          </w:p>
          <w:p w:rsidR="001633D5" w:rsidRPr="00F04F41" w:rsidRDefault="001633D5" w:rsidP="002A5C55">
            <w:pPr>
              <w:jc w:val="center"/>
              <w:rPr>
                <w:color w:val="000000"/>
                <w:sz w:val="16"/>
                <w:szCs w:val="16"/>
                <w:lang w:eastAsia="es-DO"/>
              </w:rPr>
            </w:pPr>
          </w:p>
        </w:tc>
      </w:tr>
      <w:tr w:rsidR="001633D5" w:rsidRPr="00E20CF4" w:rsidTr="005060F1">
        <w:trPr>
          <w:gridAfter w:val="1"/>
          <w:wAfter w:w="6" w:type="dxa"/>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F04F41" w:rsidRDefault="001633D5" w:rsidP="002A5C55">
            <w:pPr>
              <w:jc w:val="center"/>
              <w:rPr>
                <w:color w:val="000000"/>
                <w:sz w:val="16"/>
                <w:szCs w:val="16"/>
                <w:lang w:eastAsia="es-DO"/>
              </w:rPr>
            </w:pPr>
            <w:r w:rsidRPr="00F04F41">
              <w:rPr>
                <w:color w:val="000000"/>
                <w:sz w:val="16"/>
                <w:szCs w:val="16"/>
                <w:lang w:eastAsia="es-DO"/>
              </w:rPr>
              <w:t>7</w:t>
            </w:r>
          </w:p>
        </w:tc>
        <w:tc>
          <w:tcPr>
            <w:tcW w:w="1984"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F04F41">
            <w:pPr>
              <w:ind w:firstLineChars="100" w:firstLine="160"/>
              <w:jc w:val="center"/>
              <w:rPr>
                <w:color w:val="000000"/>
                <w:sz w:val="16"/>
                <w:szCs w:val="16"/>
                <w:lang w:eastAsia="es-DO"/>
              </w:rPr>
            </w:pPr>
            <w:r w:rsidRPr="00F04F41">
              <w:rPr>
                <w:color w:val="000000"/>
                <w:sz w:val="16"/>
                <w:szCs w:val="16"/>
                <w:lang w:eastAsia="es-DO"/>
              </w:rPr>
              <w:t>“INFORME SOBRE COMPROMISOS Y METAS DE REDUCCIÓN DE PÉRDIDAS Y COSTOS OPERATIVOS DE LAS EDES. SISTEMA INFORMÁTICO DE MONITOREO Y RENDICIÓN DE CUENTAS”.</w:t>
            </w:r>
          </w:p>
        </w:tc>
        <w:tc>
          <w:tcPr>
            <w:tcW w:w="5230"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F04F41">
            <w:pPr>
              <w:ind w:firstLineChars="100" w:firstLine="160"/>
              <w:rPr>
                <w:color w:val="000000"/>
                <w:sz w:val="16"/>
                <w:szCs w:val="16"/>
                <w:lang w:eastAsia="es-DO"/>
              </w:rPr>
            </w:pPr>
            <w:r w:rsidRPr="00F04F41">
              <w:rPr>
                <w:color w:val="000000"/>
                <w:sz w:val="16"/>
                <w:szCs w:val="16"/>
                <w:lang w:eastAsia="es-DO"/>
              </w:rPr>
              <w:t xml:space="preserve">ESTE INFORME MONITOREA LAS METAS PAUTADAS POR LAS EMPRESAS DISTRIBUIDORAS EN RELACIÓN CON LOS SIGUIENTES INDICADORES, MEDIDOS EN PORCENTAJE: (I) PÉRDIDAS ELÉCTRICAS; (II) COBRANZAS MEDIDAS; (III) NIVEL DE ABASTECIMIENTO; Y (IV) RELACIÓN GASTOS OPERATIVOS / INGRESOS.  ADEMÁS, COMPARA CON LOS VALORES ESPERADOS DEL PACTO ELÉCTRICO; TODO ESTO PARA LOS SEMESTRES: 2018-I, 2018-II, 2019-I Y EL AÑO 2018 COMPLETO. </w:t>
            </w:r>
          </w:p>
          <w:p w:rsidR="001633D5" w:rsidRPr="00F04F41" w:rsidRDefault="001633D5" w:rsidP="002A5C55">
            <w:pPr>
              <w:jc w:val="center"/>
              <w:rPr>
                <w:color w:val="000000"/>
                <w:sz w:val="16"/>
                <w:szCs w:val="16"/>
                <w:lang w:eastAsia="es-DO"/>
              </w:rPr>
            </w:pPr>
          </w:p>
        </w:tc>
      </w:tr>
      <w:tr w:rsidR="001633D5" w:rsidRPr="00E20CF4" w:rsidTr="005060F1">
        <w:trPr>
          <w:gridAfter w:val="1"/>
          <w:wAfter w:w="6" w:type="dxa"/>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F04F41" w:rsidRDefault="001633D5" w:rsidP="002A5C55">
            <w:pPr>
              <w:jc w:val="center"/>
              <w:rPr>
                <w:color w:val="000000"/>
                <w:sz w:val="16"/>
                <w:szCs w:val="16"/>
                <w:lang w:eastAsia="es-DO"/>
              </w:rPr>
            </w:pPr>
            <w:r w:rsidRPr="00F04F41">
              <w:rPr>
                <w:color w:val="000000"/>
                <w:sz w:val="16"/>
                <w:szCs w:val="16"/>
                <w:lang w:eastAsia="es-DO"/>
              </w:rPr>
              <w:t>8</w:t>
            </w:r>
          </w:p>
        </w:tc>
        <w:tc>
          <w:tcPr>
            <w:tcW w:w="1984"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F04F41">
            <w:pPr>
              <w:ind w:firstLineChars="100" w:firstLine="160"/>
              <w:jc w:val="center"/>
              <w:rPr>
                <w:color w:val="000000"/>
                <w:sz w:val="16"/>
                <w:szCs w:val="16"/>
                <w:lang w:eastAsia="es-DO"/>
              </w:rPr>
            </w:pPr>
            <w:r w:rsidRPr="00F04F41">
              <w:rPr>
                <w:color w:val="000000"/>
                <w:sz w:val="16"/>
                <w:szCs w:val="16"/>
                <w:lang w:eastAsia="es-DO"/>
              </w:rPr>
              <w:t>INFORME “ANÁLISIS DE LA BASE DE DATOS DE FIANZA. EDENORTE Y EDEESTE”.</w:t>
            </w:r>
          </w:p>
        </w:tc>
        <w:tc>
          <w:tcPr>
            <w:tcW w:w="5230"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F04F41">
            <w:pPr>
              <w:ind w:firstLineChars="100" w:firstLine="160"/>
              <w:rPr>
                <w:color w:val="000000"/>
                <w:sz w:val="16"/>
                <w:szCs w:val="16"/>
                <w:lang w:eastAsia="es-DO"/>
              </w:rPr>
            </w:pPr>
            <w:r w:rsidRPr="00F04F41">
              <w:rPr>
                <w:color w:val="000000"/>
                <w:sz w:val="16"/>
                <w:szCs w:val="16"/>
                <w:lang w:eastAsia="es-DO"/>
              </w:rPr>
              <w:t>QUE EVALÚA LA DATA DE LA FIANZA RECIBIDA POR LAS DISTRIBUIDORAS DESDE LA ANTIGUA CDE HASTA DICIEMBRE 2015.</w:t>
            </w:r>
          </w:p>
          <w:p w:rsidR="001633D5" w:rsidRPr="00F04F41" w:rsidRDefault="001633D5" w:rsidP="002A5C55">
            <w:pPr>
              <w:jc w:val="center"/>
              <w:rPr>
                <w:color w:val="000000"/>
                <w:sz w:val="16"/>
                <w:szCs w:val="16"/>
                <w:lang w:eastAsia="es-DO"/>
              </w:rPr>
            </w:pPr>
          </w:p>
        </w:tc>
      </w:tr>
    </w:tbl>
    <w:p w:rsidR="00F04F41" w:rsidRDefault="00F04F41"/>
    <w:p w:rsidR="00F04F41" w:rsidRDefault="00F04F41">
      <w:pPr>
        <w:spacing w:after="160" w:line="259" w:lineRule="auto"/>
      </w:pPr>
      <w:r>
        <w:br w:type="page"/>
      </w:r>
    </w:p>
    <w:p w:rsidR="00F04F41" w:rsidRPr="002A5C55" w:rsidRDefault="00EE1CA4" w:rsidP="00EE1CA4">
      <w:pPr>
        <w:jc w:val="center"/>
        <w:rPr>
          <w:b/>
          <w:sz w:val="20"/>
          <w:szCs w:val="20"/>
        </w:rPr>
      </w:pPr>
      <w:r w:rsidRPr="002A5C55">
        <w:rPr>
          <w:b/>
          <w:noProof/>
          <w:sz w:val="20"/>
          <w:szCs w:val="20"/>
          <w:lang w:eastAsia="es-DO"/>
        </w:rPr>
        <mc:AlternateContent>
          <mc:Choice Requires="wps">
            <w:drawing>
              <wp:anchor distT="0" distB="0" distL="114300" distR="114300" simplePos="0" relativeHeight="251757568" behindDoc="0" locked="0" layoutInCell="1" allowOverlap="1" wp14:anchorId="61A680E8" wp14:editId="15684BCB">
                <wp:simplePos x="0" y="0"/>
                <wp:positionH relativeFrom="column">
                  <wp:posOffset>4381500</wp:posOffset>
                </wp:positionH>
                <wp:positionV relativeFrom="paragraph">
                  <wp:posOffset>60325</wp:posOffset>
                </wp:positionV>
                <wp:extent cx="762000" cy="257175"/>
                <wp:effectExtent l="0" t="0" r="0" b="9525"/>
                <wp:wrapNone/>
                <wp:docPr id="42" name="Cuadro de texto 42"/>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EE1CA4">
                            <w:pPr>
                              <w:rPr>
                                <w:sz w:val="20"/>
                              </w:rPr>
                            </w:pPr>
                            <w:r w:rsidRPr="0022409D">
                              <w:rPr>
                                <w:sz w:val="20"/>
                              </w:rPr>
                              <w:t>Cuadro</w:t>
                            </w:r>
                            <w:r>
                              <w:rPr>
                                <w:sz w:val="20"/>
                              </w:rPr>
                              <w:t xml:space="preserv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680E8" id="Cuadro de texto 42" o:spid="_x0000_s1043" type="#_x0000_t202" style="position:absolute;left:0;text-align:left;margin-left:345pt;margin-top:4.75pt;width:60pt;height:20.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" fillcolor="white [3201]" stroked="f" strokeweight=".5pt">
                <v:textbox>
                  <w:txbxContent>
                    <w:p w:rsidR="00D34E61" w:rsidRPr="0022409D" w:rsidRDefault="00D34E61" w:rsidP="00EE1CA4">
                      <w:pPr>
                        <w:rPr>
                          <w:sz w:val="20"/>
                        </w:rPr>
                      </w:pPr>
                      <w:r w:rsidRPr="0022409D">
                        <w:rPr>
                          <w:sz w:val="20"/>
                        </w:rPr>
                        <w:t>Cuadro</w:t>
                      </w:r>
                      <w:r>
                        <w:rPr>
                          <w:sz w:val="20"/>
                        </w:rPr>
                        <w:t xml:space="preserve"> 2/5</w:t>
                      </w:r>
                    </w:p>
                  </w:txbxContent>
                </v:textbox>
              </v:shape>
            </w:pict>
          </mc:Fallback>
        </mc:AlternateContent>
      </w:r>
      <w:r w:rsidRPr="002A5C55">
        <w:rPr>
          <w:b/>
          <w:sz w:val="20"/>
          <w:szCs w:val="20"/>
        </w:rPr>
        <w:t>ANEXO 12</w:t>
      </w:r>
    </w:p>
    <w:p w:rsidR="00EE1CA4" w:rsidRDefault="00EE1CA4"/>
    <w:tbl>
      <w:tblPr>
        <w:tblW w:w="8065" w:type="dxa"/>
        <w:tblInd w:w="-5" w:type="dxa"/>
        <w:tblCellMar>
          <w:left w:w="70" w:type="dxa"/>
          <w:right w:w="70" w:type="dxa"/>
        </w:tblCellMar>
        <w:tblLook w:val="04A0" w:firstRow="1" w:lastRow="0" w:firstColumn="1" w:lastColumn="0" w:noHBand="0" w:noVBand="1"/>
      </w:tblPr>
      <w:tblGrid>
        <w:gridCol w:w="851"/>
        <w:gridCol w:w="2551"/>
        <w:gridCol w:w="4663"/>
      </w:tblGrid>
      <w:tr w:rsidR="00F04F41" w:rsidRPr="00E20CF4" w:rsidTr="00D453A9">
        <w:trPr>
          <w:trHeight w:val="426"/>
        </w:trPr>
        <w:tc>
          <w:tcPr>
            <w:tcW w:w="8065" w:type="dxa"/>
            <w:gridSpan w:val="3"/>
            <w:tcBorders>
              <w:top w:val="single" w:sz="4" w:space="0" w:color="auto"/>
              <w:left w:val="single" w:sz="4" w:space="0" w:color="auto"/>
              <w:bottom w:val="single" w:sz="4" w:space="0" w:color="auto"/>
              <w:right w:val="single" w:sz="4" w:space="0" w:color="auto"/>
            </w:tcBorders>
            <w:shd w:val="clear" w:color="auto" w:fill="8EA9DB"/>
            <w:vAlign w:val="center"/>
          </w:tcPr>
          <w:p w:rsidR="00F04F41" w:rsidRPr="00F04F41" w:rsidRDefault="00F04F41" w:rsidP="002A5C55">
            <w:pPr>
              <w:jc w:val="center"/>
              <w:rPr>
                <w:color w:val="000000"/>
                <w:sz w:val="16"/>
                <w:szCs w:val="16"/>
                <w:lang w:eastAsia="es-DO"/>
              </w:rPr>
            </w:pPr>
            <w:r w:rsidRPr="007B3943">
              <w:rPr>
                <w:b/>
                <w:bCs/>
                <w:color w:val="000000"/>
                <w:sz w:val="20"/>
                <w:szCs w:val="20"/>
                <w:lang w:eastAsia="es-DO"/>
              </w:rPr>
              <w:t>INFORMES MEMORIA INSTITUCIONAL SIE</w:t>
            </w:r>
          </w:p>
        </w:tc>
      </w:tr>
      <w:tr w:rsidR="001633D5" w:rsidRPr="00E20CF4" w:rsidTr="005060F1">
        <w:trPr>
          <w:trHeight w:val="572"/>
        </w:trPr>
        <w:tc>
          <w:tcPr>
            <w:tcW w:w="851" w:type="dxa"/>
            <w:tcBorders>
              <w:top w:val="nil"/>
              <w:left w:val="single" w:sz="4" w:space="0" w:color="auto"/>
              <w:bottom w:val="single" w:sz="4" w:space="0" w:color="auto"/>
              <w:right w:val="single" w:sz="4" w:space="0" w:color="auto"/>
            </w:tcBorders>
            <w:shd w:val="clear" w:color="auto" w:fill="D9D9D9"/>
            <w:vAlign w:val="center"/>
          </w:tcPr>
          <w:p w:rsidR="001633D5" w:rsidRPr="00F04F41" w:rsidRDefault="001633D5" w:rsidP="00F04F41">
            <w:pPr>
              <w:jc w:val="center"/>
              <w:rPr>
                <w:color w:val="000000"/>
                <w:sz w:val="16"/>
                <w:szCs w:val="16"/>
                <w:lang w:eastAsia="es-DO"/>
              </w:rPr>
            </w:pPr>
            <w:r w:rsidRPr="007B3943">
              <w:rPr>
                <w:b/>
                <w:bCs/>
                <w:color w:val="000000"/>
                <w:sz w:val="20"/>
                <w:szCs w:val="20"/>
                <w:lang w:eastAsia="es-DO"/>
              </w:rPr>
              <w:t>ÍTEMS</w:t>
            </w:r>
          </w:p>
        </w:tc>
        <w:tc>
          <w:tcPr>
            <w:tcW w:w="2551" w:type="dxa"/>
            <w:tcBorders>
              <w:top w:val="nil"/>
              <w:left w:val="nil"/>
              <w:bottom w:val="single" w:sz="4" w:space="0" w:color="auto"/>
              <w:right w:val="single" w:sz="4" w:space="0" w:color="auto"/>
            </w:tcBorders>
            <w:shd w:val="clear" w:color="auto" w:fill="D9D9D9"/>
            <w:vAlign w:val="center"/>
          </w:tcPr>
          <w:p w:rsidR="001633D5" w:rsidRPr="00F04F41" w:rsidRDefault="001633D5" w:rsidP="00F04F41">
            <w:pPr>
              <w:ind w:firstLineChars="100" w:firstLine="200"/>
              <w:jc w:val="center"/>
              <w:rPr>
                <w:color w:val="000000"/>
                <w:sz w:val="16"/>
                <w:szCs w:val="16"/>
                <w:lang w:eastAsia="es-DO"/>
              </w:rPr>
            </w:pPr>
            <w:r w:rsidRPr="007B3943">
              <w:rPr>
                <w:b/>
                <w:bCs/>
                <w:color w:val="000000"/>
                <w:sz w:val="20"/>
                <w:szCs w:val="20"/>
                <w:lang w:eastAsia="es-DO"/>
              </w:rPr>
              <w:t xml:space="preserve">NOMBRE DEL INFORME </w:t>
            </w:r>
          </w:p>
        </w:tc>
        <w:tc>
          <w:tcPr>
            <w:tcW w:w="4663" w:type="dxa"/>
            <w:tcBorders>
              <w:top w:val="single" w:sz="4" w:space="0" w:color="auto"/>
              <w:left w:val="nil"/>
              <w:bottom w:val="single" w:sz="4" w:space="0" w:color="auto"/>
              <w:right w:val="single" w:sz="4" w:space="0" w:color="auto"/>
            </w:tcBorders>
            <w:shd w:val="clear" w:color="auto" w:fill="D9D9D9"/>
            <w:vAlign w:val="center"/>
          </w:tcPr>
          <w:p w:rsidR="001633D5" w:rsidRPr="00F04F41" w:rsidRDefault="001633D5" w:rsidP="00F04F41">
            <w:pPr>
              <w:jc w:val="center"/>
              <w:rPr>
                <w:color w:val="000000"/>
                <w:sz w:val="16"/>
                <w:szCs w:val="16"/>
                <w:lang w:eastAsia="es-DO"/>
              </w:rPr>
            </w:pPr>
            <w:r w:rsidRPr="007B3943">
              <w:rPr>
                <w:b/>
                <w:bCs/>
                <w:color w:val="000000"/>
                <w:sz w:val="20"/>
                <w:szCs w:val="20"/>
                <w:lang w:eastAsia="es-DO"/>
              </w:rPr>
              <w:t>DESCRIPCIÓN</w:t>
            </w:r>
          </w:p>
        </w:tc>
      </w:tr>
      <w:tr w:rsidR="001633D5" w:rsidRPr="00E20CF4" w:rsidTr="005060F1">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F04F41" w:rsidRDefault="001633D5" w:rsidP="00F04F41">
            <w:pPr>
              <w:jc w:val="center"/>
              <w:rPr>
                <w:color w:val="000000"/>
                <w:sz w:val="16"/>
                <w:szCs w:val="16"/>
                <w:lang w:eastAsia="es-DO"/>
              </w:rPr>
            </w:pPr>
            <w:r w:rsidRPr="00F04F41">
              <w:rPr>
                <w:color w:val="000000"/>
                <w:sz w:val="16"/>
                <w:szCs w:val="16"/>
                <w:lang w:eastAsia="es-DO"/>
              </w:rPr>
              <w:t>9</w:t>
            </w:r>
          </w:p>
        </w:tc>
        <w:tc>
          <w:tcPr>
            <w:tcW w:w="2551"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D453A9">
            <w:pPr>
              <w:ind w:firstLineChars="100" w:firstLine="160"/>
              <w:jc w:val="both"/>
              <w:rPr>
                <w:color w:val="000000"/>
                <w:sz w:val="16"/>
                <w:szCs w:val="16"/>
                <w:lang w:eastAsia="es-DO"/>
              </w:rPr>
            </w:pPr>
            <w:r w:rsidRPr="00F04F41">
              <w:rPr>
                <w:color w:val="000000"/>
                <w:sz w:val="16"/>
                <w:szCs w:val="16"/>
                <w:lang w:eastAsia="es-DO"/>
              </w:rPr>
              <w:t>INFORMES COMERCIALES, BASADOS EN LA ENERGÍA FACTURADA (GWH), POTENCIA FACTURADA (MW), IMPORTES FACTURADOS Y MONTOS COBRADOS (MMRD$), ASÍ COMO LA EVOLUCIÓN DE LA CANTIDAD DE CLIENTES DE CADA EMPRESA.</w:t>
            </w:r>
          </w:p>
        </w:tc>
        <w:tc>
          <w:tcPr>
            <w:tcW w:w="4663"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F04F41">
            <w:pPr>
              <w:ind w:firstLineChars="100" w:firstLine="160"/>
              <w:rPr>
                <w:color w:val="000000"/>
                <w:sz w:val="16"/>
                <w:szCs w:val="16"/>
                <w:lang w:eastAsia="es-DO"/>
              </w:rPr>
            </w:pPr>
            <w:r w:rsidRPr="00F04F41">
              <w:rPr>
                <w:color w:val="000000"/>
                <w:sz w:val="16"/>
                <w:szCs w:val="16"/>
                <w:lang w:eastAsia="es-DO"/>
              </w:rPr>
              <w:t>SON DATOS ESTADÍSTICOS RECIBIDOS DE LAS EDES</w:t>
            </w:r>
          </w:p>
          <w:p w:rsidR="001633D5" w:rsidRPr="00F04F41" w:rsidRDefault="001633D5" w:rsidP="00F04F41">
            <w:pPr>
              <w:jc w:val="center"/>
              <w:rPr>
                <w:color w:val="000000"/>
                <w:sz w:val="16"/>
                <w:szCs w:val="16"/>
                <w:lang w:eastAsia="es-DO"/>
              </w:rPr>
            </w:pPr>
          </w:p>
        </w:tc>
      </w:tr>
      <w:tr w:rsidR="001633D5" w:rsidRPr="00E20CF4" w:rsidTr="005060F1">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F04F41" w:rsidRDefault="001633D5" w:rsidP="00F04F41">
            <w:pPr>
              <w:jc w:val="center"/>
              <w:rPr>
                <w:color w:val="000000"/>
                <w:sz w:val="16"/>
                <w:szCs w:val="16"/>
                <w:lang w:eastAsia="es-DO"/>
              </w:rPr>
            </w:pPr>
            <w:r w:rsidRPr="00F04F41">
              <w:rPr>
                <w:color w:val="000000"/>
                <w:sz w:val="16"/>
                <w:szCs w:val="16"/>
                <w:lang w:eastAsia="es-DO"/>
              </w:rPr>
              <w:t>10</w:t>
            </w:r>
          </w:p>
        </w:tc>
        <w:tc>
          <w:tcPr>
            <w:tcW w:w="2551"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D453A9">
            <w:pPr>
              <w:ind w:firstLineChars="100" w:firstLine="160"/>
              <w:jc w:val="both"/>
              <w:rPr>
                <w:color w:val="000000"/>
                <w:sz w:val="16"/>
                <w:szCs w:val="16"/>
                <w:lang w:eastAsia="es-DO"/>
              </w:rPr>
            </w:pPr>
            <w:r w:rsidRPr="00F04F41">
              <w:rPr>
                <w:color w:val="000000"/>
                <w:sz w:val="16"/>
                <w:szCs w:val="16"/>
                <w:lang w:eastAsia="es-DO"/>
              </w:rPr>
              <w:t>SE REALIZARON LOS INFORMES TÉCNICOS CORRESPONDIENTES AL PROCEDIMIENTO DE FISCALIZACIÓN CÁLCULO DE MORA.</w:t>
            </w:r>
          </w:p>
        </w:tc>
        <w:tc>
          <w:tcPr>
            <w:tcW w:w="4663" w:type="dxa"/>
            <w:tcBorders>
              <w:top w:val="nil"/>
              <w:left w:val="nil"/>
              <w:bottom w:val="single" w:sz="4" w:space="0" w:color="auto"/>
              <w:right w:val="single" w:sz="4" w:space="0" w:color="auto"/>
            </w:tcBorders>
            <w:shd w:val="clear" w:color="auto" w:fill="auto"/>
            <w:vAlign w:val="center"/>
            <w:hideMark/>
          </w:tcPr>
          <w:p w:rsidR="001633D5" w:rsidRPr="00F04F41" w:rsidRDefault="001633D5" w:rsidP="00F04F41">
            <w:pPr>
              <w:jc w:val="center"/>
              <w:rPr>
                <w:color w:val="000000"/>
                <w:sz w:val="16"/>
                <w:szCs w:val="16"/>
                <w:lang w:eastAsia="es-DO"/>
              </w:rPr>
            </w:pPr>
            <w:r w:rsidRPr="00F04F41">
              <w:rPr>
                <w:color w:val="000000"/>
                <w:sz w:val="16"/>
                <w:szCs w:val="16"/>
                <w:lang w:eastAsia="es-DO"/>
              </w:rPr>
              <w:t>INFORMES BASADOS EN LA MORA FACTURA A USUARIOS REGULADOS.</w:t>
            </w:r>
          </w:p>
        </w:tc>
      </w:tr>
      <w:tr w:rsidR="001633D5" w:rsidRPr="00CB7067" w:rsidTr="005060F1">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11</w:t>
            </w:r>
          </w:p>
        </w:tc>
        <w:tc>
          <w:tcPr>
            <w:tcW w:w="2551"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D453A9">
            <w:pPr>
              <w:ind w:firstLineChars="100" w:firstLine="160"/>
              <w:jc w:val="both"/>
              <w:rPr>
                <w:color w:val="000000"/>
                <w:sz w:val="16"/>
                <w:szCs w:val="16"/>
                <w:lang w:eastAsia="es-DO"/>
              </w:rPr>
            </w:pPr>
            <w:r w:rsidRPr="00D453A9">
              <w:rPr>
                <w:color w:val="000000"/>
                <w:sz w:val="16"/>
                <w:szCs w:val="16"/>
                <w:lang w:eastAsia="es-DO"/>
              </w:rPr>
              <w:t>CASO INSTITUTO DE MATERNIDAD SAN RAFAEL RELACIONADO CON EL NIC. 1501839. EMPRESA EDEESTE Y REALIZADO EL 25 ENERO 2019.</w:t>
            </w:r>
          </w:p>
        </w:tc>
        <w:tc>
          <w:tcPr>
            <w:tcW w:w="4663"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INFORMES BASADOS EN LA NORMATIVAS, PRODUCTO DE SOLICITUDES REALIZADAS POR LOS GRUPOS DE INTERÉS.</w:t>
            </w:r>
          </w:p>
        </w:tc>
      </w:tr>
      <w:tr w:rsidR="001633D5" w:rsidRPr="00CB7067" w:rsidTr="005060F1">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12</w:t>
            </w:r>
          </w:p>
        </w:tc>
        <w:tc>
          <w:tcPr>
            <w:tcW w:w="2551"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D453A9">
            <w:pPr>
              <w:ind w:firstLineChars="100" w:firstLine="160"/>
              <w:jc w:val="both"/>
              <w:rPr>
                <w:color w:val="000000"/>
                <w:sz w:val="16"/>
                <w:szCs w:val="16"/>
                <w:lang w:eastAsia="es-DO"/>
              </w:rPr>
            </w:pPr>
            <w:r w:rsidRPr="00D453A9">
              <w:rPr>
                <w:color w:val="000000"/>
                <w:sz w:val="16"/>
                <w:szCs w:val="16"/>
                <w:lang w:eastAsia="es-DO"/>
              </w:rPr>
              <w:t>CASO PRESUNTO DESACATO POR PARTE DE EDEESTE RESPECTO A RES-SIE-RJ-3622-2018 Y REALIZADO EL 30 ENERO 2019.</w:t>
            </w:r>
          </w:p>
        </w:tc>
        <w:tc>
          <w:tcPr>
            <w:tcW w:w="4663"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INFORMES BASADOS EN LA NORMATIVAS, PRODUCTO DE SOLICITUDES REALIZADAS POR LOS GRUPOS DE INTERÉS.</w:t>
            </w:r>
          </w:p>
        </w:tc>
      </w:tr>
      <w:tr w:rsidR="001633D5" w:rsidRPr="00CB7067" w:rsidTr="005060F1">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13</w:t>
            </w:r>
          </w:p>
        </w:tc>
        <w:tc>
          <w:tcPr>
            <w:tcW w:w="2551"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D453A9">
            <w:pPr>
              <w:jc w:val="both"/>
              <w:rPr>
                <w:color w:val="000000"/>
                <w:sz w:val="16"/>
                <w:szCs w:val="16"/>
                <w:lang w:eastAsia="es-DO"/>
              </w:rPr>
            </w:pPr>
            <w:r w:rsidRPr="00D453A9">
              <w:rPr>
                <w:color w:val="000000"/>
                <w:sz w:val="16"/>
                <w:szCs w:val="16"/>
                <w:lang w:eastAsia="es-DO"/>
              </w:rPr>
              <w:t>CASO NOTIFICACIÓN EDENORTE SOBRE PRESUNTA DISTRIBUCIÓN DE ENERGÍA A TERCEROS, RELACIONADO CON EL NIC. 8219125 Y REALIZADO EL 12 FEBRERO 2019.</w:t>
            </w:r>
          </w:p>
        </w:tc>
        <w:tc>
          <w:tcPr>
            <w:tcW w:w="4663"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INFORMES BASADOS EN LA NORMATIVAS, PRODUCTO DE SOLICITUDES REALIZADAS POR LOS GRUPOS DE INTERÉS.</w:t>
            </w:r>
          </w:p>
        </w:tc>
      </w:tr>
      <w:tr w:rsidR="001633D5" w:rsidRPr="00CB7067" w:rsidTr="005060F1">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14</w:t>
            </w:r>
          </w:p>
        </w:tc>
        <w:tc>
          <w:tcPr>
            <w:tcW w:w="2551"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D453A9">
            <w:pPr>
              <w:jc w:val="both"/>
              <w:rPr>
                <w:color w:val="000000"/>
                <w:sz w:val="16"/>
                <w:szCs w:val="16"/>
                <w:lang w:eastAsia="es-DO"/>
              </w:rPr>
            </w:pPr>
            <w:r w:rsidRPr="00D453A9">
              <w:rPr>
                <w:color w:val="000000"/>
                <w:sz w:val="16"/>
                <w:szCs w:val="16"/>
                <w:lang w:eastAsia="es-DO"/>
              </w:rPr>
              <w:t>CASO CENTRO SONOGRAFÍA Y RAYOS X DIAGNOSIS, S.R.L. EMPRESA EDEESTE, RELACIONADO CON EL NIC. 1035634 Y REALIZADO EL 8 MARZO 2019.</w:t>
            </w:r>
          </w:p>
        </w:tc>
        <w:tc>
          <w:tcPr>
            <w:tcW w:w="4663"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INFORMES BASADOS EN LA NORMATIVAS, PRODUCTO DE SOLICITUDES REALIZADAS POR LOS GRUPOS DE INTERÉS.</w:t>
            </w:r>
          </w:p>
        </w:tc>
      </w:tr>
      <w:tr w:rsidR="001633D5" w:rsidRPr="00CB7067" w:rsidTr="005060F1">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15</w:t>
            </w:r>
          </w:p>
        </w:tc>
        <w:tc>
          <w:tcPr>
            <w:tcW w:w="2551"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D453A9">
            <w:pPr>
              <w:ind w:firstLineChars="100" w:firstLine="160"/>
              <w:jc w:val="both"/>
              <w:rPr>
                <w:color w:val="000000"/>
                <w:sz w:val="16"/>
                <w:szCs w:val="16"/>
                <w:lang w:eastAsia="es-DO"/>
              </w:rPr>
            </w:pPr>
            <w:r w:rsidRPr="00D453A9">
              <w:rPr>
                <w:color w:val="000000"/>
                <w:sz w:val="16"/>
                <w:szCs w:val="16"/>
                <w:lang w:eastAsia="es-DO"/>
              </w:rPr>
              <w:t>·         CASO SRA. ÁNGELA YOCASTA PATRICIO BÁEZ SOBRE PRESUNTO DESARROLLO DE OBRA CIVIL DENTRO DE SERVIDUMBRE MUNICIPAL EN LA PROVINCIA DE AZUA Y REALIZADO EL 16 MAYO 2019.</w:t>
            </w:r>
          </w:p>
        </w:tc>
        <w:tc>
          <w:tcPr>
            <w:tcW w:w="4663" w:type="dxa"/>
            <w:tcBorders>
              <w:top w:val="nil"/>
              <w:left w:val="nil"/>
              <w:bottom w:val="single" w:sz="4" w:space="0" w:color="auto"/>
              <w:right w:val="single" w:sz="4" w:space="0" w:color="auto"/>
            </w:tcBorders>
            <w:shd w:val="clear" w:color="auto" w:fill="auto"/>
            <w:vAlign w:val="center"/>
            <w:hideMark/>
          </w:tcPr>
          <w:p w:rsidR="001633D5" w:rsidRPr="00D453A9" w:rsidRDefault="001633D5" w:rsidP="002A5C55">
            <w:pPr>
              <w:jc w:val="center"/>
              <w:rPr>
                <w:color w:val="000000"/>
                <w:sz w:val="16"/>
                <w:szCs w:val="16"/>
                <w:lang w:eastAsia="es-DO"/>
              </w:rPr>
            </w:pPr>
            <w:r w:rsidRPr="00D453A9">
              <w:rPr>
                <w:color w:val="000000"/>
                <w:sz w:val="16"/>
                <w:szCs w:val="16"/>
                <w:lang w:eastAsia="es-DO"/>
              </w:rPr>
              <w:t>INFORMES BASADOS EN LA NORMATIVAS, PRODUCTO DE SOLICITUDES REALIZADAS POR LOS GRUPOS DE INTERÉS.</w:t>
            </w:r>
          </w:p>
        </w:tc>
      </w:tr>
      <w:tr w:rsidR="001633D5" w:rsidRPr="00CB7067" w:rsidTr="005060F1">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EE1CA4" w:rsidRDefault="001633D5" w:rsidP="002A5C55">
            <w:pPr>
              <w:jc w:val="center"/>
              <w:rPr>
                <w:color w:val="000000"/>
                <w:sz w:val="16"/>
                <w:szCs w:val="16"/>
                <w:lang w:eastAsia="es-DO"/>
              </w:rPr>
            </w:pPr>
            <w:r w:rsidRPr="00EE1CA4">
              <w:rPr>
                <w:color w:val="000000"/>
                <w:sz w:val="16"/>
                <w:szCs w:val="16"/>
                <w:lang w:eastAsia="es-DO"/>
              </w:rPr>
              <w:t>16</w:t>
            </w:r>
          </w:p>
        </w:tc>
        <w:tc>
          <w:tcPr>
            <w:tcW w:w="2551" w:type="dxa"/>
            <w:tcBorders>
              <w:top w:val="nil"/>
              <w:left w:val="nil"/>
              <w:bottom w:val="single" w:sz="4" w:space="0" w:color="auto"/>
              <w:right w:val="single" w:sz="4" w:space="0" w:color="auto"/>
            </w:tcBorders>
            <w:shd w:val="clear" w:color="auto" w:fill="auto"/>
            <w:vAlign w:val="center"/>
            <w:hideMark/>
          </w:tcPr>
          <w:p w:rsidR="001633D5" w:rsidRPr="00EE1CA4" w:rsidRDefault="001633D5" w:rsidP="00EE1CA4">
            <w:pPr>
              <w:ind w:firstLineChars="100" w:firstLine="160"/>
              <w:jc w:val="both"/>
              <w:rPr>
                <w:color w:val="000000"/>
                <w:sz w:val="16"/>
                <w:szCs w:val="16"/>
                <w:lang w:eastAsia="es-DO"/>
              </w:rPr>
            </w:pPr>
            <w:r w:rsidRPr="00EE1CA4">
              <w:rPr>
                <w:color w:val="000000"/>
                <w:sz w:val="16"/>
                <w:szCs w:val="16"/>
                <w:lang w:eastAsia="es-DO"/>
              </w:rPr>
              <w:t>·         CASO PRESUNTO DESACATO POR PARTE DE EDEESTE RESPECTO A LA DECISIÓN MET-0104140764 Y REALIZADO EL 18 JUNIO 2019.</w:t>
            </w:r>
          </w:p>
        </w:tc>
        <w:tc>
          <w:tcPr>
            <w:tcW w:w="4663" w:type="dxa"/>
            <w:tcBorders>
              <w:top w:val="nil"/>
              <w:left w:val="nil"/>
              <w:bottom w:val="single" w:sz="4" w:space="0" w:color="auto"/>
              <w:right w:val="single" w:sz="4" w:space="0" w:color="auto"/>
            </w:tcBorders>
            <w:shd w:val="clear" w:color="auto" w:fill="auto"/>
            <w:vAlign w:val="center"/>
            <w:hideMark/>
          </w:tcPr>
          <w:p w:rsidR="001633D5" w:rsidRPr="00EE1CA4" w:rsidRDefault="001633D5" w:rsidP="002A5C55">
            <w:pPr>
              <w:jc w:val="center"/>
              <w:rPr>
                <w:color w:val="000000"/>
                <w:sz w:val="16"/>
                <w:szCs w:val="16"/>
                <w:lang w:eastAsia="es-DO"/>
              </w:rPr>
            </w:pPr>
            <w:r w:rsidRPr="00EE1CA4">
              <w:rPr>
                <w:color w:val="000000"/>
                <w:sz w:val="16"/>
                <w:szCs w:val="16"/>
                <w:lang w:eastAsia="es-DO"/>
              </w:rPr>
              <w:t>INFORMES BASADOS EN LA NORMATIVAS, PRODUCTO DE SOLICITUDES REALIZADAS POR LOS GRUPOS DE INTERÉS.</w:t>
            </w:r>
          </w:p>
        </w:tc>
      </w:tr>
      <w:tr w:rsidR="001633D5" w:rsidRPr="00CB7067" w:rsidTr="005060F1">
        <w:trPr>
          <w:trHeight w:val="98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EE1CA4" w:rsidRDefault="001633D5" w:rsidP="002A5C55">
            <w:pPr>
              <w:jc w:val="center"/>
              <w:rPr>
                <w:color w:val="000000"/>
                <w:sz w:val="16"/>
                <w:szCs w:val="16"/>
                <w:lang w:eastAsia="es-DO"/>
              </w:rPr>
            </w:pPr>
            <w:r w:rsidRPr="00EE1CA4">
              <w:rPr>
                <w:color w:val="000000"/>
                <w:sz w:val="16"/>
                <w:szCs w:val="16"/>
                <w:lang w:eastAsia="es-DO"/>
              </w:rPr>
              <w:t>17</w:t>
            </w:r>
          </w:p>
        </w:tc>
        <w:tc>
          <w:tcPr>
            <w:tcW w:w="2551" w:type="dxa"/>
            <w:tcBorders>
              <w:top w:val="nil"/>
              <w:left w:val="nil"/>
              <w:bottom w:val="single" w:sz="4" w:space="0" w:color="auto"/>
              <w:right w:val="single" w:sz="4" w:space="0" w:color="auto"/>
            </w:tcBorders>
            <w:shd w:val="clear" w:color="auto" w:fill="auto"/>
            <w:vAlign w:val="center"/>
            <w:hideMark/>
          </w:tcPr>
          <w:p w:rsidR="001633D5" w:rsidRPr="00EE1CA4" w:rsidRDefault="001633D5" w:rsidP="00EE1CA4">
            <w:pPr>
              <w:ind w:firstLineChars="100" w:firstLine="160"/>
              <w:jc w:val="both"/>
              <w:rPr>
                <w:color w:val="000000"/>
                <w:sz w:val="16"/>
                <w:szCs w:val="16"/>
                <w:lang w:eastAsia="es-DO"/>
              </w:rPr>
            </w:pPr>
            <w:r w:rsidRPr="00EE1CA4">
              <w:rPr>
                <w:color w:val="000000"/>
                <w:sz w:val="16"/>
                <w:szCs w:val="16"/>
                <w:lang w:eastAsia="es-DO"/>
              </w:rPr>
              <w:t>·         CASO PRESUNTO DESACATO POR PARTE DE EDEESTE RESPECTO A RES-SIE-RJ-1416-2019 Y REALIZADA EL 19 JUNIO 2019.</w:t>
            </w:r>
          </w:p>
        </w:tc>
        <w:tc>
          <w:tcPr>
            <w:tcW w:w="4663" w:type="dxa"/>
            <w:tcBorders>
              <w:top w:val="nil"/>
              <w:left w:val="nil"/>
              <w:bottom w:val="single" w:sz="4" w:space="0" w:color="auto"/>
              <w:right w:val="single" w:sz="4" w:space="0" w:color="auto"/>
            </w:tcBorders>
            <w:shd w:val="clear" w:color="auto" w:fill="auto"/>
            <w:vAlign w:val="center"/>
            <w:hideMark/>
          </w:tcPr>
          <w:p w:rsidR="001633D5" w:rsidRPr="00EE1CA4" w:rsidRDefault="001633D5" w:rsidP="002A5C55">
            <w:pPr>
              <w:jc w:val="center"/>
              <w:rPr>
                <w:color w:val="000000"/>
                <w:sz w:val="16"/>
                <w:szCs w:val="16"/>
                <w:lang w:eastAsia="es-DO"/>
              </w:rPr>
            </w:pPr>
            <w:r w:rsidRPr="00EE1CA4">
              <w:rPr>
                <w:color w:val="000000"/>
                <w:sz w:val="16"/>
                <w:szCs w:val="16"/>
                <w:lang w:eastAsia="es-DO"/>
              </w:rPr>
              <w:t>INFORMES BASADOS EN LA NORMATIVAS, PRODUCTO DE SOLICITUDES REALIZADAS POR LOS GRUPOS DE INTERÉS.</w:t>
            </w:r>
          </w:p>
        </w:tc>
      </w:tr>
    </w:tbl>
    <w:p w:rsidR="00F04F41" w:rsidRDefault="00EE1CA4" w:rsidP="00386F97">
      <w:pPr>
        <w:jc w:val="center"/>
        <w:rPr>
          <w:b/>
          <w:noProof/>
          <w:sz w:val="20"/>
          <w:szCs w:val="20"/>
          <w:lang w:eastAsia="es-DO"/>
        </w:rPr>
      </w:pPr>
      <w:r>
        <w:rPr>
          <w:noProof/>
          <w:lang w:eastAsia="es-DO"/>
        </w:rPr>
        <mc:AlternateContent>
          <mc:Choice Requires="wps">
            <w:drawing>
              <wp:anchor distT="0" distB="0" distL="114300" distR="114300" simplePos="0" relativeHeight="251759616" behindDoc="0" locked="0" layoutInCell="1" allowOverlap="1" wp14:anchorId="648FD477" wp14:editId="0C6A4BA4">
                <wp:simplePos x="0" y="0"/>
                <wp:positionH relativeFrom="column">
                  <wp:posOffset>4362450</wp:posOffset>
                </wp:positionH>
                <wp:positionV relativeFrom="paragraph">
                  <wp:posOffset>-3810</wp:posOffset>
                </wp:positionV>
                <wp:extent cx="762000" cy="257175"/>
                <wp:effectExtent l="0" t="0" r="0" b="9525"/>
                <wp:wrapNone/>
                <wp:docPr id="43" name="Cuadro de texto 43"/>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EE1CA4">
                            <w:pPr>
                              <w:rPr>
                                <w:sz w:val="20"/>
                              </w:rPr>
                            </w:pPr>
                            <w:r w:rsidRPr="0022409D">
                              <w:rPr>
                                <w:sz w:val="20"/>
                              </w:rPr>
                              <w:t>Cuadro</w:t>
                            </w:r>
                            <w:r>
                              <w:rPr>
                                <w:sz w:val="20"/>
                              </w:rPr>
                              <w:t xml:space="preserve">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FD477" id="Cuadro de texto 43" o:spid="_x0000_s1044" type="#_x0000_t202" style="position:absolute;left:0;text-align:left;margin-left:343.5pt;margin-top:-.3pt;width:60pt;height:20.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" fillcolor="white [3201]" stroked="f" strokeweight=".5pt">
                <v:textbox>
                  <w:txbxContent>
                    <w:p w:rsidR="00D34E61" w:rsidRPr="0022409D" w:rsidRDefault="00D34E61" w:rsidP="00EE1CA4">
                      <w:pPr>
                        <w:rPr>
                          <w:sz w:val="20"/>
                        </w:rPr>
                      </w:pPr>
                      <w:r w:rsidRPr="0022409D">
                        <w:rPr>
                          <w:sz w:val="20"/>
                        </w:rPr>
                        <w:t>Cuadro</w:t>
                      </w:r>
                      <w:r>
                        <w:rPr>
                          <w:sz w:val="20"/>
                        </w:rPr>
                        <w:t xml:space="preserve"> 3/5</w:t>
                      </w:r>
                    </w:p>
                  </w:txbxContent>
                </v:textbox>
              </v:shape>
            </w:pict>
          </mc:Fallback>
        </mc:AlternateContent>
      </w:r>
      <w:r>
        <w:rPr>
          <w:b/>
          <w:noProof/>
          <w:sz w:val="20"/>
          <w:szCs w:val="20"/>
          <w:lang w:eastAsia="es-DO"/>
        </w:rPr>
        <w:t>ANEXO 12</w:t>
      </w:r>
    </w:p>
    <w:p w:rsidR="00EE1CA4" w:rsidRDefault="00EE1CA4" w:rsidP="00386F97">
      <w:pPr>
        <w:jc w:val="center"/>
        <w:rPr>
          <w:b/>
          <w:noProof/>
          <w:sz w:val="20"/>
          <w:szCs w:val="20"/>
          <w:lang w:eastAsia="es-DO"/>
        </w:rPr>
      </w:pPr>
    </w:p>
    <w:tbl>
      <w:tblPr>
        <w:tblW w:w="8080" w:type="dxa"/>
        <w:tblInd w:w="-5" w:type="dxa"/>
        <w:tblCellMar>
          <w:left w:w="70" w:type="dxa"/>
          <w:right w:w="70" w:type="dxa"/>
        </w:tblCellMar>
        <w:tblLook w:val="04A0" w:firstRow="1" w:lastRow="0" w:firstColumn="1" w:lastColumn="0" w:noHBand="0" w:noVBand="1"/>
      </w:tblPr>
      <w:tblGrid>
        <w:gridCol w:w="851"/>
        <w:gridCol w:w="2551"/>
        <w:gridCol w:w="4678"/>
      </w:tblGrid>
      <w:tr w:rsidR="00EE1CA4" w:rsidRPr="00CB7067" w:rsidTr="00EE1CA4">
        <w:trPr>
          <w:trHeight w:val="386"/>
        </w:trPr>
        <w:tc>
          <w:tcPr>
            <w:tcW w:w="8080" w:type="dxa"/>
            <w:gridSpan w:val="3"/>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EE1CA4" w:rsidRPr="00CB7067" w:rsidRDefault="00EE1CA4" w:rsidP="002A5C55">
            <w:pPr>
              <w:jc w:val="center"/>
              <w:rPr>
                <w:b/>
                <w:bCs/>
                <w:color w:val="000000"/>
                <w:sz w:val="20"/>
                <w:szCs w:val="20"/>
                <w:lang w:eastAsia="es-DO"/>
              </w:rPr>
            </w:pPr>
            <w:r w:rsidRPr="00CB7067">
              <w:rPr>
                <w:b/>
                <w:bCs/>
                <w:color w:val="000000"/>
                <w:sz w:val="20"/>
                <w:szCs w:val="20"/>
                <w:lang w:eastAsia="es-DO"/>
              </w:rPr>
              <w:t>INFORMES MEMORIA INSTITUCIONAL SIE</w:t>
            </w:r>
          </w:p>
        </w:tc>
      </w:tr>
      <w:tr w:rsidR="00703F88" w:rsidRPr="00CB7067" w:rsidTr="005060F1">
        <w:trPr>
          <w:trHeight w:val="420"/>
        </w:trPr>
        <w:tc>
          <w:tcPr>
            <w:tcW w:w="851" w:type="dxa"/>
            <w:tcBorders>
              <w:top w:val="nil"/>
              <w:left w:val="single" w:sz="4" w:space="0" w:color="auto"/>
              <w:bottom w:val="single" w:sz="4" w:space="0" w:color="auto"/>
              <w:right w:val="single" w:sz="4" w:space="0" w:color="auto"/>
            </w:tcBorders>
            <w:shd w:val="clear" w:color="000000" w:fill="D9D9D9"/>
            <w:noWrap/>
            <w:vAlign w:val="center"/>
            <w:hideMark/>
          </w:tcPr>
          <w:p w:rsidR="00703F88" w:rsidRPr="00CB7067" w:rsidRDefault="00703F88" w:rsidP="002A5C55">
            <w:pPr>
              <w:jc w:val="center"/>
              <w:rPr>
                <w:b/>
                <w:bCs/>
                <w:color w:val="000000"/>
                <w:sz w:val="20"/>
                <w:szCs w:val="20"/>
                <w:lang w:eastAsia="es-DO"/>
              </w:rPr>
            </w:pPr>
            <w:r w:rsidRPr="00CB7067">
              <w:rPr>
                <w:b/>
                <w:bCs/>
                <w:color w:val="000000"/>
                <w:sz w:val="20"/>
                <w:szCs w:val="20"/>
                <w:lang w:eastAsia="es-DO"/>
              </w:rPr>
              <w:t>ÍTEMS</w:t>
            </w:r>
          </w:p>
        </w:tc>
        <w:tc>
          <w:tcPr>
            <w:tcW w:w="2551" w:type="dxa"/>
            <w:tcBorders>
              <w:top w:val="nil"/>
              <w:left w:val="nil"/>
              <w:bottom w:val="single" w:sz="4" w:space="0" w:color="auto"/>
              <w:right w:val="single" w:sz="4" w:space="0" w:color="auto"/>
            </w:tcBorders>
            <w:shd w:val="clear" w:color="000000" w:fill="D9D9D9"/>
            <w:noWrap/>
            <w:vAlign w:val="center"/>
            <w:hideMark/>
          </w:tcPr>
          <w:p w:rsidR="00703F88" w:rsidRPr="00CB7067" w:rsidRDefault="00703F88" w:rsidP="002A5C55">
            <w:pPr>
              <w:jc w:val="center"/>
              <w:rPr>
                <w:b/>
                <w:bCs/>
                <w:color w:val="000000"/>
                <w:sz w:val="20"/>
                <w:szCs w:val="20"/>
                <w:lang w:eastAsia="es-DO"/>
              </w:rPr>
            </w:pPr>
            <w:r w:rsidRPr="00CB7067">
              <w:rPr>
                <w:b/>
                <w:bCs/>
                <w:color w:val="000000"/>
                <w:sz w:val="20"/>
                <w:szCs w:val="20"/>
                <w:lang w:eastAsia="es-DO"/>
              </w:rPr>
              <w:t xml:space="preserve">NOMBRE DEL INFORME </w:t>
            </w:r>
          </w:p>
        </w:tc>
        <w:tc>
          <w:tcPr>
            <w:tcW w:w="4678" w:type="dxa"/>
            <w:tcBorders>
              <w:top w:val="nil"/>
              <w:left w:val="nil"/>
              <w:bottom w:val="single" w:sz="4" w:space="0" w:color="auto"/>
              <w:right w:val="single" w:sz="4" w:space="0" w:color="auto"/>
            </w:tcBorders>
            <w:shd w:val="clear" w:color="000000" w:fill="D9D9D9"/>
            <w:noWrap/>
            <w:vAlign w:val="center"/>
            <w:hideMark/>
          </w:tcPr>
          <w:p w:rsidR="00703F88" w:rsidRPr="00CB7067" w:rsidRDefault="00703F88" w:rsidP="002A5C55">
            <w:pPr>
              <w:jc w:val="center"/>
              <w:rPr>
                <w:b/>
                <w:bCs/>
                <w:color w:val="000000"/>
                <w:sz w:val="20"/>
                <w:szCs w:val="20"/>
                <w:lang w:eastAsia="es-DO"/>
              </w:rPr>
            </w:pPr>
            <w:r w:rsidRPr="00CB7067">
              <w:rPr>
                <w:b/>
                <w:bCs/>
                <w:color w:val="000000"/>
                <w:sz w:val="20"/>
                <w:szCs w:val="20"/>
                <w:lang w:eastAsia="es-DO"/>
              </w:rPr>
              <w:t>DESCRIPCIÓN</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18</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EE1CA4">
            <w:pPr>
              <w:rPr>
                <w:color w:val="000000"/>
                <w:sz w:val="18"/>
                <w:szCs w:val="18"/>
                <w:lang w:eastAsia="es-DO"/>
              </w:rPr>
            </w:pPr>
            <w:r w:rsidRPr="00CB7067">
              <w:rPr>
                <w:color w:val="000000"/>
                <w:sz w:val="18"/>
                <w:szCs w:val="18"/>
                <w:lang w:eastAsia="es-DO"/>
              </w:rPr>
              <w:t>CASO PRESUNTO DESACATO POR PARTE DE EDEESTE RESPECTO A RES-SIE-RJ-0753-2019 Y DECISIONES MET-0102233607 Y MET-0102234570, REALIZADO EL 21 JUNIO 2019.</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INFORMES BASADOS EN LA NORMATIVAS, PRODUCTO DE SOLICITUDES REALIZADAS POR LOS GRUPOS DE INTERÉS.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19</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EE1CA4">
            <w:pPr>
              <w:rPr>
                <w:color w:val="000000"/>
                <w:sz w:val="18"/>
                <w:szCs w:val="18"/>
                <w:lang w:eastAsia="es-DO"/>
              </w:rPr>
            </w:pPr>
            <w:r>
              <w:rPr>
                <w:color w:val="000000"/>
                <w:sz w:val="18"/>
                <w:szCs w:val="18"/>
                <w:lang w:eastAsia="es-DO"/>
              </w:rPr>
              <w:t>C</w:t>
            </w:r>
            <w:r w:rsidRPr="00CB7067">
              <w:rPr>
                <w:color w:val="000000"/>
                <w:sz w:val="18"/>
                <w:szCs w:val="18"/>
                <w:lang w:eastAsia="es-DO"/>
              </w:rPr>
              <w:t>ASO INTERVENCIÓN DE LA SIE EN PRESUNTO DESACATO POR PARTE DE EDEESTE A LA DECISIÓN MET-0102235843, REALIZADO EL 02 DE JULIO 2019.</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INFORMES BASADOS EN LA NORMATIVAS, PRODUCTO DE SOLICITUDES REALIZADAS POR LOS GRUPOS DE INTERÉS.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20</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EE1CA4">
            <w:pPr>
              <w:rPr>
                <w:color w:val="000000"/>
                <w:sz w:val="18"/>
                <w:szCs w:val="18"/>
                <w:lang w:eastAsia="es-DO"/>
              </w:rPr>
            </w:pPr>
            <w:r w:rsidRPr="00CB7067">
              <w:rPr>
                <w:color w:val="000000"/>
                <w:sz w:val="18"/>
                <w:szCs w:val="18"/>
                <w:lang w:eastAsia="es-DO"/>
              </w:rPr>
              <w:t>CASO PRESUNTO DESACATO A LA RES-SIE-RJ-0753-2019 POR PARTE DE EDEESTE, REALIZADO EL 30 DE AGOSTO DE 2019.</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INFORMES BASADOS EN LA NORMATIVAS, PRODUCTO DE SOLICITUDES REALIZADAS POR LOS GRUPOS DE INTERÉS.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21</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EE1CA4">
            <w:pPr>
              <w:rPr>
                <w:color w:val="000000"/>
                <w:sz w:val="18"/>
                <w:szCs w:val="18"/>
                <w:lang w:eastAsia="es-DO"/>
              </w:rPr>
            </w:pPr>
            <w:r w:rsidRPr="00CB7067">
              <w:rPr>
                <w:color w:val="000000"/>
                <w:sz w:val="18"/>
                <w:szCs w:val="18"/>
                <w:lang w:eastAsia="es-DO"/>
              </w:rPr>
              <w:t>CASO PRESUNTO DESACATO A RES-SIE-RJ-1387-2019 POR PARTE DE EDEESTE, REALIZADO EL 02 DE SEPTIEMBRE 2019.</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INFORMES BASADOS EN LA NORMATIVAS, PRODUCTO DE SOLICITUDES REALIZADAS POR LOS GRUPOS DE INTERÉS.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22</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EE1CA4">
            <w:pPr>
              <w:rPr>
                <w:color w:val="000000"/>
                <w:sz w:val="18"/>
                <w:szCs w:val="18"/>
                <w:lang w:eastAsia="es-DO"/>
              </w:rPr>
            </w:pPr>
            <w:r w:rsidRPr="00CB7067">
              <w:rPr>
                <w:color w:val="000000"/>
                <w:sz w:val="18"/>
                <w:szCs w:val="18"/>
                <w:lang w:eastAsia="es-DO"/>
              </w:rPr>
              <w:t>CASO PRESUNTO DESACATO A DECISIÓN MET-0107248878 POR PARTE DE EDEESTE, REALIZADO EL 05 DE SEPTIEMBRE DE 2019.</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INFORMES BASADOS EN LA NORMATIVAS, PRODUCTO DE SOLICITUDES REALIZADAS POR LOS GRUPOS DE INTERÉS.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23</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EE1CA4">
            <w:pPr>
              <w:rPr>
                <w:color w:val="000000"/>
                <w:sz w:val="18"/>
                <w:szCs w:val="18"/>
                <w:lang w:eastAsia="es-DO"/>
              </w:rPr>
            </w:pPr>
            <w:r w:rsidRPr="00CB7067">
              <w:rPr>
                <w:color w:val="000000"/>
                <w:sz w:val="18"/>
                <w:szCs w:val="18"/>
                <w:lang w:eastAsia="es-DO"/>
              </w:rPr>
              <w:t>CASO PRESUNTO DESACATO A RES-SIE-RJ-1503-2019 POR PARTE DE EDEESTE, REALIZADO EL 03 OCTUBRE 2019.</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INFORMES BASADOS EN LA NORMATIVAS, PRODUCTO DE SOLICITUDES REALIZADAS POR LOS GRUPOS DE INTERÉS.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24</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EE1CA4">
            <w:pPr>
              <w:rPr>
                <w:color w:val="000000"/>
                <w:sz w:val="18"/>
                <w:szCs w:val="18"/>
                <w:lang w:eastAsia="es-DO"/>
              </w:rPr>
            </w:pPr>
            <w:r w:rsidRPr="00CB7067">
              <w:rPr>
                <w:color w:val="000000"/>
                <w:sz w:val="18"/>
                <w:szCs w:val="18"/>
                <w:lang w:eastAsia="es-DO"/>
              </w:rPr>
              <w:t>CASO PRESUNTO DESACATO A RES-SIE-RJ-1109-2019 POR PARTE DE EDEESTE, REALIZADO EL 10 OCTUBRE 2019.</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INFORMES BASADOS EN LA NORMATIVAS, PRODUCTO DE SOLICITUDES REALIZADAS POR LOS GRUPOS DE INTERÉS.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25</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EE1CA4">
            <w:pPr>
              <w:rPr>
                <w:color w:val="000000"/>
                <w:sz w:val="18"/>
                <w:szCs w:val="18"/>
                <w:lang w:eastAsia="es-DO"/>
              </w:rPr>
            </w:pPr>
            <w:r w:rsidRPr="00CB7067">
              <w:rPr>
                <w:color w:val="000000"/>
                <w:sz w:val="18"/>
                <w:szCs w:val="18"/>
                <w:lang w:eastAsia="es-DO"/>
              </w:rPr>
              <w:t>CASO PRESUNTO DESACATO A RES-SIE-RJ-1839-2019 POR PARTE DE EDEESTE, REALIZADO EL 22 OCTUBRE 2019.</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2A5C55">
            <w:pPr>
              <w:jc w:val="center"/>
              <w:rPr>
                <w:color w:val="000000"/>
                <w:sz w:val="18"/>
                <w:szCs w:val="18"/>
                <w:lang w:eastAsia="es-DO"/>
              </w:rPr>
            </w:pPr>
            <w:r w:rsidRPr="00CB7067">
              <w:rPr>
                <w:color w:val="000000"/>
                <w:sz w:val="18"/>
                <w:szCs w:val="18"/>
                <w:lang w:eastAsia="es-DO"/>
              </w:rPr>
              <w:t>INFORMES BASADOS EN LA NORMATIVAS, PRODUCTO DE SOLICITUDES REALIZADAS POR LOS GRUPOS DE INTERÉS.</w:t>
            </w:r>
          </w:p>
        </w:tc>
      </w:tr>
    </w:tbl>
    <w:p w:rsidR="00EE1CA4" w:rsidRDefault="00EE1CA4" w:rsidP="00EE1CA4">
      <w:pPr>
        <w:jc w:val="center"/>
        <w:rPr>
          <w:b/>
          <w:sz w:val="30"/>
          <w:szCs w:val="30"/>
        </w:rPr>
      </w:pPr>
    </w:p>
    <w:p w:rsidR="005232F7" w:rsidRDefault="005232F7">
      <w:pPr>
        <w:spacing w:after="160" w:line="259" w:lineRule="auto"/>
        <w:rPr>
          <w:b/>
          <w:noProof/>
          <w:sz w:val="20"/>
          <w:szCs w:val="20"/>
          <w:lang w:eastAsia="es-DO"/>
        </w:rPr>
      </w:pPr>
      <w:r>
        <w:rPr>
          <w:b/>
          <w:noProof/>
          <w:sz w:val="20"/>
          <w:szCs w:val="20"/>
          <w:lang w:eastAsia="es-DO"/>
        </w:rPr>
        <w:br w:type="page"/>
      </w:r>
    </w:p>
    <w:p w:rsidR="005232F7" w:rsidRDefault="005232F7" w:rsidP="00386F97">
      <w:pPr>
        <w:jc w:val="center"/>
        <w:rPr>
          <w:b/>
          <w:noProof/>
          <w:sz w:val="20"/>
          <w:szCs w:val="20"/>
          <w:lang w:eastAsia="es-DO"/>
        </w:rPr>
      </w:pPr>
      <w:r>
        <w:rPr>
          <w:noProof/>
          <w:lang w:eastAsia="es-DO"/>
        </w:rPr>
        <mc:AlternateContent>
          <mc:Choice Requires="wps">
            <w:drawing>
              <wp:anchor distT="0" distB="0" distL="114300" distR="114300" simplePos="0" relativeHeight="251761664" behindDoc="0" locked="0" layoutInCell="1" allowOverlap="1" wp14:anchorId="243EE301" wp14:editId="1B746463">
                <wp:simplePos x="0" y="0"/>
                <wp:positionH relativeFrom="column">
                  <wp:posOffset>4391025</wp:posOffset>
                </wp:positionH>
                <wp:positionV relativeFrom="paragraph">
                  <wp:posOffset>8890</wp:posOffset>
                </wp:positionV>
                <wp:extent cx="762000" cy="257175"/>
                <wp:effectExtent l="0" t="0" r="0" b="9525"/>
                <wp:wrapNone/>
                <wp:docPr id="45" name="Cuadro de texto 45"/>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5232F7">
                            <w:pPr>
                              <w:rPr>
                                <w:sz w:val="20"/>
                              </w:rPr>
                            </w:pPr>
                            <w:r w:rsidRPr="0022409D">
                              <w:rPr>
                                <w:sz w:val="20"/>
                              </w:rPr>
                              <w:t>Cuadro</w:t>
                            </w:r>
                            <w:r>
                              <w:rPr>
                                <w:sz w:val="20"/>
                              </w:rPr>
                              <w:t xml:space="preserve">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EE301" id="Cuadro de texto 45" o:spid="_x0000_s1045" type="#_x0000_t202" style="position:absolute;left:0;text-align:left;margin-left:345.75pt;margin-top:.7pt;width:60pt;height:2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" fillcolor="white [3201]" stroked="f" strokeweight=".5pt">
                <v:textbox>
                  <w:txbxContent>
                    <w:p w:rsidR="00D34E61" w:rsidRPr="0022409D" w:rsidRDefault="00D34E61" w:rsidP="005232F7">
                      <w:pPr>
                        <w:rPr>
                          <w:sz w:val="20"/>
                        </w:rPr>
                      </w:pPr>
                      <w:r w:rsidRPr="0022409D">
                        <w:rPr>
                          <w:sz w:val="20"/>
                        </w:rPr>
                        <w:t>Cuadro</w:t>
                      </w:r>
                      <w:r>
                        <w:rPr>
                          <w:sz w:val="20"/>
                        </w:rPr>
                        <w:t xml:space="preserve"> 4/5</w:t>
                      </w:r>
                    </w:p>
                  </w:txbxContent>
                </v:textbox>
              </v:shape>
            </w:pict>
          </mc:Fallback>
        </mc:AlternateContent>
      </w:r>
      <w:r>
        <w:rPr>
          <w:b/>
          <w:noProof/>
          <w:sz w:val="20"/>
          <w:szCs w:val="20"/>
          <w:lang w:eastAsia="es-DO"/>
        </w:rPr>
        <w:t>ANEXO 1</w:t>
      </w:r>
      <w:r w:rsidR="002A5C55">
        <w:rPr>
          <w:b/>
          <w:noProof/>
          <w:sz w:val="20"/>
          <w:szCs w:val="20"/>
          <w:lang w:eastAsia="es-DO"/>
        </w:rPr>
        <w:t>2</w:t>
      </w:r>
    </w:p>
    <w:p w:rsidR="005232F7" w:rsidRDefault="005232F7" w:rsidP="00386F97">
      <w:pPr>
        <w:jc w:val="center"/>
        <w:rPr>
          <w:b/>
          <w:noProof/>
          <w:sz w:val="20"/>
          <w:szCs w:val="20"/>
          <w:lang w:eastAsia="es-DO"/>
        </w:rPr>
      </w:pPr>
    </w:p>
    <w:tbl>
      <w:tblPr>
        <w:tblW w:w="8080" w:type="dxa"/>
        <w:tblInd w:w="-5" w:type="dxa"/>
        <w:tblCellMar>
          <w:left w:w="70" w:type="dxa"/>
          <w:right w:w="70" w:type="dxa"/>
        </w:tblCellMar>
        <w:tblLook w:val="04A0" w:firstRow="1" w:lastRow="0" w:firstColumn="1" w:lastColumn="0" w:noHBand="0" w:noVBand="1"/>
      </w:tblPr>
      <w:tblGrid>
        <w:gridCol w:w="851"/>
        <w:gridCol w:w="2551"/>
        <w:gridCol w:w="4678"/>
      </w:tblGrid>
      <w:tr w:rsidR="005232F7" w:rsidRPr="00CB7067" w:rsidTr="002A5C55">
        <w:trPr>
          <w:trHeight w:val="386"/>
        </w:trPr>
        <w:tc>
          <w:tcPr>
            <w:tcW w:w="8080" w:type="dxa"/>
            <w:gridSpan w:val="3"/>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5232F7" w:rsidRPr="00CB7067" w:rsidRDefault="005232F7" w:rsidP="002A5C55">
            <w:pPr>
              <w:jc w:val="center"/>
              <w:rPr>
                <w:b/>
                <w:bCs/>
                <w:color w:val="000000"/>
                <w:sz w:val="20"/>
                <w:szCs w:val="20"/>
                <w:lang w:eastAsia="es-DO"/>
              </w:rPr>
            </w:pPr>
            <w:r w:rsidRPr="00CB7067">
              <w:rPr>
                <w:b/>
                <w:bCs/>
                <w:color w:val="000000"/>
                <w:sz w:val="20"/>
                <w:szCs w:val="20"/>
                <w:lang w:eastAsia="es-DO"/>
              </w:rPr>
              <w:t>INFORMES MEMORIA INSTITUCIONAL SIE</w:t>
            </w:r>
          </w:p>
        </w:tc>
      </w:tr>
      <w:tr w:rsidR="001633D5" w:rsidRPr="00CB7067" w:rsidTr="005060F1">
        <w:trPr>
          <w:trHeight w:val="420"/>
        </w:trPr>
        <w:tc>
          <w:tcPr>
            <w:tcW w:w="851" w:type="dxa"/>
            <w:tcBorders>
              <w:top w:val="nil"/>
              <w:left w:val="single" w:sz="4" w:space="0" w:color="auto"/>
              <w:bottom w:val="single" w:sz="4" w:space="0" w:color="auto"/>
              <w:right w:val="single" w:sz="4" w:space="0" w:color="auto"/>
            </w:tcBorders>
            <w:shd w:val="clear" w:color="000000" w:fill="D9D9D9"/>
            <w:noWrap/>
            <w:vAlign w:val="center"/>
            <w:hideMark/>
          </w:tcPr>
          <w:p w:rsidR="001633D5" w:rsidRPr="00CB7067" w:rsidRDefault="001633D5" w:rsidP="002A5C55">
            <w:pPr>
              <w:jc w:val="center"/>
              <w:rPr>
                <w:b/>
                <w:bCs/>
                <w:color w:val="000000"/>
                <w:sz w:val="20"/>
                <w:szCs w:val="20"/>
                <w:lang w:eastAsia="es-DO"/>
              </w:rPr>
            </w:pPr>
            <w:r w:rsidRPr="00CB7067">
              <w:rPr>
                <w:b/>
                <w:bCs/>
                <w:color w:val="000000"/>
                <w:sz w:val="20"/>
                <w:szCs w:val="20"/>
                <w:lang w:eastAsia="es-DO"/>
              </w:rPr>
              <w:t>ÍTEMS</w:t>
            </w:r>
          </w:p>
        </w:tc>
        <w:tc>
          <w:tcPr>
            <w:tcW w:w="2551" w:type="dxa"/>
            <w:tcBorders>
              <w:top w:val="nil"/>
              <w:left w:val="nil"/>
              <w:bottom w:val="single" w:sz="4" w:space="0" w:color="auto"/>
              <w:right w:val="single" w:sz="4" w:space="0" w:color="auto"/>
            </w:tcBorders>
            <w:shd w:val="clear" w:color="000000" w:fill="D9D9D9"/>
            <w:noWrap/>
            <w:vAlign w:val="center"/>
            <w:hideMark/>
          </w:tcPr>
          <w:p w:rsidR="001633D5" w:rsidRPr="00CB7067" w:rsidRDefault="001633D5" w:rsidP="002A5C55">
            <w:pPr>
              <w:jc w:val="center"/>
              <w:rPr>
                <w:b/>
                <w:bCs/>
                <w:color w:val="000000"/>
                <w:sz w:val="20"/>
                <w:szCs w:val="20"/>
                <w:lang w:eastAsia="es-DO"/>
              </w:rPr>
            </w:pPr>
            <w:r w:rsidRPr="00CB7067">
              <w:rPr>
                <w:b/>
                <w:bCs/>
                <w:color w:val="000000"/>
                <w:sz w:val="20"/>
                <w:szCs w:val="20"/>
                <w:lang w:eastAsia="es-DO"/>
              </w:rPr>
              <w:t xml:space="preserve">NOMBRE DEL INFORME </w:t>
            </w:r>
          </w:p>
        </w:tc>
        <w:tc>
          <w:tcPr>
            <w:tcW w:w="4678" w:type="dxa"/>
            <w:tcBorders>
              <w:top w:val="nil"/>
              <w:left w:val="nil"/>
              <w:bottom w:val="single" w:sz="4" w:space="0" w:color="auto"/>
              <w:right w:val="single" w:sz="4" w:space="0" w:color="auto"/>
            </w:tcBorders>
            <w:shd w:val="clear" w:color="000000" w:fill="D9D9D9"/>
            <w:noWrap/>
            <w:vAlign w:val="center"/>
            <w:hideMark/>
          </w:tcPr>
          <w:p w:rsidR="001633D5" w:rsidRPr="00CB7067" w:rsidRDefault="001633D5" w:rsidP="002A5C55">
            <w:pPr>
              <w:jc w:val="center"/>
              <w:rPr>
                <w:b/>
                <w:bCs/>
                <w:color w:val="000000"/>
                <w:sz w:val="20"/>
                <w:szCs w:val="20"/>
                <w:lang w:eastAsia="es-DO"/>
              </w:rPr>
            </w:pPr>
            <w:r w:rsidRPr="00CB7067">
              <w:rPr>
                <w:b/>
                <w:bCs/>
                <w:color w:val="000000"/>
                <w:sz w:val="20"/>
                <w:szCs w:val="20"/>
                <w:lang w:eastAsia="es-DO"/>
              </w:rPr>
              <w:t>DESCRIPCIÓN</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26</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rPr>
                <w:color w:val="000000"/>
                <w:sz w:val="18"/>
                <w:szCs w:val="18"/>
                <w:lang w:eastAsia="es-DO"/>
              </w:rPr>
            </w:pPr>
            <w:r w:rsidRPr="00156AA0">
              <w:rPr>
                <w:color w:val="000000"/>
                <w:sz w:val="18"/>
                <w:szCs w:val="18"/>
                <w:lang w:eastAsia="es-DO"/>
              </w:rPr>
              <w:t>REALIZACIÓN DE LOS INFORMES TÉCNICOS DE LAS FISCALIZACIONES DE CAMPO Y/O GABINETE SEGÚN CRONOGRAMA TÉCNICO.</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INFORMES BASADOS EN LA NORMATIVAS, PRODUCTO DE SOLICITUDES REALIZADAS POR LOS GRUPOS DE INTERÉS.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27</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rPr>
                <w:color w:val="000000"/>
                <w:sz w:val="18"/>
                <w:szCs w:val="18"/>
                <w:lang w:eastAsia="es-DO"/>
              </w:rPr>
            </w:pPr>
            <w:r w:rsidRPr="00156AA0">
              <w:rPr>
                <w:color w:val="000000"/>
                <w:sz w:val="18"/>
                <w:szCs w:val="18"/>
                <w:lang w:eastAsia="es-DO"/>
              </w:rPr>
              <w:t>INFORMES TÉCNICOS CORRESPONDIENTES A LAS FISCALIZACIONES TÉCNICAS SEGÚN CRONOGRAMA ANUAL TÉCNICO</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INFORMES BASADOS EN LA NORMATIVAS, PRODUCTO DE SOLICITUDES REALIZADAS POR LOS GRUPOS DE INTERÉS.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28</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ESTATUS DEL ESTUDIO TARIFARIO COMPLEMENTARIO AL DE DETERMINACIÓN DE LA TARIFA TÉCNICA PARA LAS EMPRESAS DISTRIBUIDORAS</w:t>
            </w:r>
            <w:r w:rsidRPr="00156AA0">
              <w:rPr>
                <w:sz w:val="18"/>
                <w:szCs w:val="18"/>
                <w:lang w:eastAsia="es-DO"/>
              </w:rPr>
              <w:t xml:space="preserve"> </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29</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jc w:val="center"/>
              <w:rPr>
                <w:color w:val="000000"/>
                <w:sz w:val="18"/>
                <w:szCs w:val="18"/>
                <w:lang w:eastAsia="es-DO"/>
              </w:rPr>
            </w:pPr>
            <w:r w:rsidRPr="00156AA0">
              <w:rPr>
                <w:sz w:val="18"/>
                <w:szCs w:val="18"/>
                <w:lang w:eastAsia="es-DO"/>
              </w:rPr>
              <w:t>INFORME TÉCNICO SOBRE ESQUEMA DE FACTURACIÓN PARA USUARIOS ACOGIDOS AL PROGRAMA DE MEDICIÓN NETA</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30</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jc w:val="center"/>
              <w:rPr>
                <w:color w:val="000000"/>
                <w:sz w:val="18"/>
                <w:szCs w:val="18"/>
                <w:lang w:eastAsia="es-DO"/>
              </w:rPr>
            </w:pPr>
            <w:r w:rsidRPr="00156AA0">
              <w:rPr>
                <w:sz w:val="18"/>
                <w:szCs w:val="18"/>
                <w:lang w:eastAsia="es-DO"/>
              </w:rPr>
              <w:t>INFORME TÉCNICO RESPUESTA A SOLICITUD DE REHABILITACIÓN SERVICIOS ELÉCTRICOS EN JUANA VICENTA Y TIERRA BLANCA, EN DONDE SE RECOMIENDA ORDENAR A LA EMPRESA CONCESIONARIA INICIAR LOS TRABAJOS PARA LA PRESTACIÓN DE SERVICIO EN ESAS COMUNIDADES</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31</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jc w:val="center"/>
              <w:rPr>
                <w:color w:val="000000"/>
                <w:sz w:val="18"/>
                <w:szCs w:val="18"/>
                <w:lang w:eastAsia="es-DO"/>
              </w:rPr>
            </w:pPr>
            <w:r w:rsidRPr="00156AA0">
              <w:rPr>
                <w:sz w:val="18"/>
                <w:szCs w:val="18"/>
                <w:lang w:eastAsia="es-DO"/>
              </w:rPr>
              <w:t>INFORME TÉCNICO REVISIÓN DEL ESQUEMA DE FACTURACIÓN DEL CONSUMO ALUMBRADO PÚBLICO CONTEMPLADO EN LA RESOLUCIÓN SIE-063-2004</w:t>
            </w:r>
          </w:p>
        </w:tc>
      </w:tr>
      <w:tr w:rsidR="001633D5"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CB7067" w:rsidRDefault="001633D5" w:rsidP="005232F7">
            <w:pPr>
              <w:jc w:val="center"/>
              <w:rPr>
                <w:color w:val="000000"/>
                <w:sz w:val="18"/>
                <w:szCs w:val="18"/>
                <w:lang w:eastAsia="es-DO"/>
              </w:rPr>
            </w:pPr>
            <w:r w:rsidRPr="00156AA0">
              <w:rPr>
                <w:color w:val="000000"/>
                <w:sz w:val="18"/>
                <w:szCs w:val="18"/>
                <w:lang w:eastAsia="es-DO"/>
              </w:rPr>
              <w:t>32</w:t>
            </w:r>
          </w:p>
        </w:tc>
        <w:tc>
          <w:tcPr>
            <w:tcW w:w="2551"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1633D5" w:rsidRPr="00CB7067" w:rsidRDefault="001633D5" w:rsidP="005232F7">
            <w:pPr>
              <w:jc w:val="center"/>
              <w:rPr>
                <w:color w:val="000000"/>
                <w:sz w:val="18"/>
                <w:szCs w:val="18"/>
                <w:lang w:eastAsia="es-DO"/>
              </w:rPr>
            </w:pPr>
            <w:r w:rsidRPr="00156AA0">
              <w:rPr>
                <w:sz w:val="18"/>
                <w:szCs w:val="18"/>
                <w:lang w:eastAsia="es-DO"/>
              </w:rPr>
              <w:t>REVISIÓN DE LOS MONTOS CORRESPONDIENTE AL DÉFICIT TARIFARIO DE LA EMPRESA COMPAÑÍA LUZ Y FUERZA DE LAS TERRENAS,S.A PARA EL PERÍODO JULIO 2016 - DICIEMBRE2018</w:t>
            </w:r>
          </w:p>
        </w:tc>
      </w:tr>
      <w:tr w:rsidR="001633D5" w:rsidRPr="00156AA0"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156AA0" w:rsidRDefault="001633D5" w:rsidP="005060F1">
            <w:pPr>
              <w:jc w:val="center"/>
              <w:rPr>
                <w:color w:val="000000"/>
                <w:sz w:val="18"/>
                <w:szCs w:val="18"/>
                <w:lang w:eastAsia="es-DO"/>
              </w:rPr>
            </w:pPr>
            <w:r w:rsidRPr="00156AA0">
              <w:rPr>
                <w:color w:val="000000"/>
                <w:sz w:val="18"/>
                <w:szCs w:val="18"/>
                <w:lang w:eastAsia="es-DO"/>
              </w:rPr>
              <w:t>33</w:t>
            </w:r>
          </w:p>
        </w:tc>
        <w:tc>
          <w:tcPr>
            <w:tcW w:w="2551" w:type="dxa"/>
            <w:tcBorders>
              <w:top w:val="nil"/>
              <w:left w:val="nil"/>
              <w:bottom w:val="single" w:sz="4" w:space="0" w:color="auto"/>
              <w:right w:val="single" w:sz="4" w:space="0" w:color="auto"/>
            </w:tcBorders>
            <w:shd w:val="clear" w:color="auto" w:fill="auto"/>
            <w:vAlign w:val="center"/>
            <w:hideMark/>
          </w:tcPr>
          <w:p w:rsidR="001633D5" w:rsidRPr="00156AA0" w:rsidRDefault="001633D5" w:rsidP="00F96B44">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1633D5" w:rsidRPr="00156AA0" w:rsidRDefault="001633D5" w:rsidP="005060F1">
            <w:pPr>
              <w:jc w:val="center"/>
              <w:rPr>
                <w:color w:val="000000"/>
                <w:sz w:val="18"/>
                <w:szCs w:val="18"/>
                <w:lang w:eastAsia="es-DO"/>
              </w:rPr>
            </w:pPr>
            <w:r w:rsidRPr="00156AA0">
              <w:rPr>
                <w:sz w:val="18"/>
                <w:szCs w:val="18"/>
                <w:lang w:eastAsia="es-DO"/>
              </w:rPr>
              <w:t>RECURSO DE RECONSIDERACIÓN A LA RESOLUCIÓN SIE-014-2019-TF POR PARTE DE EL PROGRESO DEL LIMÓN, S.R.L., A LA SUPERINTENDENCIA DE ELECTRICIDAD.</w:t>
            </w:r>
          </w:p>
        </w:tc>
      </w:tr>
      <w:tr w:rsidR="001633D5" w:rsidRPr="00156AA0"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633D5" w:rsidRPr="00156AA0" w:rsidRDefault="001633D5" w:rsidP="005060F1">
            <w:pPr>
              <w:jc w:val="center"/>
              <w:rPr>
                <w:color w:val="000000"/>
                <w:sz w:val="18"/>
                <w:szCs w:val="18"/>
                <w:lang w:eastAsia="es-DO"/>
              </w:rPr>
            </w:pPr>
            <w:r w:rsidRPr="00156AA0">
              <w:rPr>
                <w:color w:val="000000"/>
                <w:sz w:val="18"/>
                <w:szCs w:val="18"/>
                <w:lang w:eastAsia="es-DO"/>
              </w:rPr>
              <w:t>34</w:t>
            </w:r>
          </w:p>
        </w:tc>
        <w:tc>
          <w:tcPr>
            <w:tcW w:w="2551" w:type="dxa"/>
            <w:tcBorders>
              <w:top w:val="nil"/>
              <w:left w:val="nil"/>
              <w:bottom w:val="single" w:sz="4" w:space="0" w:color="auto"/>
              <w:right w:val="single" w:sz="4" w:space="0" w:color="auto"/>
            </w:tcBorders>
            <w:shd w:val="clear" w:color="auto" w:fill="auto"/>
            <w:vAlign w:val="center"/>
            <w:hideMark/>
          </w:tcPr>
          <w:p w:rsidR="001633D5" w:rsidRPr="00156AA0" w:rsidRDefault="001633D5" w:rsidP="00F96B44">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1633D5" w:rsidRPr="00156AA0" w:rsidRDefault="001633D5" w:rsidP="005060F1">
            <w:pPr>
              <w:jc w:val="center"/>
              <w:rPr>
                <w:color w:val="000000"/>
                <w:sz w:val="18"/>
                <w:szCs w:val="18"/>
                <w:lang w:eastAsia="es-DO"/>
              </w:rPr>
            </w:pPr>
            <w:r w:rsidRPr="00156AA0">
              <w:rPr>
                <w:sz w:val="18"/>
                <w:szCs w:val="18"/>
                <w:lang w:eastAsia="es-DO"/>
              </w:rPr>
              <w:t>PROPUESTA DE AJUSTES TARIFA CORTE Y RECONEXIÓN CLIENTES BT, BTD, Y MT PREPARADA POR EDESUR DOMINICANA</w:t>
            </w:r>
          </w:p>
        </w:tc>
      </w:tr>
      <w:tr w:rsidR="008B43B4" w:rsidRPr="00156AA0"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43B4" w:rsidRPr="00156AA0" w:rsidRDefault="008B43B4" w:rsidP="005060F1">
            <w:pPr>
              <w:jc w:val="center"/>
              <w:rPr>
                <w:color w:val="000000"/>
                <w:sz w:val="18"/>
                <w:szCs w:val="18"/>
                <w:lang w:eastAsia="es-DO"/>
              </w:rPr>
            </w:pPr>
            <w:r w:rsidRPr="00156AA0">
              <w:rPr>
                <w:color w:val="000000"/>
                <w:sz w:val="18"/>
                <w:szCs w:val="18"/>
                <w:lang w:eastAsia="es-DO"/>
              </w:rPr>
              <w:t>35</w:t>
            </w:r>
          </w:p>
        </w:tc>
        <w:tc>
          <w:tcPr>
            <w:tcW w:w="2551" w:type="dxa"/>
            <w:tcBorders>
              <w:top w:val="nil"/>
              <w:left w:val="nil"/>
              <w:bottom w:val="single" w:sz="4" w:space="0" w:color="auto"/>
              <w:right w:val="single" w:sz="4" w:space="0" w:color="auto"/>
            </w:tcBorders>
            <w:shd w:val="clear" w:color="auto" w:fill="auto"/>
            <w:vAlign w:val="center"/>
            <w:hideMark/>
          </w:tcPr>
          <w:p w:rsidR="008B43B4" w:rsidRPr="00156AA0" w:rsidRDefault="008B43B4" w:rsidP="00F96B44">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8B43B4" w:rsidRPr="00156AA0" w:rsidRDefault="008B43B4" w:rsidP="005060F1">
            <w:pPr>
              <w:jc w:val="center"/>
              <w:rPr>
                <w:color w:val="000000"/>
                <w:sz w:val="18"/>
                <w:szCs w:val="18"/>
                <w:lang w:eastAsia="es-DO"/>
              </w:rPr>
            </w:pPr>
            <w:r w:rsidRPr="00156AA0">
              <w:rPr>
                <w:sz w:val="18"/>
                <w:szCs w:val="18"/>
                <w:lang w:eastAsia="es-DO"/>
              </w:rPr>
              <w:t>RECALCULO DE LOS AJUSTES POR TRASPASOS A TARIFA PENDIENTES DE APLICAR A LA EMPRESA DISTRIBUIDORA EL PROGRESO DEL LIMÓN</w:t>
            </w:r>
          </w:p>
        </w:tc>
      </w:tr>
    </w:tbl>
    <w:p w:rsidR="005232F7" w:rsidRDefault="005232F7" w:rsidP="00386F97">
      <w:pPr>
        <w:jc w:val="center"/>
        <w:rPr>
          <w:b/>
          <w:noProof/>
          <w:sz w:val="20"/>
          <w:szCs w:val="20"/>
          <w:lang w:eastAsia="es-DO"/>
        </w:rPr>
      </w:pPr>
    </w:p>
    <w:p w:rsidR="002A5C55" w:rsidRDefault="002A5C55">
      <w:pPr>
        <w:spacing w:after="160" w:line="259" w:lineRule="auto"/>
        <w:rPr>
          <w:b/>
          <w:noProof/>
          <w:sz w:val="20"/>
          <w:szCs w:val="20"/>
          <w:lang w:eastAsia="es-DO"/>
        </w:rPr>
      </w:pPr>
      <w:r>
        <w:rPr>
          <w:b/>
          <w:noProof/>
          <w:sz w:val="20"/>
          <w:szCs w:val="20"/>
          <w:lang w:eastAsia="es-DO"/>
        </w:rPr>
        <w:br w:type="page"/>
      </w:r>
    </w:p>
    <w:p w:rsidR="002A5C55" w:rsidRDefault="00F96B44" w:rsidP="00386F97">
      <w:pPr>
        <w:jc w:val="center"/>
        <w:rPr>
          <w:b/>
          <w:noProof/>
          <w:sz w:val="20"/>
          <w:szCs w:val="20"/>
          <w:lang w:eastAsia="es-DO"/>
        </w:rPr>
      </w:pPr>
      <w:r>
        <w:rPr>
          <w:noProof/>
          <w:lang w:eastAsia="es-DO"/>
        </w:rPr>
        <mc:AlternateContent>
          <mc:Choice Requires="wps">
            <w:drawing>
              <wp:anchor distT="0" distB="0" distL="114300" distR="114300" simplePos="0" relativeHeight="251763712" behindDoc="0" locked="0" layoutInCell="1" allowOverlap="1" wp14:anchorId="6B23A21A" wp14:editId="58CC811B">
                <wp:simplePos x="0" y="0"/>
                <wp:positionH relativeFrom="column">
                  <wp:posOffset>4400550</wp:posOffset>
                </wp:positionH>
                <wp:positionV relativeFrom="paragraph">
                  <wp:posOffset>34290</wp:posOffset>
                </wp:positionV>
                <wp:extent cx="762000" cy="257175"/>
                <wp:effectExtent l="0" t="0" r="0" b="9525"/>
                <wp:wrapNone/>
                <wp:docPr id="46" name="Cuadro de texto 46"/>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F96B44">
                            <w:pPr>
                              <w:rPr>
                                <w:sz w:val="20"/>
                              </w:rPr>
                            </w:pPr>
                            <w:r w:rsidRPr="0022409D">
                              <w:rPr>
                                <w:sz w:val="20"/>
                              </w:rPr>
                              <w:t>Cuadro</w:t>
                            </w:r>
                            <w:r>
                              <w:rPr>
                                <w:sz w:val="20"/>
                              </w:rPr>
                              <w:t xml:space="preserve">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3A21A" id="Cuadro de texto 46" o:spid="_x0000_s1046" type="#_x0000_t202" style="position:absolute;left:0;text-align:left;margin-left:346.5pt;margin-top:2.7pt;width:60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" fillcolor="white [3201]" stroked="f" strokeweight=".5pt">
                <v:textbox>
                  <w:txbxContent>
                    <w:p w:rsidR="00D34E61" w:rsidRPr="0022409D" w:rsidRDefault="00D34E61" w:rsidP="00F96B44">
                      <w:pPr>
                        <w:rPr>
                          <w:sz w:val="20"/>
                        </w:rPr>
                      </w:pPr>
                      <w:r w:rsidRPr="0022409D">
                        <w:rPr>
                          <w:sz w:val="20"/>
                        </w:rPr>
                        <w:t>Cuadro</w:t>
                      </w:r>
                      <w:r>
                        <w:rPr>
                          <w:sz w:val="20"/>
                        </w:rPr>
                        <w:t xml:space="preserve"> 5/5</w:t>
                      </w:r>
                    </w:p>
                  </w:txbxContent>
                </v:textbox>
              </v:shape>
            </w:pict>
          </mc:Fallback>
        </mc:AlternateContent>
      </w:r>
      <w:r w:rsidR="002A5C55">
        <w:rPr>
          <w:b/>
          <w:noProof/>
          <w:sz w:val="20"/>
          <w:szCs w:val="20"/>
          <w:lang w:eastAsia="es-DO"/>
        </w:rPr>
        <w:t>ANEXO 1</w:t>
      </w:r>
      <w:r>
        <w:rPr>
          <w:b/>
          <w:noProof/>
          <w:sz w:val="20"/>
          <w:szCs w:val="20"/>
          <w:lang w:eastAsia="es-DO"/>
        </w:rPr>
        <w:t>2</w:t>
      </w:r>
    </w:p>
    <w:p w:rsidR="00F96B44" w:rsidRDefault="00F96B44" w:rsidP="00386F97">
      <w:pPr>
        <w:jc w:val="center"/>
        <w:rPr>
          <w:b/>
          <w:noProof/>
          <w:sz w:val="20"/>
          <w:szCs w:val="20"/>
          <w:lang w:eastAsia="es-DO"/>
        </w:rPr>
      </w:pPr>
    </w:p>
    <w:tbl>
      <w:tblPr>
        <w:tblW w:w="8080" w:type="dxa"/>
        <w:tblInd w:w="-5" w:type="dxa"/>
        <w:tblCellMar>
          <w:left w:w="70" w:type="dxa"/>
          <w:right w:w="70" w:type="dxa"/>
        </w:tblCellMar>
        <w:tblLook w:val="04A0" w:firstRow="1" w:lastRow="0" w:firstColumn="1" w:lastColumn="0" w:noHBand="0" w:noVBand="1"/>
      </w:tblPr>
      <w:tblGrid>
        <w:gridCol w:w="851"/>
        <w:gridCol w:w="2551"/>
        <w:gridCol w:w="4678"/>
      </w:tblGrid>
      <w:tr w:rsidR="00F96B44" w:rsidRPr="00CB7067" w:rsidTr="005060F1">
        <w:trPr>
          <w:trHeight w:val="386"/>
        </w:trPr>
        <w:tc>
          <w:tcPr>
            <w:tcW w:w="8080" w:type="dxa"/>
            <w:gridSpan w:val="3"/>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F96B44" w:rsidRPr="00CB7067" w:rsidRDefault="00F96B44" w:rsidP="005060F1">
            <w:pPr>
              <w:jc w:val="center"/>
              <w:rPr>
                <w:b/>
                <w:bCs/>
                <w:color w:val="000000"/>
                <w:sz w:val="20"/>
                <w:szCs w:val="20"/>
                <w:lang w:eastAsia="es-DO"/>
              </w:rPr>
            </w:pPr>
            <w:r w:rsidRPr="00CB7067">
              <w:rPr>
                <w:b/>
                <w:bCs/>
                <w:color w:val="000000"/>
                <w:sz w:val="20"/>
                <w:szCs w:val="20"/>
                <w:lang w:eastAsia="es-DO"/>
              </w:rPr>
              <w:t>INFORMES MEMORIA INSTITUCIONAL SIE</w:t>
            </w:r>
          </w:p>
        </w:tc>
      </w:tr>
      <w:tr w:rsidR="008B43B4" w:rsidRPr="00CB7067" w:rsidTr="005060F1">
        <w:trPr>
          <w:trHeight w:val="420"/>
        </w:trPr>
        <w:tc>
          <w:tcPr>
            <w:tcW w:w="851" w:type="dxa"/>
            <w:tcBorders>
              <w:top w:val="nil"/>
              <w:left w:val="single" w:sz="4" w:space="0" w:color="auto"/>
              <w:bottom w:val="single" w:sz="4" w:space="0" w:color="auto"/>
              <w:right w:val="single" w:sz="4" w:space="0" w:color="auto"/>
            </w:tcBorders>
            <w:shd w:val="clear" w:color="000000" w:fill="D9D9D9"/>
            <w:noWrap/>
            <w:vAlign w:val="center"/>
            <w:hideMark/>
          </w:tcPr>
          <w:p w:rsidR="008B43B4" w:rsidRPr="00CB7067" w:rsidRDefault="008B43B4" w:rsidP="005060F1">
            <w:pPr>
              <w:jc w:val="center"/>
              <w:rPr>
                <w:b/>
                <w:bCs/>
                <w:color w:val="000000"/>
                <w:sz w:val="20"/>
                <w:szCs w:val="20"/>
                <w:lang w:eastAsia="es-DO"/>
              </w:rPr>
            </w:pPr>
            <w:r w:rsidRPr="00CB7067">
              <w:rPr>
                <w:b/>
                <w:bCs/>
                <w:color w:val="000000"/>
                <w:sz w:val="20"/>
                <w:szCs w:val="20"/>
                <w:lang w:eastAsia="es-DO"/>
              </w:rPr>
              <w:t>ÍTEMS</w:t>
            </w:r>
          </w:p>
        </w:tc>
        <w:tc>
          <w:tcPr>
            <w:tcW w:w="2551" w:type="dxa"/>
            <w:tcBorders>
              <w:top w:val="nil"/>
              <w:left w:val="nil"/>
              <w:bottom w:val="single" w:sz="4" w:space="0" w:color="auto"/>
              <w:right w:val="single" w:sz="4" w:space="0" w:color="auto"/>
            </w:tcBorders>
            <w:shd w:val="clear" w:color="000000" w:fill="D9D9D9"/>
            <w:noWrap/>
            <w:vAlign w:val="center"/>
            <w:hideMark/>
          </w:tcPr>
          <w:p w:rsidR="008B43B4" w:rsidRPr="00CB7067" w:rsidRDefault="008B43B4" w:rsidP="005060F1">
            <w:pPr>
              <w:jc w:val="center"/>
              <w:rPr>
                <w:b/>
                <w:bCs/>
                <w:color w:val="000000"/>
                <w:sz w:val="20"/>
                <w:szCs w:val="20"/>
                <w:lang w:eastAsia="es-DO"/>
              </w:rPr>
            </w:pPr>
            <w:r w:rsidRPr="00CB7067">
              <w:rPr>
                <w:b/>
                <w:bCs/>
                <w:color w:val="000000"/>
                <w:sz w:val="20"/>
                <w:szCs w:val="20"/>
                <w:lang w:eastAsia="es-DO"/>
              </w:rPr>
              <w:t xml:space="preserve">NOMBRE DEL INFORME </w:t>
            </w:r>
          </w:p>
        </w:tc>
        <w:tc>
          <w:tcPr>
            <w:tcW w:w="4678" w:type="dxa"/>
            <w:tcBorders>
              <w:top w:val="nil"/>
              <w:left w:val="nil"/>
              <w:bottom w:val="single" w:sz="4" w:space="0" w:color="auto"/>
              <w:right w:val="single" w:sz="4" w:space="0" w:color="auto"/>
            </w:tcBorders>
            <w:shd w:val="clear" w:color="000000" w:fill="D9D9D9"/>
            <w:noWrap/>
            <w:vAlign w:val="center"/>
            <w:hideMark/>
          </w:tcPr>
          <w:p w:rsidR="008B43B4" w:rsidRPr="00CB7067" w:rsidRDefault="008B43B4" w:rsidP="005060F1">
            <w:pPr>
              <w:jc w:val="center"/>
              <w:rPr>
                <w:b/>
                <w:bCs/>
                <w:color w:val="000000"/>
                <w:sz w:val="20"/>
                <w:szCs w:val="20"/>
                <w:lang w:eastAsia="es-DO"/>
              </w:rPr>
            </w:pPr>
            <w:r w:rsidRPr="00CB7067">
              <w:rPr>
                <w:b/>
                <w:bCs/>
                <w:color w:val="000000"/>
                <w:sz w:val="20"/>
                <w:szCs w:val="20"/>
                <w:lang w:eastAsia="es-DO"/>
              </w:rPr>
              <w:t>DESCRIPCIÓN</w:t>
            </w:r>
          </w:p>
        </w:tc>
      </w:tr>
      <w:tr w:rsidR="008B43B4"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43B4" w:rsidRPr="00CB7067" w:rsidRDefault="008B43B4" w:rsidP="00F96B44">
            <w:pPr>
              <w:jc w:val="center"/>
              <w:rPr>
                <w:color w:val="000000"/>
                <w:sz w:val="18"/>
                <w:szCs w:val="18"/>
                <w:lang w:eastAsia="es-DO"/>
              </w:rPr>
            </w:pPr>
            <w:r w:rsidRPr="00156AA0">
              <w:rPr>
                <w:color w:val="000000"/>
                <w:sz w:val="18"/>
                <w:szCs w:val="18"/>
                <w:lang w:eastAsia="es-DO"/>
              </w:rPr>
              <w:t>36</w:t>
            </w:r>
          </w:p>
        </w:tc>
        <w:tc>
          <w:tcPr>
            <w:tcW w:w="2551" w:type="dxa"/>
            <w:tcBorders>
              <w:top w:val="nil"/>
              <w:left w:val="nil"/>
              <w:bottom w:val="single" w:sz="4" w:space="0" w:color="auto"/>
              <w:right w:val="single" w:sz="4" w:space="0" w:color="auto"/>
            </w:tcBorders>
            <w:shd w:val="clear" w:color="auto" w:fill="auto"/>
            <w:vAlign w:val="center"/>
            <w:hideMark/>
          </w:tcPr>
          <w:p w:rsidR="008B43B4" w:rsidRPr="00CB7067" w:rsidRDefault="008B43B4" w:rsidP="00F96B44">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8B43B4" w:rsidRPr="00CB7067" w:rsidRDefault="008B43B4" w:rsidP="00F96B44">
            <w:pPr>
              <w:jc w:val="center"/>
              <w:rPr>
                <w:color w:val="000000"/>
                <w:sz w:val="18"/>
                <w:szCs w:val="18"/>
                <w:lang w:eastAsia="es-DO"/>
              </w:rPr>
            </w:pPr>
            <w:r w:rsidRPr="00156AA0">
              <w:rPr>
                <w:sz w:val="18"/>
                <w:szCs w:val="18"/>
                <w:lang w:eastAsia="es-DO"/>
              </w:rPr>
              <w:t>PROPUESTA MODIFICACIÓN HORAS DE PUNTA TARIFAS CON DISCRIMINACIÓN HORARIA</w:t>
            </w:r>
          </w:p>
        </w:tc>
      </w:tr>
      <w:tr w:rsidR="008B43B4"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43B4" w:rsidRPr="00CB7067" w:rsidRDefault="008B43B4" w:rsidP="00F96B44">
            <w:pPr>
              <w:jc w:val="center"/>
              <w:rPr>
                <w:color w:val="000000"/>
                <w:sz w:val="18"/>
                <w:szCs w:val="18"/>
                <w:lang w:eastAsia="es-DO"/>
              </w:rPr>
            </w:pPr>
            <w:r w:rsidRPr="00156AA0">
              <w:rPr>
                <w:color w:val="000000"/>
                <w:sz w:val="18"/>
                <w:szCs w:val="18"/>
                <w:lang w:eastAsia="es-DO"/>
              </w:rPr>
              <w:t>37</w:t>
            </w:r>
          </w:p>
        </w:tc>
        <w:tc>
          <w:tcPr>
            <w:tcW w:w="2551" w:type="dxa"/>
            <w:tcBorders>
              <w:top w:val="nil"/>
              <w:left w:val="nil"/>
              <w:bottom w:val="single" w:sz="4" w:space="0" w:color="auto"/>
              <w:right w:val="single" w:sz="4" w:space="0" w:color="auto"/>
            </w:tcBorders>
            <w:shd w:val="clear" w:color="auto" w:fill="auto"/>
            <w:vAlign w:val="center"/>
            <w:hideMark/>
          </w:tcPr>
          <w:p w:rsidR="008B43B4" w:rsidRPr="00CB7067" w:rsidRDefault="008B43B4" w:rsidP="00F96B44">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8B43B4" w:rsidRPr="00CB7067" w:rsidRDefault="008B43B4" w:rsidP="00F96B44">
            <w:pPr>
              <w:jc w:val="center"/>
              <w:rPr>
                <w:color w:val="000000"/>
                <w:sz w:val="18"/>
                <w:szCs w:val="18"/>
                <w:lang w:eastAsia="es-DO"/>
              </w:rPr>
            </w:pPr>
            <w:r w:rsidRPr="00156AA0">
              <w:rPr>
                <w:sz w:val="18"/>
                <w:szCs w:val="18"/>
                <w:lang w:eastAsia="es-DO"/>
              </w:rPr>
              <w:t>CALCULO DEL SUBSIDIO IMPLÍCITO OTORGADO A LOS USUARIOS REGULADOS DEL SERVICIO ELECTICO OFRECIDO POR LAS EMPRESAS DISTRIBUIDORAS: EDESUR DOMINICANA, S. A. (EDESUR); EMPRESA DISTRIBUIDORA DE ELECTRICIDAD DEL ESTE, S. A. (EDEESTE); Y, EDENORTE DOMINICANA, S. A. (EDENORTE)</w:t>
            </w:r>
          </w:p>
        </w:tc>
      </w:tr>
      <w:tr w:rsidR="008B43B4"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43B4" w:rsidRPr="00CB7067" w:rsidRDefault="008B43B4" w:rsidP="00F96B44">
            <w:pPr>
              <w:jc w:val="center"/>
              <w:rPr>
                <w:color w:val="000000"/>
                <w:sz w:val="18"/>
                <w:szCs w:val="18"/>
                <w:lang w:eastAsia="es-DO"/>
              </w:rPr>
            </w:pPr>
            <w:r w:rsidRPr="00156AA0">
              <w:rPr>
                <w:color w:val="000000"/>
                <w:sz w:val="18"/>
                <w:szCs w:val="18"/>
                <w:lang w:eastAsia="es-DO"/>
              </w:rPr>
              <w:t>38</w:t>
            </w:r>
          </w:p>
        </w:tc>
        <w:tc>
          <w:tcPr>
            <w:tcW w:w="2551" w:type="dxa"/>
            <w:tcBorders>
              <w:top w:val="nil"/>
              <w:left w:val="nil"/>
              <w:bottom w:val="single" w:sz="4" w:space="0" w:color="auto"/>
              <w:right w:val="single" w:sz="4" w:space="0" w:color="auto"/>
            </w:tcBorders>
            <w:shd w:val="clear" w:color="auto" w:fill="auto"/>
            <w:vAlign w:val="center"/>
            <w:hideMark/>
          </w:tcPr>
          <w:p w:rsidR="008B43B4" w:rsidRPr="00CB7067" w:rsidRDefault="008B43B4" w:rsidP="00F96B44">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8B43B4" w:rsidRPr="00CB7067" w:rsidRDefault="008B43B4" w:rsidP="00F96B44">
            <w:pPr>
              <w:jc w:val="center"/>
              <w:rPr>
                <w:color w:val="000000"/>
                <w:sz w:val="18"/>
                <w:szCs w:val="18"/>
                <w:lang w:eastAsia="es-DO"/>
              </w:rPr>
            </w:pPr>
            <w:r w:rsidRPr="00156AA0">
              <w:rPr>
                <w:sz w:val="18"/>
                <w:szCs w:val="18"/>
                <w:lang w:eastAsia="es-DO"/>
              </w:rPr>
              <w:t>RECURSO DE RECONSIDERACIÓN RESOLUCIÓN SIE-047-2019-MEMI   POR PARTE EDESUR DOMINICANA (EDESUR), EMPRESA DISTRIBUIDORA DE ELECTRICIDAD DEL ESTE (EDEESTE) Y EDENORTE DOMINICANA (EDENORTE)</w:t>
            </w:r>
          </w:p>
        </w:tc>
      </w:tr>
      <w:tr w:rsidR="008B43B4" w:rsidRPr="00CB7067" w:rsidTr="005060F1">
        <w:trPr>
          <w:trHeight w:val="1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43B4" w:rsidRPr="00CB7067" w:rsidRDefault="008B43B4" w:rsidP="00F96B44">
            <w:pPr>
              <w:jc w:val="center"/>
              <w:rPr>
                <w:color w:val="000000"/>
                <w:sz w:val="18"/>
                <w:szCs w:val="18"/>
                <w:lang w:eastAsia="es-DO"/>
              </w:rPr>
            </w:pPr>
            <w:r w:rsidRPr="00156AA0">
              <w:rPr>
                <w:color w:val="000000"/>
                <w:sz w:val="18"/>
                <w:szCs w:val="18"/>
                <w:lang w:eastAsia="es-DO"/>
              </w:rPr>
              <w:t>39</w:t>
            </w:r>
          </w:p>
        </w:tc>
        <w:tc>
          <w:tcPr>
            <w:tcW w:w="2551" w:type="dxa"/>
            <w:tcBorders>
              <w:top w:val="nil"/>
              <w:left w:val="nil"/>
              <w:bottom w:val="single" w:sz="4" w:space="0" w:color="auto"/>
              <w:right w:val="single" w:sz="4" w:space="0" w:color="auto"/>
            </w:tcBorders>
            <w:shd w:val="clear" w:color="auto" w:fill="auto"/>
            <w:vAlign w:val="center"/>
            <w:hideMark/>
          </w:tcPr>
          <w:p w:rsidR="008B43B4" w:rsidRPr="00CB7067" w:rsidRDefault="008B43B4" w:rsidP="00F96B44">
            <w:pPr>
              <w:rPr>
                <w:color w:val="000000"/>
                <w:sz w:val="18"/>
                <w:szCs w:val="18"/>
                <w:lang w:eastAsia="es-DO"/>
              </w:rPr>
            </w:pPr>
            <w:r w:rsidRPr="00156AA0">
              <w:rPr>
                <w:color w:val="000000"/>
                <w:sz w:val="18"/>
                <w:szCs w:val="18"/>
                <w:lang w:eastAsia="es-DO"/>
              </w:rPr>
              <w:t>INFORME TÉCNICO</w:t>
            </w:r>
          </w:p>
        </w:tc>
        <w:tc>
          <w:tcPr>
            <w:tcW w:w="4678" w:type="dxa"/>
            <w:tcBorders>
              <w:top w:val="nil"/>
              <w:left w:val="nil"/>
              <w:bottom w:val="single" w:sz="4" w:space="0" w:color="auto"/>
              <w:right w:val="single" w:sz="4" w:space="0" w:color="auto"/>
            </w:tcBorders>
            <w:shd w:val="clear" w:color="auto" w:fill="auto"/>
            <w:vAlign w:val="center"/>
            <w:hideMark/>
          </w:tcPr>
          <w:p w:rsidR="008B43B4" w:rsidRPr="00CB7067" w:rsidRDefault="008B43B4" w:rsidP="00F96B44">
            <w:pPr>
              <w:jc w:val="center"/>
              <w:rPr>
                <w:color w:val="000000"/>
                <w:sz w:val="18"/>
                <w:szCs w:val="18"/>
                <w:lang w:eastAsia="es-DO"/>
              </w:rPr>
            </w:pPr>
            <w:r w:rsidRPr="00156AA0">
              <w:rPr>
                <w:sz w:val="18"/>
                <w:szCs w:val="18"/>
                <w:lang w:eastAsia="es-DO"/>
              </w:rPr>
              <w:t>PREGUNTAS Y RESPUESTA AUDIENCIA PÚBLICA PARA CONOCER PROPUESTA “REGLAMENTO FIJACIÓN VALOR AGREGADO DE DISTRIBUCIÓN DE REFERENCIA PARA LAS EMPRESAS DISTRIBUIDORAS: (I) EDESUR DOMINICANA, S. A. (EDESUR); (II) EMPRESA DISTRIBUIDORA DE ELECTRICIDAD DEL ESTE, S. A. (EDEESTE); Y, (III) EDENORTE DOMINICANA, S. A. (EDENORTE)”.</w:t>
            </w:r>
          </w:p>
        </w:tc>
      </w:tr>
    </w:tbl>
    <w:p w:rsidR="002A5C55" w:rsidRDefault="002A5C55" w:rsidP="00F96B44">
      <w:pPr>
        <w:jc w:val="center"/>
        <w:rPr>
          <w:b/>
          <w:noProof/>
          <w:sz w:val="20"/>
          <w:szCs w:val="20"/>
          <w:lang w:eastAsia="es-DO"/>
        </w:rPr>
      </w:pPr>
    </w:p>
    <w:p w:rsidR="00082DCB" w:rsidRPr="00082DCB" w:rsidRDefault="00082DCB" w:rsidP="00082DCB">
      <w:pPr>
        <w:jc w:val="center"/>
        <w:rPr>
          <w:b/>
          <w:sz w:val="20"/>
          <w:szCs w:val="20"/>
        </w:rPr>
      </w:pPr>
      <w:r w:rsidRPr="00082DCB">
        <w:rPr>
          <w:b/>
          <w:sz w:val="20"/>
          <w:szCs w:val="20"/>
        </w:rPr>
        <w:t>ANEXO 13</w:t>
      </w:r>
    </w:p>
    <w:p w:rsidR="00082DCB" w:rsidRPr="00EB728B" w:rsidRDefault="00082DCB" w:rsidP="00082DCB">
      <w:pPr>
        <w:jc w:val="center"/>
        <w:rPr>
          <w:b/>
          <w:sz w:val="28"/>
          <w:szCs w:val="28"/>
        </w:rPr>
      </w:pPr>
    </w:p>
    <w:tbl>
      <w:tblPr>
        <w:tblW w:w="8080" w:type="dxa"/>
        <w:tblInd w:w="-5" w:type="dxa"/>
        <w:tblCellMar>
          <w:left w:w="70" w:type="dxa"/>
          <w:right w:w="70" w:type="dxa"/>
        </w:tblCellMar>
        <w:tblLook w:val="04A0" w:firstRow="1" w:lastRow="0" w:firstColumn="1" w:lastColumn="0" w:noHBand="0" w:noVBand="1"/>
      </w:tblPr>
      <w:tblGrid>
        <w:gridCol w:w="1813"/>
        <w:gridCol w:w="1030"/>
        <w:gridCol w:w="1798"/>
        <w:gridCol w:w="3439"/>
      </w:tblGrid>
      <w:tr w:rsidR="00082DCB" w:rsidRPr="00156AA0" w:rsidTr="00082DCB">
        <w:trPr>
          <w:trHeight w:val="493"/>
        </w:trPr>
        <w:tc>
          <w:tcPr>
            <w:tcW w:w="8080" w:type="dxa"/>
            <w:gridSpan w:val="4"/>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082DCB" w:rsidRPr="00156AA0" w:rsidRDefault="00082DCB" w:rsidP="005060F1">
            <w:pPr>
              <w:jc w:val="center"/>
              <w:rPr>
                <w:b/>
                <w:bCs/>
                <w:color w:val="000000"/>
                <w:lang w:eastAsia="es-DO"/>
              </w:rPr>
            </w:pPr>
            <w:r w:rsidRPr="00156AA0">
              <w:rPr>
                <w:b/>
                <w:bCs/>
                <w:color w:val="000000"/>
                <w:lang w:eastAsia="es-DO"/>
              </w:rPr>
              <w:t>AUDIENCIA PÚBLICAS</w:t>
            </w:r>
          </w:p>
        </w:tc>
      </w:tr>
      <w:tr w:rsidR="00082DCB" w:rsidRPr="00156AA0" w:rsidTr="00082DCB">
        <w:trPr>
          <w:trHeight w:val="504"/>
        </w:trPr>
        <w:tc>
          <w:tcPr>
            <w:tcW w:w="1813" w:type="dxa"/>
            <w:tcBorders>
              <w:top w:val="nil"/>
              <w:left w:val="single" w:sz="4" w:space="0" w:color="auto"/>
              <w:bottom w:val="single" w:sz="4" w:space="0" w:color="auto"/>
              <w:right w:val="single" w:sz="4" w:space="0" w:color="auto"/>
            </w:tcBorders>
            <w:shd w:val="clear" w:color="000000" w:fill="D9D9D9"/>
            <w:vAlign w:val="center"/>
            <w:hideMark/>
          </w:tcPr>
          <w:p w:rsidR="00082DCB" w:rsidRPr="00082DCB" w:rsidRDefault="00082DCB" w:rsidP="005060F1">
            <w:pPr>
              <w:jc w:val="center"/>
              <w:rPr>
                <w:b/>
                <w:bCs/>
                <w:color w:val="000000"/>
                <w:sz w:val="16"/>
                <w:szCs w:val="20"/>
                <w:lang w:eastAsia="es-DO"/>
              </w:rPr>
            </w:pPr>
            <w:r w:rsidRPr="00082DCB">
              <w:rPr>
                <w:b/>
                <w:bCs/>
                <w:color w:val="000000"/>
                <w:sz w:val="16"/>
                <w:szCs w:val="20"/>
                <w:lang w:eastAsia="es-DO"/>
              </w:rPr>
              <w:t>NÚMERO DE RESOLUCIÓN</w:t>
            </w:r>
          </w:p>
        </w:tc>
        <w:tc>
          <w:tcPr>
            <w:tcW w:w="1030" w:type="dxa"/>
            <w:tcBorders>
              <w:top w:val="nil"/>
              <w:left w:val="nil"/>
              <w:bottom w:val="single" w:sz="4" w:space="0" w:color="auto"/>
              <w:right w:val="single" w:sz="4" w:space="0" w:color="auto"/>
            </w:tcBorders>
            <w:shd w:val="clear" w:color="000000" w:fill="D9D9D9"/>
            <w:vAlign w:val="center"/>
            <w:hideMark/>
          </w:tcPr>
          <w:p w:rsidR="00082DCB" w:rsidRPr="00082DCB" w:rsidRDefault="00082DCB" w:rsidP="005060F1">
            <w:pPr>
              <w:jc w:val="center"/>
              <w:rPr>
                <w:b/>
                <w:bCs/>
                <w:color w:val="000000"/>
                <w:sz w:val="16"/>
                <w:szCs w:val="20"/>
                <w:lang w:eastAsia="es-DO"/>
              </w:rPr>
            </w:pPr>
            <w:r w:rsidRPr="00082DCB">
              <w:rPr>
                <w:b/>
                <w:bCs/>
                <w:color w:val="000000"/>
                <w:sz w:val="16"/>
                <w:szCs w:val="20"/>
                <w:lang w:eastAsia="es-DO"/>
              </w:rPr>
              <w:t>FECHA DE EMISIÓN</w:t>
            </w:r>
          </w:p>
        </w:tc>
        <w:tc>
          <w:tcPr>
            <w:tcW w:w="1798" w:type="dxa"/>
            <w:tcBorders>
              <w:top w:val="nil"/>
              <w:left w:val="nil"/>
              <w:bottom w:val="single" w:sz="4" w:space="0" w:color="auto"/>
              <w:right w:val="single" w:sz="4" w:space="0" w:color="auto"/>
            </w:tcBorders>
            <w:shd w:val="clear" w:color="000000" w:fill="D9D9D9"/>
            <w:noWrap/>
            <w:vAlign w:val="center"/>
            <w:hideMark/>
          </w:tcPr>
          <w:p w:rsidR="00082DCB" w:rsidRPr="00082DCB" w:rsidRDefault="00082DCB" w:rsidP="005060F1">
            <w:pPr>
              <w:jc w:val="center"/>
              <w:rPr>
                <w:b/>
                <w:bCs/>
                <w:color w:val="000000"/>
                <w:sz w:val="16"/>
                <w:szCs w:val="20"/>
                <w:lang w:eastAsia="es-DO"/>
              </w:rPr>
            </w:pPr>
            <w:r w:rsidRPr="00082DCB">
              <w:rPr>
                <w:b/>
                <w:bCs/>
                <w:color w:val="000000"/>
                <w:sz w:val="16"/>
                <w:szCs w:val="20"/>
                <w:lang w:eastAsia="es-DO"/>
              </w:rPr>
              <w:t>TIPIFICACIÓN</w:t>
            </w:r>
          </w:p>
        </w:tc>
        <w:tc>
          <w:tcPr>
            <w:tcW w:w="3439" w:type="dxa"/>
            <w:tcBorders>
              <w:top w:val="nil"/>
              <w:left w:val="nil"/>
              <w:bottom w:val="single" w:sz="4" w:space="0" w:color="auto"/>
              <w:right w:val="single" w:sz="4" w:space="0" w:color="auto"/>
            </w:tcBorders>
            <w:shd w:val="clear" w:color="000000" w:fill="D9D9D9"/>
            <w:noWrap/>
            <w:vAlign w:val="center"/>
            <w:hideMark/>
          </w:tcPr>
          <w:p w:rsidR="00082DCB" w:rsidRPr="00082DCB" w:rsidRDefault="00082DCB" w:rsidP="005060F1">
            <w:pPr>
              <w:jc w:val="center"/>
              <w:rPr>
                <w:b/>
                <w:bCs/>
                <w:color w:val="000000"/>
                <w:sz w:val="16"/>
                <w:szCs w:val="20"/>
                <w:lang w:eastAsia="es-DO"/>
              </w:rPr>
            </w:pPr>
            <w:r w:rsidRPr="00082DCB">
              <w:rPr>
                <w:b/>
                <w:bCs/>
                <w:color w:val="000000"/>
                <w:sz w:val="16"/>
                <w:szCs w:val="20"/>
                <w:lang w:eastAsia="es-DO"/>
              </w:rPr>
              <w:t>CONCEPTO</w:t>
            </w:r>
          </w:p>
        </w:tc>
      </w:tr>
      <w:tr w:rsidR="00082DCB" w:rsidRPr="00156AA0" w:rsidTr="00082DCB">
        <w:trPr>
          <w:trHeight w:val="1550"/>
        </w:trPr>
        <w:tc>
          <w:tcPr>
            <w:tcW w:w="1813" w:type="dxa"/>
            <w:tcBorders>
              <w:top w:val="nil"/>
              <w:left w:val="single" w:sz="4" w:space="0" w:color="auto"/>
              <w:bottom w:val="single" w:sz="4" w:space="0" w:color="auto"/>
              <w:right w:val="single" w:sz="4" w:space="0" w:color="auto"/>
            </w:tcBorders>
            <w:shd w:val="clear" w:color="auto" w:fill="auto"/>
            <w:vAlign w:val="center"/>
            <w:hideMark/>
          </w:tcPr>
          <w:p w:rsidR="00082DCB" w:rsidRPr="00082DCB" w:rsidRDefault="00082DCB" w:rsidP="005060F1">
            <w:pPr>
              <w:jc w:val="center"/>
              <w:rPr>
                <w:color w:val="000000"/>
                <w:sz w:val="16"/>
                <w:szCs w:val="20"/>
                <w:lang w:eastAsia="es-DO"/>
              </w:rPr>
            </w:pPr>
            <w:r w:rsidRPr="00082DCB">
              <w:rPr>
                <w:color w:val="000000"/>
                <w:sz w:val="16"/>
                <w:szCs w:val="20"/>
                <w:lang w:eastAsia="es-DO"/>
              </w:rPr>
              <w:t>SIE-082-2019-REG</w:t>
            </w:r>
          </w:p>
        </w:tc>
        <w:tc>
          <w:tcPr>
            <w:tcW w:w="1030" w:type="dxa"/>
            <w:tcBorders>
              <w:top w:val="nil"/>
              <w:left w:val="nil"/>
              <w:bottom w:val="single" w:sz="4" w:space="0" w:color="auto"/>
              <w:right w:val="single" w:sz="4" w:space="0" w:color="auto"/>
            </w:tcBorders>
            <w:shd w:val="clear" w:color="auto" w:fill="auto"/>
            <w:vAlign w:val="center"/>
            <w:hideMark/>
          </w:tcPr>
          <w:p w:rsidR="00082DCB" w:rsidRPr="00082DCB" w:rsidRDefault="00082DCB" w:rsidP="005060F1">
            <w:pPr>
              <w:jc w:val="center"/>
              <w:rPr>
                <w:color w:val="000000"/>
                <w:sz w:val="16"/>
                <w:szCs w:val="20"/>
                <w:lang w:eastAsia="es-DO"/>
              </w:rPr>
            </w:pPr>
            <w:r w:rsidRPr="00082DCB">
              <w:rPr>
                <w:color w:val="000000"/>
                <w:sz w:val="16"/>
                <w:szCs w:val="20"/>
                <w:lang w:eastAsia="es-DO"/>
              </w:rPr>
              <w:t>13/9/2019</w:t>
            </w:r>
          </w:p>
        </w:tc>
        <w:tc>
          <w:tcPr>
            <w:tcW w:w="1798" w:type="dxa"/>
            <w:tcBorders>
              <w:top w:val="nil"/>
              <w:left w:val="nil"/>
              <w:bottom w:val="single" w:sz="4" w:space="0" w:color="auto"/>
              <w:right w:val="single" w:sz="4" w:space="0" w:color="auto"/>
            </w:tcBorders>
            <w:shd w:val="clear" w:color="auto" w:fill="auto"/>
            <w:vAlign w:val="center"/>
            <w:hideMark/>
          </w:tcPr>
          <w:p w:rsidR="00082DCB" w:rsidRPr="00082DCB" w:rsidRDefault="00082DCB" w:rsidP="005060F1">
            <w:pPr>
              <w:jc w:val="center"/>
              <w:rPr>
                <w:b/>
                <w:color w:val="000000"/>
                <w:sz w:val="16"/>
                <w:szCs w:val="20"/>
                <w:lang w:eastAsia="es-DO"/>
              </w:rPr>
            </w:pPr>
            <w:r w:rsidRPr="00082DCB">
              <w:rPr>
                <w:b/>
                <w:color w:val="000000"/>
                <w:sz w:val="16"/>
                <w:szCs w:val="20"/>
                <w:lang w:eastAsia="es-DO"/>
              </w:rPr>
              <w:t>REGLAMENTO</w:t>
            </w:r>
          </w:p>
        </w:tc>
        <w:tc>
          <w:tcPr>
            <w:tcW w:w="3439" w:type="dxa"/>
            <w:tcBorders>
              <w:top w:val="nil"/>
              <w:left w:val="nil"/>
              <w:bottom w:val="single" w:sz="4" w:space="0" w:color="auto"/>
              <w:right w:val="single" w:sz="4" w:space="0" w:color="auto"/>
            </w:tcBorders>
            <w:shd w:val="clear" w:color="auto" w:fill="auto"/>
            <w:vAlign w:val="center"/>
            <w:hideMark/>
          </w:tcPr>
          <w:p w:rsidR="00082DCB" w:rsidRPr="00082DCB" w:rsidRDefault="00082DCB" w:rsidP="005060F1">
            <w:pPr>
              <w:ind w:left="72" w:right="72"/>
              <w:jc w:val="both"/>
              <w:rPr>
                <w:color w:val="000000"/>
                <w:sz w:val="16"/>
                <w:szCs w:val="20"/>
                <w:lang w:eastAsia="es-DO"/>
              </w:rPr>
            </w:pPr>
            <w:r w:rsidRPr="00082DCB">
              <w:rPr>
                <w:color w:val="000000"/>
                <w:sz w:val="16"/>
                <w:szCs w:val="20"/>
                <w:lang w:eastAsia="es-DO"/>
              </w:rPr>
              <w:t>APROBACIÓN AUDIENCIA PÚBLICA PARA CONOCER PROPUESTA “REGLAMENTO FIJACIÓN VALOR AGREGADO DE DISTRIBUCIÓN DE REFERENCIA PARA LAS EMPRESAS DISTRIBUIDORAS: (I) EDESUR DOMINICANA, S. A. (EDESUR); (II) EMPRESA DISTRIBUIDORA DE ELECTRICIDAD DEL ESTE, S. A. (EDEESTE); Y, (III) EDENORTE DOMINICANA, S. A. (EDENORTE)”.</w:t>
            </w:r>
          </w:p>
        </w:tc>
      </w:tr>
    </w:tbl>
    <w:p w:rsidR="00082DCB" w:rsidRDefault="00082DCB" w:rsidP="00F96B44">
      <w:pPr>
        <w:jc w:val="center"/>
        <w:rPr>
          <w:b/>
          <w:noProof/>
          <w:sz w:val="20"/>
          <w:szCs w:val="20"/>
          <w:lang w:eastAsia="es-DO"/>
        </w:rPr>
      </w:pPr>
    </w:p>
    <w:p w:rsidR="00082DCB" w:rsidRDefault="00082DCB">
      <w:pPr>
        <w:spacing w:after="160" w:line="259" w:lineRule="auto"/>
        <w:rPr>
          <w:b/>
          <w:noProof/>
          <w:sz w:val="20"/>
          <w:szCs w:val="20"/>
          <w:lang w:eastAsia="es-DO"/>
        </w:rPr>
      </w:pPr>
      <w:r>
        <w:rPr>
          <w:b/>
          <w:noProof/>
          <w:sz w:val="20"/>
          <w:szCs w:val="20"/>
          <w:lang w:eastAsia="es-DO"/>
        </w:rPr>
        <w:br w:type="page"/>
      </w:r>
    </w:p>
    <w:p w:rsidR="001C1CD6" w:rsidRDefault="000638C3" w:rsidP="00653F39">
      <w:pPr>
        <w:spacing w:after="160" w:line="259" w:lineRule="auto"/>
        <w:jc w:val="center"/>
        <w:rPr>
          <w:b/>
          <w:noProof/>
          <w:sz w:val="20"/>
          <w:szCs w:val="20"/>
          <w:lang w:eastAsia="es-DO"/>
        </w:rPr>
      </w:pPr>
      <w:r>
        <w:rPr>
          <w:noProof/>
          <w:lang w:eastAsia="es-DO"/>
        </w:rPr>
        <mc:AlternateContent>
          <mc:Choice Requires="wps">
            <w:drawing>
              <wp:anchor distT="0" distB="0" distL="114300" distR="114300" simplePos="0" relativeHeight="251765760" behindDoc="0" locked="0" layoutInCell="1" allowOverlap="1" wp14:anchorId="32993088" wp14:editId="5F1DE4C1">
                <wp:simplePos x="0" y="0"/>
                <wp:positionH relativeFrom="column">
                  <wp:posOffset>4393870</wp:posOffset>
                </wp:positionH>
                <wp:positionV relativeFrom="paragraph">
                  <wp:posOffset>128451</wp:posOffset>
                </wp:positionV>
                <wp:extent cx="762000" cy="257175"/>
                <wp:effectExtent l="0" t="0" r="0" b="9525"/>
                <wp:wrapNone/>
                <wp:docPr id="48" name="Cuadro de texto 48"/>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0638C3">
                            <w:pPr>
                              <w:rPr>
                                <w:sz w:val="20"/>
                              </w:rPr>
                            </w:pPr>
                            <w:r w:rsidRPr="0022409D">
                              <w:rPr>
                                <w:sz w:val="20"/>
                              </w:rPr>
                              <w:t>Cuadro</w:t>
                            </w:r>
                            <w:r>
                              <w:rPr>
                                <w:sz w:val="20"/>
                              </w:rPr>
                              <w:t xml:space="preserve">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93088" id="Cuadro de texto 48" o:spid="_x0000_s1047" type="#_x0000_t202" style="position:absolute;left:0;text-align:left;margin-left:345.95pt;margin-top:10.1pt;width:60pt;height:2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" fillcolor="white [3201]" stroked="f" strokeweight=".5pt">
                <v:textbox>
                  <w:txbxContent>
                    <w:p w:rsidR="00D34E61" w:rsidRPr="0022409D" w:rsidRDefault="00D34E61" w:rsidP="000638C3">
                      <w:pPr>
                        <w:rPr>
                          <w:sz w:val="20"/>
                        </w:rPr>
                      </w:pPr>
                      <w:r w:rsidRPr="0022409D">
                        <w:rPr>
                          <w:sz w:val="20"/>
                        </w:rPr>
                        <w:t>Cuadro</w:t>
                      </w:r>
                      <w:r>
                        <w:rPr>
                          <w:sz w:val="20"/>
                        </w:rPr>
                        <w:t xml:space="preserve"> 1/3</w:t>
                      </w:r>
                    </w:p>
                  </w:txbxContent>
                </v:textbox>
              </v:shape>
            </w:pict>
          </mc:Fallback>
        </mc:AlternateContent>
      </w:r>
      <w:r w:rsidR="001C1CD6">
        <w:rPr>
          <w:b/>
          <w:noProof/>
          <w:sz w:val="20"/>
          <w:szCs w:val="20"/>
          <w:lang w:eastAsia="es-DO"/>
        </w:rPr>
        <w:t>ANEXO 1</w:t>
      </w:r>
      <w:r>
        <w:rPr>
          <w:b/>
          <w:noProof/>
          <w:sz w:val="20"/>
          <w:szCs w:val="20"/>
          <w:lang w:eastAsia="es-DO"/>
        </w:rPr>
        <w:t>4</w:t>
      </w:r>
    </w:p>
    <w:p w:rsidR="001C1CD6" w:rsidRDefault="001C1CD6" w:rsidP="00F96B44">
      <w:pPr>
        <w:jc w:val="center"/>
        <w:rPr>
          <w:b/>
          <w:noProof/>
          <w:sz w:val="20"/>
          <w:szCs w:val="20"/>
          <w:lang w:eastAsia="es-DO"/>
        </w:rPr>
      </w:pPr>
    </w:p>
    <w:tbl>
      <w:tblPr>
        <w:tblW w:w="7811" w:type="dxa"/>
        <w:tblInd w:w="279" w:type="dxa"/>
        <w:tblCellMar>
          <w:left w:w="70" w:type="dxa"/>
          <w:right w:w="70" w:type="dxa"/>
        </w:tblCellMar>
        <w:tblLook w:val="04A0" w:firstRow="1" w:lastRow="0" w:firstColumn="1" w:lastColumn="0" w:noHBand="0" w:noVBand="1"/>
      </w:tblPr>
      <w:tblGrid>
        <w:gridCol w:w="849"/>
        <w:gridCol w:w="3687"/>
        <w:gridCol w:w="1843"/>
        <w:gridCol w:w="1432"/>
      </w:tblGrid>
      <w:tr w:rsidR="001C1CD6" w:rsidRPr="006F56E1" w:rsidTr="00565AC2">
        <w:trPr>
          <w:trHeight w:val="384"/>
        </w:trPr>
        <w:tc>
          <w:tcPr>
            <w:tcW w:w="7811" w:type="dxa"/>
            <w:gridSpan w:val="4"/>
            <w:tcBorders>
              <w:top w:val="single" w:sz="4" w:space="0" w:color="auto"/>
              <w:left w:val="single" w:sz="4" w:space="0" w:color="auto"/>
              <w:bottom w:val="single" w:sz="4" w:space="0" w:color="auto"/>
              <w:right w:val="single" w:sz="4" w:space="0" w:color="000000"/>
            </w:tcBorders>
            <w:shd w:val="clear" w:color="auto" w:fill="8EAADB" w:themeFill="accent5" w:themeFillTint="99"/>
            <w:noWrap/>
            <w:vAlign w:val="center"/>
            <w:hideMark/>
          </w:tcPr>
          <w:p w:rsidR="001C1CD6" w:rsidRPr="00565AC2" w:rsidRDefault="001C1CD6" w:rsidP="005060F1">
            <w:pPr>
              <w:jc w:val="center"/>
              <w:rPr>
                <w:b/>
                <w:bCs/>
                <w:color w:val="000000"/>
                <w:sz w:val="18"/>
                <w:szCs w:val="18"/>
                <w:lang w:val="es-ES" w:eastAsia="es-ES"/>
              </w:rPr>
            </w:pPr>
            <w:r w:rsidRPr="00565AC2">
              <w:rPr>
                <w:b/>
                <w:bCs/>
                <w:color w:val="000000"/>
                <w:sz w:val="18"/>
                <w:szCs w:val="18"/>
                <w:lang w:val="es-ES" w:eastAsia="es-ES"/>
              </w:rPr>
              <w:t>EGP-NO INTERCONECTADOS</w:t>
            </w:r>
          </w:p>
        </w:tc>
      </w:tr>
      <w:tr w:rsidR="00565AC2" w:rsidRPr="006F56E1" w:rsidTr="00565AC2">
        <w:trPr>
          <w:trHeight w:val="300"/>
        </w:trPr>
        <w:tc>
          <w:tcPr>
            <w:tcW w:w="849" w:type="dxa"/>
            <w:vMerge w:val="restar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65AC2" w:rsidRPr="00565AC2" w:rsidRDefault="00565AC2" w:rsidP="00565AC2">
            <w:pPr>
              <w:jc w:val="center"/>
              <w:rPr>
                <w:b/>
                <w:bCs/>
                <w:sz w:val="18"/>
                <w:szCs w:val="18"/>
                <w:lang w:val="es-ES" w:eastAsia="es-ES"/>
              </w:rPr>
            </w:pPr>
            <w:r w:rsidRPr="00565AC2">
              <w:rPr>
                <w:b/>
                <w:bCs/>
                <w:sz w:val="18"/>
                <w:szCs w:val="18"/>
                <w:lang w:eastAsia="es-DO"/>
              </w:rPr>
              <w:t>NO.</w:t>
            </w:r>
          </w:p>
        </w:tc>
        <w:tc>
          <w:tcPr>
            <w:tcW w:w="3687" w:type="dxa"/>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noWrap/>
            <w:vAlign w:val="center"/>
            <w:hideMark/>
          </w:tcPr>
          <w:p w:rsidR="00565AC2" w:rsidRPr="00565AC2" w:rsidRDefault="00565AC2" w:rsidP="00565AC2">
            <w:pPr>
              <w:jc w:val="center"/>
              <w:rPr>
                <w:b/>
                <w:bCs/>
                <w:sz w:val="18"/>
                <w:szCs w:val="18"/>
                <w:lang w:val="es-ES" w:eastAsia="es-ES"/>
              </w:rPr>
            </w:pPr>
            <w:r w:rsidRPr="00565AC2">
              <w:rPr>
                <w:b/>
                <w:bCs/>
                <w:sz w:val="18"/>
                <w:szCs w:val="18"/>
                <w:lang w:eastAsia="es-DO"/>
              </w:rPr>
              <w:t>EMPRESA</w:t>
            </w:r>
          </w:p>
        </w:tc>
        <w:tc>
          <w:tcPr>
            <w:tcW w:w="1843"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65AC2" w:rsidRPr="00565AC2" w:rsidRDefault="00565AC2" w:rsidP="00565AC2">
            <w:pPr>
              <w:jc w:val="center"/>
              <w:rPr>
                <w:b/>
                <w:bCs/>
                <w:sz w:val="18"/>
                <w:szCs w:val="18"/>
                <w:lang w:val="es-ES" w:eastAsia="es-ES"/>
              </w:rPr>
            </w:pPr>
            <w:r w:rsidRPr="00565AC2">
              <w:rPr>
                <w:b/>
                <w:bCs/>
                <w:sz w:val="18"/>
                <w:szCs w:val="18"/>
                <w:lang w:eastAsia="es-DO"/>
              </w:rPr>
              <w:t>COMBUSTIBLE</w:t>
            </w:r>
          </w:p>
        </w:tc>
        <w:tc>
          <w:tcPr>
            <w:tcW w:w="1432"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65AC2" w:rsidRPr="00565AC2" w:rsidRDefault="00565AC2" w:rsidP="00565AC2">
            <w:pPr>
              <w:jc w:val="center"/>
              <w:rPr>
                <w:b/>
                <w:bCs/>
                <w:color w:val="000000"/>
                <w:sz w:val="18"/>
                <w:szCs w:val="18"/>
                <w:lang w:val="es-ES" w:eastAsia="es-ES"/>
              </w:rPr>
            </w:pPr>
            <w:r w:rsidRPr="00565AC2">
              <w:rPr>
                <w:b/>
                <w:bCs/>
                <w:sz w:val="18"/>
                <w:szCs w:val="18"/>
                <w:lang w:eastAsia="es-DO"/>
              </w:rPr>
              <w:t xml:space="preserve">TOTAL 2016 </w:t>
            </w:r>
            <w:r w:rsidRPr="00565AC2">
              <w:rPr>
                <w:b/>
                <w:bCs/>
                <w:color w:val="000000"/>
                <w:sz w:val="18"/>
                <w:szCs w:val="18"/>
                <w:lang w:eastAsia="es-DO"/>
              </w:rPr>
              <w:t>(MMRD$)</w:t>
            </w:r>
          </w:p>
        </w:tc>
      </w:tr>
      <w:tr w:rsidR="001C1CD6" w:rsidRPr="006F56E1" w:rsidTr="00565AC2">
        <w:trPr>
          <w:trHeight w:val="458"/>
        </w:trPr>
        <w:tc>
          <w:tcPr>
            <w:tcW w:w="849"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1C1CD6" w:rsidRPr="00565AC2" w:rsidRDefault="001C1CD6" w:rsidP="005060F1">
            <w:pPr>
              <w:rPr>
                <w:b/>
                <w:bCs/>
                <w:sz w:val="18"/>
                <w:szCs w:val="18"/>
                <w:lang w:val="es-ES" w:eastAsia="es-ES"/>
              </w:rPr>
            </w:pPr>
          </w:p>
        </w:tc>
        <w:tc>
          <w:tcPr>
            <w:tcW w:w="3687" w:type="dxa"/>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1C1CD6" w:rsidRPr="00565AC2" w:rsidRDefault="001C1CD6" w:rsidP="005060F1">
            <w:pPr>
              <w:rPr>
                <w:b/>
                <w:bCs/>
                <w:sz w:val="18"/>
                <w:szCs w:val="18"/>
                <w:lang w:val="es-ES" w:eastAsia="es-ES"/>
              </w:rPr>
            </w:pPr>
          </w:p>
        </w:tc>
        <w:tc>
          <w:tcPr>
            <w:tcW w:w="1843"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1C1CD6" w:rsidRPr="00565AC2" w:rsidRDefault="001C1CD6" w:rsidP="005060F1">
            <w:pPr>
              <w:rPr>
                <w:b/>
                <w:bCs/>
                <w:sz w:val="18"/>
                <w:szCs w:val="18"/>
                <w:lang w:val="es-ES" w:eastAsia="es-ES"/>
              </w:rPr>
            </w:pPr>
          </w:p>
        </w:tc>
        <w:tc>
          <w:tcPr>
            <w:tcW w:w="1432"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1C1CD6" w:rsidRPr="00565AC2" w:rsidRDefault="001C1CD6" w:rsidP="005060F1">
            <w:pPr>
              <w:rPr>
                <w:b/>
                <w:bCs/>
                <w:color w:val="000000"/>
                <w:sz w:val="18"/>
                <w:szCs w:val="18"/>
                <w:lang w:val="es-ES" w:eastAsia="es-ES"/>
              </w:rPr>
            </w:pPr>
          </w:p>
        </w:tc>
      </w:tr>
      <w:tr w:rsidR="00565AC2" w:rsidRPr="00565AC2" w:rsidTr="00653F39">
        <w:trPr>
          <w:trHeight w:val="283"/>
        </w:trPr>
        <w:tc>
          <w:tcPr>
            <w:tcW w:w="8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1</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 xml:space="preserve">AES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Gas Natural</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224.73</w:t>
            </w:r>
          </w:p>
        </w:tc>
      </w:tr>
      <w:tr w:rsidR="00565AC2" w:rsidRPr="00565AC2" w:rsidTr="00653F39">
        <w:trPr>
          <w:trHeight w:val="283"/>
        </w:trPr>
        <w:tc>
          <w:tcPr>
            <w:tcW w:w="849" w:type="dxa"/>
            <w:vMerge/>
            <w:tcBorders>
              <w:top w:val="single" w:sz="4" w:space="0" w:color="auto"/>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Gas Natural</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194.95</w:t>
            </w:r>
          </w:p>
        </w:tc>
      </w:tr>
      <w:tr w:rsidR="00565AC2" w:rsidRPr="00565AC2" w:rsidTr="00653F39">
        <w:trPr>
          <w:trHeight w:val="283"/>
        </w:trPr>
        <w:tc>
          <w:tcPr>
            <w:tcW w:w="849" w:type="dxa"/>
            <w:vMerge/>
            <w:tcBorders>
              <w:top w:val="single" w:sz="4" w:space="0" w:color="auto"/>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Carbón</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202.20</w:t>
            </w:r>
          </w:p>
        </w:tc>
      </w:tr>
      <w:tr w:rsidR="00565AC2" w:rsidRPr="00565AC2" w:rsidTr="00653F39">
        <w:trPr>
          <w:trHeight w:val="283"/>
        </w:trPr>
        <w:tc>
          <w:tcPr>
            <w:tcW w:w="849" w:type="dxa"/>
            <w:vMerge/>
            <w:tcBorders>
              <w:top w:val="single" w:sz="4" w:space="0" w:color="auto"/>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#2</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19.20</w:t>
            </w:r>
          </w:p>
        </w:tc>
      </w:tr>
      <w:tr w:rsidR="00565AC2" w:rsidRPr="00565AC2" w:rsidTr="00653F39">
        <w:trPr>
          <w:trHeight w:val="283"/>
        </w:trPr>
        <w:tc>
          <w:tcPr>
            <w:tcW w:w="849" w:type="dxa"/>
            <w:vMerge/>
            <w:tcBorders>
              <w:top w:val="single" w:sz="4" w:space="0" w:color="auto"/>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13.77</w:t>
            </w:r>
          </w:p>
        </w:tc>
      </w:tr>
      <w:tr w:rsidR="00565AC2" w:rsidRPr="00565AC2" w:rsidTr="00653F39">
        <w:trPr>
          <w:trHeight w:val="2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2</w:t>
            </w:r>
          </w:p>
        </w:tc>
        <w:tc>
          <w:tcPr>
            <w:tcW w:w="368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CDEEE</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#2</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22.11</w:t>
            </w:r>
          </w:p>
        </w:tc>
      </w:tr>
      <w:tr w:rsidR="00565AC2" w:rsidRPr="00565AC2" w:rsidTr="00653F39">
        <w:trPr>
          <w:trHeight w:val="2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3</w:t>
            </w:r>
          </w:p>
        </w:tc>
        <w:tc>
          <w:tcPr>
            <w:tcW w:w="3687" w:type="dxa"/>
            <w:tcBorders>
              <w:top w:val="nil"/>
              <w:left w:val="nil"/>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CEPP</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313.11</w:t>
            </w:r>
          </w:p>
        </w:tc>
      </w:tr>
      <w:tr w:rsidR="00565AC2" w:rsidRPr="00565AC2" w:rsidTr="00653F39">
        <w:trPr>
          <w:trHeight w:val="2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4</w:t>
            </w:r>
          </w:p>
        </w:tc>
        <w:tc>
          <w:tcPr>
            <w:tcW w:w="3687" w:type="dxa"/>
            <w:tcBorders>
              <w:top w:val="nil"/>
              <w:left w:val="nil"/>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CESPM</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#2</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1983.57</w:t>
            </w:r>
          </w:p>
        </w:tc>
      </w:tr>
      <w:tr w:rsidR="00565AC2" w:rsidRPr="00565AC2" w:rsidTr="00653F39">
        <w:trPr>
          <w:trHeight w:val="283"/>
        </w:trPr>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5</w:t>
            </w:r>
          </w:p>
        </w:tc>
        <w:tc>
          <w:tcPr>
            <w:tcW w:w="36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FENOSA</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1052.85</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#2</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5.27</w:t>
            </w:r>
          </w:p>
        </w:tc>
      </w:tr>
      <w:tr w:rsidR="00565AC2" w:rsidRPr="00565AC2" w:rsidTr="00653F39">
        <w:trPr>
          <w:trHeight w:val="283"/>
        </w:trPr>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6</w:t>
            </w:r>
          </w:p>
        </w:tc>
        <w:tc>
          <w:tcPr>
            <w:tcW w:w="36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HAINA</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 xml:space="preserve">Carbon </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49.78</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0.00</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#2</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334.62</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955.48</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1399.77</w:t>
            </w:r>
          </w:p>
        </w:tc>
      </w:tr>
      <w:tr w:rsidR="00565AC2" w:rsidRPr="00565AC2" w:rsidTr="00653F39">
        <w:trPr>
          <w:trHeight w:val="283"/>
        </w:trPr>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7</w:t>
            </w:r>
          </w:p>
        </w:tc>
        <w:tc>
          <w:tcPr>
            <w:tcW w:w="3687" w:type="dxa"/>
            <w:vMerge w:val="restart"/>
            <w:tcBorders>
              <w:top w:val="nil"/>
              <w:left w:val="single" w:sz="4" w:space="0" w:color="auto"/>
              <w:bottom w:val="single" w:sz="4" w:space="0" w:color="auto"/>
              <w:right w:val="single" w:sz="4" w:space="0" w:color="auto"/>
            </w:tcBorders>
            <w:shd w:val="clear" w:color="auto" w:fill="auto"/>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LAESA</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631.64</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Gas Natural</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0.00</w:t>
            </w:r>
          </w:p>
        </w:tc>
      </w:tr>
      <w:tr w:rsidR="00565AC2" w:rsidRPr="00565AC2" w:rsidTr="00653F39">
        <w:trPr>
          <w:trHeight w:val="283"/>
        </w:trPr>
        <w:tc>
          <w:tcPr>
            <w:tcW w:w="849" w:type="dxa"/>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8</w:t>
            </w:r>
          </w:p>
        </w:tc>
        <w:tc>
          <w:tcPr>
            <w:tcW w:w="368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METALDOM</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250.91</w:t>
            </w:r>
          </w:p>
        </w:tc>
      </w:tr>
      <w:tr w:rsidR="00565AC2" w:rsidRPr="00565AC2" w:rsidTr="00653F39">
        <w:trPr>
          <w:trHeight w:val="283"/>
        </w:trPr>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9</w:t>
            </w:r>
          </w:p>
        </w:tc>
        <w:tc>
          <w:tcPr>
            <w:tcW w:w="36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PVDC</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647.66</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987.68</w:t>
            </w:r>
          </w:p>
        </w:tc>
      </w:tr>
      <w:tr w:rsidR="00565AC2" w:rsidRPr="00565AC2" w:rsidTr="00653F39">
        <w:trPr>
          <w:trHeight w:val="283"/>
        </w:trPr>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10</w:t>
            </w:r>
          </w:p>
        </w:tc>
        <w:tc>
          <w:tcPr>
            <w:tcW w:w="36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MONTERIO PAWER</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35.61</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123.84</w:t>
            </w:r>
          </w:p>
        </w:tc>
      </w:tr>
      <w:tr w:rsidR="00565AC2" w:rsidRPr="00565AC2" w:rsidTr="00653F39">
        <w:trPr>
          <w:trHeight w:val="283"/>
        </w:trPr>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11</w:t>
            </w:r>
          </w:p>
        </w:tc>
        <w:tc>
          <w:tcPr>
            <w:tcW w:w="36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LOS ORIGENES</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337.89</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#2</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1.76</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Gas Natural</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0.13</w:t>
            </w:r>
          </w:p>
        </w:tc>
      </w:tr>
      <w:tr w:rsidR="00565AC2" w:rsidRPr="00565AC2" w:rsidTr="00653F39">
        <w:trPr>
          <w:trHeight w:val="283"/>
        </w:trPr>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12</w:t>
            </w:r>
          </w:p>
        </w:tc>
        <w:tc>
          <w:tcPr>
            <w:tcW w:w="36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SAN FELIPE</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#2</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282.05</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169.77</w:t>
            </w:r>
          </w:p>
        </w:tc>
      </w:tr>
      <w:tr w:rsidR="00565AC2" w:rsidRPr="00565AC2" w:rsidTr="00653F39">
        <w:trPr>
          <w:trHeight w:val="283"/>
        </w:trPr>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13</w:t>
            </w:r>
          </w:p>
        </w:tc>
        <w:tc>
          <w:tcPr>
            <w:tcW w:w="36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SEABOARD</w:t>
            </w: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Fuel Oil #6</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583.72</w:t>
            </w:r>
          </w:p>
        </w:tc>
      </w:tr>
      <w:tr w:rsidR="00565AC2" w:rsidRPr="00565AC2" w:rsidTr="00653F39">
        <w:trPr>
          <w:trHeight w:val="283"/>
        </w:trPr>
        <w:tc>
          <w:tcPr>
            <w:tcW w:w="849" w:type="dxa"/>
            <w:vMerge/>
            <w:tcBorders>
              <w:top w:val="nil"/>
              <w:left w:val="single" w:sz="4" w:space="0" w:color="auto"/>
              <w:bottom w:val="single" w:sz="4" w:space="0" w:color="000000"/>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Gas Natural</w:t>
            </w:r>
          </w:p>
        </w:tc>
        <w:tc>
          <w:tcPr>
            <w:tcW w:w="1432"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27.49</w:t>
            </w:r>
          </w:p>
        </w:tc>
      </w:tr>
      <w:tr w:rsidR="00565AC2" w:rsidRPr="00565AC2" w:rsidTr="00653F39">
        <w:trPr>
          <w:trHeight w:val="283"/>
        </w:trPr>
        <w:tc>
          <w:tcPr>
            <w:tcW w:w="6379"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565AC2" w:rsidRPr="00565AC2" w:rsidRDefault="00565AC2" w:rsidP="00565AC2">
            <w:pPr>
              <w:ind w:firstLineChars="100" w:firstLine="180"/>
              <w:rPr>
                <w:b/>
                <w:bCs/>
                <w:color w:val="000000"/>
                <w:sz w:val="18"/>
                <w:szCs w:val="18"/>
                <w:lang w:eastAsia="es-DO"/>
              </w:rPr>
            </w:pPr>
            <w:r w:rsidRPr="00565AC2">
              <w:rPr>
                <w:b/>
                <w:bCs/>
                <w:color w:val="000000"/>
                <w:sz w:val="18"/>
                <w:szCs w:val="18"/>
                <w:lang w:eastAsia="es-DO"/>
              </w:rPr>
              <w:t>SUBTOTAL EGE</w:t>
            </w:r>
          </w:p>
        </w:tc>
        <w:tc>
          <w:tcPr>
            <w:tcW w:w="1432" w:type="dxa"/>
            <w:tcBorders>
              <w:top w:val="nil"/>
              <w:left w:val="nil"/>
              <w:bottom w:val="single" w:sz="4" w:space="0" w:color="auto"/>
              <w:right w:val="single" w:sz="4" w:space="0" w:color="auto"/>
            </w:tcBorders>
            <w:shd w:val="clear" w:color="000000" w:fill="D9E1F2"/>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10,821.51</w:t>
            </w:r>
          </w:p>
        </w:tc>
      </w:tr>
      <w:tr w:rsidR="00565AC2" w:rsidRPr="00565AC2" w:rsidTr="00565AC2">
        <w:trPr>
          <w:trHeight w:val="330"/>
        </w:trPr>
        <w:tc>
          <w:tcPr>
            <w:tcW w:w="4536" w:type="dxa"/>
            <w:gridSpan w:val="2"/>
            <w:tcBorders>
              <w:top w:val="nil"/>
              <w:left w:val="nil"/>
              <w:bottom w:val="nil"/>
              <w:right w:val="nil"/>
            </w:tcBorders>
            <w:shd w:val="clear" w:color="auto" w:fill="auto"/>
            <w:noWrap/>
            <w:vAlign w:val="center"/>
            <w:hideMark/>
          </w:tcPr>
          <w:p w:rsidR="00565AC2" w:rsidRPr="00565AC2" w:rsidRDefault="00565AC2" w:rsidP="00565AC2">
            <w:pPr>
              <w:ind w:firstLineChars="100" w:firstLine="160"/>
              <w:rPr>
                <w:rFonts w:ascii="Arial" w:hAnsi="Arial" w:cs="Arial"/>
                <w:b/>
                <w:bCs/>
                <w:color w:val="000000"/>
                <w:sz w:val="16"/>
                <w:szCs w:val="16"/>
                <w:lang w:eastAsia="es-DO"/>
              </w:rPr>
            </w:pPr>
            <w:r w:rsidRPr="00565AC2">
              <w:rPr>
                <w:rFonts w:ascii="Arial" w:hAnsi="Arial" w:cs="Arial"/>
                <w:b/>
                <w:bCs/>
                <w:color w:val="000000"/>
                <w:sz w:val="16"/>
                <w:szCs w:val="16"/>
                <w:lang w:eastAsia="es-DO"/>
              </w:rPr>
              <w:t>* DATOS HASTA SEPTIEMBRE 2016</w:t>
            </w:r>
          </w:p>
        </w:tc>
        <w:tc>
          <w:tcPr>
            <w:tcW w:w="1843" w:type="dxa"/>
            <w:tcBorders>
              <w:top w:val="nil"/>
              <w:left w:val="nil"/>
              <w:bottom w:val="nil"/>
              <w:right w:val="nil"/>
            </w:tcBorders>
            <w:shd w:val="clear" w:color="auto" w:fill="auto"/>
            <w:noWrap/>
            <w:vAlign w:val="center"/>
            <w:hideMark/>
          </w:tcPr>
          <w:p w:rsidR="00565AC2" w:rsidRPr="00565AC2" w:rsidRDefault="00565AC2" w:rsidP="00565AC2">
            <w:pPr>
              <w:ind w:firstLineChars="100" w:firstLine="160"/>
              <w:rPr>
                <w:rFonts w:ascii="Arial" w:hAnsi="Arial" w:cs="Arial"/>
                <w:b/>
                <w:bCs/>
                <w:color w:val="000000"/>
                <w:sz w:val="16"/>
                <w:szCs w:val="16"/>
                <w:lang w:eastAsia="es-DO"/>
              </w:rPr>
            </w:pPr>
          </w:p>
        </w:tc>
        <w:tc>
          <w:tcPr>
            <w:tcW w:w="1432" w:type="dxa"/>
            <w:tcBorders>
              <w:top w:val="nil"/>
              <w:left w:val="nil"/>
              <w:bottom w:val="nil"/>
              <w:right w:val="nil"/>
            </w:tcBorders>
            <w:shd w:val="clear" w:color="auto" w:fill="auto"/>
            <w:noWrap/>
            <w:vAlign w:val="center"/>
            <w:hideMark/>
          </w:tcPr>
          <w:p w:rsidR="00565AC2" w:rsidRPr="00565AC2" w:rsidRDefault="00565AC2" w:rsidP="00565AC2">
            <w:pPr>
              <w:ind w:firstLineChars="100" w:firstLine="200"/>
              <w:rPr>
                <w:sz w:val="20"/>
                <w:szCs w:val="20"/>
                <w:lang w:eastAsia="es-DO"/>
              </w:rPr>
            </w:pPr>
          </w:p>
        </w:tc>
      </w:tr>
    </w:tbl>
    <w:p w:rsidR="00653F39" w:rsidRDefault="00653F39" w:rsidP="00F96B44">
      <w:pPr>
        <w:jc w:val="center"/>
        <w:rPr>
          <w:b/>
          <w:noProof/>
          <w:sz w:val="20"/>
          <w:szCs w:val="20"/>
          <w:lang w:eastAsia="es-DO"/>
        </w:rPr>
      </w:pPr>
    </w:p>
    <w:p w:rsidR="00653F39" w:rsidRDefault="00653F39">
      <w:pPr>
        <w:spacing w:after="160" w:line="259" w:lineRule="auto"/>
        <w:rPr>
          <w:b/>
          <w:noProof/>
          <w:sz w:val="20"/>
          <w:szCs w:val="20"/>
          <w:lang w:eastAsia="es-DO"/>
        </w:rPr>
      </w:pPr>
      <w:r>
        <w:rPr>
          <w:b/>
          <w:noProof/>
          <w:sz w:val="20"/>
          <w:szCs w:val="20"/>
          <w:lang w:eastAsia="es-DO"/>
        </w:rPr>
        <w:br w:type="page"/>
      </w:r>
    </w:p>
    <w:p w:rsidR="001C1CD6" w:rsidRDefault="000638C3" w:rsidP="00F96B44">
      <w:pPr>
        <w:jc w:val="center"/>
        <w:rPr>
          <w:b/>
          <w:noProof/>
          <w:sz w:val="20"/>
          <w:szCs w:val="20"/>
          <w:lang w:eastAsia="es-DO"/>
        </w:rPr>
      </w:pPr>
      <w:r>
        <w:rPr>
          <w:noProof/>
          <w:lang w:eastAsia="es-DO"/>
        </w:rPr>
        <mc:AlternateContent>
          <mc:Choice Requires="wps">
            <w:drawing>
              <wp:anchor distT="0" distB="0" distL="114300" distR="114300" simplePos="0" relativeHeight="251767808" behindDoc="0" locked="0" layoutInCell="1" allowOverlap="1" wp14:anchorId="44329B4D" wp14:editId="045D1901">
                <wp:simplePos x="0" y="0"/>
                <wp:positionH relativeFrom="column">
                  <wp:posOffset>4408099</wp:posOffset>
                </wp:positionH>
                <wp:positionV relativeFrom="paragraph">
                  <wp:posOffset>41898</wp:posOffset>
                </wp:positionV>
                <wp:extent cx="762000" cy="257175"/>
                <wp:effectExtent l="0" t="0" r="0" b="9525"/>
                <wp:wrapNone/>
                <wp:docPr id="50" name="Cuadro de texto 50"/>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0638C3">
                            <w:pPr>
                              <w:rPr>
                                <w:sz w:val="20"/>
                              </w:rPr>
                            </w:pPr>
                            <w:r w:rsidRPr="0022409D">
                              <w:rPr>
                                <w:sz w:val="20"/>
                              </w:rPr>
                              <w:t>Cuadro</w:t>
                            </w:r>
                            <w:r>
                              <w:rPr>
                                <w:sz w:val="20"/>
                              </w:rPr>
                              <w:t xml:space="preserve">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29B4D" id="Cuadro de texto 50" o:spid="_x0000_s1048" type="#_x0000_t202" style="position:absolute;left:0;text-align:left;margin-left:347.1pt;margin-top:3.3pt;width:60pt;height:20.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" fillcolor="white [3201]" stroked="f" strokeweight=".5pt">
                <v:textbox>
                  <w:txbxContent>
                    <w:p w:rsidR="00D34E61" w:rsidRPr="0022409D" w:rsidRDefault="00D34E61" w:rsidP="000638C3">
                      <w:pPr>
                        <w:rPr>
                          <w:sz w:val="20"/>
                        </w:rPr>
                      </w:pPr>
                      <w:r w:rsidRPr="0022409D">
                        <w:rPr>
                          <w:sz w:val="20"/>
                        </w:rPr>
                        <w:t>Cuadro</w:t>
                      </w:r>
                      <w:r>
                        <w:rPr>
                          <w:sz w:val="20"/>
                        </w:rPr>
                        <w:t xml:space="preserve"> 2/3</w:t>
                      </w:r>
                    </w:p>
                  </w:txbxContent>
                </v:textbox>
              </v:shape>
            </w:pict>
          </mc:Fallback>
        </mc:AlternateContent>
      </w:r>
      <w:r w:rsidR="00565AC2">
        <w:rPr>
          <w:b/>
          <w:noProof/>
          <w:sz w:val="20"/>
          <w:szCs w:val="20"/>
          <w:lang w:eastAsia="es-DO"/>
        </w:rPr>
        <w:t>ANEXO 1</w:t>
      </w:r>
      <w:r>
        <w:rPr>
          <w:b/>
          <w:noProof/>
          <w:sz w:val="20"/>
          <w:szCs w:val="20"/>
          <w:lang w:eastAsia="es-DO"/>
        </w:rPr>
        <w:t>4</w:t>
      </w:r>
    </w:p>
    <w:p w:rsidR="00565AC2" w:rsidRDefault="00565AC2" w:rsidP="00F96B44">
      <w:pPr>
        <w:jc w:val="center"/>
        <w:rPr>
          <w:b/>
          <w:noProof/>
          <w:sz w:val="20"/>
          <w:szCs w:val="20"/>
          <w:lang w:eastAsia="es-DO"/>
        </w:rPr>
      </w:pPr>
    </w:p>
    <w:tbl>
      <w:tblPr>
        <w:tblW w:w="7811" w:type="dxa"/>
        <w:tblInd w:w="279" w:type="dxa"/>
        <w:tblCellMar>
          <w:left w:w="70" w:type="dxa"/>
          <w:right w:w="70" w:type="dxa"/>
        </w:tblCellMar>
        <w:tblLook w:val="04A0" w:firstRow="1" w:lastRow="0" w:firstColumn="1" w:lastColumn="0" w:noHBand="0" w:noVBand="1"/>
      </w:tblPr>
      <w:tblGrid>
        <w:gridCol w:w="849"/>
        <w:gridCol w:w="3687"/>
        <w:gridCol w:w="1843"/>
        <w:gridCol w:w="1432"/>
      </w:tblGrid>
      <w:tr w:rsidR="00565AC2" w:rsidRPr="006F56E1" w:rsidTr="00565AC2">
        <w:trPr>
          <w:trHeight w:val="384"/>
        </w:trPr>
        <w:tc>
          <w:tcPr>
            <w:tcW w:w="7811" w:type="dxa"/>
            <w:gridSpan w:val="4"/>
            <w:tcBorders>
              <w:top w:val="single" w:sz="4" w:space="0" w:color="auto"/>
              <w:left w:val="single" w:sz="4" w:space="0" w:color="auto"/>
              <w:bottom w:val="single" w:sz="4" w:space="0" w:color="auto"/>
              <w:right w:val="single" w:sz="4" w:space="0" w:color="000000"/>
            </w:tcBorders>
            <w:shd w:val="clear" w:color="auto" w:fill="8EAADB" w:themeFill="accent5" w:themeFillTint="99"/>
            <w:noWrap/>
            <w:vAlign w:val="center"/>
            <w:hideMark/>
          </w:tcPr>
          <w:p w:rsidR="00565AC2" w:rsidRPr="00565AC2" w:rsidRDefault="00565AC2" w:rsidP="005060F1">
            <w:pPr>
              <w:jc w:val="center"/>
              <w:rPr>
                <w:b/>
                <w:bCs/>
                <w:color w:val="000000"/>
                <w:sz w:val="18"/>
                <w:szCs w:val="18"/>
                <w:lang w:val="es-ES" w:eastAsia="es-ES"/>
              </w:rPr>
            </w:pPr>
            <w:r w:rsidRPr="00565AC2">
              <w:rPr>
                <w:b/>
                <w:bCs/>
                <w:color w:val="000000"/>
                <w:sz w:val="18"/>
                <w:szCs w:val="18"/>
                <w:lang w:val="es-ES" w:eastAsia="es-ES"/>
              </w:rPr>
              <w:t>EGP-NO INTERCONECTADOS</w:t>
            </w:r>
          </w:p>
        </w:tc>
      </w:tr>
      <w:tr w:rsidR="00565AC2" w:rsidRPr="00565AC2" w:rsidTr="00565AC2">
        <w:trPr>
          <w:trHeight w:val="645"/>
        </w:trPr>
        <w:tc>
          <w:tcPr>
            <w:tcW w:w="849"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565AC2" w:rsidRPr="00565AC2" w:rsidRDefault="00565AC2" w:rsidP="00565AC2">
            <w:pPr>
              <w:jc w:val="center"/>
              <w:rPr>
                <w:b/>
                <w:bCs/>
                <w:sz w:val="18"/>
                <w:szCs w:val="18"/>
                <w:lang w:eastAsia="es-DO"/>
              </w:rPr>
            </w:pPr>
            <w:r w:rsidRPr="00565AC2">
              <w:rPr>
                <w:b/>
                <w:bCs/>
                <w:sz w:val="18"/>
                <w:szCs w:val="18"/>
                <w:lang w:eastAsia="es-DO"/>
              </w:rPr>
              <w:t>NO.</w:t>
            </w:r>
          </w:p>
        </w:tc>
        <w:tc>
          <w:tcPr>
            <w:tcW w:w="3687" w:type="dxa"/>
            <w:tcBorders>
              <w:top w:val="single" w:sz="4" w:space="0" w:color="auto"/>
              <w:left w:val="nil"/>
              <w:bottom w:val="single" w:sz="4" w:space="0" w:color="auto"/>
              <w:right w:val="single" w:sz="4" w:space="0" w:color="auto"/>
            </w:tcBorders>
            <w:shd w:val="clear" w:color="000000" w:fill="8EA9DB"/>
            <w:noWrap/>
            <w:vAlign w:val="center"/>
            <w:hideMark/>
          </w:tcPr>
          <w:p w:rsidR="00565AC2" w:rsidRPr="00565AC2" w:rsidRDefault="00565AC2" w:rsidP="00565AC2">
            <w:pPr>
              <w:jc w:val="center"/>
              <w:rPr>
                <w:b/>
                <w:bCs/>
                <w:sz w:val="18"/>
                <w:szCs w:val="18"/>
                <w:lang w:eastAsia="es-DO"/>
              </w:rPr>
            </w:pPr>
            <w:r w:rsidRPr="00565AC2">
              <w:rPr>
                <w:b/>
                <w:bCs/>
                <w:sz w:val="18"/>
                <w:szCs w:val="18"/>
                <w:lang w:eastAsia="es-DO"/>
              </w:rPr>
              <w:t>EMPRESA</w:t>
            </w:r>
          </w:p>
        </w:tc>
        <w:tc>
          <w:tcPr>
            <w:tcW w:w="1843"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565AC2" w:rsidRPr="00565AC2" w:rsidRDefault="00565AC2" w:rsidP="00565AC2">
            <w:pPr>
              <w:jc w:val="center"/>
              <w:rPr>
                <w:b/>
                <w:bCs/>
                <w:sz w:val="18"/>
                <w:szCs w:val="18"/>
                <w:lang w:eastAsia="es-DO"/>
              </w:rPr>
            </w:pPr>
            <w:r w:rsidRPr="00565AC2">
              <w:rPr>
                <w:b/>
                <w:bCs/>
                <w:sz w:val="18"/>
                <w:szCs w:val="18"/>
                <w:lang w:eastAsia="es-DO"/>
              </w:rPr>
              <w:t>COMBUSTIBLE</w:t>
            </w:r>
          </w:p>
        </w:tc>
        <w:tc>
          <w:tcPr>
            <w:tcW w:w="1432" w:type="dxa"/>
            <w:tcBorders>
              <w:top w:val="single" w:sz="4" w:space="0" w:color="auto"/>
              <w:left w:val="nil"/>
              <w:bottom w:val="single" w:sz="4" w:space="0" w:color="auto"/>
              <w:right w:val="single" w:sz="4" w:space="0" w:color="auto"/>
            </w:tcBorders>
            <w:shd w:val="clear" w:color="000000" w:fill="8EA9DB"/>
            <w:vAlign w:val="center"/>
            <w:hideMark/>
          </w:tcPr>
          <w:p w:rsidR="00565AC2" w:rsidRPr="00565AC2" w:rsidRDefault="00565AC2" w:rsidP="00565AC2">
            <w:pPr>
              <w:jc w:val="center"/>
              <w:rPr>
                <w:b/>
                <w:bCs/>
                <w:sz w:val="18"/>
                <w:szCs w:val="18"/>
                <w:lang w:eastAsia="es-DO"/>
              </w:rPr>
            </w:pPr>
            <w:r w:rsidRPr="00565AC2">
              <w:rPr>
                <w:b/>
                <w:bCs/>
                <w:sz w:val="18"/>
                <w:szCs w:val="18"/>
                <w:lang w:eastAsia="es-DO"/>
              </w:rPr>
              <w:t xml:space="preserve">TOTAL 2016 </w:t>
            </w:r>
            <w:r w:rsidRPr="00565AC2">
              <w:rPr>
                <w:b/>
                <w:bCs/>
                <w:color w:val="000000"/>
                <w:sz w:val="18"/>
                <w:szCs w:val="18"/>
                <w:lang w:eastAsia="es-DO"/>
              </w:rPr>
              <w:t>(MMRD$)</w:t>
            </w:r>
          </w:p>
        </w:tc>
      </w:tr>
      <w:tr w:rsidR="00565AC2" w:rsidRPr="00565AC2" w:rsidTr="00565AC2">
        <w:trPr>
          <w:trHeight w:val="345"/>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1</w:t>
            </w:r>
          </w:p>
        </w:tc>
        <w:tc>
          <w:tcPr>
            <w:tcW w:w="3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HAINA, PEDERNALES</w:t>
            </w: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2.27</w:t>
            </w:r>
          </w:p>
        </w:tc>
      </w:tr>
      <w:tr w:rsidR="00565AC2" w:rsidRPr="00565AC2" w:rsidTr="00565AC2">
        <w:trPr>
          <w:trHeight w:val="345"/>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nil"/>
              <w:bottom w:val="single" w:sz="4" w:space="0" w:color="auto"/>
              <w:right w:val="single" w:sz="4" w:space="0" w:color="auto"/>
            </w:tcBorders>
            <w:shd w:val="clear" w:color="000000" w:fill="FFFFFF"/>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17.59</w:t>
            </w:r>
          </w:p>
        </w:tc>
      </w:tr>
      <w:tr w:rsidR="00565AC2" w:rsidRPr="00565AC2" w:rsidTr="00565AC2">
        <w:trPr>
          <w:trHeight w:val="345"/>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2</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CAP CANA CARIBE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9.18</w:t>
            </w:r>
          </w:p>
        </w:tc>
      </w:tr>
      <w:tr w:rsidR="00565AC2" w:rsidRPr="00565AC2" w:rsidTr="00565AC2">
        <w:trPr>
          <w:trHeight w:val="345"/>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48.73</w:t>
            </w:r>
          </w:p>
        </w:tc>
      </w:tr>
      <w:tr w:rsidR="00565AC2" w:rsidRPr="00565AC2" w:rsidTr="00565AC2">
        <w:trPr>
          <w:trHeight w:val="345"/>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3</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COSTA AZUL DOMINICANA</w:t>
            </w:r>
            <w:r w:rsidRPr="00565AC2">
              <w:rPr>
                <w:sz w:val="18"/>
                <w:szCs w:val="18"/>
                <w:lang w:eastAsia="es-DO"/>
              </w:rPr>
              <w:br/>
              <w:t>(CENTRAL ROMANA CORPORATION)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48.56</w:t>
            </w:r>
          </w:p>
        </w:tc>
      </w:tr>
      <w:tr w:rsidR="00565AC2" w:rsidRPr="00565AC2" w:rsidTr="00565AC2">
        <w:trPr>
          <w:trHeight w:val="345"/>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321.11</w:t>
            </w:r>
          </w:p>
        </w:tc>
      </w:tr>
      <w:tr w:rsidR="00565AC2" w:rsidRPr="00565AC2" w:rsidTr="00565AC2">
        <w:trPr>
          <w:trHeight w:val="345"/>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4</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GENERADORA ELÉCTRICA SAMANÁ</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7.45</w:t>
            </w:r>
          </w:p>
        </w:tc>
      </w:tr>
      <w:tr w:rsidR="00565AC2" w:rsidRPr="00565AC2" w:rsidTr="00565AC2">
        <w:trPr>
          <w:trHeight w:val="345"/>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0.00</w:t>
            </w:r>
          </w:p>
        </w:tc>
      </w:tr>
      <w:tr w:rsidR="00565AC2" w:rsidRPr="00565AC2" w:rsidTr="00565AC2">
        <w:trPr>
          <w:trHeight w:val="345"/>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 xml:space="preserve">Gas Natural </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0.00</w:t>
            </w:r>
          </w:p>
        </w:tc>
      </w:tr>
      <w:tr w:rsidR="00565AC2" w:rsidRPr="00565AC2" w:rsidTr="00565AC2">
        <w:trPr>
          <w:trHeight w:val="345"/>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5</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CORP. ELÉCTRICA PUNTA CANA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2.30</w:t>
            </w:r>
          </w:p>
        </w:tc>
      </w:tr>
      <w:tr w:rsidR="00565AC2" w:rsidRPr="00565AC2" w:rsidTr="00565AC2">
        <w:trPr>
          <w:trHeight w:val="345"/>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82.84</w:t>
            </w:r>
          </w:p>
        </w:tc>
      </w:tr>
      <w:tr w:rsidR="00565AC2" w:rsidRPr="00565AC2" w:rsidTr="00565AC2">
        <w:trPr>
          <w:trHeight w:val="345"/>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6</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CDEEE - ALTO BANDERA</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1.32</w:t>
            </w:r>
          </w:p>
        </w:tc>
      </w:tr>
      <w:tr w:rsidR="00565AC2" w:rsidRPr="00565AC2" w:rsidTr="00565AC2">
        <w:trPr>
          <w:trHeight w:val="345"/>
        </w:trPr>
        <w:tc>
          <w:tcPr>
            <w:tcW w:w="84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sz w:val="18"/>
                <w:szCs w:val="18"/>
                <w:lang w:eastAsia="es-DO"/>
              </w:rPr>
            </w:pPr>
            <w:r w:rsidRPr="00565AC2">
              <w:rPr>
                <w:sz w:val="18"/>
                <w:szCs w:val="18"/>
                <w:lang w:eastAsia="es-DO"/>
              </w:rPr>
              <w:t>7</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PUERTO PLATA DE ELECTRICIDAD</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124.90</w:t>
            </w:r>
          </w:p>
        </w:tc>
      </w:tr>
      <w:tr w:rsidR="00565AC2" w:rsidRPr="00565AC2" w:rsidTr="00565AC2">
        <w:trPr>
          <w:trHeight w:val="345"/>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Gas Natural</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14.02</w:t>
            </w:r>
          </w:p>
        </w:tc>
      </w:tr>
      <w:tr w:rsidR="00565AC2" w:rsidRPr="00565AC2" w:rsidTr="00565AC2">
        <w:trPr>
          <w:trHeight w:val="345"/>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8</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COMPAÑÍA DE ELECTRICIDAD DE BAYAHIBE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11.37</w:t>
            </w:r>
          </w:p>
        </w:tc>
      </w:tr>
      <w:tr w:rsidR="00565AC2" w:rsidRPr="00565AC2" w:rsidTr="00565AC2">
        <w:trPr>
          <w:trHeight w:val="345"/>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73.60</w:t>
            </w:r>
          </w:p>
        </w:tc>
      </w:tr>
      <w:tr w:rsidR="00565AC2" w:rsidRPr="00565AC2" w:rsidTr="00565AC2">
        <w:trPr>
          <w:trHeight w:val="330"/>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9</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CONSORCIO ENERGÉTICO PUNTA CANA MACAO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367.54</w:t>
            </w:r>
          </w:p>
        </w:tc>
      </w:tr>
      <w:tr w:rsidR="00565AC2" w:rsidRPr="00565AC2" w:rsidTr="00565AC2">
        <w:trPr>
          <w:trHeight w:val="33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5.00</w:t>
            </w:r>
          </w:p>
        </w:tc>
      </w:tr>
      <w:tr w:rsidR="00565AC2" w:rsidRPr="00565AC2" w:rsidTr="00565AC2">
        <w:trPr>
          <w:trHeight w:val="33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 xml:space="preserve">Gas Natural </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17.30</w:t>
            </w:r>
          </w:p>
        </w:tc>
      </w:tr>
      <w:tr w:rsidR="00565AC2" w:rsidRPr="00565AC2" w:rsidTr="00565AC2">
        <w:trPr>
          <w:trHeight w:val="330"/>
        </w:trPr>
        <w:tc>
          <w:tcPr>
            <w:tcW w:w="6379"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565AC2" w:rsidRPr="00565AC2" w:rsidRDefault="00565AC2" w:rsidP="00565AC2">
            <w:pPr>
              <w:ind w:firstLineChars="100" w:firstLine="180"/>
              <w:rPr>
                <w:b/>
                <w:bCs/>
                <w:color w:val="000000"/>
                <w:sz w:val="18"/>
                <w:szCs w:val="18"/>
                <w:lang w:eastAsia="es-DO"/>
              </w:rPr>
            </w:pPr>
            <w:r w:rsidRPr="00565AC2">
              <w:rPr>
                <w:b/>
                <w:bCs/>
                <w:color w:val="000000"/>
                <w:sz w:val="18"/>
                <w:szCs w:val="18"/>
                <w:lang w:eastAsia="es-DO"/>
              </w:rPr>
              <w:t>SUBTOTAL SISTEMA AISLADO</w:t>
            </w:r>
          </w:p>
        </w:tc>
        <w:tc>
          <w:tcPr>
            <w:tcW w:w="1432" w:type="dxa"/>
            <w:tcBorders>
              <w:top w:val="nil"/>
              <w:left w:val="nil"/>
              <w:bottom w:val="single" w:sz="4" w:space="0" w:color="auto"/>
              <w:right w:val="single" w:sz="4" w:space="0" w:color="auto"/>
            </w:tcBorders>
            <w:shd w:val="clear" w:color="000000" w:fill="D9E1F2"/>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1,155.08</w:t>
            </w:r>
          </w:p>
        </w:tc>
      </w:tr>
      <w:tr w:rsidR="00565AC2" w:rsidRPr="00565AC2" w:rsidTr="00565AC2">
        <w:trPr>
          <w:trHeight w:val="330"/>
        </w:trPr>
        <w:tc>
          <w:tcPr>
            <w:tcW w:w="4536" w:type="dxa"/>
            <w:gridSpan w:val="2"/>
            <w:tcBorders>
              <w:top w:val="nil"/>
              <w:left w:val="nil"/>
              <w:bottom w:val="nil"/>
              <w:right w:val="nil"/>
            </w:tcBorders>
            <w:shd w:val="clear" w:color="auto" w:fill="auto"/>
            <w:noWrap/>
            <w:vAlign w:val="center"/>
            <w:hideMark/>
          </w:tcPr>
          <w:p w:rsidR="00565AC2" w:rsidRPr="00565AC2" w:rsidRDefault="00565AC2" w:rsidP="00565AC2">
            <w:pPr>
              <w:ind w:firstLineChars="100" w:firstLine="180"/>
              <w:rPr>
                <w:b/>
                <w:bCs/>
                <w:color w:val="000000"/>
                <w:sz w:val="18"/>
                <w:szCs w:val="18"/>
                <w:lang w:eastAsia="es-DO"/>
              </w:rPr>
            </w:pPr>
            <w:r w:rsidRPr="00565AC2">
              <w:rPr>
                <w:b/>
                <w:bCs/>
                <w:color w:val="000000"/>
                <w:sz w:val="18"/>
                <w:szCs w:val="18"/>
                <w:lang w:eastAsia="es-DO"/>
              </w:rPr>
              <w:t>* DATOS HASTA SEPTIEMBRE 2016</w:t>
            </w:r>
          </w:p>
        </w:tc>
        <w:tc>
          <w:tcPr>
            <w:tcW w:w="1843" w:type="dxa"/>
            <w:tcBorders>
              <w:top w:val="nil"/>
              <w:left w:val="nil"/>
              <w:bottom w:val="nil"/>
              <w:right w:val="nil"/>
            </w:tcBorders>
            <w:shd w:val="clear" w:color="auto" w:fill="auto"/>
            <w:noWrap/>
            <w:vAlign w:val="center"/>
            <w:hideMark/>
          </w:tcPr>
          <w:p w:rsidR="00565AC2" w:rsidRPr="00565AC2" w:rsidRDefault="00565AC2" w:rsidP="00565AC2">
            <w:pPr>
              <w:ind w:firstLineChars="100" w:firstLine="180"/>
              <w:rPr>
                <w:b/>
                <w:bCs/>
                <w:color w:val="000000"/>
                <w:sz w:val="18"/>
                <w:szCs w:val="18"/>
                <w:lang w:eastAsia="es-DO"/>
              </w:rPr>
            </w:pPr>
          </w:p>
        </w:tc>
        <w:tc>
          <w:tcPr>
            <w:tcW w:w="1432" w:type="dxa"/>
            <w:tcBorders>
              <w:top w:val="nil"/>
              <w:left w:val="nil"/>
              <w:bottom w:val="nil"/>
              <w:right w:val="nil"/>
            </w:tcBorders>
            <w:shd w:val="clear" w:color="auto" w:fill="auto"/>
            <w:noWrap/>
            <w:vAlign w:val="center"/>
            <w:hideMark/>
          </w:tcPr>
          <w:p w:rsidR="00565AC2" w:rsidRPr="00565AC2" w:rsidRDefault="00565AC2" w:rsidP="00565AC2">
            <w:pPr>
              <w:ind w:firstLineChars="100" w:firstLine="180"/>
              <w:rPr>
                <w:sz w:val="18"/>
                <w:szCs w:val="18"/>
                <w:lang w:eastAsia="es-DO"/>
              </w:rPr>
            </w:pPr>
          </w:p>
        </w:tc>
      </w:tr>
    </w:tbl>
    <w:p w:rsidR="00565AC2" w:rsidRDefault="00565AC2" w:rsidP="00F96B44">
      <w:pPr>
        <w:jc w:val="center"/>
        <w:rPr>
          <w:b/>
          <w:noProof/>
          <w:sz w:val="20"/>
          <w:szCs w:val="20"/>
          <w:lang w:eastAsia="es-DO"/>
        </w:rPr>
      </w:pPr>
    </w:p>
    <w:tbl>
      <w:tblPr>
        <w:tblW w:w="7796" w:type="dxa"/>
        <w:tblInd w:w="279" w:type="dxa"/>
        <w:tblCellMar>
          <w:left w:w="70" w:type="dxa"/>
          <w:right w:w="70" w:type="dxa"/>
        </w:tblCellMar>
        <w:tblLook w:val="04A0" w:firstRow="1" w:lastRow="0" w:firstColumn="1" w:lastColumn="0" w:noHBand="0" w:noVBand="1"/>
      </w:tblPr>
      <w:tblGrid>
        <w:gridCol w:w="850"/>
        <w:gridCol w:w="3652"/>
        <w:gridCol w:w="1877"/>
        <w:gridCol w:w="1417"/>
      </w:tblGrid>
      <w:tr w:rsidR="00565AC2" w:rsidRPr="00565AC2" w:rsidTr="00565AC2">
        <w:trPr>
          <w:trHeight w:val="413"/>
        </w:trPr>
        <w:tc>
          <w:tcPr>
            <w:tcW w:w="7796" w:type="dxa"/>
            <w:gridSpan w:val="4"/>
            <w:tcBorders>
              <w:top w:val="single" w:sz="4" w:space="0" w:color="auto"/>
              <w:left w:val="single" w:sz="4" w:space="0" w:color="auto"/>
              <w:bottom w:val="single" w:sz="4" w:space="0" w:color="auto"/>
              <w:right w:val="nil"/>
            </w:tcBorders>
            <w:shd w:val="clear" w:color="auto" w:fill="305496"/>
            <w:vAlign w:val="center"/>
            <w:hideMark/>
          </w:tcPr>
          <w:p w:rsidR="00565AC2" w:rsidRPr="00565AC2" w:rsidRDefault="00565AC2" w:rsidP="00565AC2">
            <w:pPr>
              <w:jc w:val="center"/>
              <w:rPr>
                <w:b/>
                <w:bCs/>
                <w:color w:val="FFFFFF"/>
                <w:sz w:val="18"/>
                <w:szCs w:val="18"/>
                <w:lang w:eastAsia="es-DO"/>
              </w:rPr>
            </w:pPr>
            <w:r w:rsidRPr="00565AC2">
              <w:rPr>
                <w:b/>
                <w:bCs/>
                <w:color w:val="FFFFFF"/>
                <w:sz w:val="18"/>
                <w:szCs w:val="18"/>
                <w:lang w:eastAsia="es-DO"/>
              </w:rPr>
              <w:t xml:space="preserve">CONSUMO COMBUSTIBLE OTORGADO A </w:t>
            </w:r>
            <w:r w:rsidRPr="00565AC2">
              <w:rPr>
                <w:b/>
                <w:bCs/>
                <w:color w:val="FFFFFF"/>
                <w:sz w:val="18"/>
                <w:szCs w:val="18"/>
                <w:lang w:eastAsia="es-DO"/>
              </w:rPr>
              <w:br/>
              <w:t>SISTEMA AISLADO POR RESOLUCION DEL MIC</w:t>
            </w:r>
          </w:p>
        </w:tc>
      </w:tr>
      <w:tr w:rsidR="00565AC2" w:rsidRPr="00565AC2" w:rsidTr="00565AC2">
        <w:trPr>
          <w:trHeight w:val="330"/>
        </w:trPr>
        <w:tc>
          <w:tcPr>
            <w:tcW w:w="850" w:type="dxa"/>
            <w:vMerge w:val="restart"/>
            <w:tcBorders>
              <w:top w:val="nil"/>
              <w:left w:val="single" w:sz="4" w:space="0" w:color="auto"/>
              <w:bottom w:val="single" w:sz="4" w:space="0" w:color="auto"/>
              <w:right w:val="single" w:sz="4" w:space="0" w:color="auto"/>
            </w:tcBorders>
            <w:shd w:val="clear" w:color="000000" w:fill="8EA9DB"/>
            <w:noWrap/>
            <w:vAlign w:val="center"/>
            <w:hideMark/>
          </w:tcPr>
          <w:p w:rsidR="00565AC2" w:rsidRPr="00565AC2" w:rsidRDefault="00565AC2" w:rsidP="00565AC2">
            <w:pPr>
              <w:jc w:val="center"/>
              <w:rPr>
                <w:b/>
                <w:bCs/>
                <w:sz w:val="18"/>
                <w:szCs w:val="18"/>
                <w:lang w:eastAsia="es-DO"/>
              </w:rPr>
            </w:pPr>
            <w:r w:rsidRPr="00565AC2">
              <w:rPr>
                <w:b/>
                <w:bCs/>
                <w:sz w:val="18"/>
                <w:szCs w:val="18"/>
                <w:lang w:eastAsia="es-DO"/>
              </w:rPr>
              <w:t>NO.</w:t>
            </w:r>
          </w:p>
        </w:tc>
        <w:tc>
          <w:tcPr>
            <w:tcW w:w="3652" w:type="dxa"/>
            <w:vMerge w:val="restart"/>
            <w:tcBorders>
              <w:top w:val="nil"/>
              <w:left w:val="single" w:sz="4" w:space="0" w:color="auto"/>
              <w:bottom w:val="single" w:sz="4" w:space="0" w:color="000000"/>
              <w:right w:val="nil"/>
            </w:tcBorders>
            <w:shd w:val="clear" w:color="000000" w:fill="8EA9DB"/>
            <w:noWrap/>
            <w:vAlign w:val="center"/>
            <w:hideMark/>
          </w:tcPr>
          <w:p w:rsidR="00565AC2" w:rsidRPr="00565AC2" w:rsidRDefault="00565AC2" w:rsidP="00565AC2">
            <w:pPr>
              <w:jc w:val="center"/>
              <w:rPr>
                <w:b/>
                <w:bCs/>
                <w:sz w:val="18"/>
                <w:szCs w:val="18"/>
                <w:lang w:eastAsia="es-DO"/>
              </w:rPr>
            </w:pPr>
            <w:r w:rsidRPr="00565AC2">
              <w:rPr>
                <w:b/>
                <w:bCs/>
                <w:sz w:val="18"/>
                <w:szCs w:val="18"/>
                <w:lang w:eastAsia="es-DO"/>
              </w:rPr>
              <w:t>EMPRESA</w:t>
            </w:r>
          </w:p>
        </w:tc>
        <w:tc>
          <w:tcPr>
            <w:tcW w:w="1877" w:type="dxa"/>
            <w:vMerge w:val="restart"/>
            <w:tcBorders>
              <w:top w:val="nil"/>
              <w:left w:val="single" w:sz="4" w:space="0" w:color="auto"/>
              <w:bottom w:val="single" w:sz="4" w:space="0" w:color="auto"/>
              <w:right w:val="single" w:sz="4" w:space="0" w:color="auto"/>
            </w:tcBorders>
            <w:shd w:val="clear" w:color="000000" w:fill="8EA9DB"/>
            <w:vAlign w:val="center"/>
            <w:hideMark/>
          </w:tcPr>
          <w:p w:rsidR="00565AC2" w:rsidRPr="00565AC2" w:rsidRDefault="00565AC2" w:rsidP="00565AC2">
            <w:pPr>
              <w:jc w:val="center"/>
              <w:rPr>
                <w:b/>
                <w:bCs/>
                <w:sz w:val="18"/>
                <w:szCs w:val="18"/>
                <w:lang w:eastAsia="es-DO"/>
              </w:rPr>
            </w:pPr>
            <w:r w:rsidRPr="00565AC2">
              <w:rPr>
                <w:b/>
                <w:bCs/>
                <w:sz w:val="18"/>
                <w:szCs w:val="18"/>
                <w:lang w:eastAsia="es-DO"/>
              </w:rPr>
              <w:t>COMBUSTIBLE</w:t>
            </w:r>
          </w:p>
        </w:tc>
        <w:tc>
          <w:tcPr>
            <w:tcW w:w="1417" w:type="dxa"/>
            <w:vMerge w:val="restart"/>
            <w:tcBorders>
              <w:top w:val="nil"/>
              <w:left w:val="single" w:sz="4" w:space="0" w:color="auto"/>
              <w:bottom w:val="single" w:sz="4" w:space="0" w:color="auto"/>
              <w:right w:val="single" w:sz="4" w:space="0" w:color="auto"/>
            </w:tcBorders>
            <w:shd w:val="clear" w:color="000000" w:fill="8EA9DB"/>
            <w:vAlign w:val="center"/>
            <w:hideMark/>
          </w:tcPr>
          <w:p w:rsidR="00565AC2" w:rsidRPr="00565AC2" w:rsidRDefault="00565AC2" w:rsidP="00565AC2">
            <w:pPr>
              <w:jc w:val="center"/>
              <w:rPr>
                <w:b/>
                <w:bCs/>
                <w:sz w:val="18"/>
                <w:szCs w:val="18"/>
                <w:lang w:eastAsia="es-DO"/>
              </w:rPr>
            </w:pPr>
            <w:r w:rsidRPr="00565AC2">
              <w:rPr>
                <w:b/>
                <w:bCs/>
                <w:sz w:val="18"/>
                <w:szCs w:val="18"/>
                <w:lang w:eastAsia="es-DO"/>
              </w:rPr>
              <w:t xml:space="preserve">TOTAL 2016 </w:t>
            </w:r>
            <w:r w:rsidRPr="00565AC2">
              <w:rPr>
                <w:b/>
                <w:bCs/>
                <w:color w:val="000000"/>
                <w:sz w:val="18"/>
                <w:szCs w:val="18"/>
                <w:lang w:eastAsia="es-DO"/>
              </w:rPr>
              <w:t>(MMRD$)</w:t>
            </w:r>
          </w:p>
        </w:tc>
      </w:tr>
      <w:tr w:rsidR="00565AC2" w:rsidRPr="00565AC2" w:rsidTr="00565AC2">
        <w:trPr>
          <w:trHeight w:val="458"/>
        </w:trPr>
        <w:tc>
          <w:tcPr>
            <w:tcW w:w="850"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b/>
                <w:bCs/>
                <w:sz w:val="18"/>
                <w:szCs w:val="18"/>
                <w:lang w:eastAsia="es-DO"/>
              </w:rPr>
            </w:pPr>
          </w:p>
        </w:tc>
        <w:tc>
          <w:tcPr>
            <w:tcW w:w="3652" w:type="dxa"/>
            <w:vMerge/>
            <w:tcBorders>
              <w:top w:val="nil"/>
              <w:left w:val="single" w:sz="4" w:space="0" w:color="auto"/>
              <w:bottom w:val="single" w:sz="4" w:space="0" w:color="000000"/>
              <w:right w:val="nil"/>
            </w:tcBorders>
            <w:vAlign w:val="center"/>
            <w:hideMark/>
          </w:tcPr>
          <w:p w:rsidR="00565AC2" w:rsidRPr="00565AC2" w:rsidRDefault="00565AC2" w:rsidP="00565AC2">
            <w:pPr>
              <w:rPr>
                <w:b/>
                <w:bCs/>
                <w:sz w:val="18"/>
                <w:szCs w:val="18"/>
                <w:lang w:eastAsia="es-DO"/>
              </w:rPr>
            </w:pPr>
          </w:p>
        </w:tc>
        <w:tc>
          <w:tcPr>
            <w:tcW w:w="187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b/>
                <w:bCs/>
                <w:sz w:val="18"/>
                <w:szCs w:val="18"/>
                <w:lang w:eastAsia="es-DO"/>
              </w:rPr>
            </w:pPr>
          </w:p>
        </w:tc>
        <w:tc>
          <w:tcPr>
            <w:tcW w:w="1417"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b/>
                <w:bCs/>
                <w:sz w:val="18"/>
                <w:szCs w:val="18"/>
                <w:lang w:eastAsia="es-DO"/>
              </w:rPr>
            </w:pPr>
          </w:p>
        </w:tc>
      </w:tr>
      <w:tr w:rsidR="00565AC2" w:rsidRPr="00565AC2" w:rsidTr="00565AC2">
        <w:trPr>
          <w:trHeight w:val="330"/>
        </w:trPr>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sz w:val="18"/>
                <w:szCs w:val="18"/>
                <w:lang w:eastAsia="es-DO"/>
              </w:rPr>
            </w:pPr>
            <w:r w:rsidRPr="00565AC2">
              <w:rPr>
                <w:sz w:val="18"/>
                <w:szCs w:val="18"/>
                <w:lang w:eastAsia="es-DO"/>
              </w:rPr>
              <w:t>1</w:t>
            </w:r>
          </w:p>
        </w:tc>
        <w:tc>
          <w:tcPr>
            <w:tcW w:w="36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DOMICEM</w:t>
            </w:r>
          </w:p>
        </w:tc>
        <w:tc>
          <w:tcPr>
            <w:tcW w:w="1877" w:type="dxa"/>
            <w:tcBorders>
              <w:top w:val="nil"/>
              <w:left w:val="nil"/>
              <w:bottom w:val="single" w:sz="4" w:space="0" w:color="auto"/>
              <w:right w:val="single" w:sz="4" w:space="0" w:color="auto"/>
            </w:tcBorders>
            <w:shd w:val="clear" w:color="000000" w:fill="FFFFFF"/>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0.00</w:t>
            </w:r>
          </w:p>
        </w:tc>
      </w:tr>
      <w:tr w:rsidR="00565AC2" w:rsidRPr="00565AC2" w:rsidTr="00565AC2">
        <w:trPr>
          <w:trHeight w:val="330"/>
        </w:trPr>
        <w:tc>
          <w:tcPr>
            <w:tcW w:w="850"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52"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0.00</w:t>
            </w:r>
          </w:p>
        </w:tc>
      </w:tr>
      <w:tr w:rsidR="00565AC2" w:rsidRPr="00565AC2" w:rsidTr="00565AC2">
        <w:trPr>
          <w:trHeight w:val="330"/>
        </w:trPr>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sz w:val="18"/>
                <w:szCs w:val="18"/>
                <w:lang w:eastAsia="es-DO"/>
              </w:rPr>
            </w:pPr>
            <w:r w:rsidRPr="00565AC2">
              <w:rPr>
                <w:sz w:val="18"/>
                <w:szCs w:val="18"/>
                <w:lang w:eastAsia="es-DO"/>
              </w:rPr>
              <w:t>2</w:t>
            </w:r>
          </w:p>
        </w:tc>
        <w:tc>
          <w:tcPr>
            <w:tcW w:w="36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GENERADORA DEL CARIBE</w:t>
            </w: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97.23</w:t>
            </w:r>
          </w:p>
        </w:tc>
      </w:tr>
      <w:tr w:rsidR="00565AC2" w:rsidRPr="00565AC2" w:rsidTr="00565AC2">
        <w:trPr>
          <w:trHeight w:val="157"/>
        </w:trPr>
        <w:tc>
          <w:tcPr>
            <w:tcW w:w="850"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52"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1.80</w:t>
            </w:r>
          </w:p>
        </w:tc>
      </w:tr>
      <w:tr w:rsidR="00565AC2" w:rsidRPr="00565AC2" w:rsidTr="00565AC2">
        <w:trPr>
          <w:trHeight w:val="330"/>
        </w:trPr>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sz w:val="18"/>
                <w:szCs w:val="18"/>
                <w:lang w:eastAsia="es-DO"/>
              </w:rPr>
            </w:pPr>
            <w:r w:rsidRPr="00565AC2">
              <w:rPr>
                <w:sz w:val="18"/>
                <w:szCs w:val="18"/>
                <w:lang w:eastAsia="es-DO"/>
              </w:rPr>
              <w:t>3</w:t>
            </w:r>
          </w:p>
        </w:tc>
        <w:tc>
          <w:tcPr>
            <w:tcW w:w="36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CORPORACION GEN. HISPANIOLA</w:t>
            </w: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98.80</w:t>
            </w:r>
          </w:p>
        </w:tc>
      </w:tr>
      <w:tr w:rsidR="00565AC2" w:rsidRPr="00565AC2" w:rsidTr="00565AC2">
        <w:trPr>
          <w:trHeight w:val="330"/>
        </w:trPr>
        <w:tc>
          <w:tcPr>
            <w:tcW w:w="850"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52"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1.94</w:t>
            </w:r>
          </w:p>
        </w:tc>
      </w:tr>
    </w:tbl>
    <w:p w:rsidR="00565AC2" w:rsidRPr="00565AC2" w:rsidRDefault="000638C3" w:rsidP="00565AC2">
      <w:pPr>
        <w:jc w:val="center"/>
        <w:rPr>
          <w:b/>
          <w:sz w:val="20"/>
          <w:szCs w:val="20"/>
        </w:rPr>
      </w:pPr>
      <w:r>
        <w:rPr>
          <w:noProof/>
          <w:lang w:eastAsia="es-DO"/>
        </w:rPr>
        <mc:AlternateContent>
          <mc:Choice Requires="wps">
            <w:drawing>
              <wp:anchor distT="0" distB="0" distL="114300" distR="114300" simplePos="0" relativeHeight="251769856" behindDoc="0" locked="0" layoutInCell="1" allowOverlap="1" wp14:anchorId="5F52F673" wp14:editId="30FD1400">
                <wp:simplePos x="0" y="0"/>
                <wp:positionH relativeFrom="column">
                  <wp:posOffset>4364966</wp:posOffset>
                </wp:positionH>
                <wp:positionV relativeFrom="paragraph">
                  <wp:posOffset>41898</wp:posOffset>
                </wp:positionV>
                <wp:extent cx="762000" cy="257175"/>
                <wp:effectExtent l="0" t="0" r="0" b="9525"/>
                <wp:wrapNone/>
                <wp:docPr id="51" name="Cuadro de texto 51"/>
                <wp:cNvGraphicFramePr/>
                <a:graphic xmlns:a="http://schemas.openxmlformats.org/drawingml/2006/main">
                  <a:graphicData uri="http://schemas.microsoft.com/office/word/2010/wordprocessingShape">
                    <wps:wsp>
                      <wps:cNvSpPr txBox="1"/>
                      <wps:spPr>
                        <a:xfrm>
                          <a:off x="0" y="0"/>
                          <a:ext cx="762000" cy="257175"/>
                        </a:xfrm>
                        <a:prstGeom prst="rect">
                          <a:avLst/>
                        </a:prstGeom>
                        <a:solidFill>
                          <a:schemeClr val="lt1"/>
                        </a:solidFill>
                        <a:ln w="6350">
                          <a:noFill/>
                        </a:ln>
                      </wps:spPr>
                      <wps:txbx>
                        <w:txbxContent>
                          <w:p w:rsidR="00D34E61" w:rsidRPr="0022409D" w:rsidRDefault="00D34E61" w:rsidP="000638C3">
                            <w:pPr>
                              <w:rPr>
                                <w:sz w:val="20"/>
                              </w:rPr>
                            </w:pPr>
                            <w:r w:rsidRPr="0022409D">
                              <w:rPr>
                                <w:sz w:val="20"/>
                              </w:rPr>
                              <w:t>Cuadro</w:t>
                            </w:r>
                            <w:r>
                              <w:rPr>
                                <w:sz w:val="20"/>
                              </w:rPr>
                              <w:t xml:space="preserve">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2F673" id="Cuadro de texto 51" o:spid="_x0000_s1049" type="#_x0000_t202" style="position:absolute;left:0;text-align:left;margin-left:343.7pt;margin-top:3.3pt;width:60pt;height:20.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" fillcolor="white [3201]" stroked="f" strokeweight=".5pt">
                <v:textbox>
                  <w:txbxContent>
                    <w:p w:rsidR="00D34E61" w:rsidRPr="0022409D" w:rsidRDefault="00D34E61" w:rsidP="000638C3">
                      <w:pPr>
                        <w:rPr>
                          <w:sz w:val="20"/>
                        </w:rPr>
                      </w:pPr>
                      <w:r w:rsidRPr="0022409D">
                        <w:rPr>
                          <w:sz w:val="20"/>
                        </w:rPr>
                        <w:t>Cuadro</w:t>
                      </w:r>
                      <w:r>
                        <w:rPr>
                          <w:sz w:val="20"/>
                        </w:rPr>
                        <w:t xml:space="preserve"> 3/3</w:t>
                      </w:r>
                    </w:p>
                  </w:txbxContent>
                </v:textbox>
              </v:shape>
            </w:pict>
          </mc:Fallback>
        </mc:AlternateContent>
      </w:r>
      <w:r w:rsidR="00565AC2" w:rsidRPr="00565AC2">
        <w:rPr>
          <w:b/>
          <w:sz w:val="20"/>
          <w:szCs w:val="20"/>
        </w:rPr>
        <w:t>ANEXO 1</w:t>
      </w:r>
      <w:r>
        <w:rPr>
          <w:b/>
          <w:sz w:val="20"/>
          <w:szCs w:val="20"/>
        </w:rPr>
        <w:t>4</w:t>
      </w:r>
    </w:p>
    <w:p w:rsidR="00565AC2" w:rsidRDefault="00565AC2"/>
    <w:tbl>
      <w:tblPr>
        <w:tblW w:w="7796" w:type="dxa"/>
        <w:tblInd w:w="279" w:type="dxa"/>
        <w:tblCellMar>
          <w:left w:w="70" w:type="dxa"/>
          <w:right w:w="70" w:type="dxa"/>
        </w:tblCellMar>
        <w:tblLook w:val="04A0" w:firstRow="1" w:lastRow="0" w:firstColumn="1" w:lastColumn="0" w:noHBand="0" w:noVBand="1"/>
      </w:tblPr>
      <w:tblGrid>
        <w:gridCol w:w="850"/>
        <w:gridCol w:w="3652"/>
        <w:gridCol w:w="1877"/>
        <w:gridCol w:w="1417"/>
      </w:tblGrid>
      <w:tr w:rsidR="00565AC2" w:rsidRPr="00565AC2" w:rsidTr="00565AC2">
        <w:trPr>
          <w:trHeight w:val="330"/>
        </w:trPr>
        <w:tc>
          <w:tcPr>
            <w:tcW w:w="7796" w:type="dxa"/>
            <w:gridSpan w:val="4"/>
            <w:tcBorders>
              <w:top w:val="nil"/>
              <w:left w:val="single" w:sz="4" w:space="0" w:color="auto"/>
              <w:bottom w:val="single" w:sz="4" w:space="0" w:color="auto"/>
              <w:right w:val="single" w:sz="4" w:space="0" w:color="auto"/>
            </w:tcBorders>
            <w:shd w:val="clear" w:color="auto" w:fill="305496"/>
            <w:noWrap/>
            <w:vAlign w:val="center"/>
          </w:tcPr>
          <w:p w:rsidR="00565AC2" w:rsidRPr="00565AC2" w:rsidRDefault="00565AC2" w:rsidP="00565AC2">
            <w:pPr>
              <w:jc w:val="center"/>
              <w:rPr>
                <w:rFonts w:ascii="Arial" w:hAnsi="Arial" w:cs="Arial"/>
                <w:b/>
                <w:bCs/>
                <w:color w:val="FFFFFF"/>
                <w:sz w:val="22"/>
                <w:szCs w:val="22"/>
              </w:rPr>
            </w:pPr>
            <w:r>
              <w:rPr>
                <w:rFonts w:ascii="Arial" w:hAnsi="Arial" w:cs="Arial"/>
                <w:b/>
                <w:bCs/>
                <w:color w:val="FFFFFF"/>
                <w:sz w:val="22"/>
                <w:szCs w:val="22"/>
              </w:rPr>
              <w:t xml:space="preserve">CONSUMO COMBUSTIBLE OTORGADO A </w:t>
            </w:r>
            <w:r>
              <w:rPr>
                <w:rFonts w:ascii="Arial" w:hAnsi="Arial" w:cs="Arial"/>
                <w:b/>
                <w:bCs/>
                <w:color w:val="FFFFFF"/>
                <w:sz w:val="22"/>
                <w:szCs w:val="22"/>
              </w:rPr>
              <w:br/>
              <w:t>SISTEMA AISLADO POR RESOLUCIÓN DEL MIC</w:t>
            </w:r>
          </w:p>
        </w:tc>
      </w:tr>
      <w:tr w:rsidR="00565AC2" w:rsidRPr="00565AC2" w:rsidTr="00565AC2">
        <w:trPr>
          <w:trHeight w:val="330"/>
        </w:trPr>
        <w:tc>
          <w:tcPr>
            <w:tcW w:w="850" w:type="dxa"/>
            <w:tcBorders>
              <w:top w:val="nil"/>
              <w:left w:val="single" w:sz="4" w:space="0" w:color="auto"/>
              <w:bottom w:val="single" w:sz="4" w:space="0" w:color="auto"/>
              <w:right w:val="single" w:sz="4" w:space="0" w:color="auto"/>
            </w:tcBorders>
            <w:shd w:val="clear" w:color="auto" w:fill="8EA9DB"/>
            <w:noWrap/>
            <w:vAlign w:val="center"/>
          </w:tcPr>
          <w:p w:rsidR="00565AC2" w:rsidRPr="00565AC2" w:rsidRDefault="00565AC2" w:rsidP="00565AC2">
            <w:pPr>
              <w:jc w:val="center"/>
              <w:rPr>
                <w:sz w:val="18"/>
                <w:szCs w:val="18"/>
                <w:lang w:eastAsia="es-DO"/>
              </w:rPr>
            </w:pPr>
            <w:r w:rsidRPr="00565AC2">
              <w:rPr>
                <w:b/>
                <w:bCs/>
                <w:sz w:val="18"/>
                <w:szCs w:val="18"/>
                <w:lang w:eastAsia="es-DO"/>
              </w:rPr>
              <w:t>NO.</w:t>
            </w:r>
          </w:p>
        </w:tc>
        <w:tc>
          <w:tcPr>
            <w:tcW w:w="3652" w:type="dxa"/>
            <w:tcBorders>
              <w:top w:val="nil"/>
              <w:left w:val="single" w:sz="4" w:space="0" w:color="auto"/>
              <w:bottom w:val="single" w:sz="4" w:space="0" w:color="auto"/>
              <w:right w:val="single" w:sz="4" w:space="0" w:color="auto"/>
            </w:tcBorders>
            <w:shd w:val="clear" w:color="auto" w:fill="8EA9DB"/>
            <w:noWrap/>
            <w:vAlign w:val="center"/>
          </w:tcPr>
          <w:p w:rsidR="00565AC2" w:rsidRPr="00565AC2" w:rsidRDefault="00565AC2" w:rsidP="00565AC2">
            <w:pPr>
              <w:ind w:firstLineChars="100" w:firstLine="180"/>
              <w:rPr>
                <w:sz w:val="18"/>
                <w:szCs w:val="18"/>
                <w:lang w:eastAsia="es-DO"/>
              </w:rPr>
            </w:pPr>
            <w:r w:rsidRPr="00565AC2">
              <w:rPr>
                <w:b/>
                <w:bCs/>
                <w:sz w:val="18"/>
                <w:szCs w:val="18"/>
                <w:lang w:eastAsia="es-DO"/>
              </w:rPr>
              <w:t>EMPRESA</w:t>
            </w:r>
          </w:p>
        </w:tc>
        <w:tc>
          <w:tcPr>
            <w:tcW w:w="1877" w:type="dxa"/>
            <w:tcBorders>
              <w:top w:val="nil"/>
              <w:left w:val="nil"/>
              <w:bottom w:val="single" w:sz="4" w:space="0" w:color="auto"/>
              <w:right w:val="single" w:sz="4" w:space="0" w:color="auto"/>
            </w:tcBorders>
            <w:shd w:val="clear" w:color="auto" w:fill="8EA9DB"/>
            <w:noWrap/>
            <w:vAlign w:val="center"/>
          </w:tcPr>
          <w:p w:rsidR="00565AC2" w:rsidRPr="00565AC2" w:rsidRDefault="00565AC2" w:rsidP="00565AC2">
            <w:pPr>
              <w:jc w:val="center"/>
              <w:rPr>
                <w:sz w:val="18"/>
                <w:szCs w:val="18"/>
                <w:lang w:eastAsia="es-DO"/>
              </w:rPr>
            </w:pPr>
            <w:r w:rsidRPr="00565AC2">
              <w:rPr>
                <w:b/>
                <w:bCs/>
                <w:sz w:val="18"/>
                <w:szCs w:val="18"/>
                <w:lang w:eastAsia="es-DO"/>
              </w:rPr>
              <w:t>COMBUSTIBLE</w:t>
            </w:r>
          </w:p>
        </w:tc>
        <w:tc>
          <w:tcPr>
            <w:tcW w:w="1417" w:type="dxa"/>
            <w:tcBorders>
              <w:top w:val="nil"/>
              <w:left w:val="nil"/>
              <w:bottom w:val="single" w:sz="4" w:space="0" w:color="auto"/>
              <w:right w:val="single" w:sz="4" w:space="0" w:color="auto"/>
            </w:tcBorders>
            <w:shd w:val="clear" w:color="auto" w:fill="8EA9DB"/>
            <w:noWrap/>
            <w:vAlign w:val="center"/>
          </w:tcPr>
          <w:p w:rsidR="00565AC2" w:rsidRPr="00565AC2" w:rsidRDefault="00565AC2" w:rsidP="00565AC2">
            <w:pPr>
              <w:jc w:val="center"/>
              <w:rPr>
                <w:b/>
                <w:bCs/>
                <w:color w:val="000000"/>
                <w:sz w:val="18"/>
                <w:szCs w:val="18"/>
                <w:lang w:eastAsia="es-DO"/>
              </w:rPr>
            </w:pPr>
            <w:r w:rsidRPr="00565AC2">
              <w:rPr>
                <w:b/>
                <w:bCs/>
                <w:sz w:val="18"/>
                <w:szCs w:val="18"/>
                <w:lang w:eastAsia="es-DO"/>
              </w:rPr>
              <w:t xml:space="preserve">TOTAL 2016 </w:t>
            </w:r>
            <w:r w:rsidRPr="00565AC2">
              <w:rPr>
                <w:b/>
                <w:bCs/>
                <w:color w:val="000000"/>
                <w:sz w:val="18"/>
                <w:szCs w:val="18"/>
                <w:lang w:eastAsia="es-DO"/>
              </w:rPr>
              <w:t>(MMRD$)</w:t>
            </w:r>
          </w:p>
        </w:tc>
      </w:tr>
      <w:tr w:rsidR="00565AC2" w:rsidRPr="00565AC2" w:rsidTr="005060F1">
        <w:trPr>
          <w:trHeight w:val="330"/>
        </w:trPr>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sz w:val="18"/>
                <w:szCs w:val="18"/>
                <w:lang w:eastAsia="es-DO"/>
              </w:rPr>
            </w:pPr>
            <w:r w:rsidRPr="00565AC2">
              <w:rPr>
                <w:sz w:val="18"/>
                <w:szCs w:val="18"/>
                <w:lang w:eastAsia="es-DO"/>
              </w:rPr>
              <w:t>4</w:t>
            </w:r>
          </w:p>
        </w:tc>
        <w:tc>
          <w:tcPr>
            <w:tcW w:w="36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CEMENTO CIBAO</w:t>
            </w:r>
          </w:p>
        </w:tc>
        <w:tc>
          <w:tcPr>
            <w:tcW w:w="1877" w:type="dxa"/>
            <w:tcBorders>
              <w:top w:val="nil"/>
              <w:left w:val="nil"/>
              <w:bottom w:val="single" w:sz="4" w:space="0" w:color="auto"/>
              <w:right w:val="single" w:sz="4" w:space="0" w:color="auto"/>
            </w:tcBorders>
            <w:shd w:val="clear" w:color="auto" w:fill="auto"/>
            <w:noWrap/>
            <w:vAlign w:val="center"/>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25.98</w:t>
            </w:r>
          </w:p>
        </w:tc>
      </w:tr>
      <w:tr w:rsidR="00565AC2" w:rsidRPr="00565AC2" w:rsidTr="00565AC2">
        <w:trPr>
          <w:trHeight w:val="330"/>
        </w:trPr>
        <w:tc>
          <w:tcPr>
            <w:tcW w:w="850"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52"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86.84</w:t>
            </w:r>
          </w:p>
        </w:tc>
      </w:tr>
      <w:tr w:rsidR="00565AC2" w:rsidRPr="00565AC2" w:rsidTr="00565AC2">
        <w:trPr>
          <w:trHeight w:val="330"/>
        </w:trPr>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sz w:val="18"/>
                <w:szCs w:val="18"/>
                <w:lang w:eastAsia="es-DO"/>
              </w:rPr>
            </w:pPr>
            <w:r w:rsidRPr="00565AC2">
              <w:rPr>
                <w:sz w:val="18"/>
                <w:szCs w:val="18"/>
                <w:lang w:eastAsia="es-DO"/>
              </w:rPr>
              <w:t>5</w:t>
            </w:r>
          </w:p>
        </w:tc>
        <w:tc>
          <w:tcPr>
            <w:tcW w:w="36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 xml:space="preserve">DESARROLLO </w:t>
            </w:r>
            <w:r w:rsidR="00300165" w:rsidRPr="00565AC2">
              <w:rPr>
                <w:sz w:val="18"/>
                <w:szCs w:val="18"/>
                <w:lang w:eastAsia="es-DO"/>
              </w:rPr>
              <w:t>ENERGÉTICO</w:t>
            </w:r>
            <w:r w:rsidRPr="00565AC2">
              <w:rPr>
                <w:sz w:val="18"/>
                <w:szCs w:val="18"/>
                <w:lang w:eastAsia="es-DO"/>
              </w:rPr>
              <w:t xml:space="preserve"> DOM. </w:t>
            </w: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79.47</w:t>
            </w:r>
          </w:p>
        </w:tc>
      </w:tr>
      <w:tr w:rsidR="00565AC2" w:rsidRPr="00565AC2" w:rsidTr="00565AC2">
        <w:trPr>
          <w:trHeight w:val="330"/>
        </w:trPr>
        <w:tc>
          <w:tcPr>
            <w:tcW w:w="850"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52"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3.51</w:t>
            </w:r>
          </w:p>
        </w:tc>
      </w:tr>
      <w:tr w:rsidR="00565AC2" w:rsidRPr="00565AC2" w:rsidTr="00565AC2">
        <w:trPr>
          <w:trHeight w:val="330"/>
        </w:trPr>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sz w:val="18"/>
                <w:szCs w:val="18"/>
                <w:lang w:eastAsia="es-DO"/>
              </w:rPr>
            </w:pPr>
            <w:r w:rsidRPr="00565AC2">
              <w:rPr>
                <w:sz w:val="18"/>
                <w:szCs w:val="18"/>
                <w:lang w:eastAsia="es-DO"/>
              </w:rPr>
              <w:t>6</w:t>
            </w:r>
          </w:p>
        </w:tc>
        <w:tc>
          <w:tcPr>
            <w:tcW w:w="36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CESAR IGLESIAS</w:t>
            </w: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4.91</w:t>
            </w:r>
          </w:p>
        </w:tc>
      </w:tr>
      <w:tr w:rsidR="00565AC2" w:rsidRPr="00565AC2" w:rsidTr="00565AC2">
        <w:trPr>
          <w:trHeight w:val="330"/>
        </w:trPr>
        <w:tc>
          <w:tcPr>
            <w:tcW w:w="850"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3652" w:type="dxa"/>
            <w:vMerge/>
            <w:tcBorders>
              <w:top w:val="nil"/>
              <w:left w:val="single" w:sz="4" w:space="0" w:color="auto"/>
              <w:bottom w:val="single" w:sz="4" w:space="0" w:color="auto"/>
              <w:right w:val="single" w:sz="4" w:space="0" w:color="auto"/>
            </w:tcBorders>
            <w:vAlign w:val="center"/>
            <w:hideMark/>
          </w:tcPr>
          <w:p w:rsidR="00565AC2" w:rsidRPr="00565AC2" w:rsidRDefault="00565AC2" w:rsidP="00565AC2">
            <w:pPr>
              <w:rPr>
                <w:sz w:val="18"/>
                <w:szCs w:val="18"/>
                <w:lang w:eastAsia="es-DO"/>
              </w:rPr>
            </w:pP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#6</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0.63</w:t>
            </w:r>
          </w:p>
        </w:tc>
      </w:tr>
      <w:tr w:rsidR="00565AC2" w:rsidRPr="00565AC2" w:rsidTr="00565AC2">
        <w:trPr>
          <w:trHeight w:val="435"/>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sz w:val="18"/>
                <w:szCs w:val="18"/>
                <w:lang w:eastAsia="es-DO"/>
              </w:rPr>
            </w:pPr>
            <w:r w:rsidRPr="00565AC2">
              <w:rPr>
                <w:sz w:val="18"/>
                <w:szCs w:val="18"/>
                <w:lang w:eastAsia="es-DO"/>
              </w:rPr>
              <w:t>7</w:t>
            </w:r>
          </w:p>
        </w:tc>
        <w:tc>
          <w:tcPr>
            <w:tcW w:w="3652" w:type="dxa"/>
            <w:tcBorders>
              <w:top w:val="nil"/>
              <w:left w:val="nil"/>
              <w:bottom w:val="single" w:sz="4" w:space="0" w:color="auto"/>
              <w:right w:val="single" w:sz="4" w:space="0" w:color="auto"/>
            </w:tcBorders>
            <w:shd w:val="clear" w:color="auto" w:fill="auto"/>
            <w:noWrap/>
            <w:vAlign w:val="center"/>
            <w:hideMark/>
          </w:tcPr>
          <w:p w:rsidR="00565AC2" w:rsidRPr="00565AC2" w:rsidRDefault="00565AC2" w:rsidP="00565AC2">
            <w:pPr>
              <w:ind w:firstLineChars="100" w:firstLine="180"/>
              <w:rPr>
                <w:sz w:val="18"/>
                <w:szCs w:val="18"/>
                <w:lang w:eastAsia="es-DO"/>
              </w:rPr>
            </w:pPr>
            <w:r w:rsidRPr="00565AC2">
              <w:rPr>
                <w:sz w:val="18"/>
                <w:szCs w:val="18"/>
                <w:lang w:eastAsia="es-DO"/>
              </w:rPr>
              <w:t>ENERGIA INELEC, C POR A.</w:t>
            </w: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108.98</w:t>
            </w:r>
          </w:p>
        </w:tc>
      </w:tr>
      <w:tr w:rsidR="00565AC2" w:rsidRPr="00565AC2" w:rsidTr="00565AC2">
        <w:trPr>
          <w:trHeight w:val="435"/>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565AC2" w:rsidRPr="00565AC2" w:rsidRDefault="00565AC2" w:rsidP="00565AC2">
            <w:pPr>
              <w:jc w:val="center"/>
              <w:rPr>
                <w:sz w:val="18"/>
                <w:szCs w:val="18"/>
                <w:lang w:eastAsia="es-DO"/>
              </w:rPr>
            </w:pPr>
            <w:r w:rsidRPr="00565AC2">
              <w:rPr>
                <w:sz w:val="18"/>
                <w:szCs w:val="18"/>
                <w:lang w:eastAsia="es-DO"/>
              </w:rPr>
              <w:t>8</w:t>
            </w:r>
          </w:p>
        </w:tc>
        <w:tc>
          <w:tcPr>
            <w:tcW w:w="3652"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ind w:firstLineChars="100" w:firstLine="180"/>
              <w:rPr>
                <w:sz w:val="18"/>
                <w:szCs w:val="18"/>
                <w:lang w:eastAsia="es-DO"/>
              </w:rPr>
            </w:pPr>
            <w:r w:rsidRPr="00565AC2">
              <w:rPr>
                <w:sz w:val="18"/>
                <w:szCs w:val="18"/>
                <w:lang w:eastAsia="es-DO"/>
              </w:rPr>
              <w:t>INVERSIONES AZUL DEL ESTE DOMINICANA</w:t>
            </w:r>
          </w:p>
        </w:tc>
        <w:tc>
          <w:tcPr>
            <w:tcW w:w="1877" w:type="dxa"/>
            <w:tcBorders>
              <w:top w:val="nil"/>
              <w:left w:val="nil"/>
              <w:bottom w:val="single" w:sz="4" w:space="0" w:color="auto"/>
              <w:right w:val="single" w:sz="4" w:space="0" w:color="auto"/>
            </w:tcBorders>
            <w:shd w:val="clear" w:color="auto" w:fill="auto"/>
            <w:noWrap/>
            <w:vAlign w:val="bottom"/>
            <w:hideMark/>
          </w:tcPr>
          <w:p w:rsidR="00565AC2" w:rsidRPr="00565AC2" w:rsidRDefault="00565AC2" w:rsidP="00565AC2">
            <w:pPr>
              <w:jc w:val="center"/>
              <w:rPr>
                <w:sz w:val="18"/>
                <w:szCs w:val="18"/>
                <w:lang w:eastAsia="es-DO"/>
              </w:rPr>
            </w:pPr>
            <w:r w:rsidRPr="00565AC2">
              <w:rPr>
                <w:sz w:val="18"/>
                <w:szCs w:val="18"/>
                <w:lang w:eastAsia="es-DO"/>
              </w:rPr>
              <w:t>Fuel Oil #2</w:t>
            </w:r>
          </w:p>
        </w:tc>
        <w:tc>
          <w:tcPr>
            <w:tcW w:w="1417" w:type="dxa"/>
            <w:tcBorders>
              <w:top w:val="nil"/>
              <w:left w:val="nil"/>
              <w:bottom w:val="single" w:sz="4" w:space="0" w:color="auto"/>
              <w:right w:val="single" w:sz="4" w:space="0" w:color="auto"/>
            </w:tcBorders>
            <w:shd w:val="clear" w:color="000000" w:fill="FFFFFF"/>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9.74</w:t>
            </w:r>
          </w:p>
        </w:tc>
      </w:tr>
      <w:tr w:rsidR="00565AC2" w:rsidRPr="00565AC2" w:rsidTr="00565AC2">
        <w:trPr>
          <w:trHeight w:val="330"/>
        </w:trPr>
        <w:tc>
          <w:tcPr>
            <w:tcW w:w="6379"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565AC2" w:rsidRPr="00565AC2" w:rsidRDefault="00565AC2" w:rsidP="00565AC2">
            <w:pPr>
              <w:ind w:firstLineChars="100" w:firstLine="180"/>
              <w:rPr>
                <w:b/>
                <w:bCs/>
                <w:color w:val="000000"/>
                <w:sz w:val="18"/>
                <w:szCs w:val="18"/>
                <w:lang w:eastAsia="es-DO"/>
              </w:rPr>
            </w:pPr>
            <w:r w:rsidRPr="00565AC2">
              <w:rPr>
                <w:b/>
                <w:bCs/>
                <w:color w:val="000000"/>
                <w:sz w:val="18"/>
                <w:szCs w:val="18"/>
                <w:lang w:eastAsia="es-DO"/>
              </w:rPr>
              <w:t xml:space="preserve">SUBTOTAL </w:t>
            </w:r>
          </w:p>
        </w:tc>
        <w:tc>
          <w:tcPr>
            <w:tcW w:w="1417" w:type="dxa"/>
            <w:tcBorders>
              <w:top w:val="nil"/>
              <w:left w:val="nil"/>
              <w:bottom w:val="single" w:sz="4" w:space="0" w:color="auto"/>
              <w:right w:val="single" w:sz="4" w:space="0" w:color="auto"/>
            </w:tcBorders>
            <w:shd w:val="clear" w:color="000000" w:fill="D9E1F2"/>
            <w:noWrap/>
            <w:vAlign w:val="center"/>
            <w:hideMark/>
          </w:tcPr>
          <w:p w:rsidR="00565AC2" w:rsidRPr="00565AC2" w:rsidRDefault="00565AC2" w:rsidP="00565AC2">
            <w:pPr>
              <w:jc w:val="center"/>
              <w:rPr>
                <w:b/>
                <w:bCs/>
                <w:color w:val="000000"/>
                <w:sz w:val="18"/>
                <w:szCs w:val="18"/>
                <w:lang w:eastAsia="es-DO"/>
              </w:rPr>
            </w:pPr>
            <w:r w:rsidRPr="00565AC2">
              <w:rPr>
                <w:b/>
                <w:bCs/>
                <w:color w:val="000000"/>
                <w:sz w:val="18"/>
                <w:szCs w:val="18"/>
                <w:lang w:eastAsia="es-DO"/>
              </w:rPr>
              <w:t>519.82</w:t>
            </w:r>
          </w:p>
        </w:tc>
      </w:tr>
    </w:tbl>
    <w:p w:rsidR="00565AC2" w:rsidRDefault="00565AC2" w:rsidP="00F96B44">
      <w:pPr>
        <w:jc w:val="center"/>
        <w:rPr>
          <w:b/>
          <w:noProof/>
          <w:sz w:val="20"/>
          <w:szCs w:val="20"/>
          <w:lang w:eastAsia="es-DO"/>
        </w:rPr>
      </w:pPr>
    </w:p>
    <w:p w:rsidR="00653F39" w:rsidRDefault="00653F39" w:rsidP="00653F39">
      <w:pPr>
        <w:jc w:val="center"/>
        <w:rPr>
          <w:b/>
          <w:noProof/>
          <w:sz w:val="20"/>
          <w:szCs w:val="20"/>
          <w:lang w:eastAsia="es-DO"/>
        </w:rPr>
      </w:pPr>
      <w:r>
        <w:rPr>
          <w:b/>
          <w:noProof/>
          <w:sz w:val="20"/>
          <w:szCs w:val="20"/>
          <w:lang w:eastAsia="es-DO"/>
        </w:rPr>
        <w:t>ANEXO 1</w:t>
      </w:r>
      <w:r w:rsidR="000638C3">
        <w:rPr>
          <w:b/>
          <w:noProof/>
          <w:sz w:val="20"/>
          <w:szCs w:val="20"/>
          <w:lang w:eastAsia="es-DO"/>
        </w:rPr>
        <w:t>5</w:t>
      </w:r>
    </w:p>
    <w:p w:rsidR="00653F39" w:rsidRDefault="00653F39" w:rsidP="00653F39">
      <w:pPr>
        <w:jc w:val="center"/>
        <w:rPr>
          <w:b/>
          <w:noProof/>
          <w:sz w:val="20"/>
          <w:szCs w:val="20"/>
          <w:lang w:eastAsia="es-DO"/>
        </w:rPr>
      </w:pPr>
    </w:p>
    <w:tbl>
      <w:tblPr>
        <w:tblW w:w="8222" w:type="dxa"/>
        <w:tblInd w:w="-5" w:type="dxa"/>
        <w:tblLayout w:type="fixed"/>
        <w:tblCellMar>
          <w:left w:w="70" w:type="dxa"/>
          <w:right w:w="70" w:type="dxa"/>
        </w:tblCellMar>
        <w:tblLook w:val="04A0" w:firstRow="1" w:lastRow="0" w:firstColumn="1" w:lastColumn="0" w:noHBand="0" w:noVBand="1"/>
      </w:tblPr>
      <w:tblGrid>
        <w:gridCol w:w="567"/>
        <w:gridCol w:w="2835"/>
        <w:gridCol w:w="2127"/>
        <w:gridCol w:w="2693"/>
      </w:tblGrid>
      <w:tr w:rsidR="00653F39" w:rsidRPr="00B06EEF" w:rsidTr="005060F1">
        <w:trPr>
          <w:trHeight w:val="244"/>
        </w:trPr>
        <w:tc>
          <w:tcPr>
            <w:tcW w:w="8222" w:type="dxa"/>
            <w:gridSpan w:val="4"/>
            <w:tcBorders>
              <w:top w:val="single" w:sz="4" w:space="0" w:color="auto"/>
              <w:left w:val="single" w:sz="4" w:space="0" w:color="auto"/>
              <w:bottom w:val="single" w:sz="4" w:space="0" w:color="auto"/>
              <w:right w:val="nil"/>
            </w:tcBorders>
            <w:shd w:val="clear" w:color="000000" w:fill="8EA9DB"/>
            <w:noWrap/>
            <w:vAlign w:val="center"/>
            <w:hideMark/>
          </w:tcPr>
          <w:p w:rsidR="00653F39" w:rsidRPr="00B06EEF" w:rsidRDefault="00653F39" w:rsidP="005060F1">
            <w:pPr>
              <w:ind w:left="-212" w:firstLine="212"/>
              <w:jc w:val="center"/>
              <w:rPr>
                <w:b/>
                <w:bCs/>
                <w:color w:val="000000"/>
                <w:sz w:val="26"/>
                <w:szCs w:val="26"/>
                <w:lang w:eastAsia="es-DO"/>
              </w:rPr>
            </w:pPr>
            <w:r w:rsidRPr="00B06EEF">
              <w:rPr>
                <w:b/>
                <w:bCs/>
                <w:color w:val="000000"/>
                <w:sz w:val="26"/>
                <w:szCs w:val="26"/>
                <w:lang w:eastAsia="es-DO"/>
              </w:rPr>
              <w:t>ACUERDOS</w:t>
            </w:r>
          </w:p>
        </w:tc>
      </w:tr>
      <w:tr w:rsidR="00653F39" w:rsidRPr="00B06EEF" w:rsidTr="005060F1">
        <w:trPr>
          <w:trHeight w:val="300"/>
        </w:trPr>
        <w:tc>
          <w:tcPr>
            <w:tcW w:w="567" w:type="dxa"/>
            <w:tcBorders>
              <w:top w:val="nil"/>
              <w:left w:val="single" w:sz="4" w:space="0" w:color="auto"/>
              <w:bottom w:val="single" w:sz="4" w:space="0" w:color="auto"/>
              <w:right w:val="single" w:sz="4" w:space="0" w:color="auto"/>
            </w:tcBorders>
            <w:shd w:val="clear" w:color="000000" w:fill="D9D9D9"/>
            <w:noWrap/>
            <w:vAlign w:val="center"/>
            <w:hideMark/>
          </w:tcPr>
          <w:p w:rsidR="00653F39" w:rsidRPr="00B06EEF" w:rsidRDefault="00653F39" w:rsidP="005060F1">
            <w:pPr>
              <w:ind w:left="-212" w:firstLine="212"/>
              <w:jc w:val="center"/>
              <w:rPr>
                <w:b/>
                <w:bCs/>
                <w:color w:val="000000"/>
                <w:sz w:val="20"/>
                <w:lang w:eastAsia="es-DO"/>
              </w:rPr>
            </w:pPr>
            <w:r w:rsidRPr="00B06EEF">
              <w:rPr>
                <w:b/>
                <w:bCs/>
                <w:color w:val="000000"/>
                <w:sz w:val="20"/>
                <w:lang w:eastAsia="es-DO"/>
              </w:rPr>
              <w:t>No.</w:t>
            </w:r>
          </w:p>
        </w:tc>
        <w:tc>
          <w:tcPr>
            <w:tcW w:w="2835" w:type="dxa"/>
            <w:tcBorders>
              <w:top w:val="nil"/>
              <w:left w:val="nil"/>
              <w:bottom w:val="single" w:sz="4" w:space="0" w:color="auto"/>
              <w:right w:val="single" w:sz="4" w:space="0" w:color="auto"/>
            </w:tcBorders>
            <w:shd w:val="clear" w:color="000000" w:fill="D9D9D9"/>
            <w:noWrap/>
            <w:vAlign w:val="center"/>
            <w:hideMark/>
          </w:tcPr>
          <w:p w:rsidR="00653F39" w:rsidRPr="00B06EEF" w:rsidRDefault="00653F39" w:rsidP="005060F1">
            <w:pPr>
              <w:ind w:left="-212" w:firstLine="212"/>
              <w:jc w:val="center"/>
              <w:rPr>
                <w:b/>
                <w:bCs/>
                <w:color w:val="000000"/>
                <w:sz w:val="20"/>
                <w:lang w:eastAsia="es-DO"/>
              </w:rPr>
            </w:pPr>
            <w:r w:rsidRPr="00B06EEF">
              <w:rPr>
                <w:b/>
                <w:bCs/>
                <w:color w:val="000000"/>
                <w:sz w:val="20"/>
                <w:lang w:eastAsia="es-DO"/>
              </w:rPr>
              <w:t>NOMBRE DEL ACUERDO</w:t>
            </w:r>
          </w:p>
        </w:tc>
        <w:tc>
          <w:tcPr>
            <w:tcW w:w="2127" w:type="dxa"/>
            <w:tcBorders>
              <w:top w:val="nil"/>
              <w:left w:val="nil"/>
              <w:bottom w:val="single" w:sz="4" w:space="0" w:color="auto"/>
              <w:right w:val="single" w:sz="4" w:space="0" w:color="auto"/>
            </w:tcBorders>
            <w:shd w:val="clear" w:color="000000" w:fill="D9D9D9"/>
            <w:noWrap/>
            <w:vAlign w:val="center"/>
            <w:hideMark/>
          </w:tcPr>
          <w:p w:rsidR="00653F39" w:rsidRPr="00B06EEF" w:rsidRDefault="00653F39" w:rsidP="005060F1">
            <w:pPr>
              <w:ind w:left="-212" w:firstLine="212"/>
              <w:jc w:val="center"/>
              <w:rPr>
                <w:b/>
                <w:bCs/>
                <w:color w:val="000000"/>
                <w:sz w:val="20"/>
                <w:lang w:eastAsia="es-DO"/>
              </w:rPr>
            </w:pPr>
            <w:r w:rsidRPr="00B06EEF">
              <w:rPr>
                <w:b/>
                <w:bCs/>
                <w:color w:val="000000"/>
                <w:sz w:val="20"/>
                <w:lang w:eastAsia="es-DO"/>
              </w:rPr>
              <w:t>CONTRAPARTE</w:t>
            </w:r>
          </w:p>
        </w:tc>
        <w:tc>
          <w:tcPr>
            <w:tcW w:w="2693" w:type="dxa"/>
            <w:tcBorders>
              <w:top w:val="nil"/>
              <w:left w:val="nil"/>
              <w:bottom w:val="single" w:sz="4" w:space="0" w:color="auto"/>
              <w:right w:val="single" w:sz="4" w:space="0" w:color="auto"/>
            </w:tcBorders>
            <w:shd w:val="clear" w:color="000000" w:fill="D9D9D9"/>
            <w:vAlign w:val="center"/>
            <w:hideMark/>
          </w:tcPr>
          <w:p w:rsidR="00653F39" w:rsidRPr="00B06EEF" w:rsidRDefault="00653F39" w:rsidP="005060F1">
            <w:pPr>
              <w:ind w:left="-212" w:firstLine="212"/>
              <w:jc w:val="center"/>
              <w:rPr>
                <w:b/>
                <w:bCs/>
                <w:color w:val="000000"/>
                <w:sz w:val="20"/>
                <w:lang w:eastAsia="es-DO"/>
              </w:rPr>
            </w:pPr>
            <w:r w:rsidRPr="00B06EEF">
              <w:rPr>
                <w:b/>
                <w:bCs/>
                <w:color w:val="000000"/>
                <w:sz w:val="20"/>
                <w:lang w:eastAsia="es-DO"/>
              </w:rPr>
              <w:t>ALCANCE / OBJETO DEL ACUERDO</w:t>
            </w:r>
          </w:p>
        </w:tc>
      </w:tr>
      <w:tr w:rsidR="00653F39" w:rsidRPr="00B06EEF" w:rsidTr="005060F1">
        <w:trPr>
          <w:trHeight w:val="20"/>
        </w:trPr>
        <w:tc>
          <w:tcPr>
            <w:tcW w:w="567" w:type="dxa"/>
            <w:tcBorders>
              <w:top w:val="nil"/>
              <w:left w:val="single" w:sz="8" w:space="0" w:color="auto"/>
              <w:bottom w:val="nil"/>
              <w:right w:val="single" w:sz="4" w:space="0" w:color="auto"/>
            </w:tcBorders>
            <w:shd w:val="clear" w:color="auto" w:fill="auto"/>
            <w:vAlign w:val="center"/>
            <w:hideMark/>
          </w:tcPr>
          <w:p w:rsidR="00653F39" w:rsidRPr="00082DCB" w:rsidRDefault="00653F39" w:rsidP="005060F1">
            <w:pPr>
              <w:ind w:left="-212" w:firstLine="212"/>
              <w:jc w:val="center"/>
              <w:rPr>
                <w:color w:val="000000"/>
                <w:sz w:val="16"/>
                <w:lang w:eastAsia="es-DO"/>
              </w:rPr>
            </w:pPr>
            <w:r w:rsidRPr="00082DCB">
              <w:rPr>
                <w:color w:val="000000"/>
                <w:sz w:val="16"/>
                <w:lang w:eastAsia="es-DO"/>
              </w:rPr>
              <w:t>1</w:t>
            </w:r>
          </w:p>
        </w:tc>
        <w:tc>
          <w:tcPr>
            <w:tcW w:w="2835" w:type="dxa"/>
            <w:tcBorders>
              <w:top w:val="nil"/>
              <w:left w:val="nil"/>
              <w:bottom w:val="nil"/>
              <w:right w:val="single" w:sz="4" w:space="0" w:color="auto"/>
            </w:tcBorders>
            <w:shd w:val="clear" w:color="auto" w:fill="auto"/>
            <w:vAlign w:val="center"/>
            <w:hideMark/>
          </w:tcPr>
          <w:p w:rsidR="00653F39" w:rsidRPr="00082DCB" w:rsidRDefault="00653F39" w:rsidP="005060F1">
            <w:pPr>
              <w:jc w:val="both"/>
              <w:rPr>
                <w:color w:val="000000"/>
                <w:sz w:val="16"/>
                <w:lang w:eastAsia="es-DO"/>
              </w:rPr>
            </w:pPr>
            <w:r w:rsidRPr="00082DCB">
              <w:rPr>
                <w:color w:val="000000"/>
                <w:sz w:val="16"/>
                <w:lang w:eastAsia="es-DO"/>
              </w:rPr>
              <w:t>ACUERDO PARA LA ASISTENCIA TÉCNICA EN LA IMPLEMENTACIÓN Y EJECUCIÓN DE SISTEMA ÚNICO DE CUENTAS (SUC) EN EMPRESA DE TRANSMISIÓN ELÉCTRICA (ETED), EDESUR DOMINICANA, S.A., EDENORTE DOMINICANA, S.A., Y EMPRESA DISTRIBUIDORA DE ELECTRICIDAD DEL ESTE, S.A</w:t>
            </w:r>
          </w:p>
        </w:tc>
        <w:tc>
          <w:tcPr>
            <w:tcW w:w="2127" w:type="dxa"/>
            <w:tcBorders>
              <w:top w:val="nil"/>
              <w:left w:val="nil"/>
              <w:bottom w:val="nil"/>
              <w:right w:val="single" w:sz="4" w:space="0" w:color="auto"/>
            </w:tcBorders>
            <w:shd w:val="clear" w:color="auto" w:fill="auto"/>
            <w:vAlign w:val="center"/>
            <w:hideMark/>
          </w:tcPr>
          <w:p w:rsidR="00653F39" w:rsidRPr="00082DCB" w:rsidRDefault="00653F39" w:rsidP="005060F1">
            <w:pPr>
              <w:ind w:left="-212" w:firstLine="212"/>
              <w:jc w:val="center"/>
              <w:rPr>
                <w:color w:val="000000"/>
                <w:sz w:val="16"/>
                <w:lang w:eastAsia="es-DO"/>
              </w:rPr>
            </w:pPr>
            <w:r w:rsidRPr="00082DCB">
              <w:rPr>
                <w:color w:val="000000"/>
                <w:sz w:val="16"/>
                <w:lang w:eastAsia="es-DO"/>
              </w:rPr>
              <w:t>CDEE</w:t>
            </w:r>
          </w:p>
        </w:tc>
        <w:tc>
          <w:tcPr>
            <w:tcW w:w="2693" w:type="dxa"/>
            <w:tcBorders>
              <w:top w:val="nil"/>
              <w:left w:val="nil"/>
              <w:bottom w:val="nil"/>
              <w:right w:val="single" w:sz="4" w:space="0" w:color="auto"/>
            </w:tcBorders>
            <w:shd w:val="clear" w:color="auto" w:fill="auto"/>
            <w:vAlign w:val="center"/>
            <w:hideMark/>
          </w:tcPr>
          <w:p w:rsidR="00653F39" w:rsidRPr="00082DCB" w:rsidRDefault="00653F39" w:rsidP="005060F1">
            <w:pPr>
              <w:ind w:left="72" w:right="213"/>
              <w:jc w:val="both"/>
              <w:rPr>
                <w:color w:val="000000"/>
                <w:sz w:val="16"/>
                <w:lang w:eastAsia="es-DO"/>
              </w:rPr>
            </w:pPr>
            <w:r w:rsidRPr="00082DCB">
              <w:rPr>
                <w:color w:val="000000"/>
                <w:sz w:val="16"/>
                <w:lang w:eastAsia="es-DO"/>
              </w:rPr>
              <w:t>LA CDEEE SE COMPROMETE A PROVEER LOS RECURSOS ECONÓMICOS NECESARIOS; Y LA SIE SE COMPROMETE A PRESTAR LA ASISTENCIA TÉCNICA REQUERIDA, PARA LA IMPLEMENTACIÓN Y EJECUCIÓN DEL "REGLAMENTO SISTEMA ÚNICO DE CUENTAS DE CARÁCTER REGULATORIO (SUC)</w:t>
            </w:r>
          </w:p>
        </w:tc>
      </w:tr>
      <w:tr w:rsidR="00653F39" w:rsidRPr="00B06EEF" w:rsidTr="005060F1">
        <w:trPr>
          <w:trHeight w:val="20"/>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53F39" w:rsidRPr="00082DCB" w:rsidRDefault="00653F39" w:rsidP="005060F1">
            <w:pPr>
              <w:ind w:left="-212" w:firstLine="212"/>
              <w:jc w:val="center"/>
              <w:rPr>
                <w:color w:val="000000"/>
                <w:sz w:val="16"/>
                <w:lang w:eastAsia="es-DO"/>
              </w:rPr>
            </w:pPr>
            <w:r w:rsidRPr="00082DCB">
              <w:rPr>
                <w:color w:val="000000"/>
                <w:sz w:val="16"/>
                <w:lang w:eastAsia="es-DO"/>
              </w:rPr>
              <w:t>2</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53F39" w:rsidRPr="00082DCB" w:rsidRDefault="00653F39" w:rsidP="005060F1">
            <w:pPr>
              <w:jc w:val="both"/>
              <w:rPr>
                <w:color w:val="000000"/>
                <w:sz w:val="16"/>
                <w:lang w:eastAsia="es-DO"/>
              </w:rPr>
            </w:pPr>
            <w:r w:rsidRPr="00082DCB">
              <w:rPr>
                <w:color w:val="000000"/>
                <w:sz w:val="16"/>
                <w:lang w:eastAsia="es-DO"/>
              </w:rPr>
              <w:t>ACUERDO DE COOPERACIÓN INTERINSTITUCIONAL OPTIC</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653F39" w:rsidRPr="00082DCB" w:rsidRDefault="00653F39" w:rsidP="005060F1">
            <w:pPr>
              <w:ind w:left="-212" w:firstLine="212"/>
              <w:jc w:val="center"/>
              <w:rPr>
                <w:color w:val="000000"/>
                <w:sz w:val="16"/>
                <w:lang w:eastAsia="es-DO"/>
              </w:rPr>
            </w:pPr>
            <w:r w:rsidRPr="00082DCB">
              <w:rPr>
                <w:color w:val="000000"/>
                <w:sz w:val="16"/>
                <w:lang w:eastAsia="es-DO"/>
              </w:rPr>
              <w:t>OFICINA PRESIDENCIAL DE TECNOLOGÍAS DE LA INFORMACIÓN Y COMUNICACIÓN (OPTIC)</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653F39" w:rsidRPr="00082DCB" w:rsidRDefault="00653F39" w:rsidP="005060F1">
            <w:pPr>
              <w:ind w:left="72" w:firstLineChars="100" w:firstLine="160"/>
              <w:jc w:val="both"/>
              <w:rPr>
                <w:color w:val="000000"/>
                <w:sz w:val="16"/>
                <w:lang w:eastAsia="es-DO"/>
              </w:rPr>
            </w:pPr>
            <w:r w:rsidRPr="00082DCB">
              <w:rPr>
                <w:color w:val="000000"/>
                <w:sz w:val="16"/>
                <w:lang w:eastAsia="es-DO"/>
              </w:rPr>
              <w:t>COLABORAR PARA LA INSTALACIÓN, FUNCIONAMIENTO Y MANTENIMIENTO DE LA SUPERINTENDENCIA, EN EL CENTRO DE ATENCIÓN PRESIDENCIAL AL CIUDADANO - PUNTO GOB MEGACENTRO</w:t>
            </w:r>
          </w:p>
        </w:tc>
      </w:tr>
    </w:tbl>
    <w:p w:rsidR="00653F39" w:rsidRDefault="00653F39" w:rsidP="00653F39">
      <w:pPr>
        <w:jc w:val="center"/>
        <w:rPr>
          <w:b/>
          <w:noProof/>
          <w:sz w:val="20"/>
          <w:szCs w:val="20"/>
          <w:lang w:eastAsia="es-DO"/>
        </w:rPr>
      </w:pPr>
    </w:p>
    <w:p w:rsidR="00653F39" w:rsidRPr="0034276F" w:rsidRDefault="00653F39" w:rsidP="00F96B44">
      <w:pPr>
        <w:jc w:val="center"/>
        <w:rPr>
          <w:b/>
          <w:noProof/>
          <w:sz w:val="20"/>
          <w:szCs w:val="20"/>
          <w:lang w:eastAsia="es-DO"/>
        </w:rPr>
      </w:pPr>
    </w:p>
    <w:sectPr w:rsidR="00653F39" w:rsidRPr="0034276F" w:rsidSect="00942C09">
      <w:headerReference w:type="default" r:id="rId27"/>
      <w:footerReference w:type="default" r:id="rId28"/>
      <w:pgSz w:w="12240" w:h="15840"/>
      <w:pgMar w:top="2258" w:right="1980" w:bottom="851" w:left="2160" w:header="425"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DA259" w16cid:durableId="219E33A8"/>
  <w16cid:commentId w16cid:paraId="45FA14F6" w16cid:durableId="219E33A9"/>
  <w16cid:commentId w16cid:paraId="5932EBA8" w16cid:durableId="219E33AA"/>
  <w16cid:commentId w16cid:paraId="118775C2" w16cid:durableId="219E33AB"/>
  <w16cid:commentId w16cid:paraId="14BD5245" w16cid:durableId="219E33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4FB" w:rsidRDefault="007F04FB" w:rsidP="00C55E53">
      <w:r>
        <w:separator/>
      </w:r>
    </w:p>
  </w:endnote>
  <w:endnote w:type="continuationSeparator" w:id="0">
    <w:p w:rsidR="007F04FB" w:rsidRDefault="007F04FB" w:rsidP="00C5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61" w:rsidRDefault="00D34E61" w:rsidP="00504367">
    <w:pPr>
      <w:pStyle w:val="Piedepgina"/>
      <w:jc w:val="center"/>
    </w:pPr>
  </w:p>
  <w:p w:rsidR="00D34E61" w:rsidRDefault="00D34E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61" w:rsidRDefault="00D34E61">
    <w:pPr>
      <w:pStyle w:val="Piedepgina"/>
      <w:jc w:val="right"/>
    </w:pPr>
    <w:r>
      <w:fldChar w:fldCharType="begin"/>
    </w:r>
    <w:r>
      <w:instrText xml:space="preserve"> PAGE   \* MERGEFORMAT </w:instrText>
    </w:r>
    <w:r>
      <w:fldChar w:fldCharType="separate"/>
    </w:r>
    <w:r w:rsidR="00F45BE2">
      <w:rPr>
        <w:noProof/>
      </w:rPr>
      <w:t>6</w:t>
    </w:r>
    <w:r>
      <w:fldChar w:fldCharType="end"/>
    </w:r>
  </w:p>
  <w:p w:rsidR="00D34E61" w:rsidRDefault="00D34E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61" w:rsidRPr="00682A6F" w:rsidRDefault="00D34E61" w:rsidP="00682A6F">
    <w:pPr>
      <w:pStyle w:val="Piedepgina"/>
      <w:jc w:val="right"/>
      <w:rPr>
        <w:noProof/>
      </w:rPr>
    </w:pPr>
  </w:p>
  <w:p w:rsidR="00D34E61" w:rsidRDefault="00D34E6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946186"/>
      <w:docPartObj>
        <w:docPartGallery w:val="Page Numbers (Bottom of Page)"/>
        <w:docPartUnique/>
      </w:docPartObj>
    </w:sdtPr>
    <w:sdtEndPr/>
    <w:sdtContent>
      <w:p w:rsidR="00D34E61" w:rsidRDefault="00D34E61">
        <w:pPr>
          <w:pStyle w:val="Piedepgina"/>
          <w:jc w:val="right"/>
        </w:pPr>
        <w:r>
          <w:fldChar w:fldCharType="begin"/>
        </w:r>
        <w:r>
          <w:instrText>PAGE   \* MERGEFORMAT</w:instrText>
        </w:r>
        <w:r>
          <w:fldChar w:fldCharType="separate"/>
        </w:r>
        <w:r w:rsidR="00F45BE2" w:rsidRPr="00F45BE2">
          <w:rPr>
            <w:noProof/>
            <w:lang w:val="es-ES"/>
          </w:rPr>
          <w:t>11</w:t>
        </w:r>
        <w:r>
          <w:fldChar w:fldCharType="end"/>
        </w:r>
      </w:p>
    </w:sdtContent>
  </w:sdt>
  <w:p w:rsidR="00D34E61" w:rsidRDefault="00D34E61" w:rsidP="00682A6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4FB" w:rsidRDefault="007F04FB" w:rsidP="00C55E53">
      <w:r>
        <w:separator/>
      </w:r>
    </w:p>
  </w:footnote>
  <w:footnote w:type="continuationSeparator" w:id="0">
    <w:p w:rsidR="007F04FB" w:rsidRDefault="007F04FB" w:rsidP="00C5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61" w:rsidRPr="001C5E2D" w:rsidRDefault="00D34E61" w:rsidP="00B058DE">
    <w:pPr>
      <w:spacing w:line="480" w:lineRule="auto"/>
      <w:ind w:left="-284" w:right="-597" w:firstLine="142"/>
      <w:rPr>
        <w:color w:val="000000"/>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61" w:rsidRPr="0067518D" w:rsidRDefault="00D34E61" w:rsidP="00760FDC">
    <w:pPr>
      <w:pStyle w:val="Encabezado"/>
      <w:tabs>
        <w:tab w:val="clear" w:pos="4252"/>
        <w:tab w:val="clear" w:pos="8504"/>
      </w:tabs>
      <w:ind w:left="-142"/>
      <w:jc w:val="center"/>
      <w:rPr>
        <w:rFonts w:ascii="Brush Script MT" w:hAnsi="Brush Script MT"/>
        <w:sz w:val="28"/>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61" w:rsidRDefault="00D34E61" w:rsidP="00A34A34">
    <w:pPr>
      <w:pStyle w:val="Encabezado"/>
      <w:jc w:val="center"/>
    </w:pPr>
  </w:p>
  <w:p w:rsidR="00D34E61" w:rsidRPr="004A1F1F" w:rsidRDefault="00D34E61" w:rsidP="008023DB">
    <w:pPr>
      <w:pStyle w:val="Encabezado"/>
      <w:tabs>
        <w:tab w:val="center" w:pos="3960"/>
        <w:tab w:val="right" w:pos="7920"/>
      </w:tabs>
      <w:rPr>
        <w:rFonts w:ascii="Arial" w:hAnsi="Arial" w:cs="Arial"/>
        <w:sz w:val="8"/>
        <w:szCs w:val="8"/>
      </w:rPr>
    </w:pPr>
    <w:r>
      <w:rPr>
        <w:rFonts w:ascii="Arial" w:hAnsi="Arial" w:cs="Arial"/>
        <w:sz w:val="8"/>
        <w:szCs w:val="8"/>
      </w:rPr>
      <w:tab/>
    </w:r>
    <w:r>
      <w:rPr>
        <w:noProof/>
        <w:lang w:eastAsia="es-DO"/>
      </w:rPr>
      <w:drawing>
        <wp:inline distT="0" distB="0" distL="0" distR="0" wp14:anchorId="7C028F6E" wp14:editId="094576CF">
          <wp:extent cx="2499995" cy="809584"/>
          <wp:effectExtent l="0" t="0" r="0" b="0"/>
          <wp:docPr id="8"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239" cy="816787"/>
                  </a:xfrm>
                  <a:prstGeom prst="rect">
                    <a:avLst/>
                  </a:prstGeom>
                  <a:noFill/>
                  <a:ln>
                    <a:noFill/>
                  </a:ln>
                </pic:spPr>
              </pic:pic>
            </a:graphicData>
          </a:graphic>
        </wp:inline>
      </w:drawing>
    </w:r>
    <w:r>
      <w:rPr>
        <w:rFonts w:ascii="Arial" w:hAnsi="Arial" w:cs="Arial"/>
        <w:sz w:val="8"/>
        <w:szCs w:val="8"/>
      </w:rPr>
      <w:tab/>
    </w:r>
  </w:p>
  <w:p w:rsidR="00D34E61" w:rsidRPr="00B50372" w:rsidRDefault="00D34E61" w:rsidP="004A1F1F">
    <w:pPr>
      <w:pStyle w:val="Sinespaciado"/>
      <w:rPr>
        <w:rFonts w:ascii="Arial" w:hAnsi="Arial" w:cs="Arial"/>
        <w:sz w:val="10"/>
        <w:szCs w:val="10"/>
      </w:rPr>
    </w:pPr>
  </w:p>
  <w:p w:rsidR="00D34E61" w:rsidRPr="0067518D" w:rsidRDefault="00D34E61" w:rsidP="00E81DA6">
    <w:pPr>
      <w:pStyle w:val="Encabezado"/>
      <w:tabs>
        <w:tab w:val="clear" w:pos="4252"/>
        <w:tab w:val="clear" w:pos="8504"/>
      </w:tabs>
      <w:ind w:left="-142"/>
      <w:jc w:val="center"/>
      <w:rPr>
        <w:rFonts w:ascii="Brush Script MT" w:hAnsi="Brush Script MT"/>
        <w:sz w:val="28"/>
        <w:szCs w:val="23"/>
      </w:rPr>
    </w:pPr>
    <w:r w:rsidRPr="0067518D">
      <w:rPr>
        <w:rFonts w:ascii="Brush Script MT" w:hAnsi="Brush Script MT"/>
        <w:sz w:val="28"/>
        <w:szCs w:val="23"/>
      </w:rPr>
      <w:t xml:space="preserve">“Año </w:t>
    </w:r>
    <w:r>
      <w:rPr>
        <w:rFonts w:ascii="Brush Script MT" w:hAnsi="Brush Script MT"/>
        <w:sz w:val="28"/>
        <w:szCs w:val="23"/>
      </w:rPr>
      <w:t>de la Innovación y la Competitividad</w:t>
    </w:r>
    <w:r w:rsidRPr="0067518D">
      <w:rPr>
        <w:rFonts w:ascii="Brush Script MT" w:hAnsi="Brush Script MT"/>
        <w:sz w:val="28"/>
        <w:szCs w:val="23"/>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61" w:rsidRPr="0067518D" w:rsidRDefault="00D34E61" w:rsidP="00414797">
    <w:pPr>
      <w:pStyle w:val="Encabezado"/>
      <w:tabs>
        <w:tab w:val="clear" w:pos="4252"/>
        <w:tab w:val="clear" w:pos="8504"/>
      </w:tabs>
      <w:rPr>
        <w:rFonts w:ascii="Brush Script MT" w:hAnsi="Brush Script MT"/>
        <w:sz w:val="28"/>
        <w:szCs w:val="23"/>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61" w:rsidRDefault="00D34E61" w:rsidP="00CD2E79">
    <w:pPr>
      <w:pStyle w:val="Encabezado"/>
    </w:pPr>
    <w:r>
      <w:rPr>
        <w:noProof/>
        <w:lang w:eastAsia="es-DO"/>
      </w:rPr>
      <w:drawing>
        <wp:anchor distT="0" distB="0" distL="114300" distR="114300" simplePos="0" relativeHeight="251665408" behindDoc="1" locked="0" layoutInCell="1" allowOverlap="1" wp14:anchorId="48EBA2D0" wp14:editId="12D1E792">
          <wp:simplePos x="0" y="0"/>
          <wp:positionH relativeFrom="column">
            <wp:posOffset>1268659</wp:posOffset>
          </wp:positionH>
          <wp:positionV relativeFrom="paragraph">
            <wp:posOffset>-38735</wp:posOffset>
          </wp:positionV>
          <wp:extent cx="2499995" cy="809584"/>
          <wp:effectExtent l="0" t="0" r="0" b="0"/>
          <wp:wrapNone/>
          <wp:docPr id="1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995" cy="809584"/>
                  </a:xfrm>
                  <a:prstGeom prst="rect">
                    <a:avLst/>
                  </a:prstGeom>
                  <a:noFill/>
                  <a:ln>
                    <a:noFill/>
                  </a:ln>
                </pic:spPr>
              </pic:pic>
            </a:graphicData>
          </a:graphic>
        </wp:anchor>
      </w:drawing>
    </w:r>
  </w:p>
  <w:p w:rsidR="00D34E61" w:rsidRDefault="00D34E61" w:rsidP="00CD2E79">
    <w:pPr>
      <w:pStyle w:val="Encabezado"/>
    </w:pPr>
  </w:p>
  <w:p w:rsidR="00D34E61" w:rsidRDefault="00D34E61" w:rsidP="00CD2E79">
    <w:pPr>
      <w:pStyle w:val="Encabezado"/>
    </w:pPr>
  </w:p>
  <w:p w:rsidR="00D34E61" w:rsidRDefault="00D34E61" w:rsidP="00CD2E79">
    <w:pPr>
      <w:pStyle w:val="Encabezado"/>
    </w:pPr>
  </w:p>
  <w:p w:rsidR="00D34E61" w:rsidRPr="004A1F1F" w:rsidRDefault="00D34E61" w:rsidP="00CD2E79">
    <w:pPr>
      <w:pStyle w:val="Encabezado"/>
      <w:tabs>
        <w:tab w:val="center" w:pos="3960"/>
        <w:tab w:val="right" w:pos="7920"/>
      </w:tabs>
      <w:rPr>
        <w:rFonts w:ascii="Arial" w:hAnsi="Arial" w:cs="Arial"/>
        <w:sz w:val="8"/>
        <w:szCs w:val="8"/>
      </w:rPr>
    </w:pPr>
    <w:r>
      <w:rPr>
        <w:rFonts w:ascii="Arial" w:hAnsi="Arial" w:cs="Arial"/>
        <w:sz w:val="8"/>
        <w:szCs w:val="8"/>
      </w:rPr>
      <w:tab/>
    </w:r>
  </w:p>
  <w:p w:rsidR="00D34E61" w:rsidRPr="00B50372" w:rsidRDefault="00D34E61" w:rsidP="00CD2E79">
    <w:pPr>
      <w:pStyle w:val="Sinespaciado"/>
      <w:rPr>
        <w:rFonts w:ascii="Arial" w:hAnsi="Arial" w:cs="Arial"/>
        <w:sz w:val="10"/>
        <w:szCs w:val="10"/>
      </w:rPr>
    </w:pPr>
  </w:p>
  <w:p w:rsidR="00D34E61" w:rsidRPr="00942C09" w:rsidRDefault="00D34E61" w:rsidP="00CD2E79">
    <w:pPr>
      <w:pStyle w:val="Encabezado"/>
      <w:tabs>
        <w:tab w:val="clear" w:pos="4252"/>
        <w:tab w:val="clear" w:pos="8504"/>
      </w:tabs>
      <w:ind w:left="-142"/>
      <w:jc w:val="center"/>
      <w:rPr>
        <w:rFonts w:ascii="Brush Script MT" w:hAnsi="Brush Script MT"/>
        <w:sz w:val="28"/>
        <w:szCs w:val="23"/>
      </w:rPr>
    </w:pPr>
    <w:r w:rsidRPr="0067518D">
      <w:rPr>
        <w:rFonts w:ascii="Brush Script MT" w:hAnsi="Brush Script MT"/>
        <w:sz w:val="28"/>
        <w:szCs w:val="23"/>
      </w:rPr>
      <w:t xml:space="preserve">“Año </w:t>
    </w:r>
    <w:r>
      <w:rPr>
        <w:rFonts w:ascii="Brush Script MT" w:hAnsi="Brush Script MT"/>
        <w:sz w:val="28"/>
        <w:szCs w:val="23"/>
      </w:rPr>
      <w:t>de la Innovación y la Competitividad</w:t>
    </w:r>
    <w:r w:rsidRPr="0067518D">
      <w:rPr>
        <w:rFonts w:ascii="Brush Script MT" w:hAnsi="Brush Script MT"/>
        <w:sz w:val="28"/>
        <w:szCs w:val="23"/>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0EB"/>
    <w:multiLevelType w:val="hybridMultilevel"/>
    <w:tmpl w:val="BE901F54"/>
    <w:lvl w:ilvl="0" w:tplc="1C0A000B">
      <w:start w:val="1"/>
      <w:numFmt w:val="bullet"/>
      <w:lvlText w:val=""/>
      <w:lvlJc w:val="left"/>
      <w:pPr>
        <w:ind w:left="420" w:hanging="360"/>
      </w:pPr>
      <w:rPr>
        <w:rFonts w:ascii="Wingdings" w:hAnsi="Wingdings" w:hint="default"/>
        <w:color w:val="auto"/>
      </w:rPr>
    </w:lvl>
    <w:lvl w:ilvl="1" w:tplc="1C0A0003" w:tentative="1">
      <w:start w:val="1"/>
      <w:numFmt w:val="bullet"/>
      <w:lvlText w:val="o"/>
      <w:lvlJc w:val="left"/>
      <w:pPr>
        <w:ind w:left="1140" w:hanging="360"/>
      </w:pPr>
      <w:rPr>
        <w:rFonts w:ascii="Courier New" w:hAnsi="Courier New" w:cs="Courier New" w:hint="default"/>
      </w:rPr>
    </w:lvl>
    <w:lvl w:ilvl="2" w:tplc="1C0A0005" w:tentative="1">
      <w:start w:val="1"/>
      <w:numFmt w:val="bullet"/>
      <w:lvlText w:val=""/>
      <w:lvlJc w:val="left"/>
      <w:pPr>
        <w:ind w:left="1860" w:hanging="360"/>
      </w:pPr>
      <w:rPr>
        <w:rFonts w:ascii="Wingdings" w:hAnsi="Wingdings" w:hint="default"/>
      </w:rPr>
    </w:lvl>
    <w:lvl w:ilvl="3" w:tplc="1C0A0001" w:tentative="1">
      <w:start w:val="1"/>
      <w:numFmt w:val="bullet"/>
      <w:lvlText w:val=""/>
      <w:lvlJc w:val="left"/>
      <w:pPr>
        <w:ind w:left="2580" w:hanging="360"/>
      </w:pPr>
      <w:rPr>
        <w:rFonts w:ascii="Symbol" w:hAnsi="Symbol" w:hint="default"/>
      </w:rPr>
    </w:lvl>
    <w:lvl w:ilvl="4" w:tplc="1C0A0003" w:tentative="1">
      <w:start w:val="1"/>
      <w:numFmt w:val="bullet"/>
      <w:lvlText w:val="o"/>
      <w:lvlJc w:val="left"/>
      <w:pPr>
        <w:ind w:left="3300" w:hanging="360"/>
      </w:pPr>
      <w:rPr>
        <w:rFonts w:ascii="Courier New" w:hAnsi="Courier New" w:cs="Courier New" w:hint="default"/>
      </w:rPr>
    </w:lvl>
    <w:lvl w:ilvl="5" w:tplc="1C0A0005" w:tentative="1">
      <w:start w:val="1"/>
      <w:numFmt w:val="bullet"/>
      <w:lvlText w:val=""/>
      <w:lvlJc w:val="left"/>
      <w:pPr>
        <w:ind w:left="4020" w:hanging="360"/>
      </w:pPr>
      <w:rPr>
        <w:rFonts w:ascii="Wingdings" w:hAnsi="Wingdings" w:hint="default"/>
      </w:rPr>
    </w:lvl>
    <w:lvl w:ilvl="6" w:tplc="1C0A0001" w:tentative="1">
      <w:start w:val="1"/>
      <w:numFmt w:val="bullet"/>
      <w:lvlText w:val=""/>
      <w:lvlJc w:val="left"/>
      <w:pPr>
        <w:ind w:left="4740" w:hanging="360"/>
      </w:pPr>
      <w:rPr>
        <w:rFonts w:ascii="Symbol" w:hAnsi="Symbol" w:hint="default"/>
      </w:rPr>
    </w:lvl>
    <w:lvl w:ilvl="7" w:tplc="1C0A0003" w:tentative="1">
      <w:start w:val="1"/>
      <w:numFmt w:val="bullet"/>
      <w:lvlText w:val="o"/>
      <w:lvlJc w:val="left"/>
      <w:pPr>
        <w:ind w:left="5460" w:hanging="360"/>
      </w:pPr>
      <w:rPr>
        <w:rFonts w:ascii="Courier New" w:hAnsi="Courier New" w:cs="Courier New" w:hint="default"/>
      </w:rPr>
    </w:lvl>
    <w:lvl w:ilvl="8" w:tplc="1C0A0005" w:tentative="1">
      <w:start w:val="1"/>
      <w:numFmt w:val="bullet"/>
      <w:lvlText w:val=""/>
      <w:lvlJc w:val="left"/>
      <w:pPr>
        <w:ind w:left="6180" w:hanging="360"/>
      </w:pPr>
      <w:rPr>
        <w:rFonts w:ascii="Wingdings" w:hAnsi="Wingdings" w:hint="default"/>
      </w:rPr>
    </w:lvl>
  </w:abstractNum>
  <w:abstractNum w:abstractNumId="1" w15:restartNumberingAfterBreak="0">
    <w:nsid w:val="03CF41EA"/>
    <w:multiLevelType w:val="hybridMultilevel"/>
    <w:tmpl w:val="8272F212"/>
    <w:lvl w:ilvl="0" w:tplc="040A0001">
      <w:start w:val="1"/>
      <w:numFmt w:val="bullet"/>
      <w:lvlText w:val=""/>
      <w:lvlJc w:val="left"/>
      <w:pPr>
        <w:ind w:left="1426" w:hanging="360"/>
      </w:pPr>
      <w:rPr>
        <w:rFonts w:ascii="Symbol" w:hAnsi="Symbol" w:hint="default"/>
      </w:rPr>
    </w:lvl>
    <w:lvl w:ilvl="1" w:tplc="3DEC00AC">
      <w:start w:val="16"/>
      <w:numFmt w:val="bullet"/>
      <w:lvlText w:val="-"/>
      <w:lvlJc w:val="left"/>
      <w:pPr>
        <w:ind w:left="2146" w:hanging="360"/>
      </w:pPr>
      <w:rPr>
        <w:rFonts w:ascii="Calibri" w:eastAsia="Calibri" w:hAnsi="Calibri" w:cs="Times New Roman" w:hint="default"/>
      </w:rPr>
    </w:lvl>
    <w:lvl w:ilvl="2" w:tplc="040A0005">
      <w:start w:val="1"/>
      <w:numFmt w:val="bullet"/>
      <w:lvlText w:val=""/>
      <w:lvlJc w:val="left"/>
      <w:pPr>
        <w:ind w:left="2866" w:hanging="360"/>
      </w:pPr>
      <w:rPr>
        <w:rFonts w:ascii="Wingdings" w:hAnsi="Wingdings" w:hint="default"/>
      </w:rPr>
    </w:lvl>
    <w:lvl w:ilvl="3" w:tplc="040A0001" w:tentative="1">
      <w:start w:val="1"/>
      <w:numFmt w:val="bullet"/>
      <w:lvlText w:val=""/>
      <w:lvlJc w:val="left"/>
      <w:pPr>
        <w:ind w:left="3586" w:hanging="360"/>
      </w:pPr>
      <w:rPr>
        <w:rFonts w:ascii="Symbol" w:hAnsi="Symbol" w:hint="default"/>
      </w:rPr>
    </w:lvl>
    <w:lvl w:ilvl="4" w:tplc="040A0003" w:tentative="1">
      <w:start w:val="1"/>
      <w:numFmt w:val="bullet"/>
      <w:lvlText w:val="o"/>
      <w:lvlJc w:val="left"/>
      <w:pPr>
        <w:ind w:left="4306" w:hanging="360"/>
      </w:pPr>
      <w:rPr>
        <w:rFonts w:ascii="Courier New" w:hAnsi="Courier New" w:cs="Courier New" w:hint="default"/>
      </w:rPr>
    </w:lvl>
    <w:lvl w:ilvl="5" w:tplc="040A0005" w:tentative="1">
      <w:start w:val="1"/>
      <w:numFmt w:val="bullet"/>
      <w:lvlText w:val=""/>
      <w:lvlJc w:val="left"/>
      <w:pPr>
        <w:ind w:left="5026" w:hanging="360"/>
      </w:pPr>
      <w:rPr>
        <w:rFonts w:ascii="Wingdings" w:hAnsi="Wingdings" w:hint="default"/>
      </w:rPr>
    </w:lvl>
    <w:lvl w:ilvl="6" w:tplc="040A0001" w:tentative="1">
      <w:start w:val="1"/>
      <w:numFmt w:val="bullet"/>
      <w:lvlText w:val=""/>
      <w:lvlJc w:val="left"/>
      <w:pPr>
        <w:ind w:left="5746" w:hanging="360"/>
      </w:pPr>
      <w:rPr>
        <w:rFonts w:ascii="Symbol" w:hAnsi="Symbol" w:hint="default"/>
      </w:rPr>
    </w:lvl>
    <w:lvl w:ilvl="7" w:tplc="040A0003" w:tentative="1">
      <w:start w:val="1"/>
      <w:numFmt w:val="bullet"/>
      <w:lvlText w:val="o"/>
      <w:lvlJc w:val="left"/>
      <w:pPr>
        <w:ind w:left="6466" w:hanging="360"/>
      </w:pPr>
      <w:rPr>
        <w:rFonts w:ascii="Courier New" w:hAnsi="Courier New" w:cs="Courier New" w:hint="default"/>
      </w:rPr>
    </w:lvl>
    <w:lvl w:ilvl="8" w:tplc="040A0005" w:tentative="1">
      <w:start w:val="1"/>
      <w:numFmt w:val="bullet"/>
      <w:lvlText w:val=""/>
      <w:lvlJc w:val="left"/>
      <w:pPr>
        <w:ind w:left="7186" w:hanging="360"/>
      </w:pPr>
      <w:rPr>
        <w:rFonts w:ascii="Wingdings" w:hAnsi="Wingdings" w:hint="default"/>
      </w:rPr>
    </w:lvl>
  </w:abstractNum>
  <w:abstractNum w:abstractNumId="2" w15:restartNumberingAfterBreak="0">
    <w:nsid w:val="0D5F2ED1"/>
    <w:multiLevelType w:val="hybridMultilevel"/>
    <w:tmpl w:val="95E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06FA6"/>
    <w:multiLevelType w:val="hybridMultilevel"/>
    <w:tmpl w:val="0F72D18C"/>
    <w:lvl w:ilvl="0" w:tplc="1C0A000B">
      <w:start w:val="1"/>
      <w:numFmt w:val="bullet"/>
      <w:lvlText w:val=""/>
      <w:lvlJc w:val="left"/>
      <w:pPr>
        <w:ind w:left="360" w:hanging="360"/>
      </w:pPr>
      <w:rPr>
        <w:rFonts w:ascii="Wingdings" w:hAnsi="Wingdings"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4" w15:restartNumberingAfterBreak="0">
    <w:nsid w:val="153C543C"/>
    <w:multiLevelType w:val="hybridMultilevel"/>
    <w:tmpl w:val="A37418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D464BA6"/>
    <w:multiLevelType w:val="hybridMultilevel"/>
    <w:tmpl w:val="B242FC5E"/>
    <w:lvl w:ilvl="0" w:tplc="840E9B7A">
      <w:start w:val="4"/>
      <w:numFmt w:val="lowerLetter"/>
      <w:lvlText w:val="(%1)"/>
      <w:lvlJc w:val="left"/>
      <w:pPr>
        <w:ind w:left="720" w:hanging="360"/>
      </w:pPr>
      <w:rPr>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D7D060E"/>
    <w:multiLevelType w:val="hybridMultilevel"/>
    <w:tmpl w:val="11C63820"/>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7" w15:restartNumberingAfterBreak="0">
    <w:nsid w:val="1EAB4B59"/>
    <w:multiLevelType w:val="hybridMultilevel"/>
    <w:tmpl w:val="985A576C"/>
    <w:lvl w:ilvl="0" w:tplc="4288AF6C">
      <w:start w:val="1"/>
      <w:numFmt w:val="lowerLetter"/>
      <w:lvlText w:val="(%1)"/>
      <w:lvlJc w:val="left"/>
      <w:pPr>
        <w:ind w:left="1068"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02E2C"/>
    <w:multiLevelType w:val="hybridMultilevel"/>
    <w:tmpl w:val="F6CA545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2DB108C2"/>
    <w:multiLevelType w:val="hybridMultilevel"/>
    <w:tmpl w:val="30E66B3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040327E"/>
    <w:multiLevelType w:val="hybridMultilevel"/>
    <w:tmpl w:val="AE80FEF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0AC62D6"/>
    <w:multiLevelType w:val="hybridMultilevel"/>
    <w:tmpl w:val="835E38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30CC2CA8"/>
    <w:multiLevelType w:val="hybridMultilevel"/>
    <w:tmpl w:val="D10E8AE4"/>
    <w:lvl w:ilvl="0" w:tplc="B6A6A60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FF60C8"/>
    <w:multiLevelType w:val="hybridMultilevel"/>
    <w:tmpl w:val="D1C4D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320F47"/>
    <w:multiLevelType w:val="hybridMultilevel"/>
    <w:tmpl w:val="42AE67E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40D87257"/>
    <w:multiLevelType w:val="hybridMultilevel"/>
    <w:tmpl w:val="D302B256"/>
    <w:lvl w:ilvl="0" w:tplc="ABFEA836">
      <w:start w:val="1"/>
      <w:numFmt w:val="lowerRoman"/>
      <w:pStyle w:val="Ttulo4"/>
      <w:lvlText w:val="%1."/>
      <w:lvlJc w:val="right"/>
      <w:pPr>
        <w:ind w:left="360" w:hanging="360"/>
      </w:pPr>
      <w:rPr>
        <w:rFonts w:hint="default"/>
      </w:rPr>
    </w:lvl>
    <w:lvl w:ilvl="1" w:tplc="1C0A0019" w:tentative="1">
      <w:start w:val="1"/>
      <w:numFmt w:val="lowerLetter"/>
      <w:lvlText w:val="%2."/>
      <w:lvlJc w:val="left"/>
      <w:pPr>
        <w:ind w:left="3600" w:hanging="360"/>
      </w:pPr>
    </w:lvl>
    <w:lvl w:ilvl="2" w:tplc="1C0A001B" w:tentative="1">
      <w:start w:val="1"/>
      <w:numFmt w:val="lowerRoman"/>
      <w:lvlText w:val="%3."/>
      <w:lvlJc w:val="right"/>
      <w:pPr>
        <w:ind w:left="4320" w:hanging="180"/>
      </w:pPr>
    </w:lvl>
    <w:lvl w:ilvl="3" w:tplc="1C0A000F" w:tentative="1">
      <w:start w:val="1"/>
      <w:numFmt w:val="decimal"/>
      <w:lvlText w:val="%4."/>
      <w:lvlJc w:val="left"/>
      <w:pPr>
        <w:ind w:left="5040" w:hanging="360"/>
      </w:pPr>
    </w:lvl>
    <w:lvl w:ilvl="4" w:tplc="1C0A0019" w:tentative="1">
      <w:start w:val="1"/>
      <w:numFmt w:val="lowerLetter"/>
      <w:lvlText w:val="%5."/>
      <w:lvlJc w:val="left"/>
      <w:pPr>
        <w:ind w:left="5760" w:hanging="360"/>
      </w:pPr>
    </w:lvl>
    <w:lvl w:ilvl="5" w:tplc="1C0A001B" w:tentative="1">
      <w:start w:val="1"/>
      <w:numFmt w:val="lowerRoman"/>
      <w:lvlText w:val="%6."/>
      <w:lvlJc w:val="right"/>
      <w:pPr>
        <w:ind w:left="6480" w:hanging="180"/>
      </w:pPr>
    </w:lvl>
    <w:lvl w:ilvl="6" w:tplc="1C0A000F" w:tentative="1">
      <w:start w:val="1"/>
      <w:numFmt w:val="decimal"/>
      <w:lvlText w:val="%7."/>
      <w:lvlJc w:val="left"/>
      <w:pPr>
        <w:ind w:left="7200" w:hanging="360"/>
      </w:pPr>
    </w:lvl>
    <w:lvl w:ilvl="7" w:tplc="1C0A0019" w:tentative="1">
      <w:start w:val="1"/>
      <w:numFmt w:val="lowerLetter"/>
      <w:lvlText w:val="%8."/>
      <w:lvlJc w:val="left"/>
      <w:pPr>
        <w:ind w:left="7920" w:hanging="360"/>
      </w:pPr>
    </w:lvl>
    <w:lvl w:ilvl="8" w:tplc="1C0A001B" w:tentative="1">
      <w:start w:val="1"/>
      <w:numFmt w:val="lowerRoman"/>
      <w:lvlText w:val="%9."/>
      <w:lvlJc w:val="right"/>
      <w:pPr>
        <w:ind w:left="8640" w:hanging="180"/>
      </w:pPr>
    </w:lvl>
  </w:abstractNum>
  <w:abstractNum w:abstractNumId="16" w15:restartNumberingAfterBreak="0">
    <w:nsid w:val="41D7097B"/>
    <w:multiLevelType w:val="hybridMultilevel"/>
    <w:tmpl w:val="036A42F6"/>
    <w:lvl w:ilvl="0" w:tplc="1C0A000F">
      <w:start w:val="5"/>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48A65F6E"/>
    <w:multiLevelType w:val="hybridMultilevel"/>
    <w:tmpl w:val="A71A3EC4"/>
    <w:lvl w:ilvl="0" w:tplc="5F5E0DC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96EB1"/>
    <w:multiLevelType w:val="hybridMultilevel"/>
    <w:tmpl w:val="B07281B8"/>
    <w:lvl w:ilvl="0" w:tplc="4866072E">
      <w:numFmt w:val="bullet"/>
      <w:lvlText w:val="-"/>
      <w:lvlJc w:val="left"/>
      <w:pPr>
        <w:ind w:left="1080" w:hanging="360"/>
      </w:pPr>
      <w:rPr>
        <w:rFonts w:ascii="Times New Roman" w:eastAsia="Times New Roman"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9" w15:restartNumberingAfterBreak="0">
    <w:nsid w:val="498255D9"/>
    <w:multiLevelType w:val="hybridMultilevel"/>
    <w:tmpl w:val="4190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31B7E"/>
    <w:multiLevelType w:val="hybridMultilevel"/>
    <w:tmpl w:val="A8708082"/>
    <w:lvl w:ilvl="0" w:tplc="52BECCC0">
      <w:start w:val="1"/>
      <w:numFmt w:val="lowerLetter"/>
      <w:lvlText w:val="(%1)"/>
      <w:lvlJc w:val="left"/>
      <w:pPr>
        <w:ind w:left="1068"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395858"/>
    <w:multiLevelType w:val="hybridMultilevel"/>
    <w:tmpl w:val="F904D13E"/>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5D6536DD"/>
    <w:multiLevelType w:val="hybridMultilevel"/>
    <w:tmpl w:val="F858E402"/>
    <w:lvl w:ilvl="0" w:tplc="D06AFD38">
      <w:start w:val="1"/>
      <w:numFmt w:val="lowerLetter"/>
      <w:lvlText w:val="(%1)"/>
      <w:lvlJc w:val="left"/>
      <w:pPr>
        <w:ind w:left="720" w:hanging="360"/>
      </w:pPr>
      <w:rPr>
        <w:rFonts w:hint="default"/>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62837DD3"/>
    <w:multiLevelType w:val="hybridMultilevel"/>
    <w:tmpl w:val="A7EEDD1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17">
      <w:start w:val="1"/>
      <w:numFmt w:val="lowerLetter"/>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643225A9"/>
    <w:multiLevelType w:val="hybridMultilevel"/>
    <w:tmpl w:val="E33C02AC"/>
    <w:lvl w:ilvl="0" w:tplc="7C78A1E8">
      <w:start w:val="1"/>
      <w:numFmt w:val="lowerLetter"/>
      <w:lvlText w:val="(%1)"/>
      <w:lvlJc w:val="left"/>
      <w:pPr>
        <w:ind w:left="720" w:hanging="360"/>
      </w:pPr>
      <w:rPr>
        <w:rFonts w:hint="default"/>
        <w:color w:val="auto"/>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6594209E"/>
    <w:multiLevelType w:val="hybridMultilevel"/>
    <w:tmpl w:val="93688C2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6BD764EF"/>
    <w:multiLevelType w:val="hybridMultilevel"/>
    <w:tmpl w:val="00D8CDCA"/>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7" w15:restartNumberingAfterBreak="0">
    <w:nsid w:val="71645015"/>
    <w:multiLevelType w:val="hybridMultilevel"/>
    <w:tmpl w:val="E17CF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482C81"/>
    <w:multiLevelType w:val="multilevel"/>
    <w:tmpl w:val="5F001808"/>
    <w:lvl w:ilvl="0">
      <w:start w:val="3"/>
      <w:numFmt w:val="upperRoman"/>
      <w:pStyle w:val="Ttulo1"/>
      <w:lvlText w:val="%1."/>
      <w:lvlJc w:val="left"/>
      <w:pPr>
        <w:ind w:left="3686" w:firstLine="0"/>
      </w:pPr>
      <w:rPr>
        <w:rFonts w:hint="default"/>
      </w:rPr>
    </w:lvl>
    <w:lvl w:ilvl="1">
      <w:start w:val="1"/>
      <w:numFmt w:val="upperLetter"/>
      <w:pStyle w:val="Ttulo2"/>
      <w:lvlText w:val="%2."/>
      <w:lvlJc w:val="left"/>
      <w:pPr>
        <w:ind w:left="720" w:firstLine="0"/>
      </w:pPr>
      <w:rPr>
        <w:rFonts w:hint="default"/>
      </w:rPr>
    </w:lvl>
    <w:lvl w:ilvl="2">
      <w:start w:val="1"/>
      <w:numFmt w:val="decimal"/>
      <w:pStyle w:val="Ttulo3"/>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lowerRoman"/>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29" w15:restartNumberingAfterBreak="0">
    <w:nsid w:val="7E84694C"/>
    <w:multiLevelType w:val="hybridMultilevel"/>
    <w:tmpl w:val="C406CEEE"/>
    <w:lvl w:ilvl="0" w:tplc="1C0A000D">
      <w:start w:val="1"/>
      <w:numFmt w:val="bullet"/>
      <w:lvlText w:val=""/>
      <w:lvlJc w:val="left"/>
      <w:pPr>
        <w:ind w:left="1068" w:hanging="360"/>
      </w:pPr>
      <w:rPr>
        <w:rFonts w:ascii="Wingdings" w:hAnsi="Wingdings"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num w:numId="1">
    <w:abstractNumId w:val="28"/>
  </w:num>
  <w:num w:numId="2">
    <w:abstractNumId w:val="26"/>
  </w:num>
  <w:num w:numId="3">
    <w:abstractNumId w:val="1"/>
  </w:num>
  <w:num w:numId="4">
    <w:abstractNumId w:val="19"/>
  </w:num>
  <w:num w:numId="5">
    <w:abstractNumId w:val="11"/>
  </w:num>
  <w:num w:numId="6">
    <w:abstractNumId w:val="15"/>
  </w:num>
  <w:num w:numId="7">
    <w:abstractNumId w:val="15"/>
    <w:lvlOverride w:ilvl="0">
      <w:startOverride w:val="1"/>
    </w:lvlOverride>
  </w:num>
  <w:num w:numId="8">
    <w:abstractNumId w:val="15"/>
    <w:lvlOverride w:ilvl="0">
      <w:startOverride w:val="1"/>
    </w:lvlOverride>
  </w:num>
  <w:num w:numId="9">
    <w:abstractNumId w:val="12"/>
  </w:num>
  <w:num w:numId="10">
    <w:abstractNumId w:val="8"/>
  </w:num>
  <w:num w:numId="11">
    <w:abstractNumId w:val="25"/>
  </w:num>
  <w:num w:numId="12">
    <w:abstractNumId w:val="4"/>
  </w:num>
  <w:num w:numId="13">
    <w:abstractNumId w:val="15"/>
    <w:lvlOverride w:ilvl="0">
      <w:startOverride w:val="3"/>
    </w:lvlOverride>
  </w:num>
  <w:num w:numId="14">
    <w:abstractNumId w:val="13"/>
  </w:num>
  <w:num w:numId="15">
    <w:abstractNumId w:val="27"/>
  </w:num>
  <w:num w:numId="16">
    <w:abstractNumId w:val="20"/>
  </w:num>
  <w:num w:numId="17">
    <w:abstractNumId w:val="17"/>
  </w:num>
  <w:num w:numId="18">
    <w:abstractNumId w:val="7"/>
  </w:num>
  <w:num w:numId="19">
    <w:abstractNumId w:val="14"/>
  </w:num>
  <w:num w:numId="20">
    <w:abstractNumId w:val="16"/>
  </w:num>
  <w:num w:numId="21">
    <w:abstractNumId w:val="29"/>
  </w:num>
  <w:num w:numId="22">
    <w:abstractNumId w:val="6"/>
  </w:num>
  <w:num w:numId="23">
    <w:abstractNumId w:val="2"/>
  </w:num>
  <w:num w:numId="24">
    <w:abstractNumId w:val="10"/>
  </w:num>
  <w:num w:numId="25">
    <w:abstractNumId w:val="28"/>
  </w:num>
  <w:num w:numId="26">
    <w:abstractNumId w:val="21"/>
  </w:num>
  <w:num w:numId="27">
    <w:abstractNumId w:val="18"/>
  </w:num>
  <w:num w:numId="28">
    <w:abstractNumId w:val="3"/>
  </w:num>
  <w:num w:numId="29">
    <w:abstractNumId w:val="0"/>
  </w:num>
  <w:num w:numId="30">
    <w:abstractNumId w:val="5"/>
  </w:num>
  <w:num w:numId="31">
    <w:abstractNumId w:val="22"/>
  </w:num>
  <w:num w:numId="32">
    <w:abstractNumId w:val="24"/>
  </w:num>
  <w:num w:numId="33">
    <w:abstractNumId w:val="28"/>
  </w:num>
  <w:num w:numId="34">
    <w:abstractNumId w:val="9"/>
  </w:num>
  <w:num w:numId="35">
    <w:abstractNumId w:val="23"/>
  </w:num>
  <w:num w:numId="3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BE"/>
    <w:rsid w:val="000000C0"/>
    <w:rsid w:val="00000467"/>
    <w:rsid w:val="00000C61"/>
    <w:rsid w:val="00001942"/>
    <w:rsid w:val="00002343"/>
    <w:rsid w:val="0000292F"/>
    <w:rsid w:val="00002A45"/>
    <w:rsid w:val="000035E6"/>
    <w:rsid w:val="00003DA4"/>
    <w:rsid w:val="00005787"/>
    <w:rsid w:val="00006F18"/>
    <w:rsid w:val="0001398C"/>
    <w:rsid w:val="00013B02"/>
    <w:rsid w:val="000151E9"/>
    <w:rsid w:val="00015A96"/>
    <w:rsid w:val="0001728D"/>
    <w:rsid w:val="00017B3E"/>
    <w:rsid w:val="00020094"/>
    <w:rsid w:val="00020609"/>
    <w:rsid w:val="00020B72"/>
    <w:rsid w:val="00022CDF"/>
    <w:rsid w:val="00023ADA"/>
    <w:rsid w:val="00024ACA"/>
    <w:rsid w:val="00025263"/>
    <w:rsid w:val="00026ED2"/>
    <w:rsid w:val="000309FA"/>
    <w:rsid w:val="00031689"/>
    <w:rsid w:val="0003503A"/>
    <w:rsid w:val="000355B6"/>
    <w:rsid w:val="00035AE4"/>
    <w:rsid w:val="00035CE5"/>
    <w:rsid w:val="00035FA4"/>
    <w:rsid w:val="000400D9"/>
    <w:rsid w:val="00040C4C"/>
    <w:rsid w:val="0004288C"/>
    <w:rsid w:val="0004297E"/>
    <w:rsid w:val="00042FA7"/>
    <w:rsid w:val="00043826"/>
    <w:rsid w:val="00043982"/>
    <w:rsid w:val="000555DF"/>
    <w:rsid w:val="0005628A"/>
    <w:rsid w:val="0006088C"/>
    <w:rsid w:val="000638C3"/>
    <w:rsid w:val="00063F68"/>
    <w:rsid w:val="000651AA"/>
    <w:rsid w:val="0006577B"/>
    <w:rsid w:val="00065AA3"/>
    <w:rsid w:val="00070C86"/>
    <w:rsid w:val="00070E94"/>
    <w:rsid w:val="00070EBD"/>
    <w:rsid w:val="000726FF"/>
    <w:rsid w:val="000738C6"/>
    <w:rsid w:val="000751D7"/>
    <w:rsid w:val="00075764"/>
    <w:rsid w:val="00075D75"/>
    <w:rsid w:val="00075FFF"/>
    <w:rsid w:val="00077AB5"/>
    <w:rsid w:val="00080BE8"/>
    <w:rsid w:val="00080FB1"/>
    <w:rsid w:val="00081C40"/>
    <w:rsid w:val="00082B29"/>
    <w:rsid w:val="00082DCB"/>
    <w:rsid w:val="00083C53"/>
    <w:rsid w:val="0008593F"/>
    <w:rsid w:val="000864AC"/>
    <w:rsid w:val="000866D0"/>
    <w:rsid w:val="00086BBE"/>
    <w:rsid w:val="00086DC8"/>
    <w:rsid w:val="00091483"/>
    <w:rsid w:val="00091FB5"/>
    <w:rsid w:val="000927E7"/>
    <w:rsid w:val="00092C70"/>
    <w:rsid w:val="00094494"/>
    <w:rsid w:val="00096AEF"/>
    <w:rsid w:val="000A0924"/>
    <w:rsid w:val="000A174F"/>
    <w:rsid w:val="000A7DFF"/>
    <w:rsid w:val="000B008B"/>
    <w:rsid w:val="000B0D99"/>
    <w:rsid w:val="000B16DF"/>
    <w:rsid w:val="000B2257"/>
    <w:rsid w:val="000B32C0"/>
    <w:rsid w:val="000B361F"/>
    <w:rsid w:val="000B4E59"/>
    <w:rsid w:val="000C0C47"/>
    <w:rsid w:val="000C2B95"/>
    <w:rsid w:val="000C3F89"/>
    <w:rsid w:val="000C5DC2"/>
    <w:rsid w:val="000D2D3A"/>
    <w:rsid w:val="000D5DA2"/>
    <w:rsid w:val="000D663D"/>
    <w:rsid w:val="000D69A5"/>
    <w:rsid w:val="000D6BD6"/>
    <w:rsid w:val="000E00EA"/>
    <w:rsid w:val="000E20F2"/>
    <w:rsid w:val="000E3868"/>
    <w:rsid w:val="000E4CD4"/>
    <w:rsid w:val="000E60E4"/>
    <w:rsid w:val="000E68C9"/>
    <w:rsid w:val="000E77CB"/>
    <w:rsid w:val="000F2C77"/>
    <w:rsid w:val="000F4FB7"/>
    <w:rsid w:val="000F4FF0"/>
    <w:rsid w:val="000F5B7C"/>
    <w:rsid w:val="000F7247"/>
    <w:rsid w:val="000F74A0"/>
    <w:rsid w:val="000F7641"/>
    <w:rsid w:val="00100A62"/>
    <w:rsid w:val="001010F5"/>
    <w:rsid w:val="00101154"/>
    <w:rsid w:val="001012BB"/>
    <w:rsid w:val="00101A4C"/>
    <w:rsid w:val="00101A7B"/>
    <w:rsid w:val="00101BAA"/>
    <w:rsid w:val="0010232C"/>
    <w:rsid w:val="0010235F"/>
    <w:rsid w:val="00102ED8"/>
    <w:rsid w:val="001033B4"/>
    <w:rsid w:val="00105499"/>
    <w:rsid w:val="00107B93"/>
    <w:rsid w:val="0011053E"/>
    <w:rsid w:val="0011060B"/>
    <w:rsid w:val="00114513"/>
    <w:rsid w:val="0011562C"/>
    <w:rsid w:val="00115954"/>
    <w:rsid w:val="00116C8E"/>
    <w:rsid w:val="00116DFA"/>
    <w:rsid w:val="00117B9D"/>
    <w:rsid w:val="0012564A"/>
    <w:rsid w:val="0012713A"/>
    <w:rsid w:val="00127A26"/>
    <w:rsid w:val="00131499"/>
    <w:rsid w:val="00131578"/>
    <w:rsid w:val="00131C87"/>
    <w:rsid w:val="001323EC"/>
    <w:rsid w:val="0013262F"/>
    <w:rsid w:val="00134EB4"/>
    <w:rsid w:val="001358A9"/>
    <w:rsid w:val="001366EE"/>
    <w:rsid w:val="00137E65"/>
    <w:rsid w:val="00141AF0"/>
    <w:rsid w:val="001426D9"/>
    <w:rsid w:val="001453D1"/>
    <w:rsid w:val="001458E9"/>
    <w:rsid w:val="00145BD6"/>
    <w:rsid w:val="00147479"/>
    <w:rsid w:val="00155C87"/>
    <w:rsid w:val="00155CD3"/>
    <w:rsid w:val="00155E2E"/>
    <w:rsid w:val="00157125"/>
    <w:rsid w:val="0015714B"/>
    <w:rsid w:val="001579DD"/>
    <w:rsid w:val="00157F63"/>
    <w:rsid w:val="00161E45"/>
    <w:rsid w:val="001620EE"/>
    <w:rsid w:val="00162DDB"/>
    <w:rsid w:val="001633D5"/>
    <w:rsid w:val="00164B1A"/>
    <w:rsid w:val="00164C77"/>
    <w:rsid w:val="00165C5A"/>
    <w:rsid w:val="00165C8A"/>
    <w:rsid w:val="0016691E"/>
    <w:rsid w:val="00166E93"/>
    <w:rsid w:val="00167FCA"/>
    <w:rsid w:val="001703FD"/>
    <w:rsid w:val="001713BA"/>
    <w:rsid w:val="001715B6"/>
    <w:rsid w:val="00172F3F"/>
    <w:rsid w:val="00173766"/>
    <w:rsid w:val="00176DB9"/>
    <w:rsid w:val="00177C49"/>
    <w:rsid w:val="001818FD"/>
    <w:rsid w:val="00181FF9"/>
    <w:rsid w:val="00182FD9"/>
    <w:rsid w:val="001865AC"/>
    <w:rsid w:val="00186DAF"/>
    <w:rsid w:val="00190052"/>
    <w:rsid w:val="0019091D"/>
    <w:rsid w:val="0019131A"/>
    <w:rsid w:val="0019143D"/>
    <w:rsid w:val="00192E39"/>
    <w:rsid w:val="00193839"/>
    <w:rsid w:val="00193ADB"/>
    <w:rsid w:val="00195B07"/>
    <w:rsid w:val="001961CC"/>
    <w:rsid w:val="00197681"/>
    <w:rsid w:val="00197D5E"/>
    <w:rsid w:val="001A0329"/>
    <w:rsid w:val="001A0ED9"/>
    <w:rsid w:val="001A1628"/>
    <w:rsid w:val="001A2ACB"/>
    <w:rsid w:val="001A2B9E"/>
    <w:rsid w:val="001A460C"/>
    <w:rsid w:val="001A5BEF"/>
    <w:rsid w:val="001A650E"/>
    <w:rsid w:val="001B25FD"/>
    <w:rsid w:val="001B2D3A"/>
    <w:rsid w:val="001B3399"/>
    <w:rsid w:val="001B360E"/>
    <w:rsid w:val="001B3F94"/>
    <w:rsid w:val="001B6A74"/>
    <w:rsid w:val="001B6E9F"/>
    <w:rsid w:val="001B7783"/>
    <w:rsid w:val="001C1098"/>
    <w:rsid w:val="001C1CD6"/>
    <w:rsid w:val="001C2936"/>
    <w:rsid w:val="001C2D62"/>
    <w:rsid w:val="001C2F92"/>
    <w:rsid w:val="001C3DBF"/>
    <w:rsid w:val="001C3FC6"/>
    <w:rsid w:val="001C5ACA"/>
    <w:rsid w:val="001D0159"/>
    <w:rsid w:val="001D0AFD"/>
    <w:rsid w:val="001D1471"/>
    <w:rsid w:val="001D395F"/>
    <w:rsid w:val="001D5E06"/>
    <w:rsid w:val="001D7368"/>
    <w:rsid w:val="001D75E5"/>
    <w:rsid w:val="001D7DE8"/>
    <w:rsid w:val="001E0058"/>
    <w:rsid w:val="001E276E"/>
    <w:rsid w:val="001E2B7F"/>
    <w:rsid w:val="001E330F"/>
    <w:rsid w:val="001E4F10"/>
    <w:rsid w:val="001E52F6"/>
    <w:rsid w:val="001E65F7"/>
    <w:rsid w:val="001E7A60"/>
    <w:rsid w:val="001E7B63"/>
    <w:rsid w:val="001F01AE"/>
    <w:rsid w:val="001F0A4A"/>
    <w:rsid w:val="001F246F"/>
    <w:rsid w:val="001F3CD0"/>
    <w:rsid w:val="001F4D5C"/>
    <w:rsid w:val="001F59F6"/>
    <w:rsid w:val="001F687F"/>
    <w:rsid w:val="00202433"/>
    <w:rsid w:val="00202C1C"/>
    <w:rsid w:val="00202C73"/>
    <w:rsid w:val="0020396C"/>
    <w:rsid w:val="0020428D"/>
    <w:rsid w:val="00204515"/>
    <w:rsid w:val="00204C34"/>
    <w:rsid w:val="00206020"/>
    <w:rsid w:val="002100A0"/>
    <w:rsid w:val="002105A0"/>
    <w:rsid w:val="002110D2"/>
    <w:rsid w:val="002118B4"/>
    <w:rsid w:val="00211CCD"/>
    <w:rsid w:val="00211E75"/>
    <w:rsid w:val="0021242E"/>
    <w:rsid w:val="00212A24"/>
    <w:rsid w:val="002159A7"/>
    <w:rsid w:val="002164C9"/>
    <w:rsid w:val="00216916"/>
    <w:rsid w:val="00216AEA"/>
    <w:rsid w:val="00220A56"/>
    <w:rsid w:val="00220BFE"/>
    <w:rsid w:val="00220FF1"/>
    <w:rsid w:val="00221311"/>
    <w:rsid w:val="00221A9A"/>
    <w:rsid w:val="0022276D"/>
    <w:rsid w:val="0022377B"/>
    <w:rsid w:val="00223FCF"/>
    <w:rsid w:val="0022409D"/>
    <w:rsid w:val="00224365"/>
    <w:rsid w:val="00225812"/>
    <w:rsid w:val="00226EB7"/>
    <w:rsid w:val="00227BF7"/>
    <w:rsid w:val="00232D84"/>
    <w:rsid w:val="00233C34"/>
    <w:rsid w:val="00234154"/>
    <w:rsid w:val="00234B83"/>
    <w:rsid w:val="00235539"/>
    <w:rsid w:val="00240413"/>
    <w:rsid w:val="0024156F"/>
    <w:rsid w:val="00242C1A"/>
    <w:rsid w:val="002430DD"/>
    <w:rsid w:val="00243B99"/>
    <w:rsid w:val="00244145"/>
    <w:rsid w:val="00245DC5"/>
    <w:rsid w:val="002460DB"/>
    <w:rsid w:val="00246276"/>
    <w:rsid w:val="0025088F"/>
    <w:rsid w:val="0025133F"/>
    <w:rsid w:val="00251D73"/>
    <w:rsid w:val="00253398"/>
    <w:rsid w:val="00254779"/>
    <w:rsid w:val="00257B61"/>
    <w:rsid w:val="002616E0"/>
    <w:rsid w:val="0026184D"/>
    <w:rsid w:val="00261A26"/>
    <w:rsid w:val="00262401"/>
    <w:rsid w:val="00262DA3"/>
    <w:rsid w:val="00262E04"/>
    <w:rsid w:val="002636EE"/>
    <w:rsid w:val="00264767"/>
    <w:rsid w:val="002669B3"/>
    <w:rsid w:val="002670A3"/>
    <w:rsid w:val="002721B9"/>
    <w:rsid w:val="00272C29"/>
    <w:rsid w:val="00273BD5"/>
    <w:rsid w:val="00273BEF"/>
    <w:rsid w:val="002740A5"/>
    <w:rsid w:val="0027456E"/>
    <w:rsid w:val="00275A68"/>
    <w:rsid w:val="00276783"/>
    <w:rsid w:val="002779D2"/>
    <w:rsid w:val="00277DEB"/>
    <w:rsid w:val="00280197"/>
    <w:rsid w:val="002819CF"/>
    <w:rsid w:val="00281DEF"/>
    <w:rsid w:val="00282F75"/>
    <w:rsid w:val="0028419A"/>
    <w:rsid w:val="002849E4"/>
    <w:rsid w:val="00285052"/>
    <w:rsid w:val="002866D1"/>
    <w:rsid w:val="0028694A"/>
    <w:rsid w:val="0029040B"/>
    <w:rsid w:val="002905E7"/>
    <w:rsid w:val="00290F4C"/>
    <w:rsid w:val="002935CC"/>
    <w:rsid w:val="00296303"/>
    <w:rsid w:val="00296D07"/>
    <w:rsid w:val="002A24BF"/>
    <w:rsid w:val="002A2D11"/>
    <w:rsid w:val="002A5C55"/>
    <w:rsid w:val="002A5F92"/>
    <w:rsid w:val="002A6129"/>
    <w:rsid w:val="002A6E22"/>
    <w:rsid w:val="002A7B58"/>
    <w:rsid w:val="002B133E"/>
    <w:rsid w:val="002B401D"/>
    <w:rsid w:val="002B69BF"/>
    <w:rsid w:val="002C0C1F"/>
    <w:rsid w:val="002C0FD9"/>
    <w:rsid w:val="002C1DA1"/>
    <w:rsid w:val="002C2DBC"/>
    <w:rsid w:val="002C3619"/>
    <w:rsid w:val="002C4085"/>
    <w:rsid w:val="002C6B95"/>
    <w:rsid w:val="002D04BB"/>
    <w:rsid w:val="002D06AA"/>
    <w:rsid w:val="002D170C"/>
    <w:rsid w:val="002D5E52"/>
    <w:rsid w:val="002D620C"/>
    <w:rsid w:val="002D71A9"/>
    <w:rsid w:val="002E1CD6"/>
    <w:rsid w:val="002E2929"/>
    <w:rsid w:val="002E46C2"/>
    <w:rsid w:val="002E5B4E"/>
    <w:rsid w:val="002E6854"/>
    <w:rsid w:val="002E7978"/>
    <w:rsid w:val="002F1962"/>
    <w:rsid w:val="002F1B88"/>
    <w:rsid w:val="002F1E2E"/>
    <w:rsid w:val="002F2FAB"/>
    <w:rsid w:val="002F5AAE"/>
    <w:rsid w:val="002F5B65"/>
    <w:rsid w:val="002F5E6B"/>
    <w:rsid w:val="00300165"/>
    <w:rsid w:val="00301685"/>
    <w:rsid w:val="00302218"/>
    <w:rsid w:val="003027FF"/>
    <w:rsid w:val="00302DD3"/>
    <w:rsid w:val="00303368"/>
    <w:rsid w:val="00303AAA"/>
    <w:rsid w:val="003059EA"/>
    <w:rsid w:val="00306E25"/>
    <w:rsid w:val="00310AFF"/>
    <w:rsid w:val="00311100"/>
    <w:rsid w:val="003121CA"/>
    <w:rsid w:val="00314891"/>
    <w:rsid w:val="00315F1D"/>
    <w:rsid w:val="0031695F"/>
    <w:rsid w:val="00320969"/>
    <w:rsid w:val="003225F7"/>
    <w:rsid w:val="00322910"/>
    <w:rsid w:val="003231CB"/>
    <w:rsid w:val="00323658"/>
    <w:rsid w:val="00326D94"/>
    <w:rsid w:val="00331B71"/>
    <w:rsid w:val="00333835"/>
    <w:rsid w:val="00333E35"/>
    <w:rsid w:val="003353F4"/>
    <w:rsid w:val="003359AC"/>
    <w:rsid w:val="00335D44"/>
    <w:rsid w:val="00337270"/>
    <w:rsid w:val="003402C9"/>
    <w:rsid w:val="00340766"/>
    <w:rsid w:val="00340FD5"/>
    <w:rsid w:val="0034276F"/>
    <w:rsid w:val="00342DB5"/>
    <w:rsid w:val="00342EF4"/>
    <w:rsid w:val="00343DF9"/>
    <w:rsid w:val="00345EC6"/>
    <w:rsid w:val="00347D12"/>
    <w:rsid w:val="0035065F"/>
    <w:rsid w:val="00350B16"/>
    <w:rsid w:val="00350EA4"/>
    <w:rsid w:val="00351D91"/>
    <w:rsid w:val="00352319"/>
    <w:rsid w:val="00354E58"/>
    <w:rsid w:val="00360E2E"/>
    <w:rsid w:val="00361A78"/>
    <w:rsid w:val="0036296B"/>
    <w:rsid w:val="00363E35"/>
    <w:rsid w:val="003640D2"/>
    <w:rsid w:val="00365677"/>
    <w:rsid w:val="003658D6"/>
    <w:rsid w:val="00367986"/>
    <w:rsid w:val="00371144"/>
    <w:rsid w:val="003721E4"/>
    <w:rsid w:val="00374B26"/>
    <w:rsid w:val="00375F55"/>
    <w:rsid w:val="00377ED9"/>
    <w:rsid w:val="00380E70"/>
    <w:rsid w:val="00380F30"/>
    <w:rsid w:val="00380FD6"/>
    <w:rsid w:val="0038353B"/>
    <w:rsid w:val="00384922"/>
    <w:rsid w:val="00384BAA"/>
    <w:rsid w:val="00386F97"/>
    <w:rsid w:val="00387453"/>
    <w:rsid w:val="00387D2A"/>
    <w:rsid w:val="00391309"/>
    <w:rsid w:val="00391F22"/>
    <w:rsid w:val="003926A4"/>
    <w:rsid w:val="00392C3C"/>
    <w:rsid w:val="003942DF"/>
    <w:rsid w:val="00395CC4"/>
    <w:rsid w:val="00396BAA"/>
    <w:rsid w:val="003A116A"/>
    <w:rsid w:val="003A2033"/>
    <w:rsid w:val="003A2A46"/>
    <w:rsid w:val="003A4271"/>
    <w:rsid w:val="003A6ECC"/>
    <w:rsid w:val="003A71EF"/>
    <w:rsid w:val="003B10BA"/>
    <w:rsid w:val="003B1E05"/>
    <w:rsid w:val="003B3624"/>
    <w:rsid w:val="003B5C08"/>
    <w:rsid w:val="003B7168"/>
    <w:rsid w:val="003C057D"/>
    <w:rsid w:val="003C05AC"/>
    <w:rsid w:val="003C40F4"/>
    <w:rsid w:val="003C4D95"/>
    <w:rsid w:val="003C505C"/>
    <w:rsid w:val="003C6599"/>
    <w:rsid w:val="003C661C"/>
    <w:rsid w:val="003C6F42"/>
    <w:rsid w:val="003C6F96"/>
    <w:rsid w:val="003D1DE5"/>
    <w:rsid w:val="003D3881"/>
    <w:rsid w:val="003D4FE8"/>
    <w:rsid w:val="003D5EE1"/>
    <w:rsid w:val="003D6654"/>
    <w:rsid w:val="003D6A5B"/>
    <w:rsid w:val="003D70BC"/>
    <w:rsid w:val="003E1308"/>
    <w:rsid w:val="003E1D1E"/>
    <w:rsid w:val="003E1F48"/>
    <w:rsid w:val="003E3400"/>
    <w:rsid w:val="003E392D"/>
    <w:rsid w:val="003E4E84"/>
    <w:rsid w:val="003E5752"/>
    <w:rsid w:val="003E5876"/>
    <w:rsid w:val="003E69DB"/>
    <w:rsid w:val="003E73B9"/>
    <w:rsid w:val="003E7AC7"/>
    <w:rsid w:val="003F1764"/>
    <w:rsid w:val="003F4069"/>
    <w:rsid w:val="003F58D4"/>
    <w:rsid w:val="003F5E54"/>
    <w:rsid w:val="0040082A"/>
    <w:rsid w:val="004020A4"/>
    <w:rsid w:val="00402146"/>
    <w:rsid w:val="004039A5"/>
    <w:rsid w:val="0040548B"/>
    <w:rsid w:val="0040570F"/>
    <w:rsid w:val="00405D93"/>
    <w:rsid w:val="00406468"/>
    <w:rsid w:val="004071AB"/>
    <w:rsid w:val="00407402"/>
    <w:rsid w:val="004079D0"/>
    <w:rsid w:val="00411545"/>
    <w:rsid w:val="00413EEB"/>
    <w:rsid w:val="00414797"/>
    <w:rsid w:val="00416203"/>
    <w:rsid w:val="00416DEB"/>
    <w:rsid w:val="00417B71"/>
    <w:rsid w:val="004222C1"/>
    <w:rsid w:val="004250F4"/>
    <w:rsid w:val="00425D86"/>
    <w:rsid w:val="00425E32"/>
    <w:rsid w:val="00430A9A"/>
    <w:rsid w:val="00431183"/>
    <w:rsid w:val="00432186"/>
    <w:rsid w:val="004336C1"/>
    <w:rsid w:val="004344C0"/>
    <w:rsid w:val="0043475C"/>
    <w:rsid w:val="0043741D"/>
    <w:rsid w:val="00437B21"/>
    <w:rsid w:val="00437E81"/>
    <w:rsid w:val="004407B2"/>
    <w:rsid w:val="004415A0"/>
    <w:rsid w:val="00444B9B"/>
    <w:rsid w:val="00445945"/>
    <w:rsid w:val="00446363"/>
    <w:rsid w:val="004503AB"/>
    <w:rsid w:val="00450FD9"/>
    <w:rsid w:val="004524CD"/>
    <w:rsid w:val="00452DCA"/>
    <w:rsid w:val="00452F52"/>
    <w:rsid w:val="00453345"/>
    <w:rsid w:val="004538DC"/>
    <w:rsid w:val="00454131"/>
    <w:rsid w:val="00457B12"/>
    <w:rsid w:val="0046021E"/>
    <w:rsid w:val="00460A12"/>
    <w:rsid w:val="004626A0"/>
    <w:rsid w:val="004644A6"/>
    <w:rsid w:val="004644D7"/>
    <w:rsid w:val="004677DE"/>
    <w:rsid w:val="00467974"/>
    <w:rsid w:val="00470435"/>
    <w:rsid w:val="00471CC3"/>
    <w:rsid w:val="0047251C"/>
    <w:rsid w:val="004764FA"/>
    <w:rsid w:val="00481C83"/>
    <w:rsid w:val="004820A3"/>
    <w:rsid w:val="00482ED1"/>
    <w:rsid w:val="004835DD"/>
    <w:rsid w:val="00483935"/>
    <w:rsid w:val="00484FEA"/>
    <w:rsid w:val="00487AE4"/>
    <w:rsid w:val="00491B08"/>
    <w:rsid w:val="00494B7D"/>
    <w:rsid w:val="0049531B"/>
    <w:rsid w:val="00495B75"/>
    <w:rsid w:val="004972D9"/>
    <w:rsid w:val="004A04AD"/>
    <w:rsid w:val="004A0ECD"/>
    <w:rsid w:val="004A1F1F"/>
    <w:rsid w:val="004A3910"/>
    <w:rsid w:val="004A463D"/>
    <w:rsid w:val="004A53DF"/>
    <w:rsid w:val="004A7F95"/>
    <w:rsid w:val="004B3FF2"/>
    <w:rsid w:val="004B543A"/>
    <w:rsid w:val="004B6257"/>
    <w:rsid w:val="004C30FA"/>
    <w:rsid w:val="004C32F1"/>
    <w:rsid w:val="004C63BC"/>
    <w:rsid w:val="004C65CC"/>
    <w:rsid w:val="004D289E"/>
    <w:rsid w:val="004D40A2"/>
    <w:rsid w:val="004E2E97"/>
    <w:rsid w:val="004E2F0F"/>
    <w:rsid w:val="004E3D21"/>
    <w:rsid w:val="004E3F16"/>
    <w:rsid w:val="004E6565"/>
    <w:rsid w:val="004E752C"/>
    <w:rsid w:val="004F3074"/>
    <w:rsid w:val="004F41B1"/>
    <w:rsid w:val="004F5031"/>
    <w:rsid w:val="004F7DC4"/>
    <w:rsid w:val="00500AE1"/>
    <w:rsid w:val="00502FA1"/>
    <w:rsid w:val="0050388C"/>
    <w:rsid w:val="00504367"/>
    <w:rsid w:val="005047C8"/>
    <w:rsid w:val="005060F1"/>
    <w:rsid w:val="0051014A"/>
    <w:rsid w:val="00510D01"/>
    <w:rsid w:val="00511158"/>
    <w:rsid w:val="005139A2"/>
    <w:rsid w:val="00513A47"/>
    <w:rsid w:val="005176B7"/>
    <w:rsid w:val="00517A1E"/>
    <w:rsid w:val="0052235D"/>
    <w:rsid w:val="00522AC9"/>
    <w:rsid w:val="005232F7"/>
    <w:rsid w:val="0052403B"/>
    <w:rsid w:val="00524844"/>
    <w:rsid w:val="005252D4"/>
    <w:rsid w:val="00525902"/>
    <w:rsid w:val="005266C9"/>
    <w:rsid w:val="005274DB"/>
    <w:rsid w:val="00531A9B"/>
    <w:rsid w:val="00531AE2"/>
    <w:rsid w:val="00531E03"/>
    <w:rsid w:val="00533F7E"/>
    <w:rsid w:val="00536EAD"/>
    <w:rsid w:val="00540994"/>
    <w:rsid w:val="00540B33"/>
    <w:rsid w:val="005417E7"/>
    <w:rsid w:val="005421CD"/>
    <w:rsid w:val="00544F11"/>
    <w:rsid w:val="00544F8B"/>
    <w:rsid w:val="00545C6D"/>
    <w:rsid w:val="005474E8"/>
    <w:rsid w:val="0055088B"/>
    <w:rsid w:val="005509E4"/>
    <w:rsid w:val="00550C54"/>
    <w:rsid w:val="005512C8"/>
    <w:rsid w:val="00551E66"/>
    <w:rsid w:val="00552B84"/>
    <w:rsid w:val="00553D2B"/>
    <w:rsid w:val="00554230"/>
    <w:rsid w:val="005563F3"/>
    <w:rsid w:val="00556851"/>
    <w:rsid w:val="00556A2D"/>
    <w:rsid w:val="00556BBD"/>
    <w:rsid w:val="0055793C"/>
    <w:rsid w:val="00557D7F"/>
    <w:rsid w:val="00557F40"/>
    <w:rsid w:val="0056047E"/>
    <w:rsid w:val="005645ED"/>
    <w:rsid w:val="00564C5F"/>
    <w:rsid w:val="00565701"/>
    <w:rsid w:val="00565AC2"/>
    <w:rsid w:val="00567C87"/>
    <w:rsid w:val="00567CE4"/>
    <w:rsid w:val="0057126E"/>
    <w:rsid w:val="00571D8C"/>
    <w:rsid w:val="00572DBB"/>
    <w:rsid w:val="005733DB"/>
    <w:rsid w:val="00573472"/>
    <w:rsid w:val="00573ADE"/>
    <w:rsid w:val="00574AD9"/>
    <w:rsid w:val="00574E22"/>
    <w:rsid w:val="005766BE"/>
    <w:rsid w:val="005778CA"/>
    <w:rsid w:val="00581229"/>
    <w:rsid w:val="00581327"/>
    <w:rsid w:val="00584079"/>
    <w:rsid w:val="00584969"/>
    <w:rsid w:val="00586C3A"/>
    <w:rsid w:val="00590697"/>
    <w:rsid w:val="00591A17"/>
    <w:rsid w:val="00591BAB"/>
    <w:rsid w:val="00591C13"/>
    <w:rsid w:val="00592F73"/>
    <w:rsid w:val="005930BD"/>
    <w:rsid w:val="005940E1"/>
    <w:rsid w:val="00595443"/>
    <w:rsid w:val="00596069"/>
    <w:rsid w:val="005A08F7"/>
    <w:rsid w:val="005A0E3F"/>
    <w:rsid w:val="005A1071"/>
    <w:rsid w:val="005A13CF"/>
    <w:rsid w:val="005A2C90"/>
    <w:rsid w:val="005A2E56"/>
    <w:rsid w:val="005A36AC"/>
    <w:rsid w:val="005A5D40"/>
    <w:rsid w:val="005B1E12"/>
    <w:rsid w:val="005B2DD7"/>
    <w:rsid w:val="005B5D7C"/>
    <w:rsid w:val="005B6637"/>
    <w:rsid w:val="005B68B2"/>
    <w:rsid w:val="005B6B49"/>
    <w:rsid w:val="005B6EE1"/>
    <w:rsid w:val="005B6F60"/>
    <w:rsid w:val="005B74C5"/>
    <w:rsid w:val="005C1A12"/>
    <w:rsid w:val="005C20EB"/>
    <w:rsid w:val="005C2929"/>
    <w:rsid w:val="005C7244"/>
    <w:rsid w:val="005D0522"/>
    <w:rsid w:val="005D2CE7"/>
    <w:rsid w:val="005D4004"/>
    <w:rsid w:val="005D4AD2"/>
    <w:rsid w:val="005D4D04"/>
    <w:rsid w:val="005D6C2E"/>
    <w:rsid w:val="005D73D2"/>
    <w:rsid w:val="005E008E"/>
    <w:rsid w:val="005E128D"/>
    <w:rsid w:val="005E1414"/>
    <w:rsid w:val="005E2ED6"/>
    <w:rsid w:val="005E402B"/>
    <w:rsid w:val="005E4308"/>
    <w:rsid w:val="005E4B43"/>
    <w:rsid w:val="005F0A07"/>
    <w:rsid w:val="005F0E69"/>
    <w:rsid w:val="005F1150"/>
    <w:rsid w:val="005F3AB9"/>
    <w:rsid w:val="005F3BA4"/>
    <w:rsid w:val="005F3CA1"/>
    <w:rsid w:val="005F4865"/>
    <w:rsid w:val="005F571D"/>
    <w:rsid w:val="005F714B"/>
    <w:rsid w:val="00602CD7"/>
    <w:rsid w:val="00605390"/>
    <w:rsid w:val="00611A32"/>
    <w:rsid w:val="00612572"/>
    <w:rsid w:val="00612FF3"/>
    <w:rsid w:val="006134C4"/>
    <w:rsid w:val="006170AA"/>
    <w:rsid w:val="00621358"/>
    <w:rsid w:val="00621709"/>
    <w:rsid w:val="00623AA6"/>
    <w:rsid w:val="00623D51"/>
    <w:rsid w:val="00623EA1"/>
    <w:rsid w:val="006245BC"/>
    <w:rsid w:val="006249AB"/>
    <w:rsid w:val="00626541"/>
    <w:rsid w:val="006272D2"/>
    <w:rsid w:val="006309AD"/>
    <w:rsid w:val="00632A6D"/>
    <w:rsid w:val="00633E8A"/>
    <w:rsid w:val="0063508B"/>
    <w:rsid w:val="00635651"/>
    <w:rsid w:val="006455FB"/>
    <w:rsid w:val="006529EB"/>
    <w:rsid w:val="00652AF0"/>
    <w:rsid w:val="00653862"/>
    <w:rsid w:val="00653F39"/>
    <w:rsid w:val="006556BC"/>
    <w:rsid w:val="006572AC"/>
    <w:rsid w:val="00657FA2"/>
    <w:rsid w:val="00661044"/>
    <w:rsid w:val="00661C8D"/>
    <w:rsid w:val="00663126"/>
    <w:rsid w:val="006632C5"/>
    <w:rsid w:val="006635F2"/>
    <w:rsid w:val="0066369F"/>
    <w:rsid w:val="00663D19"/>
    <w:rsid w:val="00664351"/>
    <w:rsid w:val="00664BFB"/>
    <w:rsid w:val="006654B2"/>
    <w:rsid w:val="006660D1"/>
    <w:rsid w:val="00667252"/>
    <w:rsid w:val="0067518D"/>
    <w:rsid w:val="00675D4A"/>
    <w:rsid w:val="00676733"/>
    <w:rsid w:val="00677F18"/>
    <w:rsid w:val="0068063A"/>
    <w:rsid w:val="00682A6F"/>
    <w:rsid w:val="0068600B"/>
    <w:rsid w:val="00691620"/>
    <w:rsid w:val="00692C90"/>
    <w:rsid w:val="00694E0C"/>
    <w:rsid w:val="006971DB"/>
    <w:rsid w:val="006A05DF"/>
    <w:rsid w:val="006A258C"/>
    <w:rsid w:val="006A409F"/>
    <w:rsid w:val="006A559C"/>
    <w:rsid w:val="006A7BBE"/>
    <w:rsid w:val="006B1093"/>
    <w:rsid w:val="006B12B2"/>
    <w:rsid w:val="006B4525"/>
    <w:rsid w:val="006B47BA"/>
    <w:rsid w:val="006B4A99"/>
    <w:rsid w:val="006B515D"/>
    <w:rsid w:val="006B652C"/>
    <w:rsid w:val="006B6CA7"/>
    <w:rsid w:val="006C05A0"/>
    <w:rsid w:val="006C0737"/>
    <w:rsid w:val="006C1E05"/>
    <w:rsid w:val="006C1FB8"/>
    <w:rsid w:val="006C239B"/>
    <w:rsid w:val="006C3D02"/>
    <w:rsid w:val="006C47B1"/>
    <w:rsid w:val="006C5699"/>
    <w:rsid w:val="006D00C6"/>
    <w:rsid w:val="006D12D8"/>
    <w:rsid w:val="006D199E"/>
    <w:rsid w:val="006D1B57"/>
    <w:rsid w:val="006D1D87"/>
    <w:rsid w:val="006D20C7"/>
    <w:rsid w:val="006D27CC"/>
    <w:rsid w:val="006D386B"/>
    <w:rsid w:val="006D4E3B"/>
    <w:rsid w:val="006D4FBA"/>
    <w:rsid w:val="006D5451"/>
    <w:rsid w:val="006D7F50"/>
    <w:rsid w:val="006E02F2"/>
    <w:rsid w:val="006E11DB"/>
    <w:rsid w:val="006E1CC1"/>
    <w:rsid w:val="006E2392"/>
    <w:rsid w:val="006E2DC7"/>
    <w:rsid w:val="006E3EB4"/>
    <w:rsid w:val="006E4063"/>
    <w:rsid w:val="006E70CD"/>
    <w:rsid w:val="006E745B"/>
    <w:rsid w:val="006F1FC4"/>
    <w:rsid w:val="006F25F3"/>
    <w:rsid w:val="006F261A"/>
    <w:rsid w:val="006F2B45"/>
    <w:rsid w:val="006F3027"/>
    <w:rsid w:val="006F312D"/>
    <w:rsid w:val="006F3D4F"/>
    <w:rsid w:val="006F3FDC"/>
    <w:rsid w:val="006F40EE"/>
    <w:rsid w:val="006F46A2"/>
    <w:rsid w:val="006F5691"/>
    <w:rsid w:val="006F56E1"/>
    <w:rsid w:val="00701370"/>
    <w:rsid w:val="007013F6"/>
    <w:rsid w:val="00701AE9"/>
    <w:rsid w:val="00701D19"/>
    <w:rsid w:val="00703F88"/>
    <w:rsid w:val="00706332"/>
    <w:rsid w:val="00706BFB"/>
    <w:rsid w:val="007107C9"/>
    <w:rsid w:val="00714300"/>
    <w:rsid w:val="00716B9C"/>
    <w:rsid w:val="00716C9F"/>
    <w:rsid w:val="00723190"/>
    <w:rsid w:val="00723FDA"/>
    <w:rsid w:val="00724B68"/>
    <w:rsid w:val="007251C6"/>
    <w:rsid w:val="00726819"/>
    <w:rsid w:val="00727758"/>
    <w:rsid w:val="00730CB9"/>
    <w:rsid w:val="0073113C"/>
    <w:rsid w:val="00732185"/>
    <w:rsid w:val="00732214"/>
    <w:rsid w:val="0073429C"/>
    <w:rsid w:val="007354C4"/>
    <w:rsid w:val="00735A91"/>
    <w:rsid w:val="00735ED0"/>
    <w:rsid w:val="00736E8B"/>
    <w:rsid w:val="00737363"/>
    <w:rsid w:val="007376E4"/>
    <w:rsid w:val="00740042"/>
    <w:rsid w:val="00740A66"/>
    <w:rsid w:val="0074136D"/>
    <w:rsid w:val="00741CC2"/>
    <w:rsid w:val="00742684"/>
    <w:rsid w:val="00742C41"/>
    <w:rsid w:val="00743AFF"/>
    <w:rsid w:val="00744EE8"/>
    <w:rsid w:val="0074543E"/>
    <w:rsid w:val="00745D91"/>
    <w:rsid w:val="00746270"/>
    <w:rsid w:val="007466D8"/>
    <w:rsid w:val="00747015"/>
    <w:rsid w:val="007477AC"/>
    <w:rsid w:val="00751BCF"/>
    <w:rsid w:val="0075347A"/>
    <w:rsid w:val="007541D9"/>
    <w:rsid w:val="007551EB"/>
    <w:rsid w:val="007568A4"/>
    <w:rsid w:val="00756F51"/>
    <w:rsid w:val="00757718"/>
    <w:rsid w:val="0075798B"/>
    <w:rsid w:val="007609BE"/>
    <w:rsid w:val="00760FDC"/>
    <w:rsid w:val="00765E28"/>
    <w:rsid w:val="007663FB"/>
    <w:rsid w:val="00766F18"/>
    <w:rsid w:val="007730A8"/>
    <w:rsid w:val="00774E87"/>
    <w:rsid w:val="00775AE1"/>
    <w:rsid w:val="00776E39"/>
    <w:rsid w:val="0077741D"/>
    <w:rsid w:val="00777E9D"/>
    <w:rsid w:val="00780CBF"/>
    <w:rsid w:val="007812FA"/>
    <w:rsid w:val="007832DC"/>
    <w:rsid w:val="0078339C"/>
    <w:rsid w:val="00784D3A"/>
    <w:rsid w:val="00785866"/>
    <w:rsid w:val="00786BF4"/>
    <w:rsid w:val="00787211"/>
    <w:rsid w:val="00787316"/>
    <w:rsid w:val="00791825"/>
    <w:rsid w:val="00791B20"/>
    <w:rsid w:val="00792486"/>
    <w:rsid w:val="007926F3"/>
    <w:rsid w:val="007957D1"/>
    <w:rsid w:val="00797B1E"/>
    <w:rsid w:val="007A0A44"/>
    <w:rsid w:val="007A10AC"/>
    <w:rsid w:val="007A155A"/>
    <w:rsid w:val="007A2388"/>
    <w:rsid w:val="007A4198"/>
    <w:rsid w:val="007A41CF"/>
    <w:rsid w:val="007A536D"/>
    <w:rsid w:val="007A615D"/>
    <w:rsid w:val="007A6C8C"/>
    <w:rsid w:val="007A7111"/>
    <w:rsid w:val="007B003D"/>
    <w:rsid w:val="007B0276"/>
    <w:rsid w:val="007B02FA"/>
    <w:rsid w:val="007B0993"/>
    <w:rsid w:val="007B0EE7"/>
    <w:rsid w:val="007B16D1"/>
    <w:rsid w:val="007B18F8"/>
    <w:rsid w:val="007B34FF"/>
    <w:rsid w:val="007B3751"/>
    <w:rsid w:val="007B377D"/>
    <w:rsid w:val="007B4345"/>
    <w:rsid w:val="007B46A2"/>
    <w:rsid w:val="007B67A1"/>
    <w:rsid w:val="007B6FC6"/>
    <w:rsid w:val="007B72E7"/>
    <w:rsid w:val="007C0AD3"/>
    <w:rsid w:val="007C10D5"/>
    <w:rsid w:val="007C1AC4"/>
    <w:rsid w:val="007C276B"/>
    <w:rsid w:val="007C39EC"/>
    <w:rsid w:val="007C467A"/>
    <w:rsid w:val="007C546D"/>
    <w:rsid w:val="007C56CB"/>
    <w:rsid w:val="007C5B6A"/>
    <w:rsid w:val="007C64AD"/>
    <w:rsid w:val="007C7783"/>
    <w:rsid w:val="007C7EEC"/>
    <w:rsid w:val="007D266E"/>
    <w:rsid w:val="007D2DC2"/>
    <w:rsid w:val="007D41AA"/>
    <w:rsid w:val="007D4C73"/>
    <w:rsid w:val="007D54C1"/>
    <w:rsid w:val="007D64A2"/>
    <w:rsid w:val="007D7553"/>
    <w:rsid w:val="007E07ED"/>
    <w:rsid w:val="007E17D1"/>
    <w:rsid w:val="007E1C32"/>
    <w:rsid w:val="007E4F73"/>
    <w:rsid w:val="007E5938"/>
    <w:rsid w:val="007E5F44"/>
    <w:rsid w:val="007F04FB"/>
    <w:rsid w:val="007F3E74"/>
    <w:rsid w:val="007F42CB"/>
    <w:rsid w:val="007F472F"/>
    <w:rsid w:val="007F4B44"/>
    <w:rsid w:val="007F5CA3"/>
    <w:rsid w:val="007F6D8F"/>
    <w:rsid w:val="007F7FD3"/>
    <w:rsid w:val="0080028B"/>
    <w:rsid w:val="0080170B"/>
    <w:rsid w:val="008023DB"/>
    <w:rsid w:val="00802A3C"/>
    <w:rsid w:val="00802CD4"/>
    <w:rsid w:val="008039F6"/>
    <w:rsid w:val="00804AD4"/>
    <w:rsid w:val="008058ED"/>
    <w:rsid w:val="008062F6"/>
    <w:rsid w:val="00807EC1"/>
    <w:rsid w:val="00810BB1"/>
    <w:rsid w:val="008116F5"/>
    <w:rsid w:val="00812094"/>
    <w:rsid w:val="008132A6"/>
    <w:rsid w:val="00813F98"/>
    <w:rsid w:val="0081584E"/>
    <w:rsid w:val="00815D6A"/>
    <w:rsid w:val="00820A13"/>
    <w:rsid w:val="008211DC"/>
    <w:rsid w:val="0082205D"/>
    <w:rsid w:val="008237A0"/>
    <w:rsid w:val="00823C12"/>
    <w:rsid w:val="00823D1A"/>
    <w:rsid w:val="00824C1D"/>
    <w:rsid w:val="00827658"/>
    <w:rsid w:val="008312BC"/>
    <w:rsid w:val="00831F91"/>
    <w:rsid w:val="00832895"/>
    <w:rsid w:val="00832F2C"/>
    <w:rsid w:val="00832FAC"/>
    <w:rsid w:val="00835560"/>
    <w:rsid w:val="00835CC6"/>
    <w:rsid w:val="00835F47"/>
    <w:rsid w:val="008379AC"/>
    <w:rsid w:val="00837DE1"/>
    <w:rsid w:val="0084025B"/>
    <w:rsid w:val="00841FF3"/>
    <w:rsid w:val="00842403"/>
    <w:rsid w:val="008446C1"/>
    <w:rsid w:val="008448BD"/>
    <w:rsid w:val="0084564A"/>
    <w:rsid w:val="00845A22"/>
    <w:rsid w:val="00851AA5"/>
    <w:rsid w:val="0085204B"/>
    <w:rsid w:val="00852FAE"/>
    <w:rsid w:val="00854467"/>
    <w:rsid w:val="00857DBB"/>
    <w:rsid w:val="00862215"/>
    <w:rsid w:val="008634C6"/>
    <w:rsid w:val="00863806"/>
    <w:rsid w:val="008663C8"/>
    <w:rsid w:val="008674FB"/>
    <w:rsid w:val="00871062"/>
    <w:rsid w:val="00872C25"/>
    <w:rsid w:val="00880752"/>
    <w:rsid w:val="00882B00"/>
    <w:rsid w:val="00882CE4"/>
    <w:rsid w:val="008831B3"/>
    <w:rsid w:val="008841CB"/>
    <w:rsid w:val="008842B8"/>
    <w:rsid w:val="008849F8"/>
    <w:rsid w:val="00884F6B"/>
    <w:rsid w:val="00885074"/>
    <w:rsid w:val="00890738"/>
    <w:rsid w:val="00890B4C"/>
    <w:rsid w:val="00890D7E"/>
    <w:rsid w:val="0089200F"/>
    <w:rsid w:val="00893270"/>
    <w:rsid w:val="008A1A48"/>
    <w:rsid w:val="008A1C98"/>
    <w:rsid w:val="008A1D34"/>
    <w:rsid w:val="008A6296"/>
    <w:rsid w:val="008B0010"/>
    <w:rsid w:val="008B2C66"/>
    <w:rsid w:val="008B2DBC"/>
    <w:rsid w:val="008B3784"/>
    <w:rsid w:val="008B3A02"/>
    <w:rsid w:val="008B3F37"/>
    <w:rsid w:val="008B43B4"/>
    <w:rsid w:val="008B4954"/>
    <w:rsid w:val="008B5FAA"/>
    <w:rsid w:val="008B6C25"/>
    <w:rsid w:val="008C014B"/>
    <w:rsid w:val="008C196C"/>
    <w:rsid w:val="008C4D32"/>
    <w:rsid w:val="008C4EDD"/>
    <w:rsid w:val="008C6216"/>
    <w:rsid w:val="008C7350"/>
    <w:rsid w:val="008C7C18"/>
    <w:rsid w:val="008D0C25"/>
    <w:rsid w:val="008D19D1"/>
    <w:rsid w:val="008D279C"/>
    <w:rsid w:val="008D3B9B"/>
    <w:rsid w:val="008D3E16"/>
    <w:rsid w:val="008D4FCF"/>
    <w:rsid w:val="008D7F29"/>
    <w:rsid w:val="008E0453"/>
    <w:rsid w:val="008E1083"/>
    <w:rsid w:val="008E1E15"/>
    <w:rsid w:val="008E268F"/>
    <w:rsid w:val="008E50F2"/>
    <w:rsid w:val="008E5794"/>
    <w:rsid w:val="008E632E"/>
    <w:rsid w:val="008E7E87"/>
    <w:rsid w:val="008F3CD5"/>
    <w:rsid w:val="008F5B9D"/>
    <w:rsid w:val="008F660C"/>
    <w:rsid w:val="008F6933"/>
    <w:rsid w:val="008F6F76"/>
    <w:rsid w:val="008F778E"/>
    <w:rsid w:val="00900C05"/>
    <w:rsid w:val="0090157C"/>
    <w:rsid w:val="009029C3"/>
    <w:rsid w:val="00903733"/>
    <w:rsid w:val="00903E37"/>
    <w:rsid w:val="0090565E"/>
    <w:rsid w:val="00911CE3"/>
    <w:rsid w:val="0091390F"/>
    <w:rsid w:val="00914622"/>
    <w:rsid w:val="00914854"/>
    <w:rsid w:val="00915EAA"/>
    <w:rsid w:val="00917FF5"/>
    <w:rsid w:val="00922740"/>
    <w:rsid w:val="00922AE6"/>
    <w:rsid w:val="00923683"/>
    <w:rsid w:val="0092378C"/>
    <w:rsid w:val="009239FD"/>
    <w:rsid w:val="00924C09"/>
    <w:rsid w:val="00926FB0"/>
    <w:rsid w:val="0092704C"/>
    <w:rsid w:val="009349AE"/>
    <w:rsid w:val="00936AB7"/>
    <w:rsid w:val="00942B2E"/>
    <w:rsid w:val="00942C09"/>
    <w:rsid w:val="009463CF"/>
    <w:rsid w:val="009504F5"/>
    <w:rsid w:val="009507DD"/>
    <w:rsid w:val="009615E0"/>
    <w:rsid w:val="009617D0"/>
    <w:rsid w:val="00963427"/>
    <w:rsid w:val="00963C28"/>
    <w:rsid w:val="00964DB6"/>
    <w:rsid w:val="0097091E"/>
    <w:rsid w:val="009713D5"/>
    <w:rsid w:val="00971D0A"/>
    <w:rsid w:val="00972485"/>
    <w:rsid w:val="00972B62"/>
    <w:rsid w:val="0097356F"/>
    <w:rsid w:val="00975E4A"/>
    <w:rsid w:val="009766F4"/>
    <w:rsid w:val="009825CA"/>
    <w:rsid w:val="00984A85"/>
    <w:rsid w:val="0098667B"/>
    <w:rsid w:val="009874E9"/>
    <w:rsid w:val="009905C3"/>
    <w:rsid w:val="009926C4"/>
    <w:rsid w:val="0099305A"/>
    <w:rsid w:val="00993BA6"/>
    <w:rsid w:val="00996B40"/>
    <w:rsid w:val="009971E6"/>
    <w:rsid w:val="009A0BBD"/>
    <w:rsid w:val="009A29D7"/>
    <w:rsid w:val="009A570C"/>
    <w:rsid w:val="009A5B89"/>
    <w:rsid w:val="009A689F"/>
    <w:rsid w:val="009B057A"/>
    <w:rsid w:val="009B09D9"/>
    <w:rsid w:val="009B1729"/>
    <w:rsid w:val="009B300D"/>
    <w:rsid w:val="009B4AF1"/>
    <w:rsid w:val="009B4B0A"/>
    <w:rsid w:val="009B4D16"/>
    <w:rsid w:val="009B54FC"/>
    <w:rsid w:val="009B5951"/>
    <w:rsid w:val="009B69EC"/>
    <w:rsid w:val="009B6DF3"/>
    <w:rsid w:val="009C05AE"/>
    <w:rsid w:val="009C233C"/>
    <w:rsid w:val="009C57A6"/>
    <w:rsid w:val="009C6E83"/>
    <w:rsid w:val="009C7468"/>
    <w:rsid w:val="009D18A1"/>
    <w:rsid w:val="009D2A32"/>
    <w:rsid w:val="009D4CAB"/>
    <w:rsid w:val="009D5253"/>
    <w:rsid w:val="009D6D55"/>
    <w:rsid w:val="009E01C0"/>
    <w:rsid w:val="009E0647"/>
    <w:rsid w:val="009E11B4"/>
    <w:rsid w:val="009E2FA8"/>
    <w:rsid w:val="009E2FAB"/>
    <w:rsid w:val="009E3054"/>
    <w:rsid w:val="009E3A86"/>
    <w:rsid w:val="009E449E"/>
    <w:rsid w:val="009E464C"/>
    <w:rsid w:val="009E529D"/>
    <w:rsid w:val="009E5C73"/>
    <w:rsid w:val="009E5DD7"/>
    <w:rsid w:val="009E5DF5"/>
    <w:rsid w:val="009E5EB0"/>
    <w:rsid w:val="009E6932"/>
    <w:rsid w:val="009F11FB"/>
    <w:rsid w:val="009F20C5"/>
    <w:rsid w:val="009F2DB1"/>
    <w:rsid w:val="009F3F70"/>
    <w:rsid w:val="009F608C"/>
    <w:rsid w:val="009F6F52"/>
    <w:rsid w:val="009F7BB6"/>
    <w:rsid w:val="00A01E00"/>
    <w:rsid w:val="00A040EA"/>
    <w:rsid w:val="00A05D4F"/>
    <w:rsid w:val="00A069A7"/>
    <w:rsid w:val="00A11936"/>
    <w:rsid w:val="00A1282B"/>
    <w:rsid w:val="00A12B22"/>
    <w:rsid w:val="00A1314C"/>
    <w:rsid w:val="00A16A31"/>
    <w:rsid w:val="00A1704F"/>
    <w:rsid w:val="00A17FE8"/>
    <w:rsid w:val="00A2034D"/>
    <w:rsid w:val="00A20737"/>
    <w:rsid w:val="00A20A77"/>
    <w:rsid w:val="00A20AD0"/>
    <w:rsid w:val="00A218ED"/>
    <w:rsid w:val="00A22099"/>
    <w:rsid w:val="00A225EC"/>
    <w:rsid w:val="00A25793"/>
    <w:rsid w:val="00A25B53"/>
    <w:rsid w:val="00A25F94"/>
    <w:rsid w:val="00A27327"/>
    <w:rsid w:val="00A31482"/>
    <w:rsid w:val="00A31744"/>
    <w:rsid w:val="00A34A34"/>
    <w:rsid w:val="00A363AA"/>
    <w:rsid w:val="00A36731"/>
    <w:rsid w:val="00A3752F"/>
    <w:rsid w:val="00A41E1D"/>
    <w:rsid w:val="00A44DDD"/>
    <w:rsid w:val="00A44FA8"/>
    <w:rsid w:val="00A4703E"/>
    <w:rsid w:val="00A4728F"/>
    <w:rsid w:val="00A50C8C"/>
    <w:rsid w:val="00A5230C"/>
    <w:rsid w:val="00A532B2"/>
    <w:rsid w:val="00A537B3"/>
    <w:rsid w:val="00A56EB9"/>
    <w:rsid w:val="00A6312C"/>
    <w:rsid w:val="00A63D34"/>
    <w:rsid w:val="00A6458F"/>
    <w:rsid w:val="00A647A0"/>
    <w:rsid w:val="00A65A57"/>
    <w:rsid w:val="00A65BBE"/>
    <w:rsid w:val="00A6640A"/>
    <w:rsid w:val="00A66AC9"/>
    <w:rsid w:val="00A70185"/>
    <w:rsid w:val="00A711BD"/>
    <w:rsid w:val="00A711F8"/>
    <w:rsid w:val="00A713DF"/>
    <w:rsid w:val="00A71EBC"/>
    <w:rsid w:val="00A737BC"/>
    <w:rsid w:val="00A73891"/>
    <w:rsid w:val="00A753C7"/>
    <w:rsid w:val="00A75A84"/>
    <w:rsid w:val="00A76906"/>
    <w:rsid w:val="00A7754D"/>
    <w:rsid w:val="00A7764C"/>
    <w:rsid w:val="00A77FDA"/>
    <w:rsid w:val="00A817DE"/>
    <w:rsid w:val="00A83707"/>
    <w:rsid w:val="00A84FE5"/>
    <w:rsid w:val="00A855B3"/>
    <w:rsid w:val="00A85DB7"/>
    <w:rsid w:val="00A9075C"/>
    <w:rsid w:val="00A91AB0"/>
    <w:rsid w:val="00A92024"/>
    <w:rsid w:val="00A937F2"/>
    <w:rsid w:val="00A93B1D"/>
    <w:rsid w:val="00A945CE"/>
    <w:rsid w:val="00A9743C"/>
    <w:rsid w:val="00AA01D5"/>
    <w:rsid w:val="00AA087B"/>
    <w:rsid w:val="00AA21CF"/>
    <w:rsid w:val="00AA481A"/>
    <w:rsid w:val="00AB10FB"/>
    <w:rsid w:val="00AB123A"/>
    <w:rsid w:val="00AB3131"/>
    <w:rsid w:val="00AB342E"/>
    <w:rsid w:val="00AB353F"/>
    <w:rsid w:val="00AB37A0"/>
    <w:rsid w:val="00AB52CE"/>
    <w:rsid w:val="00AB676D"/>
    <w:rsid w:val="00AB6B8A"/>
    <w:rsid w:val="00AB6C4D"/>
    <w:rsid w:val="00AB7D85"/>
    <w:rsid w:val="00AB7DC7"/>
    <w:rsid w:val="00AC0850"/>
    <w:rsid w:val="00AC0F72"/>
    <w:rsid w:val="00AC2C36"/>
    <w:rsid w:val="00AC35AE"/>
    <w:rsid w:val="00AC47C8"/>
    <w:rsid w:val="00AC5322"/>
    <w:rsid w:val="00AC60AB"/>
    <w:rsid w:val="00AC6D41"/>
    <w:rsid w:val="00AC7CBE"/>
    <w:rsid w:val="00AD132C"/>
    <w:rsid w:val="00AD3310"/>
    <w:rsid w:val="00AD369A"/>
    <w:rsid w:val="00AD56CD"/>
    <w:rsid w:val="00AD5CB2"/>
    <w:rsid w:val="00AE10E8"/>
    <w:rsid w:val="00AE152C"/>
    <w:rsid w:val="00AE61ED"/>
    <w:rsid w:val="00AE72CA"/>
    <w:rsid w:val="00AE7AEE"/>
    <w:rsid w:val="00AF01BA"/>
    <w:rsid w:val="00AF0456"/>
    <w:rsid w:val="00AF0AD6"/>
    <w:rsid w:val="00AF2249"/>
    <w:rsid w:val="00AF384C"/>
    <w:rsid w:val="00AF5513"/>
    <w:rsid w:val="00AF61B3"/>
    <w:rsid w:val="00AF62CA"/>
    <w:rsid w:val="00AF6C9D"/>
    <w:rsid w:val="00B0036B"/>
    <w:rsid w:val="00B0103E"/>
    <w:rsid w:val="00B02351"/>
    <w:rsid w:val="00B023D2"/>
    <w:rsid w:val="00B028F9"/>
    <w:rsid w:val="00B03417"/>
    <w:rsid w:val="00B04C48"/>
    <w:rsid w:val="00B058DE"/>
    <w:rsid w:val="00B05C49"/>
    <w:rsid w:val="00B064AA"/>
    <w:rsid w:val="00B06903"/>
    <w:rsid w:val="00B0737B"/>
    <w:rsid w:val="00B10E9A"/>
    <w:rsid w:val="00B116E3"/>
    <w:rsid w:val="00B1185B"/>
    <w:rsid w:val="00B12B1E"/>
    <w:rsid w:val="00B12D70"/>
    <w:rsid w:val="00B1526C"/>
    <w:rsid w:val="00B1612E"/>
    <w:rsid w:val="00B16BE8"/>
    <w:rsid w:val="00B20470"/>
    <w:rsid w:val="00B21F6D"/>
    <w:rsid w:val="00B243E6"/>
    <w:rsid w:val="00B24C34"/>
    <w:rsid w:val="00B26B97"/>
    <w:rsid w:val="00B301BE"/>
    <w:rsid w:val="00B31333"/>
    <w:rsid w:val="00B31EEB"/>
    <w:rsid w:val="00B33078"/>
    <w:rsid w:val="00B3510A"/>
    <w:rsid w:val="00B35B2D"/>
    <w:rsid w:val="00B36C03"/>
    <w:rsid w:val="00B36DD2"/>
    <w:rsid w:val="00B37482"/>
    <w:rsid w:val="00B4018D"/>
    <w:rsid w:val="00B42602"/>
    <w:rsid w:val="00B430F6"/>
    <w:rsid w:val="00B50372"/>
    <w:rsid w:val="00B54433"/>
    <w:rsid w:val="00B55786"/>
    <w:rsid w:val="00B55EE5"/>
    <w:rsid w:val="00B57820"/>
    <w:rsid w:val="00B60115"/>
    <w:rsid w:val="00B6012E"/>
    <w:rsid w:val="00B6326E"/>
    <w:rsid w:val="00B635F7"/>
    <w:rsid w:val="00B639CF"/>
    <w:rsid w:val="00B65399"/>
    <w:rsid w:val="00B714DB"/>
    <w:rsid w:val="00B7160A"/>
    <w:rsid w:val="00B730CE"/>
    <w:rsid w:val="00B740DC"/>
    <w:rsid w:val="00B740F1"/>
    <w:rsid w:val="00B75C80"/>
    <w:rsid w:val="00B76F1D"/>
    <w:rsid w:val="00B77037"/>
    <w:rsid w:val="00B80C05"/>
    <w:rsid w:val="00B81D6B"/>
    <w:rsid w:val="00B849AF"/>
    <w:rsid w:val="00B85917"/>
    <w:rsid w:val="00B90172"/>
    <w:rsid w:val="00B904B8"/>
    <w:rsid w:val="00B90CF1"/>
    <w:rsid w:val="00B9199F"/>
    <w:rsid w:val="00B919FE"/>
    <w:rsid w:val="00B9201C"/>
    <w:rsid w:val="00B92386"/>
    <w:rsid w:val="00B9436D"/>
    <w:rsid w:val="00BA26CA"/>
    <w:rsid w:val="00BA45A8"/>
    <w:rsid w:val="00BA74F5"/>
    <w:rsid w:val="00BA7AA9"/>
    <w:rsid w:val="00BA7AC1"/>
    <w:rsid w:val="00BB1C2B"/>
    <w:rsid w:val="00BB1EDA"/>
    <w:rsid w:val="00BB319D"/>
    <w:rsid w:val="00BB3B1E"/>
    <w:rsid w:val="00BB65A1"/>
    <w:rsid w:val="00BB6DE4"/>
    <w:rsid w:val="00BC03C1"/>
    <w:rsid w:val="00BC068C"/>
    <w:rsid w:val="00BC0CBB"/>
    <w:rsid w:val="00BC25BB"/>
    <w:rsid w:val="00BC2ED2"/>
    <w:rsid w:val="00BC4188"/>
    <w:rsid w:val="00BC549E"/>
    <w:rsid w:val="00BC5FEF"/>
    <w:rsid w:val="00BC74F2"/>
    <w:rsid w:val="00BC76F9"/>
    <w:rsid w:val="00BD1C8D"/>
    <w:rsid w:val="00BD56BD"/>
    <w:rsid w:val="00BD616F"/>
    <w:rsid w:val="00BD6E56"/>
    <w:rsid w:val="00BD6E96"/>
    <w:rsid w:val="00BD7C94"/>
    <w:rsid w:val="00BE0192"/>
    <w:rsid w:val="00BE03A4"/>
    <w:rsid w:val="00BE341D"/>
    <w:rsid w:val="00BE39C8"/>
    <w:rsid w:val="00BE5707"/>
    <w:rsid w:val="00BE5DDF"/>
    <w:rsid w:val="00BE5DE9"/>
    <w:rsid w:val="00BF1087"/>
    <w:rsid w:val="00BF189F"/>
    <w:rsid w:val="00BF1E7F"/>
    <w:rsid w:val="00BF1F9C"/>
    <w:rsid w:val="00BF258A"/>
    <w:rsid w:val="00BF2EC7"/>
    <w:rsid w:val="00BF3997"/>
    <w:rsid w:val="00BF3B69"/>
    <w:rsid w:val="00BF4EF9"/>
    <w:rsid w:val="00BF5740"/>
    <w:rsid w:val="00BF5805"/>
    <w:rsid w:val="00C0049B"/>
    <w:rsid w:val="00C01005"/>
    <w:rsid w:val="00C031E4"/>
    <w:rsid w:val="00C032DE"/>
    <w:rsid w:val="00C03462"/>
    <w:rsid w:val="00C03744"/>
    <w:rsid w:val="00C03F12"/>
    <w:rsid w:val="00C04025"/>
    <w:rsid w:val="00C04E7F"/>
    <w:rsid w:val="00C0658D"/>
    <w:rsid w:val="00C13B58"/>
    <w:rsid w:val="00C150AE"/>
    <w:rsid w:val="00C15257"/>
    <w:rsid w:val="00C17858"/>
    <w:rsid w:val="00C17CA1"/>
    <w:rsid w:val="00C20648"/>
    <w:rsid w:val="00C20920"/>
    <w:rsid w:val="00C230DE"/>
    <w:rsid w:val="00C23178"/>
    <w:rsid w:val="00C23B51"/>
    <w:rsid w:val="00C25337"/>
    <w:rsid w:val="00C27996"/>
    <w:rsid w:val="00C309AE"/>
    <w:rsid w:val="00C32762"/>
    <w:rsid w:val="00C32A17"/>
    <w:rsid w:val="00C33ACA"/>
    <w:rsid w:val="00C34701"/>
    <w:rsid w:val="00C37C56"/>
    <w:rsid w:val="00C37FD4"/>
    <w:rsid w:val="00C40D9F"/>
    <w:rsid w:val="00C44863"/>
    <w:rsid w:val="00C4539F"/>
    <w:rsid w:val="00C46EB6"/>
    <w:rsid w:val="00C47D31"/>
    <w:rsid w:val="00C50D0F"/>
    <w:rsid w:val="00C51484"/>
    <w:rsid w:val="00C51BE9"/>
    <w:rsid w:val="00C53B8E"/>
    <w:rsid w:val="00C53EB5"/>
    <w:rsid w:val="00C55908"/>
    <w:rsid w:val="00C55E53"/>
    <w:rsid w:val="00C60B8A"/>
    <w:rsid w:val="00C61D3D"/>
    <w:rsid w:val="00C622B6"/>
    <w:rsid w:val="00C6233A"/>
    <w:rsid w:val="00C63699"/>
    <w:rsid w:val="00C64152"/>
    <w:rsid w:val="00C65742"/>
    <w:rsid w:val="00C67B5E"/>
    <w:rsid w:val="00C70C17"/>
    <w:rsid w:val="00C70EFC"/>
    <w:rsid w:val="00C70F0A"/>
    <w:rsid w:val="00C72B15"/>
    <w:rsid w:val="00C72F9C"/>
    <w:rsid w:val="00C745E2"/>
    <w:rsid w:val="00C75E49"/>
    <w:rsid w:val="00C80329"/>
    <w:rsid w:val="00C82A0D"/>
    <w:rsid w:val="00C840E3"/>
    <w:rsid w:val="00C84373"/>
    <w:rsid w:val="00C858C6"/>
    <w:rsid w:val="00C85B8C"/>
    <w:rsid w:val="00C86AE6"/>
    <w:rsid w:val="00C86B09"/>
    <w:rsid w:val="00C9035A"/>
    <w:rsid w:val="00C91192"/>
    <w:rsid w:val="00C92E9E"/>
    <w:rsid w:val="00C9385C"/>
    <w:rsid w:val="00C96C5C"/>
    <w:rsid w:val="00C97BBE"/>
    <w:rsid w:val="00CA0CF8"/>
    <w:rsid w:val="00CA1A45"/>
    <w:rsid w:val="00CA24FE"/>
    <w:rsid w:val="00CA30FF"/>
    <w:rsid w:val="00CA53F5"/>
    <w:rsid w:val="00CA6D2B"/>
    <w:rsid w:val="00CB10EF"/>
    <w:rsid w:val="00CB19B1"/>
    <w:rsid w:val="00CB1CD8"/>
    <w:rsid w:val="00CB2A04"/>
    <w:rsid w:val="00CB3C97"/>
    <w:rsid w:val="00CB7836"/>
    <w:rsid w:val="00CC1A10"/>
    <w:rsid w:val="00CC22E0"/>
    <w:rsid w:val="00CC2D37"/>
    <w:rsid w:val="00CC45A6"/>
    <w:rsid w:val="00CC60A2"/>
    <w:rsid w:val="00CD11F3"/>
    <w:rsid w:val="00CD2E79"/>
    <w:rsid w:val="00CD3F44"/>
    <w:rsid w:val="00CD483E"/>
    <w:rsid w:val="00CD4D42"/>
    <w:rsid w:val="00CD675C"/>
    <w:rsid w:val="00CD6788"/>
    <w:rsid w:val="00CE0CBE"/>
    <w:rsid w:val="00CE1C91"/>
    <w:rsid w:val="00CE1D84"/>
    <w:rsid w:val="00CE22EE"/>
    <w:rsid w:val="00CE3EBF"/>
    <w:rsid w:val="00CE6562"/>
    <w:rsid w:val="00CE6C00"/>
    <w:rsid w:val="00CE6E1A"/>
    <w:rsid w:val="00CF04DE"/>
    <w:rsid w:val="00CF3CA3"/>
    <w:rsid w:val="00CF481E"/>
    <w:rsid w:val="00CF4F67"/>
    <w:rsid w:val="00CF7063"/>
    <w:rsid w:val="00CF7625"/>
    <w:rsid w:val="00CF7C6F"/>
    <w:rsid w:val="00D0182B"/>
    <w:rsid w:val="00D0226F"/>
    <w:rsid w:val="00D028A1"/>
    <w:rsid w:val="00D03E88"/>
    <w:rsid w:val="00D0488C"/>
    <w:rsid w:val="00D0577C"/>
    <w:rsid w:val="00D06229"/>
    <w:rsid w:val="00D07C52"/>
    <w:rsid w:val="00D104D7"/>
    <w:rsid w:val="00D11539"/>
    <w:rsid w:val="00D12535"/>
    <w:rsid w:val="00D14926"/>
    <w:rsid w:val="00D1745E"/>
    <w:rsid w:val="00D204AC"/>
    <w:rsid w:val="00D21F89"/>
    <w:rsid w:val="00D222E2"/>
    <w:rsid w:val="00D22E6B"/>
    <w:rsid w:val="00D239A9"/>
    <w:rsid w:val="00D23E33"/>
    <w:rsid w:val="00D246A6"/>
    <w:rsid w:val="00D24876"/>
    <w:rsid w:val="00D24CC9"/>
    <w:rsid w:val="00D272C6"/>
    <w:rsid w:val="00D307F6"/>
    <w:rsid w:val="00D3191E"/>
    <w:rsid w:val="00D329FF"/>
    <w:rsid w:val="00D34E61"/>
    <w:rsid w:val="00D3521E"/>
    <w:rsid w:val="00D35C60"/>
    <w:rsid w:val="00D35DA1"/>
    <w:rsid w:val="00D36E43"/>
    <w:rsid w:val="00D378D6"/>
    <w:rsid w:val="00D37CF3"/>
    <w:rsid w:val="00D409E1"/>
    <w:rsid w:val="00D41240"/>
    <w:rsid w:val="00D41905"/>
    <w:rsid w:val="00D4443E"/>
    <w:rsid w:val="00D453A9"/>
    <w:rsid w:val="00D45D87"/>
    <w:rsid w:val="00D479E4"/>
    <w:rsid w:val="00D47C67"/>
    <w:rsid w:val="00D47FCA"/>
    <w:rsid w:val="00D50C5D"/>
    <w:rsid w:val="00D5437F"/>
    <w:rsid w:val="00D558D3"/>
    <w:rsid w:val="00D55912"/>
    <w:rsid w:val="00D55A2E"/>
    <w:rsid w:val="00D56EA7"/>
    <w:rsid w:val="00D56EFF"/>
    <w:rsid w:val="00D5711D"/>
    <w:rsid w:val="00D5766F"/>
    <w:rsid w:val="00D609A2"/>
    <w:rsid w:val="00D6292C"/>
    <w:rsid w:val="00D63FB9"/>
    <w:rsid w:val="00D65DD0"/>
    <w:rsid w:val="00D66A86"/>
    <w:rsid w:val="00D66BD1"/>
    <w:rsid w:val="00D74AA1"/>
    <w:rsid w:val="00D77E98"/>
    <w:rsid w:val="00D80401"/>
    <w:rsid w:val="00D8071C"/>
    <w:rsid w:val="00D82BF5"/>
    <w:rsid w:val="00D8303C"/>
    <w:rsid w:val="00D86C65"/>
    <w:rsid w:val="00D87D89"/>
    <w:rsid w:val="00D9011A"/>
    <w:rsid w:val="00D960FC"/>
    <w:rsid w:val="00D97902"/>
    <w:rsid w:val="00DA0DF5"/>
    <w:rsid w:val="00DA1CF7"/>
    <w:rsid w:val="00DA4287"/>
    <w:rsid w:val="00DA5539"/>
    <w:rsid w:val="00DA6320"/>
    <w:rsid w:val="00DA675B"/>
    <w:rsid w:val="00DA6B55"/>
    <w:rsid w:val="00DA6DDD"/>
    <w:rsid w:val="00DB25DD"/>
    <w:rsid w:val="00DB2C04"/>
    <w:rsid w:val="00DB6968"/>
    <w:rsid w:val="00DB7CB1"/>
    <w:rsid w:val="00DC4D64"/>
    <w:rsid w:val="00DC5E67"/>
    <w:rsid w:val="00DC6524"/>
    <w:rsid w:val="00DD075B"/>
    <w:rsid w:val="00DD2BD8"/>
    <w:rsid w:val="00DD2EA4"/>
    <w:rsid w:val="00DD3E6D"/>
    <w:rsid w:val="00DD4672"/>
    <w:rsid w:val="00DD5736"/>
    <w:rsid w:val="00DD6343"/>
    <w:rsid w:val="00DD70D5"/>
    <w:rsid w:val="00DD7386"/>
    <w:rsid w:val="00DE0735"/>
    <w:rsid w:val="00DE245D"/>
    <w:rsid w:val="00DE5173"/>
    <w:rsid w:val="00DE69E0"/>
    <w:rsid w:val="00DE74C7"/>
    <w:rsid w:val="00DF23D0"/>
    <w:rsid w:val="00DF2700"/>
    <w:rsid w:val="00DF3003"/>
    <w:rsid w:val="00DF30FE"/>
    <w:rsid w:val="00DF36C8"/>
    <w:rsid w:val="00DF43A2"/>
    <w:rsid w:val="00DF503C"/>
    <w:rsid w:val="00DF5DCF"/>
    <w:rsid w:val="00DF7F45"/>
    <w:rsid w:val="00E02234"/>
    <w:rsid w:val="00E055D3"/>
    <w:rsid w:val="00E05920"/>
    <w:rsid w:val="00E1013D"/>
    <w:rsid w:val="00E126A5"/>
    <w:rsid w:val="00E1422F"/>
    <w:rsid w:val="00E147C3"/>
    <w:rsid w:val="00E14D9F"/>
    <w:rsid w:val="00E172AC"/>
    <w:rsid w:val="00E17BAC"/>
    <w:rsid w:val="00E20208"/>
    <w:rsid w:val="00E21831"/>
    <w:rsid w:val="00E21A49"/>
    <w:rsid w:val="00E22B77"/>
    <w:rsid w:val="00E23341"/>
    <w:rsid w:val="00E23941"/>
    <w:rsid w:val="00E23E0A"/>
    <w:rsid w:val="00E23F24"/>
    <w:rsid w:val="00E25EF3"/>
    <w:rsid w:val="00E271FC"/>
    <w:rsid w:val="00E3013A"/>
    <w:rsid w:val="00E31465"/>
    <w:rsid w:val="00E31DD2"/>
    <w:rsid w:val="00E32965"/>
    <w:rsid w:val="00E3328A"/>
    <w:rsid w:val="00E33326"/>
    <w:rsid w:val="00E34BCC"/>
    <w:rsid w:val="00E34C28"/>
    <w:rsid w:val="00E36AC2"/>
    <w:rsid w:val="00E4008D"/>
    <w:rsid w:val="00E4111B"/>
    <w:rsid w:val="00E424D9"/>
    <w:rsid w:val="00E430CC"/>
    <w:rsid w:val="00E46601"/>
    <w:rsid w:val="00E502B6"/>
    <w:rsid w:val="00E509F8"/>
    <w:rsid w:val="00E516B4"/>
    <w:rsid w:val="00E52BBE"/>
    <w:rsid w:val="00E52C84"/>
    <w:rsid w:val="00E54F56"/>
    <w:rsid w:val="00E60B43"/>
    <w:rsid w:val="00E60EED"/>
    <w:rsid w:val="00E6147F"/>
    <w:rsid w:val="00E61718"/>
    <w:rsid w:val="00E61736"/>
    <w:rsid w:val="00E6205E"/>
    <w:rsid w:val="00E6217D"/>
    <w:rsid w:val="00E62218"/>
    <w:rsid w:val="00E63CD2"/>
    <w:rsid w:val="00E64D36"/>
    <w:rsid w:val="00E65D46"/>
    <w:rsid w:val="00E7173D"/>
    <w:rsid w:val="00E74656"/>
    <w:rsid w:val="00E75947"/>
    <w:rsid w:val="00E75A03"/>
    <w:rsid w:val="00E76C6D"/>
    <w:rsid w:val="00E8007C"/>
    <w:rsid w:val="00E803BE"/>
    <w:rsid w:val="00E814F5"/>
    <w:rsid w:val="00E81BA3"/>
    <w:rsid w:val="00E81DA6"/>
    <w:rsid w:val="00E82029"/>
    <w:rsid w:val="00E85D8A"/>
    <w:rsid w:val="00E86513"/>
    <w:rsid w:val="00E867A6"/>
    <w:rsid w:val="00E87472"/>
    <w:rsid w:val="00E903C6"/>
    <w:rsid w:val="00E932E0"/>
    <w:rsid w:val="00E93C45"/>
    <w:rsid w:val="00E96571"/>
    <w:rsid w:val="00E96B85"/>
    <w:rsid w:val="00E96BAF"/>
    <w:rsid w:val="00E97867"/>
    <w:rsid w:val="00EA0561"/>
    <w:rsid w:val="00EA1482"/>
    <w:rsid w:val="00EA14EB"/>
    <w:rsid w:val="00EA32BD"/>
    <w:rsid w:val="00EA589C"/>
    <w:rsid w:val="00EA643E"/>
    <w:rsid w:val="00EA64E9"/>
    <w:rsid w:val="00EA6650"/>
    <w:rsid w:val="00EB1BCF"/>
    <w:rsid w:val="00EB28E0"/>
    <w:rsid w:val="00EB4ABB"/>
    <w:rsid w:val="00EB5128"/>
    <w:rsid w:val="00EB61CA"/>
    <w:rsid w:val="00EB6A0B"/>
    <w:rsid w:val="00EC053C"/>
    <w:rsid w:val="00EC0B79"/>
    <w:rsid w:val="00EC38A1"/>
    <w:rsid w:val="00EC536C"/>
    <w:rsid w:val="00ED06F2"/>
    <w:rsid w:val="00ED11C9"/>
    <w:rsid w:val="00ED1B7B"/>
    <w:rsid w:val="00ED20F7"/>
    <w:rsid w:val="00ED2D29"/>
    <w:rsid w:val="00ED413F"/>
    <w:rsid w:val="00ED4369"/>
    <w:rsid w:val="00ED5481"/>
    <w:rsid w:val="00ED7864"/>
    <w:rsid w:val="00EE06C5"/>
    <w:rsid w:val="00EE1CA4"/>
    <w:rsid w:val="00EE374D"/>
    <w:rsid w:val="00EE6337"/>
    <w:rsid w:val="00EE7ADC"/>
    <w:rsid w:val="00EF1172"/>
    <w:rsid w:val="00EF2CAE"/>
    <w:rsid w:val="00F01B06"/>
    <w:rsid w:val="00F01DEF"/>
    <w:rsid w:val="00F0275C"/>
    <w:rsid w:val="00F04F41"/>
    <w:rsid w:val="00F05200"/>
    <w:rsid w:val="00F05E5A"/>
    <w:rsid w:val="00F06295"/>
    <w:rsid w:val="00F06DC5"/>
    <w:rsid w:val="00F06FA6"/>
    <w:rsid w:val="00F07950"/>
    <w:rsid w:val="00F10540"/>
    <w:rsid w:val="00F11B16"/>
    <w:rsid w:val="00F1370F"/>
    <w:rsid w:val="00F140AB"/>
    <w:rsid w:val="00F14A4D"/>
    <w:rsid w:val="00F14C7A"/>
    <w:rsid w:val="00F150B2"/>
    <w:rsid w:val="00F1702B"/>
    <w:rsid w:val="00F17393"/>
    <w:rsid w:val="00F17FA2"/>
    <w:rsid w:val="00F20443"/>
    <w:rsid w:val="00F2147E"/>
    <w:rsid w:val="00F21B41"/>
    <w:rsid w:val="00F21C8A"/>
    <w:rsid w:val="00F21F48"/>
    <w:rsid w:val="00F2367D"/>
    <w:rsid w:val="00F25448"/>
    <w:rsid w:val="00F26722"/>
    <w:rsid w:val="00F31171"/>
    <w:rsid w:val="00F33123"/>
    <w:rsid w:val="00F33338"/>
    <w:rsid w:val="00F35712"/>
    <w:rsid w:val="00F40294"/>
    <w:rsid w:val="00F40CCF"/>
    <w:rsid w:val="00F4543C"/>
    <w:rsid w:val="00F459C7"/>
    <w:rsid w:val="00F45BE2"/>
    <w:rsid w:val="00F47E4A"/>
    <w:rsid w:val="00F5144D"/>
    <w:rsid w:val="00F51B29"/>
    <w:rsid w:val="00F53BE7"/>
    <w:rsid w:val="00F5615D"/>
    <w:rsid w:val="00F56D9E"/>
    <w:rsid w:val="00F60F13"/>
    <w:rsid w:val="00F618B9"/>
    <w:rsid w:val="00F64845"/>
    <w:rsid w:val="00F672C1"/>
    <w:rsid w:val="00F67B61"/>
    <w:rsid w:val="00F70008"/>
    <w:rsid w:val="00F72D44"/>
    <w:rsid w:val="00F736BC"/>
    <w:rsid w:val="00F76C9E"/>
    <w:rsid w:val="00F77137"/>
    <w:rsid w:val="00F77CBF"/>
    <w:rsid w:val="00F8225F"/>
    <w:rsid w:val="00F84E9F"/>
    <w:rsid w:val="00F84F8E"/>
    <w:rsid w:val="00F85BC1"/>
    <w:rsid w:val="00F863D5"/>
    <w:rsid w:val="00F874D8"/>
    <w:rsid w:val="00F87FEE"/>
    <w:rsid w:val="00F91E73"/>
    <w:rsid w:val="00F927B6"/>
    <w:rsid w:val="00F939EF"/>
    <w:rsid w:val="00F959A8"/>
    <w:rsid w:val="00F963D6"/>
    <w:rsid w:val="00F96B44"/>
    <w:rsid w:val="00F973D4"/>
    <w:rsid w:val="00FA0653"/>
    <w:rsid w:val="00FA0993"/>
    <w:rsid w:val="00FA17A0"/>
    <w:rsid w:val="00FA211B"/>
    <w:rsid w:val="00FA28C8"/>
    <w:rsid w:val="00FA3B19"/>
    <w:rsid w:val="00FA4949"/>
    <w:rsid w:val="00FA4E98"/>
    <w:rsid w:val="00FA4FD4"/>
    <w:rsid w:val="00FA6DD5"/>
    <w:rsid w:val="00FA7897"/>
    <w:rsid w:val="00FA78C9"/>
    <w:rsid w:val="00FA7B7D"/>
    <w:rsid w:val="00FB14C6"/>
    <w:rsid w:val="00FB1511"/>
    <w:rsid w:val="00FB18FA"/>
    <w:rsid w:val="00FB5AB5"/>
    <w:rsid w:val="00FB6493"/>
    <w:rsid w:val="00FB64FE"/>
    <w:rsid w:val="00FB71BD"/>
    <w:rsid w:val="00FB72FA"/>
    <w:rsid w:val="00FB7726"/>
    <w:rsid w:val="00FC075A"/>
    <w:rsid w:val="00FC1A68"/>
    <w:rsid w:val="00FC3B43"/>
    <w:rsid w:val="00FC4A1A"/>
    <w:rsid w:val="00FC4E57"/>
    <w:rsid w:val="00FC6386"/>
    <w:rsid w:val="00FC6ADC"/>
    <w:rsid w:val="00FD19A6"/>
    <w:rsid w:val="00FD1F81"/>
    <w:rsid w:val="00FD21CD"/>
    <w:rsid w:val="00FD3E85"/>
    <w:rsid w:val="00FD3EEE"/>
    <w:rsid w:val="00FD45C1"/>
    <w:rsid w:val="00FD638D"/>
    <w:rsid w:val="00FD6B37"/>
    <w:rsid w:val="00FD7B6C"/>
    <w:rsid w:val="00FE00AB"/>
    <w:rsid w:val="00FE02DE"/>
    <w:rsid w:val="00FE1174"/>
    <w:rsid w:val="00FE17FC"/>
    <w:rsid w:val="00FE2DC7"/>
    <w:rsid w:val="00FE6744"/>
    <w:rsid w:val="00FF0DBB"/>
    <w:rsid w:val="00FF2A08"/>
    <w:rsid w:val="00FF460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AB5A14-30F3-4EBE-A1F5-6B30AF33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CBE"/>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602CD7"/>
    <w:pPr>
      <w:keepNext/>
      <w:keepLines/>
      <w:numPr>
        <w:numId w:val="1"/>
      </w:numPr>
      <w:spacing w:before="240" w:line="259" w:lineRule="auto"/>
      <w:outlineLvl w:val="0"/>
    </w:pPr>
    <w:rPr>
      <w:rFonts w:eastAsiaTheme="majorEastAsia" w:cstheme="majorBidi"/>
      <w:b/>
      <w:caps/>
      <w:sz w:val="32"/>
      <w:szCs w:val="32"/>
    </w:rPr>
  </w:style>
  <w:style w:type="paragraph" w:styleId="Ttulo2">
    <w:name w:val="heading 2"/>
    <w:basedOn w:val="Normal"/>
    <w:next w:val="Normal"/>
    <w:link w:val="Ttulo2Car"/>
    <w:uiPriority w:val="9"/>
    <w:unhideWhenUsed/>
    <w:qFormat/>
    <w:rsid w:val="00602CD7"/>
    <w:pPr>
      <w:keepNext/>
      <w:keepLines/>
      <w:numPr>
        <w:ilvl w:val="1"/>
        <w:numId w:val="1"/>
      </w:numPr>
      <w:spacing w:before="40" w:line="259" w:lineRule="auto"/>
      <w:outlineLvl w:val="1"/>
    </w:pPr>
    <w:rPr>
      <w:rFonts w:eastAsiaTheme="majorEastAsia" w:cstheme="majorBidi"/>
      <w:b/>
      <w:caps/>
      <w:sz w:val="28"/>
      <w:szCs w:val="26"/>
    </w:rPr>
  </w:style>
  <w:style w:type="paragraph" w:styleId="Ttulo3">
    <w:name w:val="heading 3"/>
    <w:basedOn w:val="Normal"/>
    <w:next w:val="Normal"/>
    <w:link w:val="Ttulo3Car"/>
    <w:uiPriority w:val="9"/>
    <w:unhideWhenUsed/>
    <w:qFormat/>
    <w:rsid w:val="00E4008D"/>
    <w:pPr>
      <w:keepNext/>
      <w:keepLines/>
      <w:numPr>
        <w:ilvl w:val="2"/>
        <w:numId w:val="1"/>
      </w:numPr>
      <w:spacing w:before="40" w:line="259" w:lineRule="auto"/>
      <w:outlineLvl w:val="2"/>
    </w:pPr>
    <w:rPr>
      <w:rFonts w:eastAsiaTheme="majorEastAsia" w:cstheme="majorBidi"/>
      <w:b/>
      <w:smallCaps/>
      <w:sz w:val="26"/>
    </w:rPr>
  </w:style>
  <w:style w:type="paragraph" w:styleId="Ttulo4">
    <w:name w:val="heading 4"/>
    <w:basedOn w:val="Normal"/>
    <w:next w:val="Normal"/>
    <w:link w:val="Ttulo4Car"/>
    <w:uiPriority w:val="9"/>
    <w:unhideWhenUsed/>
    <w:qFormat/>
    <w:rsid w:val="00E4008D"/>
    <w:pPr>
      <w:keepNext/>
      <w:keepLines/>
      <w:numPr>
        <w:numId w:val="6"/>
      </w:numPr>
      <w:spacing w:before="40" w:line="259" w:lineRule="auto"/>
      <w:outlineLvl w:val="3"/>
    </w:pPr>
    <w:rPr>
      <w:rFonts w:eastAsiaTheme="majorEastAsia" w:cstheme="majorBidi"/>
      <w:b/>
      <w:iCs/>
      <w:smallCaps/>
      <w:szCs w:val="22"/>
    </w:rPr>
  </w:style>
  <w:style w:type="paragraph" w:styleId="Ttulo5">
    <w:name w:val="heading 5"/>
    <w:basedOn w:val="Normal"/>
    <w:next w:val="Normal"/>
    <w:link w:val="Ttulo5Car"/>
    <w:uiPriority w:val="9"/>
    <w:semiHidden/>
    <w:unhideWhenUsed/>
    <w:qFormat/>
    <w:rsid w:val="00B116E3"/>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Ttulo6">
    <w:name w:val="heading 6"/>
    <w:basedOn w:val="Normal"/>
    <w:next w:val="Normal"/>
    <w:link w:val="Ttulo6Car"/>
    <w:uiPriority w:val="9"/>
    <w:unhideWhenUsed/>
    <w:qFormat/>
    <w:rsid w:val="00B116E3"/>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Ttulo7">
    <w:name w:val="heading 7"/>
    <w:basedOn w:val="Normal"/>
    <w:next w:val="Normal"/>
    <w:link w:val="Ttulo7Car"/>
    <w:uiPriority w:val="9"/>
    <w:unhideWhenUsed/>
    <w:qFormat/>
    <w:rsid w:val="00B116E3"/>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rPr>
  </w:style>
  <w:style w:type="paragraph" w:styleId="Ttulo8">
    <w:name w:val="heading 8"/>
    <w:basedOn w:val="Normal"/>
    <w:next w:val="Normal"/>
    <w:link w:val="Ttulo8Car"/>
    <w:uiPriority w:val="9"/>
    <w:semiHidden/>
    <w:unhideWhenUsed/>
    <w:qFormat/>
    <w:rsid w:val="00B116E3"/>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116E3"/>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5E53"/>
    <w:pPr>
      <w:tabs>
        <w:tab w:val="center" w:pos="4252"/>
        <w:tab w:val="right" w:pos="8504"/>
      </w:tabs>
    </w:pPr>
  </w:style>
  <w:style w:type="character" w:customStyle="1" w:styleId="EncabezadoCar">
    <w:name w:val="Encabezado Car"/>
    <w:basedOn w:val="Fuentedeprrafopredeter"/>
    <w:link w:val="Encabezado"/>
    <w:uiPriority w:val="99"/>
    <w:rsid w:val="00C55E53"/>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C55E53"/>
    <w:pPr>
      <w:tabs>
        <w:tab w:val="center" w:pos="4252"/>
        <w:tab w:val="right" w:pos="8504"/>
      </w:tabs>
    </w:pPr>
  </w:style>
  <w:style w:type="character" w:customStyle="1" w:styleId="PiedepginaCar">
    <w:name w:val="Pie de página Car"/>
    <w:basedOn w:val="Fuentedeprrafopredeter"/>
    <w:link w:val="Piedepgina"/>
    <w:uiPriority w:val="99"/>
    <w:rsid w:val="00C55E53"/>
    <w:rPr>
      <w:rFonts w:ascii="Times New Roman" w:eastAsia="Times New Roman" w:hAnsi="Times New Roman" w:cs="Times New Roman"/>
      <w:sz w:val="24"/>
      <w:szCs w:val="24"/>
    </w:rPr>
  </w:style>
  <w:style w:type="paragraph" w:styleId="Sinespaciado">
    <w:name w:val="No Spacing"/>
    <w:uiPriority w:val="1"/>
    <w:qFormat/>
    <w:rsid w:val="00C55E53"/>
    <w:pPr>
      <w:spacing w:after="0" w:line="240" w:lineRule="auto"/>
    </w:pPr>
    <w:rPr>
      <w:color w:val="44546A" w:themeColor="text2"/>
      <w:sz w:val="20"/>
      <w:szCs w:val="20"/>
      <w:lang w:val="en-US"/>
    </w:rPr>
  </w:style>
  <w:style w:type="paragraph" w:styleId="NormalWeb">
    <w:name w:val="Normal (Web)"/>
    <w:basedOn w:val="Normal"/>
    <w:uiPriority w:val="99"/>
    <w:unhideWhenUsed/>
    <w:rsid w:val="00216AEA"/>
    <w:pPr>
      <w:spacing w:before="100" w:beforeAutospacing="1" w:after="100" w:afterAutospacing="1"/>
    </w:pPr>
    <w:rPr>
      <w:lang w:eastAsia="es-DO"/>
    </w:rPr>
  </w:style>
  <w:style w:type="character" w:customStyle="1" w:styleId="Ttulo1Car">
    <w:name w:val="Título 1 Car"/>
    <w:basedOn w:val="Fuentedeprrafopredeter"/>
    <w:link w:val="Ttulo1"/>
    <w:uiPriority w:val="9"/>
    <w:rsid w:val="00602CD7"/>
    <w:rPr>
      <w:rFonts w:ascii="Times New Roman" w:eastAsiaTheme="majorEastAsia" w:hAnsi="Times New Roman" w:cstheme="majorBidi"/>
      <w:b/>
      <w:caps/>
      <w:sz w:val="32"/>
      <w:szCs w:val="32"/>
    </w:rPr>
  </w:style>
  <w:style w:type="character" w:customStyle="1" w:styleId="Ttulo2Car">
    <w:name w:val="Título 2 Car"/>
    <w:basedOn w:val="Fuentedeprrafopredeter"/>
    <w:link w:val="Ttulo2"/>
    <w:uiPriority w:val="9"/>
    <w:rsid w:val="00602CD7"/>
    <w:rPr>
      <w:rFonts w:ascii="Times New Roman" w:eastAsiaTheme="majorEastAsia" w:hAnsi="Times New Roman" w:cstheme="majorBidi"/>
      <w:b/>
      <w:caps/>
      <w:sz w:val="28"/>
      <w:szCs w:val="26"/>
    </w:rPr>
  </w:style>
  <w:style w:type="character" w:customStyle="1" w:styleId="Ttulo3Car">
    <w:name w:val="Título 3 Car"/>
    <w:basedOn w:val="Fuentedeprrafopredeter"/>
    <w:link w:val="Ttulo3"/>
    <w:uiPriority w:val="9"/>
    <w:rsid w:val="00E4008D"/>
    <w:rPr>
      <w:rFonts w:ascii="Times New Roman" w:eastAsiaTheme="majorEastAsia" w:hAnsi="Times New Roman" w:cstheme="majorBidi"/>
      <w:b/>
      <w:smallCaps/>
      <w:sz w:val="26"/>
      <w:szCs w:val="24"/>
    </w:rPr>
  </w:style>
  <w:style w:type="character" w:customStyle="1" w:styleId="Ttulo4Car">
    <w:name w:val="Título 4 Car"/>
    <w:basedOn w:val="Fuentedeprrafopredeter"/>
    <w:link w:val="Ttulo4"/>
    <w:uiPriority w:val="9"/>
    <w:rsid w:val="00E4008D"/>
    <w:rPr>
      <w:rFonts w:ascii="Times New Roman" w:eastAsiaTheme="majorEastAsia" w:hAnsi="Times New Roman" w:cstheme="majorBidi"/>
      <w:b/>
      <w:iCs/>
      <w:smallCaps/>
      <w:sz w:val="24"/>
    </w:rPr>
  </w:style>
  <w:style w:type="character" w:customStyle="1" w:styleId="Ttulo5Car">
    <w:name w:val="Título 5 Car"/>
    <w:basedOn w:val="Fuentedeprrafopredeter"/>
    <w:link w:val="Ttulo5"/>
    <w:uiPriority w:val="9"/>
    <w:semiHidden/>
    <w:rsid w:val="00B116E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B116E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B116E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B116E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B116E3"/>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E14D9F"/>
    <w:pPr>
      <w:spacing w:after="160" w:line="259" w:lineRule="auto"/>
      <w:ind w:left="720"/>
      <w:contextualSpacing/>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C72B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2B15"/>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DD2EA4"/>
    <w:rPr>
      <w:sz w:val="16"/>
      <w:szCs w:val="16"/>
    </w:rPr>
  </w:style>
  <w:style w:type="paragraph" w:styleId="Textocomentario">
    <w:name w:val="annotation text"/>
    <w:basedOn w:val="Normal"/>
    <w:link w:val="TextocomentarioCar"/>
    <w:uiPriority w:val="99"/>
    <w:semiHidden/>
    <w:unhideWhenUsed/>
    <w:rsid w:val="00DD2EA4"/>
    <w:rPr>
      <w:sz w:val="20"/>
      <w:szCs w:val="20"/>
    </w:rPr>
  </w:style>
  <w:style w:type="character" w:customStyle="1" w:styleId="TextocomentarioCar">
    <w:name w:val="Texto comentario Car"/>
    <w:basedOn w:val="Fuentedeprrafopredeter"/>
    <w:link w:val="Textocomentario"/>
    <w:uiPriority w:val="99"/>
    <w:semiHidden/>
    <w:rsid w:val="00DD2EA4"/>
    <w:rPr>
      <w:rFonts w:ascii="Times New Roman" w:eastAsia="Times New Roman" w:hAnsi="Times New Roman" w:cs="Times New Roman"/>
      <w:sz w:val="20"/>
      <w:szCs w:val="20"/>
    </w:rPr>
  </w:style>
  <w:style w:type="table" w:styleId="Tablaconcuadrcula">
    <w:name w:val="Table Grid"/>
    <w:basedOn w:val="Tablanormal"/>
    <w:uiPriority w:val="39"/>
    <w:rsid w:val="0043118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B5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54E58"/>
  </w:style>
  <w:style w:type="table" w:customStyle="1" w:styleId="Tablaconcuadrcula1">
    <w:name w:val="Tabla con cuadrícula1"/>
    <w:basedOn w:val="Tablanormal"/>
    <w:next w:val="Tablaconcuadrcula"/>
    <w:uiPriority w:val="39"/>
    <w:rsid w:val="00C9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16203"/>
    <w:pPr>
      <w:numPr>
        <w:numId w:val="0"/>
      </w:numPr>
      <w:outlineLvl w:val="9"/>
    </w:pPr>
    <w:rPr>
      <w:lang w:eastAsia="es-DO"/>
    </w:rPr>
  </w:style>
  <w:style w:type="paragraph" w:styleId="TDC1">
    <w:name w:val="toc 1"/>
    <w:basedOn w:val="Normal"/>
    <w:next w:val="Normal"/>
    <w:autoRedefine/>
    <w:uiPriority w:val="39"/>
    <w:unhideWhenUsed/>
    <w:rsid w:val="00D87D89"/>
    <w:pPr>
      <w:tabs>
        <w:tab w:val="left" w:pos="426"/>
        <w:tab w:val="right" w:leader="dot" w:pos="7910"/>
      </w:tabs>
      <w:spacing w:after="100" w:line="480" w:lineRule="auto"/>
    </w:pPr>
  </w:style>
  <w:style w:type="character" w:styleId="Hipervnculo">
    <w:name w:val="Hyperlink"/>
    <w:basedOn w:val="Fuentedeprrafopredeter"/>
    <w:uiPriority w:val="99"/>
    <w:unhideWhenUsed/>
    <w:rsid w:val="00416203"/>
    <w:rPr>
      <w:color w:val="0563C1" w:themeColor="hyperlink"/>
      <w:u w:val="single"/>
    </w:rPr>
  </w:style>
  <w:style w:type="paragraph" w:styleId="TDC2">
    <w:name w:val="toc 2"/>
    <w:basedOn w:val="Normal"/>
    <w:next w:val="Normal"/>
    <w:autoRedefine/>
    <w:uiPriority w:val="39"/>
    <w:unhideWhenUsed/>
    <w:rsid w:val="00D87D89"/>
    <w:pPr>
      <w:tabs>
        <w:tab w:val="left" w:pos="567"/>
        <w:tab w:val="right" w:leader="dot" w:pos="7910"/>
      </w:tabs>
      <w:spacing w:after="100" w:line="480" w:lineRule="auto"/>
      <w:ind w:left="240"/>
    </w:pPr>
  </w:style>
  <w:style w:type="paragraph" w:styleId="Textonotapie">
    <w:name w:val="footnote text"/>
    <w:basedOn w:val="Normal"/>
    <w:link w:val="TextonotapieCar"/>
    <w:uiPriority w:val="99"/>
    <w:semiHidden/>
    <w:unhideWhenUsed/>
    <w:rsid w:val="00165C5A"/>
    <w:rPr>
      <w:rFonts w:asciiTheme="minorHAnsi" w:eastAsiaTheme="minorHAnsi" w:hAnsiTheme="minorHAnsi" w:cstheme="minorBidi"/>
      <w:sz w:val="20"/>
      <w:szCs w:val="20"/>
      <w:lang w:val="en-US"/>
    </w:rPr>
  </w:style>
  <w:style w:type="character" w:customStyle="1" w:styleId="TextonotapieCar">
    <w:name w:val="Texto nota pie Car"/>
    <w:basedOn w:val="Fuentedeprrafopredeter"/>
    <w:link w:val="Textonotapie"/>
    <w:uiPriority w:val="99"/>
    <w:semiHidden/>
    <w:rsid w:val="00165C5A"/>
    <w:rPr>
      <w:sz w:val="20"/>
      <w:szCs w:val="20"/>
      <w:lang w:val="en-US"/>
    </w:rPr>
  </w:style>
  <w:style w:type="character" w:styleId="Refdenotaalpie">
    <w:name w:val="footnote reference"/>
    <w:basedOn w:val="Fuentedeprrafopredeter"/>
    <w:uiPriority w:val="99"/>
    <w:semiHidden/>
    <w:unhideWhenUsed/>
    <w:rsid w:val="00165C5A"/>
    <w:rPr>
      <w:vertAlign w:val="superscript"/>
    </w:rPr>
  </w:style>
  <w:style w:type="paragraph" w:customStyle="1" w:styleId="paragraph">
    <w:name w:val="paragraph"/>
    <w:basedOn w:val="Normal"/>
    <w:rsid w:val="00CC1A10"/>
    <w:rPr>
      <w:rFonts w:eastAsiaTheme="minorHAnsi"/>
      <w:lang w:eastAsia="es-DO"/>
    </w:rPr>
  </w:style>
  <w:style w:type="paragraph" w:styleId="TDC3">
    <w:name w:val="toc 3"/>
    <w:basedOn w:val="Normal"/>
    <w:next w:val="Normal"/>
    <w:autoRedefine/>
    <w:uiPriority w:val="39"/>
    <w:unhideWhenUsed/>
    <w:rsid w:val="00D87D89"/>
    <w:pPr>
      <w:tabs>
        <w:tab w:val="left" w:pos="709"/>
        <w:tab w:val="right" w:leader="dot" w:pos="7910"/>
      </w:tabs>
      <w:spacing w:after="100" w:line="480" w:lineRule="auto"/>
      <w:ind w:left="480"/>
    </w:pPr>
  </w:style>
  <w:style w:type="paragraph" w:styleId="TDC4">
    <w:name w:val="toc 4"/>
    <w:basedOn w:val="Normal"/>
    <w:next w:val="Normal"/>
    <w:autoRedefine/>
    <w:uiPriority w:val="39"/>
    <w:unhideWhenUsed/>
    <w:rsid w:val="00244145"/>
    <w:pPr>
      <w:tabs>
        <w:tab w:val="left" w:pos="1100"/>
        <w:tab w:val="right" w:leader="dot" w:pos="7910"/>
      </w:tabs>
      <w:spacing w:after="100" w:line="276" w:lineRule="auto"/>
      <w:ind w:left="720"/>
    </w:pPr>
  </w:style>
  <w:style w:type="paragraph" w:styleId="Descripcin">
    <w:name w:val="caption"/>
    <w:basedOn w:val="Normal"/>
    <w:next w:val="Normal"/>
    <w:uiPriority w:val="35"/>
    <w:unhideWhenUsed/>
    <w:qFormat/>
    <w:rsid w:val="009A570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5343">
      <w:bodyDiv w:val="1"/>
      <w:marLeft w:val="0"/>
      <w:marRight w:val="0"/>
      <w:marTop w:val="0"/>
      <w:marBottom w:val="0"/>
      <w:divBdr>
        <w:top w:val="none" w:sz="0" w:space="0" w:color="auto"/>
        <w:left w:val="none" w:sz="0" w:space="0" w:color="auto"/>
        <w:bottom w:val="none" w:sz="0" w:space="0" w:color="auto"/>
        <w:right w:val="none" w:sz="0" w:space="0" w:color="auto"/>
      </w:divBdr>
    </w:div>
    <w:div w:id="51084787">
      <w:bodyDiv w:val="1"/>
      <w:marLeft w:val="0"/>
      <w:marRight w:val="0"/>
      <w:marTop w:val="0"/>
      <w:marBottom w:val="0"/>
      <w:divBdr>
        <w:top w:val="none" w:sz="0" w:space="0" w:color="auto"/>
        <w:left w:val="none" w:sz="0" w:space="0" w:color="auto"/>
        <w:bottom w:val="none" w:sz="0" w:space="0" w:color="auto"/>
        <w:right w:val="none" w:sz="0" w:space="0" w:color="auto"/>
      </w:divBdr>
    </w:div>
    <w:div w:id="82528469">
      <w:bodyDiv w:val="1"/>
      <w:marLeft w:val="0"/>
      <w:marRight w:val="0"/>
      <w:marTop w:val="0"/>
      <w:marBottom w:val="0"/>
      <w:divBdr>
        <w:top w:val="none" w:sz="0" w:space="0" w:color="auto"/>
        <w:left w:val="none" w:sz="0" w:space="0" w:color="auto"/>
        <w:bottom w:val="none" w:sz="0" w:space="0" w:color="auto"/>
        <w:right w:val="none" w:sz="0" w:space="0" w:color="auto"/>
      </w:divBdr>
    </w:div>
    <w:div w:id="122313561">
      <w:bodyDiv w:val="1"/>
      <w:marLeft w:val="0"/>
      <w:marRight w:val="0"/>
      <w:marTop w:val="0"/>
      <w:marBottom w:val="0"/>
      <w:divBdr>
        <w:top w:val="none" w:sz="0" w:space="0" w:color="auto"/>
        <w:left w:val="none" w:sz="0" w:space="0" w:color="auto"/>
        <w:bottom w:val="none" w:sz="0" w:space="0" w:color="auto"/>
        <w:right w:val="none" w:sz="0" w:space="0" w:color="auto"/>
      </w:divBdr>
    </w:div>
    <w:div w:id="190650684">
      <w:bodyDiv w:val="1"/>
      <w:marLeft w:val="0"/>
      <w:marRight w:val="0"/>
      <w:marTop w:val="0"/>
      <w:marBottom w:val="0"/>
      <w:divBdr>
        <w:top w:val="none" w:sz="0" w:space="0" w:color="auto"/>
        <w:left w:val="none" w:sz="0" w:space="0" w:color="auto"/>
        <w:bottom w:val="none" w:sz="0" w:space="0" w:color="auto"/>
        <w:right w:val="none" w:sz="0" w:space="0" w:color="auto"/>
      </w:divBdr>
    </w:div>
    <w:div w:id="192618571">
      <w:bodyDiv w:val="1"/>
      <w:marLeft w:val="0"/>
      <w:marRight w:val="0"/>
      <w:marTop w:val="0"/>
      <w:marBottom w:val="0"/>
      <w:divBdr>
        <w:top w:val="none" w:sz="0" w:space="0" w:color="auto"/>
        <w:left w:val="none" w:sz="0" w:space="0" w:color="auto"/>
        <w:bottom w:val="none" w:sz="0" w:space="0" w:color="auto"/>
        <w:right w:val="none" w:sz="0" w:space="0" w:color="auto"/>
      </w:divBdr>
    </w:div>
    <w:div w:id="229511240">
      <w:bodyDiv w:val="1"/>
      <w:marLeft w:val="0"/>
      <w:marRight w:val="0"/>
      <w:marTop w:val="0"/>
      <w:marBottom w:val="0"/>
      <w:divBdr>
        <w:top w:val="none" w:sz="0" w:space="0" w:color="auto"/>
        <w:left w:val="none" w:sz="0" w:space="0" w:color="auto"/>
        <w:bottom w:val="none" w:sz="0" w:space="0" w:color="auto"/>
        <w:right w:val="none" w:sz="0" w:space="0" w:color="auto"/>
      </w:divBdr>
    </w:div>
    <w:div w:id="245769455">
      <w:bodyDiv w:val="1"/>
      <w:marLeft w:val="0"/>
      <w:marRight w:val="0"/>
      <w:marTop w:val="0"/>
      <w:marBottom w:val="0"/>
      <w:divBdr>
        <w:top w:val="none" w:sz="0" w:space="0" w:color="auto"/>
        <w:left w:val="none" w:sz="0" w:space="0" w:color="auto"/>
        <w:bottom w:val="none" w:sz="0" w:space="0" w:color="auto"/>
        <w:right w:val="none" w:sz="0" w:space="0" w:color="auto"/>
      </w:divBdr>
    </w:div>
    <w:div w:id="252010581">
      <w:bodyDiv w:val="1"/>
      <w:marLeft w:val="0"/>
      <w:marRight w:val="0"/>
      <w:marTop w:val="0"/>
      <w:marBottom w:val="0"/>
      <w:divBdr>
        <w:top w:val="none" w:sz="0" w:space="0" w:color="auto"/>
        <w:left w:val="none" w:sz="0" w:space="0" w:color="auto"/>
        <w:bottom w:val="none" w:sz="0" w:space="0" w:color="auto"/>
        <w:right w:val="none" w:sz="0" w:space="0" w:color="auto"/>
      </w:divBdr>
    </w:div>
    <w:div w:id="275523129">
      <w:bodyDiv w:val="1"/>
      <w:marLeft w:val="0"/>
      <w:marRight w:val="0"/>
      <w:marTop w:val="0"/>
      <w:marBottom w:val="0"/>
      <w:divBdr>
        <w:top w:val="none" w:sz="0" w:space="0" w:color="auto"/>
        <w:left w:val="none" w:sz="0" w:space="0" w:color="auto"/>
        <w:bottom w:val="none" w:sz="0" w:space="0" w:color="auto"/>
        <w:right w:val="none" w:sz="0" w:space="0" w:color="auto"/>
      </w:divBdr>
    </w:div>
    <w:div w:id="353504175">
      <w:bodyDiv w:val="1"/>
      <w:marLeft w:val="0"/>
      <w:marRight w:val="0"/>
      <w:marTop w:val="0"/>
      <w:marBottom w:val="0"/>
      <w:divBdr>
        <w:top w:val="none" w:sz="0" w:space="0" w:color="auto"/>
        <w:left w:val="none" w:sz="0" w:space="0" w:color="auto"/>
        <w:bottom w:val="none" w:sz="0" w:space="0" w:color="auto"/>
        <w:right w:val="none" w:sz="0" w:space="0" w:color="auto"/>
      </w:divBdr>
    </w:div>
    <w:div w:id="398942820">
      <w:bodyDiv w:val="1"/>
      <w:marLeft w:val="0"/>
      <w:marRight w:val="0"/>
      <w:marTop w:val="0"/>
      <w:marBottom w:val="0"/>
      <w:divBdr>
        <w:top w:val="none" w:sz="0" w:space="0" w:color="auto"/>
        <w:left w:val="none" w:sz="0" w:space="0" w:color="auto"/>
        <w:bottom w:val="none" w:sz="0" w:space="0" w:color="auto"/>
        <w:right w:val="none" w:sz="0" w:space="0" w:color="auto"/>
      </w:divBdr>
    </w:div>
    <w:div w:id="425225593">
      <w:bodyDiv w:val="1"/>
      <w:marLeft w:val="0"/>
      <w:marRight w:val="0"/>
      <w:marTop w:val="0"/>
      <w:marBottom w:val="0"/>
      <w:divBdr>
        <w:top w:val="none" w:sz="0" w:space="0" w:color="auto"/>
        <w:left w:val="none" w:sz="0" w:space="0" w:color="auto"/>
        <w:bottom w:val="none" w:sz="0" w:space="0" w:color="auto"/>
        <w:right w:val="none" w:sz="0" w:space="0" w:color="auto"/>
      </w:divBdr>
    </w:div>
    <w:div w:id="463816850">
      <w:bodyDiv w:val="1"/>
      <w:marLeft w:val="0"/>
      <w:marRight w:val="0"/>
      <w:marTop w:val="0"/>
      <w:marBottom w:val="0"/>
      <w:divBdr>
        <w:top w:val="none" w:sz="0" w:space="0" w:color="auto"/>
        <w:left w:val="none" w:sz="0" w:space="0" w:color="auto"/>
        <w:bottom w:val="none" w:sz="0" w:space="0" w:color="auto"/>
        <w:right w:val="none" w:sz="0" w:space="0" w:color="auto"/>
      </w:divBdr>
    </w:div>
    <w:div w:id="477655292">
      <w:bodyDiv w:val="1"/>
      <w:marLeft w:val="0"/>
      <w:marRight w:val="0"/>
      <w:marTop w:val="0"/>
      <w:marBottom w:val="0"/>
      <w:divBdr>
        <w:top w:val="none" w:sz="0" w:space="0" w:color="auto"/>
        <w:left w:val="none" w:sz="0" w:space="0" w:color="auto"/>
        <w:bottom w:val="none" w:sz="0" w:space="0" w:color="auto"/>
        <w:right w:val="none" w:sz="0" w:space="0" w:color="auto"/>
      </w:divBdr>
    </w:div>
    <w:div w:id="500126332">
      <w:bodyDiv w:val="1"/>
      <w:marLeft w:val="0"/>
      <w:marRight w:val="0"/>
      <w:marTop w:val="0"/>
      <w:marBottom w:val="0"/>
      <w:divBdr>
        <w:top w:val="none" w:sz="0" w:space="0" w:color="auto"/>
        <w:left w:val="none" w:sz="0" w:space="0" w:color="auto"/>
        <w:bottom w:val="none" w:sz="0" w:space="0" w:color="auto"/>
        <w:right w:val="none" w:sz="0" w:space="0" w:color="auto"/>
      </w:divBdr>
    </w:div>
    <w:div w:id="591279439">
      <w:bodyDiv w:val="1"/>
      <w:marLeft w:val="0"/>
      <w:marRight w:val="0"/>
      <w:marTop w:val="0"/>
      <w:marBottom w:val="0"/>
      <w:divBdr>
        <w:top w:val="none" w:sz="0" w:space="0" w:color="auto"/>
        <w:left w:val="none" w:sz="0" w:space="0" w:color="auto"/>
        <w:bottom w:val="none" w:sz="0" w:space="0" w:color="auto"/>
        <w:right w:val="none" w:sz="0" w:space="0" w:color="auto"/>
      </w:divBdr>
    </w:div>
    <w:div w:id="625046789">
      <w:bodyDiv w:val="1"/>
      <w:marLeft w:val="0"/>
      <w:marRight w:val="0"/>
      <w:marTop w:val="0"/>
      <w:marBottom w:val="0"/>
      <w:divBdr>
        <w:top w:val="none" w:sz="0" w:space="0" w:color="auto"/>
        <w:left w:val="none" w:sz="0" w:space="0" w:color="auto"/>
        <w:bottom w:val="none" w:sz="0" w:space="0" w:color="auto"/>
        <w:right w:val="none" w:sz="0" w:space="0" w:color="auto"/>
      </w:divBdr>
    </w:div>
    <w:div w:id="631448568">
      <w:bodyDiv w:val="1"/>
      <w:marLeft w:val="0"/>
      <w:marRight w:val="0"/>
      <w:marTop w:val="0"/>
      <w:marBottom w:val="0"/>
      <w:divBdr>
        <w:top w:val="none" w:sz="0" w:space="0" w:color="auto"/>
        <w:left w:val="none" w:sz="0" w:space="0" w:color="auto"/>
        <w:bottom w:val="none" w:sz="0" w:space="0" w:color="auto"/>
        <w:right w:val="none" w:sz="0" w:space="0" w:color="auto"/>
      </w:divBdr>
    </w:div>
    <w:div w:id="652217159">
      <w:bodyDiv w:val="1"/>
      <w:marLeft w:val="0"/>
      <w:marRight w:val="0"/>
      <w:marTop w:val="0"/>
      <w:marBottom w:val="0"/>
      <w:divBdr>
        <w:top w:val="none" w:sz="0" w:space="0" w:color="auto"/>
        <w:left w:val="none" w:sz="0" w:space="0" w:color="auto"/>
        <w:bottom w:val="none" w:sz="0" w:space="0" w:color="auto"/>
        <w:right w:val="none" w:sz="0" w:space="0" w:color="auto"/>
      </w:divBdr>
    </w:div>
    <w:div w:id="697239408">
      <w:bodyDiv w:val="1"/>
      <w:marLeft w:val="0"/>
      <w:marRight w:val="0"/>
      <w:marTop w:val="0"/>
      <w:marBottom w:val="0"/>
      <w:divBdr>
        <w:top w:val="none" w:sz="0" w:space="0" w:color="auto"/>
        <w:left w:val="none" w:sz="0" w:space="0" w:color="auto"/>
        <w:bottom w:val="none" w:sz="0" w:space="0" w:color="auto"/>
        <w:right w:val="none" w:sz="0" w:space="0" w:color="auto"/>
      </w:divBdr>
    </w:div>
    <w:div w:id="707678761">
      <w:bodyDiv w:val="1"/>
      <w:marLeft w:val="0"/>
      <w:marRight w:val="0"/>
      <w:marTop w:val="0"/>
      <w:marBottom w:val="0"/>
      <w:divBdr>
        <w:top w:val="none" w:sz="0" w:space="0" w:color="auto"/>
        <w:left w:val="none" w:sz="0" w:space="0" w:color="auto"/>
        <w:bottom w:val="none" w:sz="0" w:space="0" w:color="auto"/>
        <w:right w:val="none" w:sz="0" w:space="0" w:color="auto"/>
      </w:divBdr>
    </w:div>
    <w:div w:id="710497425">
      <w:bodyDiv w:val="1"/>
      <w:marLeft w:val="0"/>
      <w:marRight w:val="0"/>
      <w:marTop w:val="0"/>
      <w:marBottom w:val="0"/>
      <w:divBdr>
        <w:top w:val="none" w:sz="0" w:space="0" w:color="auto"/>
        <w:left w:val="none" w:sz="0" w:space="0" w:color="auto"/>
        <w:bottom w:val="none" w:sz="0" w:space="0" w:color="auto"/>
        <w:right w:val="none" w:sz="0" w:space="0" w:color="auto"/>
      </w:divBdr>
    </w:div>
    <w:div w:id="722363416">
      <w:bodyDiv w:val="1"/>
      <w:marLeft w:val="0"/>
      <w:marRight w:val="0"/>
      <w:marTop w:val="0"/>
      <w:marBottom w:val="0"/>
      <w:divBdr>
        <w:top w:val="none" w:sz="0" w:space="0" w:color="auto"/>
        <w:left w:val="none" w:sz="0" w:space="0" w:color="auto"/>
        <w:bottom w:val="none" w:sz="0" w:space="0" w:color="auto"/>
        <w:right w:val="none" w:sz="0" w:space="0" w:color="auto"/>
      </w:divBdr>
    </w:div>
    <w:div w:id="794519045">
      <w:bodyDiv w:val="1"/>
      <w:marLeft w:val="0"/>
      <w:marRight w:val="0"/>
      <w:marTop w:val="0"/>
      <w:marBottom w:val="0"/>
      <w:divBdr>
        <w:top w:val="none" w:sz="0" w:space="0" w:color="auto"/>
        <w:left w:val="none" w:sz="0" w:space="0" w:color="auto"/>
        <w:bottom w:val="none" w:sz="0" w:space="0" w:color="auto"/>
        <w:right w:val="none" w:sz="0" w:space="0" w:color="auto"/>
      </w:divBdr>
    </w:div>
    <w:div w:id="846284679">
      <w:bodyDiv w:val="1"/>
      <w:marLeft w:val="0"/>
      <w:marRight w:val="0"/>
      <w:marTop w:val="0"/>
      <w:marBottom w:val="0"/>
      <w:divBdr>
        <w:top w:val="none" w:sz="0" w:space="0" w:color="auto"/>
        <w:left w:val="none" w:sz="0" w:space="0" w:color="auto"/>
        <w:bottom w:val="none" w:sz="0" w:space="0" w:color="auto"/>
        <w:right w:val="none" w:sz="0" w:space="0" w:color="auto"/>
      </w:divBdr>
    </w:div>
    <w:div w:id="889147135">
      <w:bodyDiv w:val="1"/>
      <w:marLeft w:val="0"/>
      <w:marRight w:val="0"/>
      <w:marTop w:val="0"/>
      <w:marBottom w:val="0"/>
      <w:divBdr>
        <w:top w:val="none" w:sz="0" w:space="0" w:color="auto"/>
        <w:left w:val="none" w:sz="0" w:space="0" w:color="auto"/>
        <w:bottom w:val="none" w:sz="0" w:space="0" w:color="auto"/>
        <w:right w:val="none" w:sz="0" w:space="0" w:color="auto"/>
      </w:divBdr>
    </w:div>
    <w:div w:id="920529255">
      <w:bodyDiv w:val="1"/>
      <w:marLeft w:val="0"/>
      <w:marRight w:val="0"/>
      <w:marTop w:val="0"/>
      <w:marBottom w:val="0"/>
      <w:divBdr>
        <w:top w:val="none" w:sz="0" w:space="0" w:color="auto"/>
        <w:left w:val="none" w:sz="0" w:space="0" w:color="auto"/>
        <w:bottom w:val="none" w:sz="0" w:space="0" w:color="auto"/>
        <w:right w:val="none" w:sz="0" w:space="0" w:color="auto"/>
      </w:divBdr>
    </w:div>
    <w:div w:id="1018654075">
      <w:bodyDiv w:val="1"/>
      <w:marLeft w:val="0"/>
      <w:marRight w:val="0"/>
      <w:marTop w:val="0"/>
      <w:marBottom w:val="0"/>
      <w:divBdr>
        <w:top w:val="none" w:sz="0" w:space="0" w:color="auto"/>
        <w:left w:val="none" w:sz="0" w:space="0" w:color="auto"/>
        <w:bottom w:val="none" w:sz="0" w:space="0" w:color="auto"/>
        <w:right w:val="none" w:sz="0" w:space="0" w:color="auto"/>
      </w:divBdr>
    </w:div>
    <w:div w:id="1091700273">
      <w:bodyDiv w:val="1"/>
      <w:marLeft w:val="0"/>
      <w:marRight w:val="0"/>
      <w:marTop w:val="0"/>
      <w:marBottom w:val="0"/>
      <w:divBdr>
        <w:top w:val="none" w:sz="0" w:space="0" w:color="auto"/>
        <w:left w:val="none" w:sz="0" w:space="0" w:color="auto"/>
        <w:bottom w:val="none" w:sz="0" w:space="0" w:color="auto"/>
        <w:right w:val="none" w:sz="0" w:space="0" w:color="auto"/>
      </w:divBdr>
    </w:div>
    <w:div w:id="1111584556">
      <w:bodyDiv w:val="1"/>
      <w:marLeft w:val="0"/>
      <w:marRight w:val="0"/>
      <w:marTop w:val="0"/>
      <w:marBottom w:val="0"/>
      <w:divBdr>
        <w:top w:val="none" w:sz="0" w:space="0" w:color="auto"/>
        <w:left w:val="none" w:sz="0" w:space="0" w:color="auto"/>
        <w:bottom w:val="none" w:sz="0" w:space="0" w:color="auto"/>
        <w:right w:val="none" w:sz="0" w:space="0" w:color="auto"/>
      </w:divBdr>
    </w:div>
    <w:div w:id="1138381337">
      <w:bodyDiv w:val="1"/>
      <w:marLeft w:val="0"/>
      <w:marRight w:val="0"/>
      <w:marTop w:val="0"/>
      <w:marBottom w:val="0"/>
      <w:divBdr>
        <w:top w:val="none" w:sz="0" w:space="0" w:color="auto"/>
        <w:left w:val="none" w:sz="0" w:space="0" w:color="auto"/>
        <w:bottom w:val="none" w:sz="0" w:space="0" w:color="auto"/>
        <w:right w:val="none" w:sz="0" w:space="0" w:color="auto"/>
      </w:divBdr>
    </w:div>
    <w:div w:id="1141187848">
      <w:bodyDiv w:val="1"/>
      <w:marLeft w:val="0"/>
      <w:marRight w:val="0"/>
      <w:marTop w:val="0"/>
      <w:marBottom w:val="0"/>
      <w:divBdr>
        <w:top w:val="none" w:sz="0" w:space="0" w:color="auto"/>
        <w:left w:val="none" w:sz="0" w:space="0" w:color="auto"/>
        <w:bottom w:val="none" w:sz="0" w:space="0" w:color="auto"/>
        <w:right w:val="none" w:sz="0" w:space="0" w:color="auto"/>
      </w:divBdr>
    </w:div>
    <w:div w:id="1149976960">
      <w:bodyDiv w:val="1"/>
      <w:marLeft w:val="0"/>
      <w:marRight w:val="0"/>
      <w:marTop w:val="0"/>
      <w:marBottom w:val="0"/>
      <w:divBdr>
        <w:top w:val="none" w:sz="0" w:space="0" w:color="auto"/>
        <w:left w:val="none" w:sz="0" w:space="0" w:color="auto"/>
        <w:bottom w:val="none" w:sz="0" w:space="0" w:color="auto"/>
        <w:right w:val="none" w:sz="0" w:space="0" w:color="auto"/>
      </w:divBdr>
    </w:div>
    <w:div w:id="1162308820">
      <w:bodyDiv w:val="1"/>
      <w:marLeft w:val="0"/>
      <w:marRight w:val="0"/>
      <w:marTop w:val="0"/>
      <w:marBottom w:val="0"/>
      <w:divBdr>
        <w:top w:val="none" w:sz="0" w:space="0" w:color="auto"/>
        <w:left w:val="none" w:sz="0" w:space="0" w:color="auto"/>
        <w:bottom w:val="none" w:sz="0" w:space="0" w:color="auto"/>
        <w:right w:val="none" w:sz="0" w:space="0" w:color="auto"/>
      </w:divBdr>
    </w:div>
    <w:div w:id="1174422101">
      <w:bodyDiv w:val="1"/>
      <w:marLeft w:val="0"/>
      <w:marRight w:val="0"/>
      <w:marTop w:val="0"/>
      <w:marBottom w:val="0"/>
      <w:divBdr>
        <w:top w:val="none" w:sz="0" w:space="0" w:color="auto"/>
        <w:left w:val="none" w:sz="0" w:space="0" w:color="auto"/>
        <w:bottom w:val="none" w:sz="0" w:space="0" w:color="auto"/>
        <w:right w:val="none" w:sz="0" w:space="0" w:color="auto"/>
      </w:divBdr>
    </w:div>
    <w:div w:id="1182478173">
      <w:bodyDiv w:val="1"/>
      <w:marLeft w:val="0"/>
      <w:marRight w:val="0"/>
      <w:marTop w:val="0"/>
      <w:marBottom w:val="0"/>
      <w:divBdr>
        <w:top w:val="none" w:sz="0" w:space="0" w:color="auto"/>
        <w:left w:val="none" w:sz="0" w:space="0" w:color="auto"/>
        <w:bottom w:val="none" w:sz="0" w:space="0" w:color="auto"/>
        <w:right w:val="none" w:sz="0" w:space="0" w:color="auto"/>
      </w:divBdr>
    </w:div>
    <w:div w:id="1277903818">
      <w:bodyDiv w:val="1"/>
      <w:marLeft w:val="0"/>
      <w:marRight w:val="0"/>
      <w:marTop w:val="0"/>
      <w:marBottom w:val="0"/>
      <w:divBdr>
        <w:top w:val="none" w:sz="0" w:space="0" w:color="auto"/>
        <w:left w:val="none" w:sz="0" w:space="0" w:color="auto"/>
        <w:bottom w:val="none" w:sz="0" w:space="0" w:color="auto"/>
        <w:right w:val="none" w:sz="0" w:space="0" w:color="auto"/>
      </w:divBdr>
    </w:div>
    <w:div w:id="1357729872">
      <w:bodyDiv w:val="1"/>
      <w:marLeft w:val="0"/>
      <w:marRight w:val="0"/>
      <w:marTop w:val="0"/>
      <w:marBottom w:val="0"/>
      <w:divBdr>
        <w:top w:val="none" w:sz="0" w:space="0" w:color="auto"/>
        <w:left w:val="none" w:sz="0" w:space="0" w:color="auto"/>
        <w:bottom w:val="none" w:sz="0" w:space="0" w:color="auto"/>
        <w:right w:val="none" w:sz="0" w:space="0" w:color="auto"/>
      </w:divBdr>
    </w:div>
    <w:div w:id="1363826214">
      <w:bodyDiv w:val="1"/>
      <w:marLeft w:val="0"/>
      <w:marRight w:val="0"/>
      <w:marTop w:val="0"/>
      <w:marBottom w:val="0"/>
      <w:divBdr>
        <w:top w:val="none" w:sz="0" w:space="0" w:color="auto"/>
        <w:left w:val="none" w:sz="0" w:space="0" w:color="auto"/>
        <w:bottom w:val="none" w:sz="0" w:space="0" w:color="auto"/>
        <w:right w:val="none" w:sz="0" w:space="0" w:color="auto"/>
      </w:divBdr>
    </w:div>
    <w:div w:id="1429738489">
      <w:bodyDiv w:val="1"/>
      <w:marLeft w:val="0"/>
      <w:marRight w:val="0"/>
      <w:marTop w:val="0"/>
      <w:marBottom w:val="0"/>
      <w:divBdr>
        <w:top w:val="none" w:sz="0" w:space="0" w:color="auto"/>
        <w:left w:val="none" w:sz="0" w:space="0" w:color="auto"/>
        <w:bottom w:val="none" w:sz="0" w:space="0" w:color="auto"/>
        <w:right w:val="none" w:sz="0" w:space="0" w:color="auto"/>
      </w:divBdr>
    </w:div>
    <w:div w:id="1486779885">
      <w:bodyDiv w:val="1"/>
      <w:marLeft w:val="0"/>
      <w:marRight w:val="0"/>
      <w:marTop w:val="0"/>
      <w:marBottom w:val="0"/>
      <w:divBdr>
        <w:top w:val="none" w:sz="0" w:space="0" w:color="auto"/>
        <w:left w:val="none" w:sz="0" w:space="0" w:color="auto"/>
        <w:bottom w:val="none" w:sz="0" w:space="0" w:color="auto"/>
        <w:right w:val="none" w:sz="0" w:space="0" w:color="auto"/>
      </w:divBdr>
    </w:div>
    <w:div w:id="1525558535">
      <w:bodyDiv w:val="1"/>
      <w:marLeft w:val="0"/>
      <w:marRight w:val="0"/>
      <w:marTop w:val="0"/>
      <w:marBottom w:val="0"/>
      <w:divBdr>
        <w:top w:val="none" w:sz="0" w:space="0" w:color="auto"/>
        <w:left w:val="none" w:sz="0" w:space="0" w:color="auto"/>
        <w:bottom w:val="none" w:sz="0" w:space="0" w:color="auto"/>
        <w:right w:val="none" w:sz="0" w:space="0" w:color="auto"/>
      </w:divBdr>
    </w:div>
    <w:div w:id="1556042763">
      <w:bodyDiv w:val="1"/>
      <w:marLeft w:val="0"/>
      <w:marRight w:val="0"/>
      <w:marTop w:val="0"/>
      <w:marBottom w:val="0"/>
      <w:divBdr>
        <w:top w:val="none" w:sz="0" w:space="0" w:color="auto"/>
        <w:left w:val="none" w:sz="0" w:space="0" w:color="auto"/>
        <w:bottom w:val="none" w:sz="0" w:space="0" w:color="auto"/>
        <w:right w:val="none" w:sz="0" w:space="0" w:color="auto"/>
      </w:divBdr>
    </w:div>
    <w:div w:id="1581060303">
      <w:bodyDiv w:val="1"/>
      <w:marLeft w:val="0"/>
      <w:marRight w:val="0"/>
      <w:marTop w:val="0"/>
      <w:marBottom w:val="0"/>
      <w:divBdr>
        <w:top w:val="none" w:sz="0" w:space="0" w:color="auto"/>
        <w:left w:val="none" w:sz="0" w:space="0" w:color="auto"/>
        <w:bottom w:val="none" w:sz="0" w:space="0" w:color="auto"/>
        <w:right w:val="none" w:sz="0" w:space="0" w:color="auto"/>
      </w:divBdr>
    </w:div>
    <w:div w:id="1655258149">
      <w:bodyDiv w:val="1"/>
      <w:marLeft w:val="0"/>
      <w:marRight w:val="0"/>
      <w:marTop w:val="0"/>
      <w:marBottom w:val="0"/>
      <w:divBdr>
        <w:top w:val="none" w:sz="0" w:space="0" w:color="auto"/>
        <w:left w:val="none" w:sz="0" w:space="0" w:color="auto"/>
        <w:bottom w:val="none" w:sz="0" w:space="0" w:color="auto"/>
        <w:right w:val="none" w:sz="0" w:space="0" w:color="auto"/>
      </w:divBdr>
    </w:div>
    <w:div w:id="1704398860">
      <w:bodyDiv w:val="1"/>
      <w:marLeft w:val="0"/>
      <w:marRight w:val="0"/>
      <w:marTop w:val="0"/>
      <w:marBottom w:val="0"/>
      <w:divBdr>
        <w:top w:val="none" w:sz="0" w:space="0" w:color="auto"/>
        <w:left w:val="none" w:sz="0" w:space="0" w:color="auto"/>
        <w:bottom w:val="none" w:sz="0" w:space="0" w:color="auto"/>
        <w:right w:val="none" w:sz="0" w:space="0" w:color="auto"/>
      </w:divBdr>
    </w:div>
    <w:div w:id="1727610184">
      <w:bodyDiv w:val="1"/>
      <w:marLeft w:val="0"/>
      <w:marRight w:val="0"/>
      <w:marTop w:val="0"/>
      <w:marBottom w:val="0"/>
      <w:divBdr>
        <w:top w:val="none" w:sz="0" w:space="0" w:color="auto"/>
        <w:left w:val="none" w:sz="0" w:space="0" w:color="auto"/>
        <w:bottom w:val="none" w:sz="0" w:space="0" w:color="auto"/>
        <w:right w:val="none" w:sz="0" w:space="0" w:color="auto"/>
      </w:divBdr>
    </w:div>
    <w:div w:id="1755980357">
      <w:bodyDiv w:val="1"/>
      <w:marLeft w:val="0"/>
      <w:marRight w:val="0"/>
      <w:marTop w:val="0"/>
      <w:marBottom w:val="0"/>
      <w:divBdr>
        <w:top w:val="none" w:sz="0" w:space="0" w:color="auto"/>
        <w:left w:val="none" w:sz="0" w:space="0" w:color="auto"/>
        <w:bottom w:val="none" w:sz="0" w:space="0" w:color="auto"/>
        <w:right w:val="none" w:sz="0" w:space="0" w:color="auto"/>
      </w:divBdr>
    </w:div>
    <w:div w:id="1765803608">
      <w:bodyDiv w:val="1"/>
      <w:marLeft w:val="0"/>
      <w:marRight w:val="0"/>
      <w:marTop w:val="0"/>
      <w:marBottom w:val="0"/>
      <w:divBdr>
        <w:top w:val="none" w:sz="0" w:space="0" w:color="auto"/>
        <w:left w:val="none" w:sz="0" w:space="0" w:color="auto"/>
        <w:bottom w:val="none" w:sz="0" w:space="0" w:color="auto"/>
        <w:right w:val="none" w:sz="0" w:space="0" w:color="auto"/>
      </w:divBdr>
    </w:div>
    <w:div w:id="1806894381">
      <w:bodyDiv w:val="1"/>
      <w:marLeft w:val="0"/>
      <w:marRight w:val="0"/>
      <w:marTop w:val="0"/>
      <w:marBottom w:val="0"/>
      <w:divBdr>
        <w:top w:val="none" w:sz="0" w:space="0" w:color="auto"/>
        <w:left w:val="none" w:sz="0" w:space="0" w:color="auto"/>
        <w:bottom w:val="none" w:sz="0" w:space="0" w:color="auto"/>
        <w:right w:val="none" w:sz="0" w:space="0" w:color="auto"/>
      </w:divBdr>
    </w:div>
    <w:div w:id="1847748814">
      <w:bodyDiv w:val="1"/>
      <w:marLeft w:val="0"/>
      <w:marRight w:val="0"/>
      <w:marTop w:val="0"/>
      <w:marBottom w:val="0"/>
      <w:divBdr>
        <w:top w:val="none" w:sz="0" w:space="0" w:color="auto"/>
        <w:left w:val="none" w:sz="0" w:space="0" w:color="auto"/>
        <w:bottom w:val="none" w:sz="0" w:space="0" w:color="auto"/>
        <w:right w:val="none" w:sz="0" w:space="0" w:color="auto"/>
      </w:divBdr>
    </w:div>
    <w:div w:id="1960145253">
      <w:bodyDiv w:val="1"/>
      <w:marLeft w:val="0"/>
      <w:marRight w:val="0"/>
      <w:marTop w:val="0"/>
      <w:marBottom w:val="0"/>
      <w:divBdr>
        <w:top w:val="none" w:sz="0" w:space="0" w:color="auto"/>
        <w:left w:val="none" w:sz="0" w:space="0" w:color="auto"/>
        <w:bottom w:val="none" w:sz="0" w:space="0" w:color="auto"/>
        <w:right w:val="none" w:sz="0" w:space="0" w:color="auto"/>
      </w:divBdr>
    </w:div>
    <w:div w:id="1982535383">
      <w:bodyDiv w:val="1"/>
      <w:marLeft w:val="0"/>
      <w:marRight w:val="0"/>
      <w:marTop w:val="0"/>
      <w:marBottom w:val="0"/>
      <w:divBdr>
        <w:top w:val="none" w:sz="0" w:space="0" w:color="auto"/>
        <w:left w:val="none" w:sz="0" w:space="0" w:color="auto"/>
        <w:bottom w:val="none" w:sz="0" w:space="0" w:color="auto"/>
        <w:right w:val="none" w:sz="0" w:space="0" w:color="auto"/>
      </w:divBdr>
    </w:div>
    <w:div w:id="1983266088">
      <w:bodyDiv w:val="1"/>
      <w:marLeft w:val="0"/>
      <w:marRight w:val="0"/>
      <w:marTop w:val="0"/>
      <w:marBottom w:val="0"/>
      <w:divBdr>
        <w:top w:val="none" w:sz="0" w:space="0" w:color="auto"/>
        <w:left w:val="none" w:sz="0" w:space="0" w:color="auto"/>
        <w:bottom w:val="none" w:sz="0" w:space="0" w:color="auto"/>
        <w:right w:val="none" w:sz="0" w:space="0" w:color="auto"/>
      </w:divBdr>
    </w:div>
    <w:div w:id="1987319410">
      <w:bodyDiv w:val="1"/>
      <w:marLeft w:val="0"/>
      <w:marRight w:val="0"/>
      <w:marTop w:val="0"/>
      <w:marBottom w:val="0"/>
      <w:divBdr>
        <w:top w:val="none" w:sz="0" w:space="0" w:color="auto"/>
        <w:left w:val="none" w:sz="0" w:space="0" w:color="auto"/>
        <w:bottom w:val="none" w:sz="0" w:space="0" w:color="auto"/>
        <w:right w:val="none" w:sz="0" w:space="0" w:color="auto"/>
      </w:divBdr>
    </w:div>
    <w:div w:id="2009941334">
      <w:bodyDiv w:val="1"/>
      <w:marLeft w:val="0"/>
      <w:marRight w:val="0"/>
      <w:marTop w:val="0"/>
      <w:marBottom w:val="0"/>
      <w:divBdr>
        <w:top w:val="none" w:sz="0" w:space="0" w:color="auto"/>
        <w:left w:val="none" w:sz="0" w:space="0" w:color="auto"/>
        <w:bottom w:val="none" w:sz="0" w:space="0" w:color="auto"/>
        <w:right w:val="none" w:sz="0" w:space="0" w:color="auto"/>
      </w:divBdr>
    </w:div>
    <w:div w:id="20603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emf"/><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E8E0F31BD19DF4C9CFC6B41C91E3239" ma:contentTypeVersion="2" ma:contentTypeDescription="Crear nuevo documento." ma:contentTypeScope="" ma:versionID="4cdcd66f4e4a4da9177962499058c5d6">
  <xsd:schema xmlns:xsd="http://www.w3.org/2001/XMLSchema" xmlns:xs="http://www.w3.org/2001/XMLSchema" xmlns:p="http://schemas.microsoft.com/office/2006/metadata/properties" xmlns:ns3="6044cabb-05d4-43a9-8e19-bf91167ed5e6" targetNamespace="http://schemas.microsoft.com/office/2006/metadata/properties" ma:root="true" ma:fieldsID="f525afd6d9621ef66b32feb680e9c4fa" ns3:_="">
    <xsd:import namespace="6044cabb-05d4-43a9-8e19-bf91167ed5e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4cabb-05d4-43a9-8e19-bf91167ed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22599-66C3-42A0-89FE-DD108035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4cabb-05d4-43a9-8e19-bf91167ed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D5EDF-D0E8-4C53-9259-AB24718B72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2D0B8B-5A87-43F2-B6FB-CD99917F1AB4}">
  <ds:schemaRefs>
    <ds:schemaRef ds:uri="http://schemas.microsoft.com/sharepoint/v3/contenttype/forms"/>
  </ds:schemaRefs>
</ds:datastoreItem>
</file>

<file path=customXml/itemProps4.xml><?xml version="1.0" encoding="utf-8"?>
<ds:datastoreItem xmlns:ds="http://schemas.openxmlformats.org/officeDocument/2006/customXml" ds:itemID="{2D3A844D-48BE-480A-9211-AAFA5912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18878</Words>
  <Characters>103829</Characters>
  <Application>Microsoft Office Word</Application>
  <DocSecurity>0</DocSecurity>
  <Lines>865</Lines>
  <Paragraphs>244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RESUMEN EJECUTIVO 2015</vt:lpstr>
      <vt:lpstr>RESUMEN EJECUTIVO 2015</vt:lpstr>
    </vt:vector>
  </TitlesOfParts>
  <Company/>
  <LinksUpToDate>false</LinksUpToDate>
  <CharactersWithSpaces>122463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EJECUTIVO 2015</dc:title>
  <dc:subject/>
  <dc:creator>Tatiana Rodríguez Cabrera</dc:creator>
  <cp:keywords/>
  <dc:description/>
  <cp:lastModifiedBy>Emmanuel Paredes Coste</cp:lastModifiedBy>
  <cp:revision>2</cp:revision>
  <cp:lastPrinted>2020-01-07T14:15:00Z</cp:lastPrinted>
  <dcterms:created xsi:type="dcterms:W3CDTF">2020-01-08T18:12:00Z</dcterms:created>
  <dcterms:modified xsi:type="dcterms:W3CDTF">2020-01-08T18:12:00Z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0x0101004E8E0F31BD19DF4C9CFC6B41C91E3239</vt:lpwstr>
  </property>
</Properties>
</file>